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B9648C" w14:textId="77777777" w:rsidR="00FC3521" w:rsidRDefault="00FA480B" w:rsidP="00FC3521">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16F00E8F" wp14:editId="126B4118">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B0B067"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02531239" w14:textId="77777777" w:rsidR="00FC3521" w:rsidRDefault="00FC3521" w:rsidP="00FC3521">
      <w:pPr>
        <w:tabs>
          <w:tab w:val="left" w:pos="8505"/>
        </w:tabs>
        <w:spacing w:before="480"/>
        <w:ind w:left="-142" w:right="-45"/>
        <w:jc w:val="center"/>
        <w:rPr>
          <w:sz w:val="36"/>
          <w:szCs w:val="36"/>
        </w:rPr>
      </w:pPr>
    </w:p>
    <w:p w14:paraId="47EED37F" w14:textId="77777777" w:rsidR="009D0C0B" w:rsidRDefault="00FC3521" w:rsidP="00FC3521">
      <w:pPr>
        <w:tabs>
          <w:tab w:val="left" w:pos="8505"/>
        </w:tabs>
        <w:ind w:left="-142" w:right="-45"/>
        <w:jc w:val="center"/>
        <w:rPr>
          <w:sz w:val="36"/>
          <w:szCs w:val="36"/>
        </w:rPr>
      </w:pPr>
      <w:r>
        <w:rPr>
          <w:b/>
          <w:bCs/>
          <w:sz w:val="36"/>
          <w:szCs w:val="36"/>
        </w:rPr>
        <w:t>ADDENDUM</w:t>
      </w:r>
    </w:p>
    <w:p w14:paraId="30349139" w14:textId="77777777" w:rsidR="009D0C0B" w:rsidRDefault="009D0C0B">
      <w:pPr>
        <w:tabs>
          <w:tab w:val="left" w:pos="8505"/>
        </w:tabs>
        <w:ind w:left="-142" w:right="-45"/>
        <w:jc w:val="center"/>
        <w:rPr>
          <w:b/>
          <w:bCs/>
          <w:sz w:val="22"/>
          <w:szCs w:val="36"/>
        </w:rPr>
      </w:pPr>
    </w:p>
    <w:p w14:paraId="6BB3F944" w14:textId="2208635A" w:rsidR="009D0C0B" w:rsidRDefault="00FA480B">
      <w:pPr>
        <w:jc w:val="center"/>
        <w:rPr>
          <w:b/>
          <w:bCs/>
          <w:sz w:val="24"/>
          <w:szCs w:val="24"/>
        </w:rPr>
      </w:pPr>
      <w:r>
        <w:rPr>
          <w:b/>
          <w:bCs/>
          <w:sz w:val="36"/>
          <w:szCs w:val="36"/>
        </w:rPr>
        <w:t>PRODUCT ASSESSMEN</w:t>
      </w:r>
      <w:r w:rsidR="005B5086">
        <w:rPr>
          <w:b/>
          <w:bCs/>
          <w:sz w:val="36"/>
          <w:szCs w:val="36"/>
        </w:rPr>
        <w:t xml:space="preserve">T REPORT OF A BIOCIDAL PRODUCT </w:t>
      </w:r>
      <w:r>
        <w:rPr>
          <w:b/>
          <w:bCs/>
          <w:sz w:val="36"/>
          <w:szCs w:val="36"/>
        </w:rPr>
        <w:t xml:space="preserve">FOR </w:t>
      </w:r>
      <w:r w:rsidR="00DE18C4">
        <w:rPr>
          <w:b/>
          <w:bCs/>
          <w:sz w:val="36"/>
          <w:szCs w:val="36"/>
        </w:rPr>
        <w:t xml:space="preserve">MAJOR CHANGE OF </w:t>
      </w:r>
      <w:r>
        <w:rPr>
          <w:b/>
          <w:bCs/>
          <w:sz w:val="36"/>
          <w:szCs w:val="36"/>
        </w:rPr>
        <w:t>NATIONAL AUTHORISATION APPLICATIONS</w:t>
      </w:r>
    </w:p>
    <w:p w14:paraId="726EA36E" w14:textId="77777777" w:rsidR="009D0C0B" w:rsidRDefault="009D0C0B">
      <w:pPr>
        <w:tabs>
          <w:tab w:val="left" w:pos="8505"/>
        </w:tabs>
        <w:ind w:left="-142" w:right="-45"/>
        <w:jc w:val="center"/>
        <w:rPr>
          <w:b/>
          <w:bCs/>
          <w:sz w:val="24"/>
          <w:szCs w:val="24"/>
        </w:rPr>
      </w:pPr>
    </w:p>
    <w:p w14:paraId="1980AB60" w14:textId="77777777" w:rsidR="009D0C0B" w:rsidRDefault="00FA480B">
      <w:pPr>
        <w:tabs>
          <w:tab w:val="left" w:pos="8505"/>
        </w:tabs>
        <w:ind w:left="-142" w:right="-45"/>
        <w:jc w:val="center"/>
        <w:rPr>
          <w:b/>
          <w:bCs/>
          <w:sz w:val="36"/>
          <w:szCs w:val="24"/>
          <w:lang w:val="en-US"/>
        </w:rPr>
      </w:pPr>
      <w:r>
        <w:rPr>
          <w:bCs/>
          <w:sz w:val="24"/>
          <w:szCs w:val="24"/>
        </w:rPr>
        <w:t>(</w:t>
      </w:r>
      <w:proofErr w:type="gramStart"/>
      <w:r>
        <w:rPr>
          <w:bCs/>
          <w:sz w:val="24"/>
          <w:szCs w:val="24"/>
        </w:rPr>
        <w:t>submitted</w:t>
      </w:r>
      <w:proofErr w:type="gramEnd"/>
      <w:r>
        <w:rPr>
          <w:bCs/>
          <w:sz w:val="24"/>
          <w:szCs w:val="24"/>
        </w:rPr>
        <w:t xml:space="preserve"> by the evaluating Competent Authority)</w:t>
      </w:r>
    </w:p>
    <w:p w14:paraId="783B3174" w14:textId="77777777" w:rsidR="009D0C0B" w:rsidRDefault="009D0C0B">
      <w:pPr>
        <w:tabs>
          <w:tab w:val="left" w:pos="8505"/>
        </w:tabs>
        <w:ind w:left="-142" w:right="-45"/>
        <w:jc w:val="center"/>
        <w:rPr>
          <w:b/>
          <w:bCs/>
          <w:sz w:val="36"/>
          <w:szCs w:val="24"/>
          <w:lang w:val="en-US"/>
        </w:rPr>
      </w:pPr>
    </w:p>
    <w:p w14:paraId="11E51618"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04EBD74E" wp14:editId="66AF7691">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1C8D6060" w14:textId="68E0272C" w:rsidR="009D0C0B" w:rsidRPr="00AE2424" w:rsidRDefault="00AE2424">
      <w:pPr>
        <w:keepNext/>
        <w:widowControl w:val="0"/>
        <w:tabs>
          <w:tab w:val="left" w:pos="1304"/>
        </w:tabs>
        <w:autoSpaceDE w:val="0"/>
        <w:spacing w:before="480" w:after="120" w:line="400" w:lineRule="atLeast"/>
        <w:jc w:val="center"/>
        <w:rPr>
          <w:bCs/>
          <w:sz w:val="32"/>
          <w:szCs w:val="32"/>
        </w:rPr>
      </w:pPr>
      <w:r w:rsidRPr="00AE2424">
        <w:rPr>
          <w:bCs/>
          <w:sz w:val="32"/>
          <w:szCs w:val="32"/>
        </w:rPr>
        <w:t>NYNA PELLET 25</w:t>
      </w:r>
    </w:p>
    <w:p w14:paraId="76B70B8D" w14:textId="77777777" w:rsidR="009D0C0B" w:rsidRPr="00AE2424" w:rsidRDefault="009D0C0B">
      <w:pPr>
        <w:rPr>
          <w:bCs/>
          <w:sz w:val="32"/>
          <w:szCs w:val="32"/>
        </w:rPr>
      </w:pPr>
    </w:p>
    <w:p w14:paraId="674327C4" w14:textId="7C0E2059" w:rsidR="009D0C0B" w:rsidRPr="00AE2424" w:rsidRDefault="00FB766C">
      <w:pPr>
        <w:tabs>
          <w:tab w:val="left" w:pos="8505"/>
        </w:tabs>
        <w:ind w:left="-142" w:right="-45"/>
        <w:jc w:val="center"/>
        <w:rPr>
          <w:bCs/>
          <w:sz w:val="32"/>
          <w:szCs w:val="32"/>
        </w:rPr>
      </w:pPr>
      <w:r>
        <w:rPr>
          <w:bCs/>
          <w:sz w:val="32"/>
          <w:szCs w:val="32"/>
        </w:rPr>
        <w:t xml:space="preserve">Product type </w:t>
      </w:r>
      <w:r w:rsidR="00AE2424" w:rsidRPr="00AE2424">
        <w:rPr>
          <w:bCs/>
          <w:sz w:val="32"/>
          <w:szCs w:val="32"/>
        </w:rPr>
        <w:t>14</w:t>
      </w:r>
    </w:p>
    <w:p w14:paraId="16597AAC" w14:textId="77777777" w:rsidR="009D0C0B" w:rsidRPr="00AE2424" w:rsidRDefault="009D0C0B">
      <w:pPr>
        <w:tabs>
          <w:tab w:val="left" w:pos="8505"/>
        </w:tabs>
        <w:ind w:right="-45"/>
        <w:rPr>
          <w:bCs/>
          <w:sz w:val="32"/>
          <w:szCs w:val="32"/>
        </w:rPr>
      </w:pPr>
    </w:p>
    <w:p w14:paraId="01C3E49E" w14:textId="163A1EDB" w:rsidR="009D0C0B" w:rsidRDefault="00AE2424">
      <w:pPr>
        <w:tabs>
          <w:tab w:val="left" w:pos="8505"/>
        </w:tabs>
        <w:ind w:left="-142" w:right="-45"/>
        <w:jc w:val="center"/>
        <w:rPr>
          <w:bCs/>
          <w:sz w:val="32"/>
          <w:szCs w:val="32"/>
        </w:rPr>
      </w:pPr>
      <w:proofErr w:type="spellStart"/>
      <w:r w:rsidRPr="00AE2424">
        <w:rPr>
          <w:bCs/>
          <w:sz w:val="32"/>
          <w:szCs w:val="32"/>
        </w:rPr>
        <w:t>Difenacoum</w:t>
      </w:r>
      <w:proofErr w:type="spellEnd"/>
      <w:r w:rsidR="00FA480B" w:rsidRPr="00AE2424">
        <w:rPr>
          <w:bCs/>
          <w:sz w:val="32"/>
          <w:szCs w:val="32"/>
        </w:rPr>
        <w:t xml:space="preserve"> </w:t>
      </w:r>
      <w:proofErr w:type="spellStart"/>
      <w:r w:rsidR="00FA480B" w:rsidRPr="00AE2424">
        <w:rPr>
          <w:bCs/>
          <w:sz w:val="32"/>
          <w:szCs w:val="32"/>
        </w:rPr>
        <w:t>as</w:t>
      </w:r>
      <w:proofErr w:type="spellEnd"/>
      <w:r w:rsidR="00FA480B" w:rsidRPr="00AE2424">
        <w:rPr>
          <w:bCs/>
          <w:sz w:val="32"/>
          <w:szCs w:val="32"/>
        </w:rPr>
        <w:t xml:space="preserve"> included in the Union list</w:t>
      </w:r>
      <w:r w:rsidR="00FB766C">
        <w:rPr>
          <w:bCs/>
          <w:sz w:val="32"/>
          <w:szCs w:val="32"/>
        </w:rPr>
        <w:t xml:space="preserve"> of approved active substances</w:t>
      </w:r>
    </w:p>
    <w:p w14:paraId="5326237D" w14:textId="77777777" w:rsidR="009D0C0B" w:rsidRDefault="009D0C0B" w:rsidP="00FC3521">
      <w:pPr>
        <w:tabs>
          <w:tab w:val="left" w:pos="8505"/>
        </w:tabs>
        <w:ind w:right="-45"/>
        <w:rPr>
          <w:bCs/>
          <w:sz w:val="32"/>
          <w:szCs w:val="32"/>
        </w:rPr>
      </w:pPr>
    </w:p>
    <w:p w14:paraId="792C650D" w14:textId="77097E85" w:rsidR="009D0C0B" w:rsidRDefault="00FA480B">
      <w:pPr>
        <w:tabs>
          <w:tab w:val="left" w:pos="8505"/>
        </w:tabs>
        <w:ind w:right="-45"/>
        <w:jc w:val="center"/>
        <w:rPr>
          <w:bCs/>
          <w:sz w:val="32"/>
          <w:szCs w:val="32"/>
        </w:rPr>
      </w:pPr>
      <w:r>
        <w:rPr>
          <w:bCs/>
          <w:sz w:val="32"/>
          <w:szCs w:val="32"/>
        </w:rPr>
        <w:t>Case Number in R4BP: [</w:t>
      </w:r>
      <w:r w:rsidR="00AE2424">
        <w:rPr>
          <w:bCs/>
          <w:sz w:val="32"/>
          <w:szCs w:val="32"/>
        </w:rPr>
        <w:t>BC-NA039818-39</w:t>
      </w:r>
      <w:r>
        <w:rPr>
          <w:bCs/>
          <w:sz w:val="32"/>
          <w:szCs w:val="32"/>
        </w:rPr>
        <w:t>]</w:t>
      </w:r>
    </w:p>
    <w:p w14:paraId="372D911E" w14:textId="77777777" w:rsidR="009D0C0B" w:rsidRDefault="009D0C0B">
      <w:pPr>
        <w:tabs>
          <w:tab w:val="left" w:pos="8505"/>
        </w:tabs>
        <w:ind w:right="-45"/>
        <w:rPr>
          <w:bCs/>
          <w:sz w:val="32"/>
          <w:szCs w:val="32"/>
        </w:rPr>
      </w:pPr>
    </w:p>
    <w:p w14:paraId="6A250D3A" w14:textId="744491D1" w:rsidR="009D0C0B" w:rsidRDefault="00FA480B">
      <w:pPr>
        <w:tabs>
          <w:tab w:val="left" w:pos="8505"/>
        </w:tabs>
        <w:ind w:left="-142" w:right="-45"/>
        <w:jc w:val="center"/>
        <w:rPr>
          <w:rFonts w:eastAsia="Verdana"/>
        </w:rPr>
      </w:pPr>
      <w:r>
        <w:rPr>
          <w:bCs/>
          <w:sz w:val="32"/>
          <w:szCs w:val="32"/>
        </w:rPr>
        <w:t>Ev</w:t>
      </w:r>
      <w:r w:rsidR="00AE2424">
        <w:rPr>
          <w:bCs/>
          <w:sz w:val="32"/>
          <w:szCs w:val="32"/>
        </w:rPr>
        <w:t xml:space="preserve">aluating Competent Authority: </w:t>
      </w:r>
      <w:r w:rsidR="00FB766C">
        <w:rPr>
          <w:bCs/>
          <w:sz w:val="32"/>
          <w:szCs w:val="32"/>
        </w:rPr>
        <w:t>FR CA</w:t>
      </w:r>
    </w:p>
    <w:p w14:paraId="2A796867" w14:textId="77777777" w:rsidR="009D0C0B" w:rsidRDefault="00FA480B" w:rsidP="00FC3521">
      <w:pPr>
        <w:tabs>
          <w:tab w:val="left" w:pos="8505"/>
        </w:tabs>
        <w:ind w:left="-142" w:right="-45"/>
        <w:jc w:val="center"/>
        <w:rPr>
          <w:bCs/>
          <w:sz w:val="32"/>
          <w:szCs w:val="32"/>
        </w:rPr>
      </w:pPr>
      <w:r>
        <w:rPr>
          <w:rFonts w:eastAsia="Verdana"/>
        </w:rPr>
        <w:t xml:space="preserve"> </w:t>
      </w:r>
    </w:p>
    <w:p w14:paraId="0EA6F457" w14:textId="17DEF768" w:rsidR="009D0C0B" w:rsidRDefault="00FA480B">
      <w:pPr>
        <w:tabs>
          <w:tab w:val="left" w:pos="8505"/>
        </w:tabs>
        <w:ind w:left="-142" w:right="-45"/>
        <w:jc w:val="center"/>
        <w:rPr>
          <w:rFonts w:ascii="Times New Roman" w:hAnsi="Times New Roman" w:cs="Times New Roman"/>
          <w:bCs/>
          <w:sz w:val="50"/>
          <w:szCs w:val="50"/>
        </w:rPr>
      </w:pPr>
      <w:r>
        <w:rPr>
          <w:bCs/>
          <w:sz w:val="32"/>
          <w:szCs w:val="32"/>
        </w:rPr>
        <w:t>Date: [</w:t>
      </w:r>
      <w:r w:rsidR="00266C85">
        <w:rPr>
          <w:bCs/>
          <w:sz w:val="32"/>
          <w:szCs w:val="32"/>
        </w:rPr>
        <w:t>February 2020</w:t>
      </w:r>
      <w:r>
        <w:rPr>
          <w:bCs/>
          <w:sz w:val="32"/>
          <w:szCs w:val="32"/>
        </w:rPr>
        <w:t xml:space="preserve">] </w:t>
      </w:r>
    </w:p>
    <w:p w14:paraId="35F85492" w14:textId="77777777" w:rsidR="009D0C0B" w:rsidRDefault="009D0C0B">
      <w:pPr>
        <w:pageBreakBefore/>
        <w:tabs>
          <w:tab w:val="left" w:pos="8505"/>
        </w:tabs>
        <w:ind w:left="-142" w:right="-45"/>
        <w:jc w:val="center"/>
        <w:rPr>
          <w:rFonts w:ascii="Times New Roman" w:hAnsi="Times New Roman" w:cs="Times New Roman"/>
          <w:bCs/>
          <w:sz w:val="50"/>
          <w:szCs w:val="50"/>
        </w:rPr>
      </w:pPr>
    </w:p>
    <w:p w14:paraId="12D129E7" w14:textId="77777777" w:rsidR="00FC3521" w:rsidRDefault="00FC3521" w:rsidP="00FC3521">
      <w:pPr>
        <w:rPr>
          <w:rFonts w:cs="Arial"/>
          <w:bCs/>
          <w:color w:val="FF0000"/>
        </w:rPr>
      </w:pPr>
    </w:p>
    <w:p w14:paraId="7D41339E" w14:textId="77777777" w:rsidR="00FC3521" w:rsidRDefault="00FC3521" w:rsidP="00FC3521">
      <w:pPr>
        <w:jc w:val="both"/>
        <w:rPr>
          <w:rFonts w:ascii="Arial" w:hAnsi="Arial" w:cs="Arial"/>
          <w:b/>
          <w:bCs/>
          <w:lang w:val="en-US" w:eastAsia="fr-FR"/>
        </w:rPr>
      </w:pPr>
    </w:p>
    <w:p w14:paraId="49663726" w14:textId="77777777" w:rsidR="00FC3521" w:rsidRDefault="00FC3521" w:rsidP="00FC3521">
      <w:pPr>
        <w:ind w:left="851"/>
        <w:rPr>
          <w:rFonts w:ascii="Arial" w:hAnsi="Arial" w:cs="Arial"/>
          <w:b/>
          <w:u w:val="single"/>
        </w:rPr>
      </w:pPr>
    </w:p>
    <w:p w14:paraId="715E854B" w14:textId="77777777" w:rsidR="00FC3521" w:rsidRDefault="00FC3521" w:rsidP="00FC3521">
      <w:pPr>
        <w:jc w:val="both"/>
        <w:rPr>
          <w:rFonts w:ascii="Arial" w:hAnsi="Arial" w:cs="Arial"/>
          <w:b/>
          <w:u w:val="single"/>
        </w:rPr>
      </w:pPr>
      <w:r>
        <w:rPr>
          <w:rFonts w:ascii="Arial" w:hAnsi="Arial" w:cs="Arial"/>
          <w:b/>
          <w:u w:val="single"/>
        </w:rPr>
        <w:t>History of the dossier</w:t>
      </w:r>
    </w:p>
    <w:p w14:paraId="522C7BF1" w14:textId="77777777" w:rsidR="00FC3521" w:rsidRDefault="00FC3521" w:rsidP="00FC3521">
      <w:pPr>
        <w:ind w:left="851"/>
        <w:rPr>
          <w:rFonts w:ascii="Arial" w:hAnsi="Arial" w:cs="Arial"/>
          <w:b/>
          <w:u w:val="single"/>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056"/>
        <w:gridCol w:w="1708"/>
        <w:gridCol w:w="1446"/>
        <w:gridCol w:w="2887"/>
      </w:tblGrid>
      <w:tr w:rsidR="00FC4AF6" w:rsidRPr="00212ED4" w14:paraId="4AA3FB53" w14:textId="77777777" w:rsidTr="00FC3521">
        <w:trPr>
          <w:trHeight w:val="841"/>
        </w:trPr>
        <w:tc>
          <w:tcPr>
            <w:tcW w:w="1143" w:type="pct"/>
            <w:shd w:val="clear" w:color="auto" w:fill="F2F2F2"/>
            <w:vAlign w:val="center"/>
          </w:tcPr>
          <w:p w14:paraId="0F9BA365" w14:textId="77777777" w:rsidR="00FC3521" w:rsidRPr="007A0FEA" w:rsidRDefault="00FC3521" w:rsidP="00FC3521">
            <w:pPr>
              <w:ind w:left="-108"/>
              <w:jc w:val="center"/>
              <w:rPr>
                <w:rFonts w:ascii="Arial" w:hAnsi="Arial" w:cs="Arial"/>
                <w:b/>
              </w:rPr>
            </w:pPr>
            <w:r w:rsidRPr="007A0FEA">
              <w:rPr>
                <w:rFonts w:ascii="Arial" w:hAnsi="Arial" w:cs="Arial"/>
                <w:b/>
              </w:rPr>
              <w:t>Application type</w:t>
            </w:r>
          </w:p>
        </w:tc>
        <w:tc>
          <w:tcPr>
            <w:tcW w:w="574" w:type="pct"/>
            <w:shd w:val="clear" w:color="auto" w:fill="F2F2F2"/>
            <w:vAlign w:val="center"/>
          </w:tcPr>
          <w:p w14:paraId="60D8212C" w14:textId="77777777" w:rsidR="00FC3521" w:rsidRPr="007A0FEA" w:rsidRDefault="00FC3521" w:rsidP="00FC3521">
            <w:pPr>
              <w:ind w:left="-108"/>
              <w:jc w:val="center"/>
              <w:rPr>
                <w:rFonts w:ascii="Arial" w:hAnsi="Arial" w:cs="Arial"/>
                <w:b/>
              </w:rPr>
            </w:pPr>
            <w:proofErr w:type="spellStart"/>
            <w:r w:rsidRPr="007A0FEA">
              <w:rPr>
                <w:rFonts w:ascii="Arial" w:hAnsi="Arial" w:cs="Arial"/>
                <w:b/>
              </w:rPr>
              <w:t>refMS</w:t>
            </w:r>
            <w:proofErr w:type="spellEnd"/>
          </w:p>
        </w:tc>
        <w:tc>
          <w:tcPr>
            <w:tcW w:w="928" w:type="pct"/>
            <w:shd w:val="clear" w:color="auto" w:fill="F2F2F2"/>
            <w:vAlign w:val="center"/>
          </w:tcPr>
          <w:p w14:paraId="5E7D79C3" w14:textId="77777777" w:rsidR="00FC3521" w:rsidRPr="007A0FEA" w:rsidRDefault="00FC3521" w:rsidP="00FC3521">
            <w:pPr>
              <w:ind w:left="-108"/>
              <w:jc w:val="center"/>
              <w:rPr>
                <w:rFonts w:ascii="Arial" w:hAnsi="Arial" w:cs="Arial"/>
                <w:b/>
              </w:rPr>
            </w:pPr>
            <w:r w:rsidRPr="007A0FEA">
              <w:rPr>
                <w:rFonts w:ascii="Arial" w:hAnsi="Arial" w:cs="Arial"/>
                <w:b/>
              </w:rPr>
              <w:t xml:space="preserve">Case number in the </w:t>
            </w:r>
            <w:proofErr w:type="spellStart"/>
            <w:r w:rsidRPr="007A0FEA">
              <w:rPr>
                <w:rFonts w:ascii="Arial" w:hAnsi="Arial" w:cs="Arial"/>
                <w:b/>
              </w:rPr>
              <w:t>refMS</w:t>
            </w:r>
            <w:proofErr w:type="spellEnd"/>
          </w:p>
        </w:tc>
        <w:tc>
          <w:tcPr>
            <w:tcW w:w="786" w:type="pct"/>
            <w:shd w:val="clear" w:color="auto" w:fill="F2F2F2"/>
            <w:vAlign w:val="center"/>
          </w:tcPr>
          <w:p w14:paraId="0EB51372" w14:textId="77777777" w:rsidR="00FC3521" w:rsidRPr="007A0FEA" w:rsidRDefault="00FC3521" w:rsidP="00FC3521">
            <w:pPr>
              <w:ind w:left="-108"/>
              <w:jc w:val="center"/>
              <w:rPr>
                <w:rFonts w:ascii="Arial" w:hAnsi="Arial" w:cs="Arial"/>
                <w:b/>
              </w:rPr>
            </w:pPr>
            <w:r w:rsidRPr="007A0FEA">
              <w:rPr>
                <w:rFonts w:ascii="Arial" w:hAnsi="Arial" w:cs="Arial"/>
                <w:b/>
              </w:rPr>
              <w:t>Decision date</w:t>
            </w:r>
          </w:p>
        </w:tc>
        <w:tc>
          <w:tcPr>
            <w:tcW w:w="1570" w:type="pct"/>
            <w:shd w:val="clear" w:color="auto" w:fill="F2F2F2"/>
            <w:vAlign w:val="center"/>
          </w:tcPr>
          <w:p w14:paraId="53B7BB94" w14:textId="77777777" w:rsidR="00FC3521" w:rsidRPr="007A0FEA" w:rsidRDefault="00FC3521" w:rsidP="00FC3521">
            <w:pPr>
              <w:ind w:left="-108"/>
              <w:jc w:val="center"/>
              <w:rPr>
                <w:rFonts w:ascii="Arial" w:hAnsi="Arial" w:cs="Arial"/>
                <w:b/>
              </w:rPr>
            </w:pPr>
            <w:r w:rsidRPr="007A0FEA">
              <w:rPr>
                <w:rFonts w:ascii="Arial" w:hAnsi="Arial" w:cs="Arial"/>
                <w:b/>
              </w:rPr>
              <w:t>Assessment carried out (i.e. first authorisation / amendment /renewal)</w:t>
            </w:r>
          </w:p>
        </w:tc>
      </w:tr>
      <w:tr w:rsidR="00AE2424" w:rsidRPr="00376F7C" w14:paraId="423F345C" w14:textId="77777777" w:rsidTr="00FC3521">
        <w:trPr>
          <w:trHeight w:val="751"/>
        </w:trPr>
        <w:tc>
          <w:tcPr>
            <w:tcW w:w="1143" w:type="pct"/>
            <w:shd w:val="clear" w:color="auto" w:fill="auto"/>
            <w:vAlign w:val="center"/>
          </w:tcPr>
          <w:p w14:paraId="44260A5A" w14:textId="7B47181D" w:rsidR="00AE2424" w:rsidRDefault="00AE2424" w:rsidP="00FC3521">
            <w:pPr>
              <w:ind w:left="-108"/>
              <w:jc w:val="center"/>
              <w:rPr>
                <w:rFonts w:ascii="Arial" w:hAnsi="Arial" w:cs="Arial"/>
              </w:rPr>
            </w:pPr>
            <w:r>
              <w:rPr>
                <w:rFonts w:ascii="Arial" w:hAnsi="Arial" w:cs="Arial"/>
              </w:rPr>
              <w:t>NA-APP</w:t>
            </w:r>
          </w:p>
        </w:tc>
        <w:tc>
          <w:tcPr>
            <w:tcW w:w="574" w:type="pct"/>
            <w:shd w:val="clear" w:color="auto" w:fill="auto"/>
            <w:vAlign w:val="center"/>
          </w:tcPr>
          <w:p w14:paraId="026808DF" w14:textId="7E5BC2F5" w:rsidR="00AE2424" w:rsidRPr="00F73205" w:rsidRDefault="00AE2424" w:rsidP="00FC3521">
            <w:pPr>
              <w:ind w:left="-108"/>
              <w:jc w:val="center"/>
              <w:rPr>
                <w:rFonts w:ascii="Arial" w:hAnsi="Arial" w:cs="Arial"/>
                <w:i/>
              </w:rPr>
            </w:pPr>
            <w:r>
              <w:rPr>
                <w:rFonts w:ascii="Arial" w:hAnsi="Arial" w:cs="Arial"/>
                <w:i/>
              </w:rPr>
              <w:t>IT</w:t>
            </w:r>
          </w:p>
        </w:tc>
        <w:tc>
          <w:tcPr>
            <w:tcW w:w="928" w:type="pct"/>
            <w:shd w:val="clear" w:color="auto" w:fill="auto"/>
            <w:vAlign w:val="center"/>
          </w:tcPr>
          <w:p w14:paraId="6C29153F" w14:textId="05AB1E1B" w:rsidR="00AE2424" w:rsidRDefault="00655FE7" w:rsidP="00FC3521">
            <w:pPr>
              <w:ind w:left="-108"/>
              <w:jc w:val="center"/>
              <w:rPr>
                <w:rFonts w:ascii="Arial" w:hAnsi="Arial" w:cs="Arial"/>
                <w:i/>
              </w:rPr>
            </w:pPr>
            <w:r>
              <w:rPr>
                <w:rFonts w:ascii="Arial" w:hAnsi="Arial" w:cs="Arial"/>
                <w:i/>
              </w:rPr>
              <w:t>-</w:t>
            </w:r>
          </w:p>
        </w:tc>
        <w:tc>
          <w:tcPr>
            <w:tcW w:w="786" w:type="pct"/>
            <w:shd w:val="clear" w:color="auto" w:fill="auto"/>
            <w:vAlign w:val="center"/>
          </w:tcPr>
          <w:p w14:paraId="7F21019B" w14:textId="7505F4F7" w:rsidR="00AE2424" w:rsidRDefault="00655FE7" w:rsidP="00FC3521">
            <w:pPr>
              <w:ind w:left="-108"/>
              <w:jc w:val="center"/>
              <w:rPr>
                <w:rFonts w:ascii="Arial" w:hAnsi="Arial" w:cs="Arial"/>
              </w:rPr>
            </w:pPr>
            <w:r>
              <w:rPr>
                <w:rFonts w:ascii="Arial" w:hAnsi="Arial" w:cs="Arial"/>
              </w:rPr>
              <w:t>05.05.2010</w:t>
            </w:r>
          </w:p>
        </w:tc>
        <w:tc>
          <w:tcPr>
            <w:tcW w:w="1570" w:type="pct"/>
            <w:shd w:val="clear" w:color="auto" w:fill="auto"/>
            <w:vAlign w:val="center"/>
          </w:tcPr>
          <w:p w14:paraId="3047817C" w14:textId="0F967242" w:rsidR="00AE2424" w:rsidRDefault="00AE2424" w:rsidP="00FC3521">
            <w:pPr>
              <w:ind w:left="-108"/>
              <w:jc w:val="center"/>
              <w:rPr>
                <w:rFonts w:ascii="Arial" w:hAnsi="Arial" w:cs="Arial"/>
              </w:rPr>
            </w:pPr>
            <w:r>
              <w:rPr>
                <w:rFonts w:ascii="Arial" w:hAnsi="Arial" w:cs="Arial"/>
              </w:rPr>
              <w:t xml:space="preserve">Initial assessment : </w:t>
            </w:r>
            <w:r w:rsidR="00CE73EB">
              <w:rPr>
                <w:rFonts w:ascii="Arial" w:hAnsi="Arial" w:cs="Arial"/>
              </w:rPr>
              <w:t xml:space="preserve">ACTIPELLET-DIFE (In </w:t>
            </w:r>
            <w:proofErr w:type="spellStart"/>
            <w:r w:rsidR="00CE73EB">
              <w:rPr>
                <w:rFonts w:ascii="Arial" w:hAnsi="Arial" w:cs="Arial"/>
              </w:rPr>
              <w:t>france</w:t>
            </w:r>
            <w:proofErr w:type="spellEnd"/>
            <w:r w:rsidR="00CE73EB">
              <w:rPr>
                <w:rFonts w:ascii="Arial" w:hAnsi="Arial" w:cs="Arial"/>
              </w:rPr>
              <w:t xml:space="preserve"> : </w:t>
            </w:r>
            <w:r>
              <w:rPr>
                <w:rFonts w:ascii="Arial" w:hAnsi="Arial" w:cs="Arial"/>
              </w:rPr>
              <w:t>NYNA D+ PELLET</w:t>
            </w:r>
            <w:r w:rsidR="00CE73EB">
              <w:rPr>
                <w:rFonts w:ascii="Arial" w:hAnsi="Arial" w:cs="Arial"/>
              </w:rPr>
              <w:t>)</w:t>
            </w:r>
          </w:p>
        </w:tc>
      </w:tr>
      <w:tr w:rsidR="00FC3521" w:rsidRPr="00376F7C" w14:paraId="1AD6571E" w14:textId="77777777" w:rsidTr="00FC3521">
        <w:trPr>
          <w:trHeight w:val="751"/>
        </w:trPr>
        <w:tc>
          <w:tcPr>
            <w:tcW w:w="1143" w:type="pct"/>
            <w:shd w:val="clear" w:color="auto" w:fill="auto"/>
            <w:vAlign w:val="center"/>
          </w:tcPr>
          <w:p w14:paraId="0FED81D6" w14:textId="7233A97B" w:rsidR="00FC3521" w:rsidRPr="00F73205" w:rsidRDefault="00AE2424" w:rsidP="00FC3521">
            <w:pPr>
              <w:ind w:left="-108"/>
              <w:jc w:val="center"/>
              <w:rPr>
                <w:rFonts w:ascii="Arial" w:hAnsi="Arial" w:cs="Arial"/>
              </w:rPr>
            </w:pPr>
            <w:r>
              <w:rPr>
                <w:rFonts w:ascii="Arial" w:hAnsi="Arial" w:cs="Arial"/>
              </w:rPr>
              <w:t>NA-BBS</w:t>
            </w:r>
          </w:p>
        </w:tc>
        <w:tc>
          <w:tcPr>
            <w:tcW w:w="574" w:type="pct"/>
            <w:shd w:val="clear" w:color="auto" w:fill="auto"/>
            <w:vAlign w:val="center"/>
          </w:tcPr>
          <w:p w14:paraId="259AAAB0" w14:textId="77777777" w:rsidR="00FC3521" w:rsidRPr="00F73205" w:rsidRDefault="00FC3521" w:rsidP="00FC3521">
            <w:pPr>
              <w:ind w:left="-108"/>
              <w:jc w:val="center"/>
              <w:rPr>
                <w:rFonts w:ascii="Arial" w:hAnsi="Arial" w:cs="Arial"/>
                <w:i/>
              </w:rPr>
            </w:pPr>
            <w:r w:rsidRPr="00F73205">
              <w:rPr>
                <w:rFonts w:ascii="Arial" w:hAnsi="Arial" w:cs="Arial"/>
                <w:i/>
              </w:rPr>
              <w:t>FR</w:t>
            </w:r>
          </w:p>
        </w:tc>
        <w:tc>
          <w:tcPr>
            <w:tcW w:w="928" w:type="pct"/>
            <w:shd w:val="clear" w:color="auto" w:fill="auto"/>
            <w:vAlign w:val="center"/>
          </w:tcPr>
          <w:p w14:paraId="3992E167" w14:textId="7957AC6C" w:rsidR="00FC3521" w:rsidRPr="00F73205" w:rsidRDefault="00AE2424" w:rsidP="00FC3521">
            <w:pPr>
              <w:ind w:left="-108"/>
              <w:jc w:val="center"/>
              <w:rPr>
                <w:rFonts w:ascii="Arial" w:hAnsi="Arial" w:cs="Arial"/>
                <w:i/>
              </w:rPr>
            </w:pPr>
            <w:r>
              <w:rPr>
                <w:rFonts w:ascii="Arial" w:hAnsi="Arial" w:cs="Arial"/>
                <w:i/>
              </w:rPr>
              <w:t>BC-KR027578-12</w:t>
            </w:r>
          </w:p>
        </w:tc>
        <w:tc>
          <w:tcPr>
            <w:tcW w:w="786" w:type="pct"/>
            <w:shd w:val="clear" w:color="auto" w:fill="auto"/>
            <w:vAlign w:val="center"/>
          </w:tcPr>
          <w:p w14:paraId="52DE007D" w14:textId="39798C90" w:rsidR="00FC3521" w:rsidRPr="00F73205" w:rsidRDefault="00AE2424" w:rsidP="00FC3521">
            <w:pPr>
              <w:ind w:left="-108"/>
              <w:jc w:val="center"/>
              <w:rPr>
                <w:rFonts w:ascii="Arial" w:hAnsi="Arial" w:cs="Arial"/>
              </w:rPr>
            </w:pPr>
            <w:r>
              <w:rPr>
                <w:rFonts w:ascii="Arial" w:hAnsi="Arial" w:cs="Arial"/>
              </w:rPr>
              <w:t>05.07.2017</w:t>
            </w:r>
          </w:p>
        </w:tc>
        <w:tc>
          <w:tcPr>
            <w:tcW w:w="1570" w:type="pct"/>
            <w:shd w:val="clear" w:color="auto" w:fill="auto"/>
            <w:vAlign w:val="center"/>
          </w:tcPr>
          <w:p w14:paraId="29C58D9C" w14:textId="3F701B7D" w:rsidR="00FC3521" w:rsidRPr="00054901" w:rsidRDefault="00655FE7" w:rsidP="00655FE7">
            <w:pPr>
              <w:ind w:left="-108"/>
              <w:jc w:val="center"/>
              <w:rPr>
                <w:rFonts w:ascii="Arial" w:hAnsi="Arial" w:cs="Arial"/>
              </w:rPr>
            </w:pPr>
            <w:r>
              <w:rPr>
                <w:rFonts w:ascii="Arial" w:hAnsi="Arial" w:cs="Arial"/>
              </w:rPr>
              <w:t xml:space="preserve">National authorisation of same biocidal product </w:t>
            </w:r>
            <w:r w:rsidR="00AE2424">
              <w:rPr>
                <w:rFonts w:ascii="Arial" w:hAnsi="Arial" w:cs="Arial"/>
              </w:rPr>
              <w:t>: NYNA PELLET 25</w:t>
            </w:r>
          </w:p>
        </w:tc>
      </w:tr>
      <w:tr w:rsidR="00FC3521" w:rsidRPr="00376F7C" w14:paraId="37F54593" w14:textId="77777777" w:rsidTr="00AE2424">
        <w:trPr>
          <w:trHeight w:val="751"/>
        </w:trPr>
        <w:tc>
          <w:tcPr>
            <w:tcW w:w="1143" w:type="pct"/>
            <w:shd w:val="clear" w:color="auto" w:fill="auto"/>
            <w:vAlign w:val="center"/>
          </w:tcPr>
          <w:p w14:paraId="2BD8CB47" w14:textId="669451F8" w:rsidR="00FC3521" w:rsidRPr="00F73205" w:rsidRDefault="00AE2424" w:rsidP="00FC3521">
            <w:pPr>
              <w:ind w:left="-108"/>
              <w:jc w:val="center"/>
              <w:rPr>
                <w:rFonts w:ascii="Arial" w:hAnsi="Arial" w:cs="Arial"/>
              </w:rPr>
            </w:pPr>
            <w:r>
              <w:rPr>
                <w:rFonts w:ascii="Arial" w:hAnsi="Arial" w:cs="Arial"/>
              </w:rPr>
              <w:t>NA-RNL</w:t>
            </w:r>
          </w:p>
        </w:tc>
        <w:tc>
          <w:tcPr>
            <w:tcW w:w="574" w:type="pct"/>
            <w:shd w:val="clear" w:color="auto" w:fill="auto"/>
            <w:vAlign w:val="center"/>
          </w:tcPr>
          <w:p w14:paraId="36FB312B" w14:textId="70BC8112" w:rsidR="00FC3521" w:rsidRPr="00F73205" w:rsidRDefault="00AE2424" w:rsidP="00FC3521">
            <w:pPr>
              <w:ind w:left="-108"/>
              <w:jc w:val="center"/>
              <w:rPr>
                <w:rFonts w:ascii="Arial" w:hAnsi="Arial" w:cs="Arial"/>
                <w:i/>
              </w:rPr>
            </w:pPr>
            <w:r>
              <w:rPr>
                <w:rFonts w:ascii="Arial" w:hAnsi="Arial" w:cs="Arial"/>
                <w:i/>
              </w:rPr>
              <w:t>FR</w:t>
            </w:r>
          </w:p>
        </w:tc>
        <w:tc>
          <w:tcPr>
            <w:tcW w:w="928" w:type="pct"/>
            <w:shd w:val="clear" w:color="auto" w:fill="auto"/>
            <w:vAlign w:val="center"/>
          </w:tcPr>
          <w:p w14:paraId="5D9A184F" w14:textId="443D15A4" w:rsidR="00FC3521" w:rsidRDefault="00AE2424" w:rsidP="00266C85">
            <w:pPr>
              <w:ind w:left="-108"/>
              <w:jc w:val="center"/>
              <w:rPr>
                <w:rFonts w:ascii="Arial" w:hAnsi="Arial" w:cs="Arial"/>
                <w:i/>
              </w:rPr>
            </w:pPr>
            <w:r>
              <w:rPr>
                <w:rFonts w:ascii="Arial" w:hAnsi="Arial" w:cs="Arial"/>
                <w:i/>
              </w:rPr>
              <w:t>BC</w:t>
            </w:r>
            <w:r w:rsidR="000B4A88" w:rsidRPr="000B4A88">
              <w:rPr>
                <w:rFonts w:ascii="Arial" w:hAnsi="Arial" w:cs="Arial"/>
                <w:i/>
              </w:rPr>
              <w:t>-WL033605-25</w:t>
            </w:r>
            <w:r>
              <w:rPr>
                <w:rFonts w:ascii="Arial" w:hAnsi="Arial" w:cs="Arial"/>
                <w:i/>
              </w:rPr>
              <w:t xml:space="preserve"> </w:t>
            </w:r>
          </w:p>
        </w:tc>
        <w:tc>
          <w:tcPr>
            <w:tcW w:w="786" w:type="pct"/>
            <w:shd w:val="clear" w:color="auto" w:fill="FFFF00"/>
            <w:vAlign w:val="center"/>
          </w:tcPr>
          <w:p w14:paraId="7BA378CB" w14:textId="750055E7" w:rsidR="00FC3521" w:rsidRDefault="00AE2424" w:rsidP="00FC3521">
            <w:pPr>
              <w:ind w:left="-108"/>
              <w:jc w:val="center"/>
              <w:rPr>
                <w:rFonts w:ascii="Arial" w:hAnsi="Arial" w:cs="Arial"/>
              </w:rPr>
            </w:pPr>
            <w:r>
              <w:rPr>
                <w:rFonts w:ascii="Arial" w:hAnsi="Arial" w:cs="Arial"/>
              </w:rPr>
              <w:t xml:space="preserve"> </w:t>
            </w:r>
            <w:r w:rsidR="00FB766C">
              <w:rPr>
                <w:rFonts w:ascii="Arial" w:hAnsi="Arial" w:cs="Arial"/>
              </w:rPr>
              <w:t>28.03.2019</w:t>
            </w:r>
          </w:p>
        </w:tc>
        <w:tc>
          <w:tcPr>
            <w:tcW w:w="1570" w:type="pct"/>
            <w:shd w:val="clear" w:color="auto" w:fill="auto"/>
            <w:vAlign w:val="center"/>
          </w:tcPr>
          <w:p w14:paraId="495E0BBE" w14:textId="3A428D1C" w:rsidR="00FC3521" w:rsidRDefault="00655FE7" w:rsidP="00FC3521">
            <w:pPr>
              <w:ind w:left="-108"/>
              <w:jc w:val="center"/>
              <w:rPr>
                <w:rFonts w:ascii="Arial" w:hAnsi="Arial" w:cs="Arial"/>
              </w:rPr>
            </w:pPr>
            <w:r>
              <w:rPr>
                <w:rFonts w:ascii="Arial" w:hAnsi="Arial" w:cs="Arial"/>
              </w:rPr>
              <w:t>Application for renewal of national authorisation</w:t>
            </w:r>
          </w:p>
        </w:tc>
      </w:tr>
      <w:tr w:rsidR="00FC3521" w:rsidRPr="00376F7C" w14:paraId="3FD17D7F" w14:textId="77777777" w:rsidTr="00AE2424">
        <w:trPr>
          <w:trHeight w:val="751"/>
        </w:trPr>
        <w:tc>
          <w:tcPr>
            <w:tcW w:w="1143" w:type="pct"/>
            <w:shd w:val="clear" w:color="auto" w:fill="auto"/>
            <w:vAlign w:val="center"/>
          </w:tcPr>
          <w:p w14:paraId="577AF22A" w14:textId="3E53C777" w:rsidR="00FC3521" w:rsidRPr="00212ED4" w:rsidRDefault="00AE2424" w:rsidP="00FC3521">
            <w:pPr>
              <w:ind w:left="-108"/>
              <w:jc w:val="center"/>
              <w:rPr>
                <w:rFonts w:ascii="Arial" w:hAnsi="Arial" w:cs="Arial"/>
              </w:rPr>
            </w:pPr>
            <w:r>
              <w:rPr>
                <w:rFonts w:ascii="Arial" w:hAnsi="Arial" w:cs="Arial"/>
              </w:rPr>
              <w:t>NA-MAC</w:t>
            </w:r>
          </w:p>
        </w:tc>
        <w:tc>
          <w:tcPr>
            <w:tcW w:w="574" w:type="pct"/>
            <w:shd w:val="clear" w:color="auto" w:fill="auto"/>
            <w:vAlign w:val="center"/>
          </w:tcPr>
          <w:p w14:paraId="22A92654" w14:textId="77777777" w:rsidR="00FC3521" w:rsidRPr="00F73205" w:rsidRDefault="00FC3521" w:rsidP="00FC3521">
            <w:pPr>
              <w:ind w:left="-108"/>
              <w:jc w:val="center"/>
              <w:rPr>
                <w:rFonts w:ascii="Arial" w:hAnsi="Arial" w:cs="Arial"/>
                <w:i/>
              </w:rPr>
            </w:pPr>
            <w:r w:rsidRPr="00F73205">
              <w:rPr>
                <w:rFonts w:ascii="Arial" w:hAnsi="Arial" w:cs="Arial"/>
                <w:i/>
              </w:rPr>
              <w:t>FR</w:t>
            </w:r>
          </w:p>
        </w:tc>
        <w:tc>
          <w:tcPr>
            <w:tcW w:w="928" w:type="pct"/>
            <w:shd w:val="clear" w:color="auto" w:fill="auto"/>
            <w:vAlign w:val="center"/>
          </w:tcPr>
          <w:p w14:paraId="4E301BAA" w14:textId="1EB88C55" w:rsidR="00FC3521" w:rsidRPr="00F73205" w:rsidRDefault="00AE2424" w:rsidP="00FC3521">
            <w:pPr>
              <w:ind w:left="-108"/>
              <w:jc w:val="center"/>
              <w:rPr>
                <w:rFonts w:ascii="Arial" w:hAnsi="Arial" w:cs="Arial"/>
              </w:rPr>
            </w:pPr>
            <w:r>
              <w:rPr>
                <w:rFonts w:ascii="Arial" w:hAnsi="Arial" w:cs="Arial"/>
              </w:rPr>
              <w:t>BC-NA039818-39</w:t>
            </w:r>
          </w:p>
        </w:tc>
        <w:tc>
          <w:tcPr>
            <w:tcW w:w="786" w:type="pct"/>
            <w:shd w:val="clear" w:color="auto" w:fill="FFFF00"/>
            <w:vAlign w:val="center"/>
          </w:tcPr>
          <w:p w14:paraId="26A2169C" w14:textId="5C993EF5" w:rsidR="00FC3521" w:rsidRPr="00F73205" w:rsidRDefault="00FC4AF6" w:rsidP="00FC3521">
            <w:pPr>
              <w:ind w:left="-108"/>
              <w:jc w:val="center"/>
              <w:rPr>
                <w:rFonts w:ascii="Arial" w:hAnsi="Arial" w:cs="Arial"/>
              </w:rPr>
            </w:pPr>
            <w:r>
              <w:rPr>
                <w:rFonts w:ascii="Arial" w:hAnsi="Arial" w:cs="Arial"/>
              </w:rPr>
              <w:t>16/03/2020</w:t>
            </w:r>
          </w:p>
        </w:tc>
        <w:tc>
          <w:tcPr>
            <w:tcW w:w="1570" w:type="pct"/>
            <w:shd w:val="clear" w:color="auto" w:fill="auto"/>
            <w:vAlign w:val="center"/>
          </w:tcPr>
          <w:p w14:paraId="31010A60" w14:textId="77777777" w:rsidR="00FC3521" w:rsidRDefault="00FC3521" w:rsidP="00655FE7">
            <w:pPr>
              <w:ind w:left="-108"/>
              <w:jc w:val="center"/>
              <w:rPr>
                <w:rFonts w:ascii="Arial" w:hAnsi="Arial" w:cs="Arial"/>
              </w:rPr>
            </w:pPr>
            <w:r>
              <w:rPr>
                <w:rFonts w:ascii="Arial" w:hAnsi="Arial" w:cs="Arial"/>
              </w:rPr>
              <w:t>Maj</w:t>
            </w:r>
            <w:r w:rsidRPr="00FC144F">
              <w:rPr>
                <w:rFonts w:ascii="Arial" w:hAnsi="Arial" w:cs="Arial"/>
              </w:rPr>
              <w:t>or change application</w:t>
            </w:r>
            <w:r w:rsidR="00655FE7">
              <w:rPr>
                <w:rFonts w:ascii="Arial" w:hAnsi="Arial" w:cs="Arial"/>
              </w:rPr>
              <w:t xml:space="preserve"> :</w:t>
            </w:r>
          </w:p>
          <w:p w14:paraId="51C29B80" w14:textId="5399B1A3" w:rsidR="00655FE7" w:rsidRDefault="00655FE7" w:rsidP="00655FE7">
            <w:pPr>
              <w:pStyle w:val="Paragraphedeliste"/>
              <w:numPr>
                <w:ilvl w:val="0"/>
                <w:numId w:val="9"/>
              </w:numPr>
              <w:jc w:val="center"/>
              <w:rPr>
                <w:rFonts w:ascii="Arial" w:hAnsi="Arial" w:cs="Arial"/>
              </w:rPr>
            </w:pPr>
            <w:r>
              <w:rPr>
                <w:rFonts w:ascii="Arial" w:hAnsi="Arial" w:cs="Arial"/>
              </w:rPr>
              <w:t xml:space="preserve">Reduction of active substance and some </w:t>
            </w:r>
            <w:proofErr w:type="spellStart"/>
            <w:r>
              <w:rPr>
                <w:rFonts w:ascii="Arial" w:hAnsi="Arial" w:cs="Arial"/>
              </w:rPr>
              <w:t>coformulants</w:t>
            </w:r>
            <w:proofErr w:type="spellEnd"/>
          </w:p>
          <w:p w14:paraId="1F2F6311" w14:textId="77777777" w:rsidR="00655FE7" w:rsidRDefault="00655FE7" w:rsidP="00655FE7">
            <w:pPr>
              <w:pStyle w:val="Paragraphedeliste"/>
              <w:numPr>
                <w:ilvl w:val="0"/>
                <w:numId w:val="9"/>
              </w:numPr>
              <w:jc w:val="center"/>
              <w:rPr>
                <w:rFonts w:ascii="Arial" w:hAnsi="Arial" w:cs="Arial"/>
              </w:rPr>
            </w:pPr>
            <w:r>
              <w:rPr>
                <w:rFonts w:ascii="Arial" w:hAnsi="Arial" w:cs="Arial"/>
              </w:rPr>
              <w:t>Adding categories of users</w:t>
            </w:r>
          </w:p>
          <w:p w14:paraId="19DFEB76" w14:textId="77777777" w:rsidR="00655FE7" w:rsidRDefault="00655FE7" w:rsidP="00655FE7">
            <w:pPr>
              <w:pStyle w:val="Paragraphedeliste"/>
              <w:numPr>
                <w:ilvl w:val="0"/>
                <w:numId w:val="9"/>
              </w:numPr>
              <w:jc w:val="center"/>
              <w:rPr>
                <w:rFonts w:ascii="Arial" w:hAnsi="Arial" w:cs="Arial"/>
              </w:rPr>
            </w:pPr>
            <w:r>
              <w:rPr>
                <w:rFonts w:ascii="Arial" w:hAnsi="Arial" w:cs="Arial"/>
              </w:rPr>
              <w:t>Packaging modification</w:t>
            </w:r>
          </w:p>
          <w:p w14:paraId="334A2DF2" w14:textId="01F881A9" w:rsidR="00655FE7" w:rsidRPr="00655FE7" w:rsidRDefault="00655FE7" w:rsidP="00655FE7">
            <w:pPr>
              <w:pStyle w:val="Paragraphedeliste"/>
              <w:numPr>
                <w:ilvl w:val="0"/>
                <w:numId w:val="9"/>
              </w:numPr>
              <w:jc w:val="center"/>
              <w:rPr>
                <w:rFonts w:ascii="Arial" w:hAnsi="Arial" w:cs="Arial"/>
              </w:rPr>
            </w:pPr>
            <w:r>
              <w:rPr>
                <w:rFonts w:ascii="Arial" w:hAnsi="Arial" w:cs="Arial"/>
              </w:rPr>
              <w:t>Administrative changes</w:t>
            </w:r>
          </w:p>
        </w:tc>
      </w:tr>
    </w:tbl>
    <w:p w14:paraId="62C85025" w14:textId="77777777" w:rsidR="009D0C0B" w:rsidRDefault="009D0C0B">
      <w:pPr>
        <w:widowControl w:val="0"/>
        <w:autoSpaceDE w:val="0"/>
        <w:spacing w:before="200"/>
      </w:pPr>
    </w:p>
    <w:p w14:paraId="39B78192" w14:textId="77777777" w:rsidR="009D0C0B" w:rsidRDefault="00FA480B">
      <w:pPr>
        <w:pStyle w:val="Inhaltsverzeichnisberschrift"/>
        <w:pageBreakBefore/>
        <w:rPr>
          <w:rFonts w:cs="Verdana"/>
          <w:color w:val="000000"/>
          <w:u w:val="single"/>
        </w:rPr>
      </w:pPr>
      <w:bookmarkStart w:id="0" w:name="_Toc2155617"/>
      <w:r>
        <w:rPr>
          <w:rFonts w:ascii="Verdana" w:hAnsi="Verdana" w:cs="Verdana"/>
          <w:color w:val="000000"/>
          <w:u w:val="single"/>
        </w:rPr>
        <w:lastRenderedPageBreak/>
        <w:t>Table of Contents</w:t>
      </w:r>
      <w:bookmarkEnd w:id="0"/>
    </w:p>
    <w:p w14:paraId="4FF2879E" w14:textId="77777777" w:rsidR="009D0C0B" w:rsidRDefault="009D0C0B">
      <w:pPr>
        <w:rPr>
          <w:color w:val="000000"/>
          <w:u w:val="single"/>
          <w:lang w:val="en-US" w:eastAsia="ja-JP"/>
        </w:rPr>
      </w:pPr>
    </w:p>
    <w:p w14:paraId="2649A07A" w14:textId="77777777" w:rsidR="006C666D" w:rsidRPr="006C666D" w:rsidRDefault="00FA480B">
      <w:pPr>
        <w:pStyle w:val="TM1"/>
        <w:tabs>
          <w:tab w:val="right" w:leader="dot" w:pos="9203"/>
        </w:tabs>
        <w:rPr>
          <w:rFonts w:ascii="Verdana" w:eastAsiaTheme="minorEastAsia" w:hAnsi="Verdana" w:cstheme="minorBidi"/>
          <w:b w:val="0"/>
          <w:bCs w:val="0"/>
          <w:caps w:val="0"/>
          <w:noProof/>
          <w:lang w:val="fr-FR" w:eastAsia="fr-FR"/>
        </w:rPr>
      </w:pPr>
      <w:r w:rsidRPr="006C666D">
        <w:rPr>
          <w:rFonts w:ascii="Verdana" w:hAnsi="Verdana"/>
        </w:rPr>
        <w:fldChar w:fldCharType="begin"/>
      </w:r>
      <w:r w:rsidRPr="006C666D">
        <w:rPr>
          <w:rFonts w:ascii="Verdana" w:hAnsi="Verdana"/>
        </w:rPr>
        <w:instrText xml:space="preserve"> TOC \o "1-4" \h</w:instrText>
      </w:r>
      <w:r w:rsidRPr="006C666D">
        <w:rPr>
          <w:rFonts w:ascii="Verdana" w:hAnsi="Verdana"/>
        </w:rPr>
        <w:fldChar w:fldCharType="separate"/>
      </w:r>
      <w:hyperlink w:anchor="_Toc2155617" w:history="1">
        <w:r w:rsidR="006C666D" w:rsidRPr="006C666D">
          <w:rPr>
            <w:rStyle w:val="Lienhypertexte"/>
            <w:rFonts w:ascii="Verdana" w:hAnsi="Verdana" w:cs="Verdana"/>
            <w:noProof/>
          </w:rPr>
          <w:t>Table of Contents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_Toc2155617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3</w:t>
        </w:r>
        <w:r w:rsidR="006C666D" w:rsidRPr="006C666D">
          <w:rPr>
            <w:rFonts w:ascii="Verdana" w:hAnsi="Verdana"/>
            <w:noProof/>
          </w:rPr>
          <w:fldChar w:fldCharType="end"/>
        </w:r>
      </w:hyperlink>
    </w:p>
    <w:p w14:paraId="719E2742" w14:textId="77777777" w:rsidR="006C666D" w:rsidRPr="006C666D" w:rsidRDefault="00FC4AF6">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2155618" w:history="1">
        <w:r w:rsidR="006C666D" w:rsidRPr="006C666D">
          <w:rPr>
            <w:rStyle w:val="Lienhypertexte"/>
            <w:rFonts w:ascii="Verdana" w:eastAsia="Calibri" w:hAnsi="Verdana" w:cs="Times New Roman"/>
            <w:i/>
            <w:noProof/>
            <w:kern w:val="1"/>
            <w:lang w:eastAsia="en-US" w:bidi="x-none"/>
          </w:rPr>
          <w:t>1</w:t>
        </w:r>
        <w:r w:rsidR="006C666D" w:rsidRPr="006C666D">
          <w:rPr>
            <w:rFonts w:ascii="Verdana" w:eastAsiaTheme="minorEastAsia" w:hAnsi="Verdana" w:cstheme="minorBidi"/>
            <w:b w:val="0"/>
            <w:bCs w:val="0"/>
            <w:caps w:val="0"/>
            <w:noProof/>
            <w:lang w:val="fr-FR" w:eastAsia="fr-FR"/>
          </w:rPr>
          <w:tab/>
        </w:r>
        <w:r w:rsidR="006C666D" w:rsidRPr="006C666D">
          <w:rPr>
            <w:rStyle w:val="Lienhypertexte"/>
            <w:rFonts w:ascii="Verdana" w:eastAsia="Calibri" w:hAnsi="Verdana"/>
            <w:noProof/>
          </w:rPr>
          <w:t>CONCLUSION</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_Toc2155618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5</w:t>
        </w:r>
        <w:r w:rsidR="006C666D" w:rsidRPr="006C666D">
          <w:rPr>
            <w:rFonts w:ascii="Verdana" w:hAnsi="Verdana"/>
            <w:noProof/>
          </w:rPr>
          <w:fldChar w:fldCharType="end"/>
        </w:r>
      </w:hyperlink>
    </w:p>
    <w:p w14:paraId="5B54FEFE" w14:textId="77777777" w:rsidR="006C666D" w:rsidRPr="006C666D" w:rsidRDefault="00FC4AF6">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2155619" w:history="1">
        <w:r w:rsidR="006C666D" w:rsidRPr="006C666D">
          <w:rPr>
            <w:rStyle w:val="Lienhypertexte"/>
            <w:rFonts w:ascii="Verdana" w:hAnsi="Verdana" w:cs="Times New Roman"/>
            <w:i/>
            <w:noProof/>
            <w:kern w:val="1"/>
            <w:lang w:bidi="x-none"/>
          </w:rPr>
          <w:t>2</w:t>
        </w:r>
        <w:r w:rsidR="006C666D" w:rsidRPr="006C666D">
          <w:rPr>
            <w:rFonts w:ascii="Verdana" w:eastAsiaTheme="minorEastAsia" w:hAnsi="Verdana" w:cstheme="minorBidi"/>
            <w:b w:val="0"/>
            <w:bCs w:val="0"/>
            <w:caps w:val="0"/>
            <w:noProof/>
            <w:lang w:val="fr-FR" w:eastAsia="fr-FR"/>
          </w:rPr>
          <w:tab/>
        </w:r>
        <w:r w:rsidR="006C666D" w:rsidRPr="006C666D">
          <w:rPr>
            <w:rStyle w:val="Lienhypertexte"/>
            <w:rFonts w:ascii="Verdana" w:eastAsia="Calibri" w:hAnsi="Verdana"/>
            <w:noProof/>
          </w:rPr>
          <w:t>ASSESSMENT REPORT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_Toc2155619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6</w:t>
        </w:r>
        <w:r w:rsidR="006C666D" w:rsidRPr="006C666D">
          <w:rPr>
            <w:rFonts w:ascii="Verdana" w:hAnsi="Verdana"/>
            <w:noProof/>
          </w:rPr>
          <w:fldChar w:fldCharType="end"/>
        </w:r>
      </w:hyperlink>
    </w:p>
    <w:p w14:paraId="66C74564" w14:textId="77777777" w:rsidR="006C666D" w:rsidRPr="006C666D" w:rsidRDefault="00FC4AF6">
      <w:pPr>
        <w:pStyle w:val="TM2"/>
        <w:tabs>
          <w:tab w:val="left" w:pos="800"/>
          <w:tab w:val="right" w:leader="dot" w:pos="9203"/>
        </w:tabs>
        <w:rPr>
          <w:rFonts w:ascii="Verdana" w:eastAsiaTheme="minorEastAsia" w:hAnsi="Verdana" w:cstheme="minorBidi"/>
          <w:smallCaps w:val="0"/>
          <w:noProof/>
          <w:lang w:val="fr-FR" w:eastAsia="fr-FR"/>
        </w:rPr>
      </w:pPr>
      <w:hyperlink w:anchor="_Toc2155620" w:history="1">
        <w:r w:rsidR="006C666D" w:rsidRPr="006C666D">
          <w:rPr>
            <w:rStyle w:val="Lienhypertexte"/>
            <w:rFonts w:ascii="Verdana" w:hAnsi="Verdana"/>
            <w:noProof/>
            <w:lang w:val="de-DE"/>
          </w:rPr>
          <w:t>2.1</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rPr>
          <w:t>Summary of the product assessment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_Toc2155620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6</w:t>
        </w:r>
        <w:r w:rsidR="006C666D" w:rsidRPr="006C666D">
          <w:rPr>
            <w:rFonts w:ascii="Verdana" w:hAnsi="Verdana"/>
            <w:noProof/>
          </w:rPr>
          <w:fldChar w:fldCharType="end"/>
        </w:r>
      </w:hyperlink>
    </w:p>
    <w:p w14:paraId="05BDF57B" w14:textId="77777777" w:rsidR="006C666D" w:rsidRPr="006C666D" w:rsidRDefault="00FC4AF6">
      <w:pPr>
        <w:pStyle w:val="TM3"/>
        <w:tabs>
          <w:tab w:val="left" w:pos="1200"/>
          <w:tab w:val="right" w:leader="dot" w:pos="9203"/>
        </w:tabs>
        <w:rPr>
          <w:rFonts w:ascii="Verdana" w:eastAsiaTheme="minorEastAsia" w:hAnsi="Verdana" w:cstheme="minorBidi"/>
          <w:i w:val="0"/>
          <w:iCs w:val="0"/>
          <w:noProof/>
          <w:lang w:val="fr-FR" w:eastAsia="fr-FR"/>
        </w:rPr>
      </w:pPr>
      <w:hyperlink w:anchor="_Toc2155621" w:history="1">
        <w:r w:rsidR="006C666D" w:rsidRPr="006C666D">
          <w:rPr>
            <w:rStyle w:val="Lienhypertexte"/>
            <w:rFonts w:ascii="Verdana" w:hAnsi="Verdana"/>
            <w:noProof/>
          </w:rPr>
          <w:t>2.1.1</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Administrative information</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_Toc2155621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6</w:t>
        </w:r>
        <w:r w:rsidR="006C666D" w:rsidRPr="006C666D">
          <w:rPr>
            <w:rFonts w:ascii="Verdana" w:hAnsi="Verdana"/>
            <w:noProof/>
          </w:rPr>
          <w:fldChar w:fldCharType="end"/>
        </w:r>
      </w:hyperlink>
    </w:p>
    <w:p w14:paraId="637F3597"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22" w:history="1">
        <w:r w:rsidR="006C666D" w:rsidRPr="006C666D">
          <w:rPr>
            <w:rStyle w:val="Lienhypertexte"/>
            <w:rFonts w:ascii="Verdana" w:hAnsi="Verdana"/>
            <w:b/>
            <w:bCs/>
            <w:noProof/>
            <w:sz w:val="20"/>
            <w:szCs w:val="20"/>
            <w:lang w:eastAsia="en-GB"/>
          </w:rPr>
          <w:t>2.1.1.1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Identifier of the product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_Toc2155622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w:t>
        </w:r>
        <w:r w:rsidR="006C666D" w:rsidRPr="006C666D">
          <w:rPr>
            <w:rFonts w:ascii="Verdana" w:hAnsi="Verdana"/>
            <w:noProof/>
            <w:sz w:val="20"/>
            <w:szCs w:val="20"/>
          </w:rPr>
          <w:fldChar w:fldCharType="end"/>
        </w:r>
      </w:hyperlink>
    </w:p>
    <w:p w14:paraId="2237CDC1"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23" w:history="1">
        <w:r w:rsidR="006C666D" w:rsidRPr="006C666D">
          <w:rPr>
            <w:rStyle w:val="Lienhypertexte"/>
            <w:rFonts w:ascii="Verdana" w:hAnsi="Verdana"/>
            <w:b/>
            <w:bCs/>
            <w:noProof/>
            <w:sz w:val="20"/>
            <w:szCs w:val="20"/>
            <w:lang w:eastAsia="en-GB"/>
          </w:rPr>
          <w:t>2.1.1.2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Authorisation holder</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_Toc2155623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w:t>
        </w:r>
        <w:r w:rsidR="006C666D" w:rsidRPr="006C666D">
          <w:rPr>
            <w:rFonts w:ascii="Verdana" w:hAnsi="Verdana"/>
            <w:noProof/>
            <w:sz w:val="20"/>
            <w:szCs w:val="20"/>
          </w:rPr>
          <w:fldChar w:fldCharType="end"/>
        </w:r>
      </w:hyperlink>
    </w:p>
    <w:p w14:paraId="51DD2E2B"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24" w:history="1">
        <w:r w:rsidR="006C666D" w:rsidRPr="006C666D">
          <w:rPr>
            <w:rStyle w:val="Lienhypertexte"/>
            <w:rFonts w:ascii="Verdana" w:hAnsi="Verdana"/>
            <w:b/>
            <w:bCs/>
            <w:noProof/>
            <w:sz w:val="20"/>
            <w:szCs w:val="20"/>
            <w:lang w:eastAsia="en-GB"/>
          </w:rPr>
          <w:t>2.1.1.3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Manufacturer(s) of the products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_Toc2155624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w:t>
        </w:r>
        <w:r w:rsidR="006C666D" w:rsidRPr="006C666D">
          <w:rPr>
            <w:rFonts w:ascii="Verdana" w:hAnsi="Verdana"/>
            <w:noProof/>
            <w:sz w:val="20"/>
            <w:szCs w:val="20"/>
          </w:rPr>
          <w:fldChar w:fldCharType="end"/>
        </w:r>
      </w:hyperlink>
    </w:p>
    <w:p w14:paraId="2D410548"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25" w:history="1">
        <w:r w:rsidR="006C666D" w:rsidRPr="006C666D">
          <w:rPr>
            <w:rStyle w:val="Lienhypertexte"/>
            <w:rFonts w:ascii="Verdana" w:hAnsi="Verdana"/>
            <w:b/>
            <w:bCs/>
            <w:noProof/>
            <w:sz w:val="20"/>
            <w:szCs w:val="20"/>
            <w:lang w:eastAsia="en-GB"/>
          </w:rPr>
          <w:t>2.1.1.4</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Manufacturer(s) of the active substance(s)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_Toc2155625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w:t>
        </w:r>
        <w:r w:rsidR="006C666D" w:rsidRPr="006C666D">
          <w:rPr>
            <w:rFonts w:ascii="Verdana" w:hAnsi="Verdana"/>
            <w:noProof/>
            <w:sz w:val="20"/>
            <w:szCs w:val="20"/>
          </w:rPr>
          <w:fldChar w:fldCharType="end"/>
        </w:r>
      </w:hyperlink>
    </w:p>
    <w:p w14:paraId="327476F2" w14:textId="77777777" w:rsidR="006C666D" w:rsidRPr="006C666D" w:rsidRDefault="00FC4AF6">
      <w:pPr>
        <w:pStyle w:val="TM3"/>
        <w:tabs>
          <w:tab w:val="left" w:pos="1200"/>
          <w:tab w:val="right" w:leader="dot" w:pos="9203"/>
        </w:tabs>
        <w:rPr>
          <w:rFonts w:ascii="Verdana" w:eastAsiaTheme="minorEastAsia" w:hAnsi="Verdana" w:cstheme="minorBidi"/>
          <w:i w:val="0"/>
          <w:iCs w:val="0"/>
          <w:noProof/>
          <w:lang w:val="fr-FR" w:eastAsia="fr-FR"/>
        </w:rPr>
      </w:pPr>
      <w:hyperlink w:anchor="_Toc2155626" w:history="1">
        <w:r w:rsidR="006C666D" w:rsidRPr="006C666D">
          <w:rPr>
            <w:rStyle w:val="Lienhypertexte"/>
            <w:rFonts w:ascii="Verdana" w:eastAsia="Calibri" w:hAnsi="Verdana"/>
            <w:noProof/>
            <w:lang w:eastAsia="en-US"/>
          </w:rPr>
          <w:t>2.1.2</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Product composition and formulation</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_Toc2155626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w:t>
        </w:r>
        <w:r w:rsidR="006C666D" w:rsidRPr="006C666D">
          <w:rPr>
            <w:rFonts w:ascii="Verdana" w:hAnsi="Verdana"/>
            <w:noProof/>
          </w:rPr>
          <w:fldChar w:fldCharType="end"/>
        </w:r>
      </w:hyperlink>
    </w:p>
    <w:p w14:paraId="3903E8F2"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27" w:history="1">
        <w:r w:rsidR="006C666D" w:rsidRPr="006C666D">
          <w:rPr>
            <w:rStyle w:val="Lienhypertexte"/>
            <w:rFonts w:ascii="Verdana" w:hAnsi="Verdana"/>
            <w:b/>
            <w:noProof/>
            <w:sz w:val="20"/>
            <w:szCs w:val="20"/>
            <w:lang w:eastAsia="en-US"/>
          </w:rPr>
          <w:t>2.1.2.1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Identity of the active substance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_Toc2155627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7</w:t>
        </w:r>
        <w:r w:rsidR="006C666D" w:rsidRPr="006C666D">
          <w:rPr>
            <w:rFonts w:ascii="Verdana" w:hAnsi="Verdana"/>
            <w:noProof/>
            <w:sz w:val="20"/>
            <w:szCs w:val="20"/>
          </w:rPr>
          <w:fldChar w:fldCharType="end"/>
        </w:r>
      </w:hyperlink>
    </w:p>
    <w:p w14:paraId="660C6D3E"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28" w:history="1">
        <w:r w:rsidR="006C666D" w:rsidRPr="006C666D">
          <w:rPr>
            <w:rStyle w:val="Lienhypertexte"/>
            <w:rFonts w:ascii="Verdana" w:hAnsi="Verdana" w:cs="Times New Roman"/>
            <w:b/>
            <w:noProof/>
            <w:sz w:val="20"/>
            <w:szCs w:val="20"/>
            <w:lang w:eastAsia="fr-FR"/>
          </w:rPr>
          <w:t>2.1.2.2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Candidate(s) for substitution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_Toc2155628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7</w:t>
        </w:r>
        <w:r w:rsidR="006C666D" w:rsidRPr="006C666D">
          <w:rPr>
            <w:rFonts w:ascii="Verdana" w:hAnsi="Verdana"/>
            <w:noProof/>
            <w:sz w:val="20"/>
            <w:szCs w:val="20"/>
          </w:rPr>
          <w:fldChar w:fldCharType="end"/>
        </w:r>
      </w:hyperlink>
    </w:p>
    <w:p w14:paraId="05C7E1DB"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29" w:history="1">
        <w:r w:rsidR="006C666D" w:rsidRPr="006C666D">
          <w:rPr>
            <w:rStyle w:val="Lienhypertexte"/>
            <w:rFonts w:ascii="Verdana" w:hAnsi="Verdana"/>
            <w:b/>
            <w:bCs/>
            <w:noProof/>
            <w:sz w:val="20"/>
            <w:szCs w:val="20"/>
            <w:lang w:eastAsia="en-GB"/>
          </w:rPr>
          <w:t>2.1.2.3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Qualitative and quantitative information on the composition of the biocidal product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_Toc2155629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8</w:t>
        </w:r>
        <w:r w:rsidR="006C666D" w:rsidRPr="006C666D">
          <w:rPr>
            <w:rFonts w:ascii="Verdana" w:hAnsi="Verdana"/>
            <w:noProof/>
            <w:sz w:val="20"/>
            <w:szCs w:val="20"/>
          </w:rPr>
          <w:fldChar w:fldCharType="end"/>
        </w:r>
      </w:hyperlink>
    </w:p>
    <w:p w14:paraId="60304B79"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30" w:history="1">
        <w:r w:rsidR="006C666D" w:rsidRPr="006C666D">
          <w:rPr>
            <w:rStyle w:val="Lienhypertexte"/>
            <w:rFonts w:ascii="Verdana" w:hAnsi="Verdana" w:cs="Times New Roman"/>
            <w:b/>
            <w:noProof/>
            <w:sz w:val="20"/>
            <w:szCs w:val="20"/>
            <w:lang w:eastAsia="fr-FR"/>
          </w:rPr>
          <w:t>2.1.2.4</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Information on technical equivalence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_Toc2155630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8</w:t>
        </w:r>
        <w:r w:rsidR="006C666D" w:rsidRPr="006C666D">
          <w:rPr>
            <w:rFonts w:ascii="Verdana" w:hAnsi="Verdana"/>
            <w:noProof/>
            <w:sz w:val="20"/>
            <w:szCs w:val="20"/>
          </w:rPr>
          <w:fldChar w:fldCharType="end"/>
        </w:r>
      </w:hyperlink>
    </w:p>
    <w:p w14:paraId="37CC54A6"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31" w:history="1">
        <w:r w:rsidR="006C666D" w:rsidRPr="006C666D">
          <w:rPr>
            <w:rStyle w:val="Lienhypertexte"/>
            <w:rFonts w:ascii="Verdana" w:hAnsi="Verdana" w:cs="Times"/>
            <w:b/>
            <w:bCs/>
            <w:noProof/>
            <w:sz w:val="20"/>
            <w:szCs w:val="20"/>
          </w:rPr>
          <w:t>2.1.2.5</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Information on the substance(s) of concern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_Toc2155631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8</w:t>
        </w:r>
        <w:r w:rsidR="006C666D" w:rsidRPr="006C666D">
          <w:rPr>
            <w:rFonts w:ascii="Verdana" w:hAnsi="Verdana"/>
            <w:noProof/>
            <w:sz w:val="20"/>
            <w:szCs w:val="20"/>
          </w:rPr>
          <w:fldChar w:fldCharType="end"/>
        </w:r>
      </w:hyperlink>
    </w:p>
    <w:p w14:paraId="34D8292A"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32" w:history="1">
        <w:r w:rsidR="006C666D" w:rsidRPr="006C666D">
          <w:rPr>
            <w:rStyle w:val="Lienhypertexte"/>
            <w:rFonts w:ascii="Verdana" w:hAnsi="Verdana"/>
            <w:b/>
            <w:noProof/>
            <w:sz w:val="20"/>
            <w:szCs w:val="20"/>
          </w:rPr>
          <w:t>2.1.2.6</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Assessment of endocrine disruption (ED) properties of the biocidal product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_Toc2155632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8</w:t>
        </w:r>
        <w:r w:rsidR="006C666D" w:rsidRPr="006C666D">
          <w:rPr>
            <w:rFonts w:ascii="Verdana" w:hAnsi="Verdana"/>
            <w:noProof/>
            <w:sz w:val="20"/>
            <w:szCs w:val="20"/>
          </w:rPr>
          <w:fldChar w:fldCharType="end"/>
        </w:r>
      </w:hyperlink>
    </w:p>
    <w:p w14:paraId="63B00753"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33" w:history="1">
        <w:r w:rsidR="006C666D" w:rsidRPr="006C666D">
          <w:rPr>
            <w:rStyle w:val="Lienhypertexte"/>
            <w:rFonts w:ascii="Verdana" w:hAnsi="Verdana"/>
            <w:b/>
            <w:noProof/>
            <w:sz w:val="20"/>
            <w:szCs w:val="20"/>
          </w:rPr>
          <w:t>2.1.2.7</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Type of formulation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_Toc2155633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8</w:t>
        </w:r>
        <w:r w:rsidR="006C666D" w:rsidRPr="006C666D">
          <w:rPr>
            <w:rFonts w:ascii="Verdana" w:hAnsi="Verdana"/>
            <w:noProof/>
            <w:sz w:val="20"/>
            <w:szCs w:val="20"/>
          </w:rPr>
          <w:fldChar w:fldCharType="end"/>
        </w:r>
      </w:hyperlink>
    </w:p>
    <w:p w14:paraId="7315D789" w14:textId="77777777" w:rsidR="006C666D" w:rsidRPr="006C666D" w:rsidRDefault="00FC4AF6">
      <w:pPr>
        <w:pStyle w:val="TM3"/>
        <w:tabs>
          <w:tab w:val="left" w:pos="1200"/>
          <w:tab w:val="right" w:leader="dot" w:pos="9203"/>
        </w:tabs>
        <w:rPr>
          <w:rFonts w:ascii="Verdana" w:eastAsiaTheme="minorEastAsia" w:hAnsi="Verdana" w:cstheme="minorBidi"/>
          <w:i w:val="0"/>
          <w:iCs w:val="0"/>
          <w:noProof/>
          <w:lang w:val="fr-FR" w:eastAsia="fr-FR"/>
        </w:rPr>
      </w:pPr>
      <w:hyperlink w:anchor="_Toc2155634" w:history="1">
        <w:r w:rsidR="006C666D" w:rsidRPr="006C666D">
          <w:rPr>
            <w:rStyle w:val="Lienhypertexte"/>
            <w:rFonts w:ascii="Verdana" w:hAnsi="Verdana"/>
            <w:noProof/>
          </w:rPr>
          <w:t>2.1.3</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Hazard and precautionary statements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_Toc2155634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8</w:t>
        </w:r>
        <w:r w:rsidR="006C666D" w:rsidRPr="006C666D">
          <w:rPr>
            <w:rFonts w:ascii="Verdana" w:hAnsi="Verdana"/>
            <w:noProof/>
          </w:rPr>
          <w:fldChar w:fldCharType="end"/>
        </w:r>
      </w:hyperlink>
    </w:p>
    <w:p w14:paraId="27FAA18D" w14:textId="77777777" w:rsidR="006C666D" w:rsidRPr="006C666D" w:rsidRDefault="00FC4AF6">
      <w:pPr>
        <w:pStyle w:val="TM3"/>
        <w:tabs>
          <w:tab w:val="left" w:pos="1200"/>
          <w:tab w:val="right" w:leader="dot" w:pos="9203"/>
        </w:tabs>
        <w:rPr>
          <w:rFonts w:ascii="Verdana" w:eastAsiaTheme="minorEastAsia" w:hAnsi="Verdana" w:cstheme="minorBidi"/>
          <w:i w:val="0"/>
          <w:iCs w:val="0"/>
          <w:noProof/>
          <w:lang w:val="fr-FR" w:eastAsia="fr-FR"/>
        </w:rPr>
      </w:pPr>
      <w:hyperlink w:anchor="_Toc2155635" w:history="1">
        <w:r w:rsidR="006C666D" w:rsidRPr="006C666D">
          <w:rPr>
            <w:rStyle w:val="Lienhypertexte"/>
            <w:rFonts w:ascii="Verdana" w:hAnsi="Verdana"/>
            <w:noProof/>
          </w:rPr>
          <w:t>2.1.4</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Authorised use(s)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_Toc2155635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9</w:t>
        </w:r>
        <w:r w:rsidR="006C666D" w:rsidRPr="006C666D">
          <w:rPr>
            <w:rFonts w:ascii="Verdana" w:hAnsi="Verdana"/>
            <w:noProof/>
          </w:rPr>
          <w:fldChar w:fldCharType="end"/>
        </w:r>
      </w:hyperlink>
    </w:p>
    <w:p w14:paraId="55145E96"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36" w:history="1">
        <w:r w:rsidR="006C666D" w:rsidRPr="006C666D">
          <w:rPr>
            <w:rStyle w:val="Lienhypertexte"/>
            <w:rFonts w:ascii="Verdana" w:hAnsi="Verdana"/>
            <w:b/>
            <w:noProof/>
            <w:sz w:val="20"/>
            <w:szCs w:val="20"/>
          </w:rPr>
          <w:t>2.1.4.1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Use description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_Toc2155636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9</w:t>
        </w:r>
        <w:r w:rsidR="006C666D" w:rsidRPr="006C666D">
          <w:rPr>
            <w:rFonts w:ascii="Verdana" w:hAnsi="Verdana"/>
            <w:noProof/>
            <w:sz w:val="20"/>
            <w:szCs w:val="20"/>
          </w:rPr>
          <w:fldChar w:fldCharType="end"/>
        </w:r>
      </w:hyperlink>
    </w:p>
    <w:p w14:paraId="097D7B75"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37" w:history="1">
        <w:r w:rsidR="006C666D" w:rsidRPr="006C666D">
          <w:rPr>
            <w:rStyle w:val="Lienhypertexte"/>
            <w:rFonts w:ascii="Verdana" w:hAnsi="Verdana" w:cs="Times"/>
            <w:b/>
            <w:bCs/>
            <w:noProof/>
            <w:sz w:val="20"/>
            <w:szCs w:val="20"/>
          </w:rPr>
          <w:t>2.1.4.2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Use-specific instructions for use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_Toc2155637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9</w:t>
        </w:r>
        <w:r w:rsidR="006C666D" w:rsidRPr="006C666D">
          <w:rPr>
            <w:rFonts w:ascii="Verdana" w:hAnsi="Verdana"/>
            <w:noProof/>
            <w:sz w:val="20"/>
            <w:szCs w:val="20"/>
          </w:rPr>
          <w:fldChar w:fldCharType="end"/>
        </w:r>
      </w:hyperlink>
    </w:p>
    <w:p w14:paraId="2DF5FE9D"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38" w:history="1">
        <w:r w:rsidR="006C666D" w:rsidRPr="006C666D">
          <w:rPr>
            <w:rStyle w:val="Lienhypertexte"/>
            <w:rFonts w:ascii="Verdana" w:hAnsi="Verdana" w:cs="Times"/>
            <w:b/>
            <w:bCs/>
            <w:noProof/>
            <w:sz w:val="20"/>
            <w:szCs w:val="20"/>
          </w:rPr>
          <w:t>2.1.4.3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Use-specific risk mitigation measures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_Toc2155638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9</w:t>
        </w:r>
        <w:r w:rsidR="006C666D" w:rsidRPr="006C666D">
          <w:rPr>
            <w:rFonts w:ascii="Verdana" w:hAnsi="Verdana"/>
            <w:noProof/>
            <w:sz w:val="20"/>
            <w:szCs w:val="20"/>
          </w:rPr>
          <w:fldChar w:fldCharType="end"/>
        </w:r>
      </w:hyperlink>
    </w:p>
    <w:p w14:paraId="51358EF9"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39" w:history="1">
        <w:r w:rsidR="006C666D" w:rsidRPr="006C666D">
          <w:rPr>
            <w:rStyle w:val="Lienhypertexte"/>
            <w:rFonts w:ascii="Verdana" w:hAnsi="Verdana" w:cs="Times"/>
            <w:b/>
            <w:bCs/>
            <w:noProof/>
            <w:sz w:val="20"/>
            <w:szCs w:val="20"/>
          </w:rPr>
          <w:t>2.1.4.4</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Where specific to the use, the particulars of likely direct or indirect effects, first aid instructions and emergency measures to protect the environment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_Toc2155639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9</w:t>
        </w:r>
        <w:r w:rsidR="006C666D" w:rsidRPr="006C666D">
          <w:rPr>
            <w:rFonts w:ascii="Verdana" w:hAnsi="Verdana"/>
            <w:noProof/>
            <w:sz w:val="20"/>
            <w:szCs w:val="20"/>
          </w:rPr>
          <w:fldChar w:fldCharType="end"/>
        </w:r>
      </w:hyperlink>
    </w:p>
    <w:p w14:paraId="0EBABA4E"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40" w:history="1">
        <w:r w:rsidR="006C666D" w:rsidRPr="006C666D">
          <w:rPr>
            <w:rStyle w:val="Lienhypertexte"/>
            <w:rFonts w:ascii="Verdana" w:hAnsi="Verdana" w:cs="Times"/>
            <w:b/>
            <w:bCs/>
            <w:noProof/>
            <w:sz w:val="20"/>
            <w:szCs w:val="20"/>
          </w:rPr>
          <w:t>2.1.4.5</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Where specific to the use, the instructions for safe disposal of the product and its packaging</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_Toc2155640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10</w:t>
        </w:r>
        <w:r w:rsidR="006C666D" w:rsidRPr="006C666D">
          <w:rPr>
            <w:rFonts w:ascii="Verdana" w:hAnsi="Verdana"/>
            <w:noProof/>
            <w:sz w:val="20"/>
            <w:szCs w:val="20"/>
          </w:rPr>
          <w:fldChar w:fldCharType="end"/>
        </w:r>
      </w:hyperlink>
    </w:p>
    <w:p w14:paraId="2C89FFA1"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41" w:history="1">
        <w:r w:rsidR="006C666D" w:rsidRPr="006C666D">
          <w:rPr>
            <w:rStyle w:val="Lienhypertexte"/>
            <w:rFonts w:ascii="Verdana" w:hAnsi="Verdana" w:cs="Times"/>
            <w:b/>
            <w:bCs/>
            <w:noProof/>
            <w:sz w:val="20"/>
            <w:szCs w:val="20"/>
          </w:rPr>
          <w:t>2.1.4.6</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Where specific to the use, the conditions of storage and shelf-life of the product under normal conditions of storage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_Toc2155641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10</w:t>
        </w:r>
        <w:r w:rsidR="006C666D" w:rsidRPr="006C666D">
          <w:rPr>
            <w:rFonts w:ascii="Verdana" w:hAnsi="Verdana"/>
            <w:noProof/>
            <w:sz w:val="20"/>
            <w:szCs w:val="20"/>
          </w:rPr>
          <w:fldChar w:fldCharType="end"/>
        </w:r>
      </w:hyperlink>
    </w:p>
    <w:p w14:paraId="45208D4B" w14:textId="77777777" w:rsidR="006C666D" w:rsidRPr="006C666D" w:rsidRDefault="00FC4AF6">
      <w:pPr>
        <w:pStyle w:val="TM3"/>
        <w:tabs>
          <w:tab w:val="left" w:pos="1200"/>
          <w:tab w:val="right" w:leader="dot" w:pos="9203"/>
        </w:tabs>
        <w:rPr>
          <w:rFonts w:ascii="Verdana" w:eastAsiaTheme="minorEastAsia" w:hAnsi="Verdana" w:cstheme="minorBidi"/>
          <w:i w:val="0"/>
          <w:iCs w:val="0"/>
          <w:noProof/>
          <w:lang w:val="fr-FR" w:eastAsia="fr-FR"/>
        </w:rPr>
      </w:pPr>
      <w:hyperlink w:anchor="_Toc2155642" w:history="1">
        <w:r w:rsidR="006C666D" w:rsidRPr="006C666D">
          <w:rPr>
            <w:rStyle w:val="Lienhypertexte"/>
            <w:rFonts w:ascii="Verdana" w:hAnsi="Verdana"/>
            <w:noProof/>
          </w:rPr>
          <w:t>2.1.5</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General directions for use</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_Toc2155642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11</w:t>
        </w:r>
        <w:r w:rsidR="006C666D" w:rsidRPr="006C666D">
          <w:rPr>
            <w:rFonts w:ascii="Verdana" w:hAnsi="Verdana"/>
            <w:noProof/>
          </w:rPr>
          <w:fldChar w:fldCharType="end"/>
        </w:r>
      </w:hyperlink>
    </w:p>
    <w:p w14:paraId="0CD94CDE"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43" w:history="1">
        <w:r w:rsidR="006C666D" w:rsidRPr="006C666D">
          <w:rPr>
            <w:rStyle w:val="Lienhypertexte"/>
            <w:rFonts w:ascii="Verdana" w:hAnsi="Verdana"/>
            <w:b/>
            <w:noProof/>
            <w:sz w:val="20"/>
            <w:szCs w:val="20"/>
          </w:rPr>
          <w:t>2.1.5.1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Instructions for use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_Toc2155643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11</w:t>
        </w:r>
        <w:r w:rsidR="006C666D" w:rsidRPr="006C666D">
          <w:rPr>
            <w:rFonts w:ascii="Verdana" w:hAnsi="Verdana"/>
            <w:noProof/>
            <w:sz w:val="20"/>
            <w:szCs w:val="20"/>
          </w:rPr>
          <w:fldChar w:fldCharType="end"/>
        </w:r>
      </w:hyperlink>
    </w:p>
    <w:p w14:paraId="0766933B"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44" w:history="1">
        <w:r w:rsidR="006C666D" w:rsidRPr="006C666D">
          <w:rPr>
            <w:rStyle w:val="Lienhypertexte"/>
            <w:rFonts w:ascii="Verdana" w:hAnsi="Verdana"/>
            <w:b/>
            <w:noProof/>
            <w:sz w:val="20"/>
            <w:szCs w:val="20"/>
          </w:rPr>
          <w:t>2.1.5.2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Risk mitigation measures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_Toc2155644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11</w:t>
        </w:r>
        <w:r w:rsidR="006C666D" w:rsidRPr="006C666D">
          <w:rPr>
            <w:rFonts w:ascii="Verdana" w:hAnsi="Verdana"/>
            <w:noProof/>
            <w:sz w:val="20"/>
            <w:szCs w:val="20"/>
          </w:rPr>
          <w:fldChar w:fldCharType="end"/>
        </w:r>
      </w:hyperlink>
    </w:p>
    <w:p w14:paraId="052AE2DA"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45" w:history="1">
        <w:r w:rsidR="006C666D" w:rsidRPr="006C666D">
          <w:rPr>
            <w:rStyle w:val="Lienhypertexte"/>
            <w:rFonts w:ascii="Verdana" w:hAnsi="Verdana"/>
            <w:b/>
            <w:noProof/>
            <w:sz w:val="20"/>
            <w:szCs w:val="20"/>
          </w:rPr>
          <w:t>2.1.5.3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Particulars of likely direct or indirect effects, first aid instructions and emergency measures to protect the environment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_Toc2155645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11</w:t>
        </w:r>
        <w:r w:rsidR="006C666D" w:rsidRPr="006C666D">
          <w:rPr>
            <w:rFonts w:ascii="Verdana" w:hAnsi="Verdana"/>
            <w:noProof/>
            <w:sz w:val="20"/>
            <w:szCs w:val="20"/>
          </w:rPr>
          <w:fldChar w:fldCharType="end"/>
        </w:r>
      </w:hyperlink>
    </w:p>
    <w:p w14:paraId="594D834F"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46" w:history="1">
        <w:r w:rsidR="006C666D" w:rsidRPr="006C666D">
          <w:rPr>
            <w:rStyle w:val="Lienhypertexte"/>
            <w:rFonts w:ascii="Verdana" w:hAnsi="Verdana"/>
            <w:b/>
            <w:noProof/>
            <w:sz w:val="20"/>
            <w:szCs w:val="20"/>
          </w:rPr>
          <w:t>2.1.5.4</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Instructions for safe disposal of the product and its packaging</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_Toc2155646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11</w:t>
        </w:r>
        <w:r w:rsidR="006C666D" w:rsidRPr="006C666D">
          <w:rPr>
            <w:rFonts w:ascii="Verdana" w:hAnsi="Verdana"/>
            <w:noProof/>
            <w:sz w:val="20"/>
            <w:szCs w:val="20"/>
          </w:rPr>
          <w:fldChar w:fldCharType="end"/>
        </w:r>
      </w:hyperlink>
    </w:p>
    <w:p w14:paraId="0DB35DCC"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47" w:history="1">
        <w:r w:rsidR="006C666D" w:rsidRPr="006C666D">
          <w:rPr>
            <w:rStyle w:val="Lienhypertexte"/>
            <w:rFonts w:ascii="Verdana" w:hAnsi="Verdana"/>
            <w:b/>
            <w:noProof/>
            <w:sz w:val="20"/>
            <w:szCs w:val="20"/>
          </w:rPr>
          <w:t>2.1.5.5</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Conditions of storage and shelf-life of the product under normal conditions of storage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_Toc2155647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11</w:t>
        </w:r>
        <w:r w:rsidR="006C666D" w:rsidRPr="006C666D">
          <w:rPr>
            <w:rFonts w:ascii="Verdana" w:hAnsi="Verdana"/>
            <w:noProof/>
            <w:sz w:val="20"/>
            <w:szCs w:val="20"/>
          </w:rPr>
          <w:fldChar w:fldCharType="end"/>
        </w:r>
      </w:hyperlink>
    </w:p>
    <w:p w14:paraId="35220465" w14:textId="77777777" w:rsidR="006C666D" w:rsidRPr="006C666D" w:rsidRDefault="00FC4AF6">
      <w:pPr>
        <w:pStyle w:val="TM3"/>
        <w:tabs>
          <w:tab w:val="left" w:pos="1200"/>
          <w:tab w:val="right" w:leader="dot" w:pos="9203"/>
        </w:tabs>
        <w:rPr>
          <w:rFonts w:ascii="Verdana" w:eastAsiaTheme="minorEastAsia" w:hAnsi="Verdana" w:cstheme="minorBidi"/>
          <w:i w:val="0"/>
          <w:iCs w:val="0"/>
          <w:noProof/>
          <w:lang w:val="fr-FR" w:eastAsia="fr-FR"/>
        </w:rPr>
      </w:pPr>
      <w:hyperlink w:anchor="_Toc2155648" w:history="1">
        <w:r w:rsidR="006C666D" w:rsidRPr="006C666D">
          <w:rPr>
            <w:rStyle w:val="Lienhypertexte"/>
            <w:rFonts w:ascii="Verdana" w:hAnsi="Verdana"/>
            <w:noProof/>
          </w:rPr>
          <w:t>2.1.6</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Other information</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_Toc2155648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11</w:t>
        </w:r>
        <w:r w:rsidR="006C666D" w:rsidRPr="006C666D">
          <w:rPr>
            <w:rFonts w:ascii="Verdana" w:hAnsi="Verdana"/>
            <w:noProof/>
          </w:rPr>
          <w:fldChar w:fldCharType="end"/>
        </w:r>
      </w:hyperlink>
    </w:p>
    <w:p w14:paraId="750F73C0" w14:textId="77777777" w:rsidR="006C666D" w:rsidRPr="006C666D" w:rsidRDefault="00FC4AF6">
      <w:pPr>
        <w:pStyle w:val="TM3"/>
        <w:tabs>
          <w:tab w:val="left" w:pos="1200"/>
          <w:tab w:val="right" w:leader="dot" w:pos="9203"/>
        </w:tabs>
        <w:rPr>
          <w:rFonts w:ascii="Verdana" w:eastAsiaTheme="minorEastAsia" w:hAnsi="Verdana" w:cstheme="minorBidi"/>
          <w:i w:val="0"/>
          <w:iCs w:val="0"/>
          <w:noProof/>
          <w:lang w:val="fr-FR" w:eastAsia="fr-FR"/>
        </w:rPr>
      </w:pPr>
      <w:hyperlink w:anchor="_Toc2155649" w:history="1">
        <w:r w:rsidR="006C666D" w:rsidRPr="006C666D">
          <w:rPr>
            <w:rStyle w:val="Lienhypertexte"/>
            <w:rFonts w:ascii="Verdana" w:eastAsia="Calibri" w:hAnsi="Verdana"/>
            <w:noProof/>
            <w:lang w:eastAsia="en-US"/>
          </w:rPr>
          <w:t>2.1.7</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Packaging of the biocidal product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_Toc2155649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11</w:t>
        </w:r>
        <w:r w:rsidR="006C666D" w:rsidRPr="006C666D">
          <w:rPr>
            <w:rFonts w:ascii="Verdana" w:hAnsi="Verdana"/>
            <w:noProof/>
          </w:rPr>
          <w:fldChar w:fldCharType="end"/>
        </w:r>
      </w:hyperlink>
    </w:p>
    <w:p w14:paraId="6CD87D84" w14:textId="77777777" w:rsidR="006C666D" w:rsidRPr="006C666D" w:rsidRDefault="00FC4AF6">
      <w:pPr>
        <w:pStyle w:val="TM3"/>
        <w:tabs>
          <w:tab w:val="left" w:pos="1200"/>
          <w:tab w:val="right" w:leader="dot" w:pos="9203"/>
        </w:tabs>
        <w:rPr>
          <w:rFonts w:ascii="Verdana" w:eastAsiaTheme="minorEastAsia" w:hAnsi="Verdana" w:cstheme="minorBidi"/>
          <w:i w:val="0"/>
          <w:iCs w:val="0"/>
          <w:noProof/>
          <w:lang w:val="fr-FR" w:eastAsia="fr-FR"/>
        </w:rPr>
      </w:pPr>
      <w:hyperlink w:anchor="_Toc2155650" w:history="1">
        <w:r w:rsidR="006C666D" w:rsidRPr="006C666D">
          <w:rPr>
            <w:rStyle w:val="Lienhypertexte"/>
            <w:rFonts w:ascii="Verdana" w:hAnsi="Verdana"/>
            <w:noProof/>
          </w:rPr>
          <w:t>2.1.8</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lang w:eastAsia="en-US"/>
          </w:rPr>
          <w:t>Documentation</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_Toc2155650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12</w:t>
        </w:r>
        <w:r w:rsidR="006C666D" w:rsidRPr="006C666D">
          <w:rPr>
            <w:rFonts w:ascii="Verdana" w:hAnsi="Verdana"/>
            <w:noProof/>
          </w:rPr>
          <w:fldChar w:fldCharType="end"/>
        </w:r>
      </w:hyperlink>
    </w:p>
    <w:p w14:paraId="48541907"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51" w:history="1">
        <w:r w:rsidR="006C666D" w:rsidRPr="006C666D">
          <w:rPr>
            <w:rStyle w:val="Lienhypertexte"/>
            <w:rFonts w:ascii="Verdana" w:hAnsi="Verdana" w:cs="Times New Roman"/>
            <w:b/>
            <w:iCs/>
            <w:noProof/>
            <w:sz w:val="20"/>
            <w:szCs w:val="20"/>
            <w:lang w:eastAsia="en-US"/>
          </w:rPr>
          <w:t>2.1.8.1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Data submitted in relation to product application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_Toc2155651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12</w:t>
        </w:r>
        <w:r w:rsidR="006C666D" w:rsidRPr="006C666D">
          <w:rPr>
            <w:rFonts w:ascii="Verdana" w:hAnsi="Verdana"/>
            <w:noProof/>
            <w:sz w:val="20"/>
            <w:szCs w:val="20"/>
          </w:rPr>
          <w:fldChar w:fldCharType="end"/>
        </w:r>
      </w:hyperlink>
    </w:p>
    <w:p w14:paraId="5D5106EB"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52" w:history="1">
        <w:r w:rsidR="006C666D" w:rsidRPr="006C666D">
          <w:rPr>
            <w:rStyle w:val="Lienhypertexte"/>
            <w:rFonts w:ascii="Verdana" w:hAnsi="Verdana" w:cs="Times New Roman"/>
            <w:b/>
            <w:iCs/>
            <w:noProof/>
            <w:sz w:val="20"/>
            <w:szCs w:val="20"/>
            <w:lang w:eastAsia="en-US"/>
          </w:rPr>
          <w:t>2.1.8.2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Access to documentation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_Toc2155652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12</w:t>
        </w:r>
        <w:r w:rsidR="006C666D" w:rsidRPr="006C666D">
          <w:rPr>
            <w:rFonts w:ascii="Verdana" w:hAnsi="Verdana"/>
            <w:noProof/>
            <w:sz w:val="20"/>
            <w:szCs w:val="20"/>
          </w:rPr>
          <w:fldChar w:fldCharType="end"/>
        </w:r>
      </w:hyperlink>
    </w:p>
    <w:p w14:paraId="08835C5C" w14:textId="77777777" w:rsidR="006C666D" w:rsidRPr="006C666D" w:rsidRDefault="00FC4AF6">
      <w:pPr>
        <w:pStyle w:val="TM2"/>
        <w:tabs>
          <w:tab w:val="left" w:pos="800"/>
          <w:tab w:val="right" w:leader="dot" w:pos="9203"/>
        </w:tabs>
        <w:rPr>
          <w:rFonts w:ascii="Verdana" w:eastAsiaTheme="minorEastAsia" w:hAnsi="Verdana" w:cstheme="minorBidi"/>
          <w:smallCaps w:val="0"/>
          <w:noProof/>
          <w:lang w:val="fr-FR" w:eastAsia="fr-FR"/>
        </w:rPr>
      </w:pPr>
      <w:hyperlink w:anchor="_Toc2155653" w:history="1">
        <w:r w:rsidR="006C666D" w:rsidRPr="006C666D">
          <w:rPr>
            <w:rStyle w:val="Lienhypertexte"/>
            <w:rFonts w:ascii="Verdana" w:hAnsi="Verdana"/>
            <w:noProof/>
            <w:lang w:val="de-DE"/>
          </w:rPr>
          <w:t>2.2</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rPr>
          <w:t>Assessment of the biocidal product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_Toc2155653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13</w:t>
        </w:r>
        <w:r w:rsidR="006C666D" w:rsidRPr="006C666D">
          <w:rPr>
            <w:rFonts w:ascii="Verdana" w:hAnsi="Verdana"/>
            <w:noProof/>
          </w:rPr>
          <w:fldChar w:fldCharType="end"/>
        </w:r>
      </w:hyperlink>
    </w:p>
    <w:p w14:paraId="327AF9FB" w14:textId="77777777" w:rsidR="006C666D" w:rsidRPr="006C666D" w:rsidRDefault="00FC4AF6">
      <w:pPr>
        <w:pStyle w:val="TM3"/>
        <w:tabs>
          <w:tab w:val="left" w:pos="1200"/>
          <w:tab w:val="right" w:leader="dot" w:pos="9203"/>
        </w:tabs>
        <w:rPr>
          <w:rFonts w:ascii="Verdana" w:eastAsiaTheme="minorEastAsia" w:hAnsi="Verdana" w:cstheme="minorBidi"/>
          <w:i w:val="0"/>
          <w:iCs w:val="0"/>
          <w:noProof/>
          <w:lang w:val="fr-FR" w:eastAsia="fr-FR"/>
        </w:rPr>
      </w:pPr>
      <w:hyperlink w:anchor="_Toc2155654" w:history="1">
        <w:r w:rsidR="006C666D" w:rsidRPr="006C666D">
          <w:rPr>
            <w:rStyle w:val="Lienhypertexte"/>
            <w:rFonts w:ascii="Verdana" w:hAnsi="Verdana"/>
            <w:noProof/>
          </w:rPr>
          <w:t>2.2.1</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Intended use(s) as applied for by the applicant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_Toc2155654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13</w:t>
        </w:r>
        <w:r w:rsidR="006C666D" w:rsidRPr="006C666D">
          <w:rPr>
            <w:rFonts w:ascii="Verdana" w:hAnsi="Verdana"/>
            <w:noProof/>
          </w:rPr>
          <w:fldChar w:fldCharType="end"/>
        </w:r>
      </w:hyperlink>
    </w:p>
    <w:p w14:paraId="32D4F3BE" w14:textId="77777777" w:rsidR="006C666D" w:rsidRPr="006C666D" w:rsidRDefault="00FC4AF6">
      <w:pPr>
        <w:pStyle w:val="TM3"/>
        <w:tabs>
          <w:tab w:val="left" w:pos="1200"/>
          <w:tab w:val="right" w:leader="dot" w:pos="9203"/>
        </w:tabs>
        <w:rPr>
          <w:rFonts w:ascii="Verdana" w:eastAsiaTheme="minorEastAsia" w:hAnsi="Verdana" w:cstheme="minorBidi"/>
          <w:i w:val="0"/>
          <w:iCs w:val="0"/>
          <w:noProof/>
          <w:lang w:val="fr-FR" w:eastAsia="fr-FR"/>
        </w:rPr>
      </w:pPr>
      <w:hyperlink w:anchor="_Toc2155655" w:history="1">
        <w:r w:rsidR="006C666D" w:rsidRPr="006C666D">
          <w:rPr>
            <w:rStyle w:val="Lienhypertexte"/>
            <w:rFonts w:ascii="Verdana" w:eastAsia="Calibri" w:hAnsi="Verdana"/>
            <w:noProof/>
            <w:lang w:eastAsia="sv-SE"/>
          </w:rPr>
          <w:t>2.2.2</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Physical, chemical and technical properties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_Toc2155655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13</w:t>
        </w:r>
        <w:r w:rsidR="006C666D" w:rsidRPr="006C666D">
          <w:rPr>
            <w:rFonts w:ascii="Verdana" w:hAnsi="Verdana"/>
            <w:noProof/>
          </w:rPr>
          <w:fldChar w:fldCharType="end"/>
        </w:r>
      </w:hyperlink>
    </w:p>
    <w:p w14:paraId="2E978688" w14:textId="77777777" w:rsidR="006C666D" w:rsidRPr="006C666D" w:rsidRDefault="00FC4AF6">
      <w:pPr>
        <w:pStyle w:val="TM3"/>
        <w:tabs>
          <w:tab w:val="left" w:pos="1200"/>
          <w:tab w:val="right" w:leader="dot" w:pos="9203"/>
        </w:tabs>
        <w:rPr>
          <w:rFonts w:ascii="Verdana" w:eastAsiaTheme="minorEastAsia" w:hAnsi="Verdana" w:cstheme="minorBidi"/>
          <w:i w:val="0"/>
          <w:iCs w:val="0"/>
          <w:noProof/>
          <w:lang w:val="fr-FR" w:eastAsia="fr-FR"/>
        </w:rPr>
      </w:pPr>
      <w:hyperlink w:anchor="_Toc2155656" w:history="1">
        <w:r w:rsidR="006C666D" w:rsidRPr="006C666D">
          <w:rPr>
            <w:rStyle w:val="Lienhypertexte"/>
            <w:rFonts w:ascii="Verdana" w:eastAsia="Calibri" w:hAnsi="Verdana"/>
            <w:noProof/>
            <w:lang w:eastAsia="en-US"/>
          </w:rPr>
          <w:t>2.2.3</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Physical hazards and respective characteristics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_Toc2155656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15</w:t>
        </w:r>
        <w:r w:rsidR="006C666D" w:rsidRPr="006C666D">
          <w:rPr>
            <w:rFonts w:ascii="Verdana" w:hAnsi="Verdana"/>
            <w:noProof/>
          </w:rPr>
          <w:fldChar w:fldCharType="end"/>
        </w:r>
      </w:hyperlink>
    </w:p>
    <w:p w14:paraId="0610E654" w14:textId="77777777" w:rsidR="006C666D" w:rsidRPr="006C666D" w:rsidRDefault="00FC4AF6">
      <w:pPr>
        <w:pStyle w:val="TM3"/>
        <w:tabs>
          <w:tab w:val="left" w:pos="1200"/>
          <w:tab w:val="right" w:leader="dot" w:pos="9203"/>
        </w:tabs>
        <w:rPr>
          <w:rFonts w:ascii="Verdana" w:eastAsiaTheme="minorEastAsia" w:hAnsi="Verdana" w:cstheme="minorBidi"/>
          <w:i w:val="0"/>
          <w:iCs w:val="0"/>
          <w:noProof/>
          <w:lang w:val="fr-FR" w:eastAsia="fr-FR"/>
        </w:rPr>
      </w:pPr>
      <w:hyperlink w:anchor="_Toc2155657" w:history="1">
        <w:r w:rsidR="006C666D" w:rsidRPr="006C666D">
          <w:rPr>
            <w:rStyle w:val="Lienhypertexte"/>
            <w:rFonts w:ascii="Verdana" w:hAnsi="Verdana"/>
            <w:noProof/>
          </w:rPr>
          <w:t>2.2.4</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Methods for detection and identification</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_Toc2155657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16</w:t>
        </w:r>
        <w:r w:rsidR="006C666D" w:rsidRPr="006C666D">
          <w:rPr>
            <w:rFonts w:ascii="Verdana" w:hAnsi="Verdana"/>
            <w:noProof/>
          </w:rPr>
          <w:fldChar w:fldCharType="end"/>
        </w:r>
      </w:hyperlink>
    </w:p>
    <w:p w14:paraId="5160CC9A" w14:textId="77777777" w:rsidR="006C666D" w:rsidRPr="006C666D" w:rsidRDefault="00FC4AF6">
      <w:pPr>
        <w:pStyle w:val="TM3"/>
        <w:tabs>
          <w:tab w:val="left" w:pos="1200"/>
          <w:tab w:val="right" w:leader="dot" w:pos="9203"/>
        </w:tabs>
        <w:rPr>
          <w:rFonts w:ascii="Verdana" w:eastAsiaTheme="minorEastAsia" w:hAnsi="Verdana" w:cstheme="minorBidi"/>
          <w:i w:val="0"/>
          <w:iCs w:val="0"/>
          <w:noProof/>
          <w:lang w:val="fr-FR" w:eastAsia="fr-FR"/>
        </w:rPr>
      </w:pPr>
      <w:hyperlink w:anchor="_Toc2155658" w:history="1">
        <w:r w:rsidR="006C666D" w:rsidRPr="006C666D">
          <w:rPr>
            <w:rStyle w:val="Lienhypertexte"/>
            <w:rFonts w:ascii="Verdana" w:hAnsi="Verdana"/>
            <w:noProof/>
          </w:rPr>
          <w:t>2.2.5</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Efficacy against target organisms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_Toc2155658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18</w:t>
        </w:r>
        <w:r w:rsidR="006C666D" w:rsidRPr="006C666D">
          <w:rPr>
            <w:rFonts w:ascii="Verdana" w:hAnsi="Verdana"/>
            <w:noProof/>
          </w:rPr>
          <w:fldChar w:fldCharType="end"/>
        </w:r>
      </w:hyperlink>
    </w:p>
    <w:p w14:paraId="0996109B"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59" w:history="1">
        <w:r w:rsidR="006C666D" w:rsidRPr="006C666D">
          <w:rPr>
            <w:rStyle w:val="Lienhypertexte"/>
            <w:rFonts w:ascii="Verdana" w:hAnsi="Verdana" w:cs="Times New Roman"/>
            <w:b/>
            <w:iCs/>
            <w:noProof/>
            <w:sz w:val="20"/>
            <w:szCs w:val="20"/>
            <w:lang w:eastAsia="en-US"/>
          </w:rPr>
          <w:t>2.2.5.1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Function and field of use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_Toc2155659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18</w:t>
        </w:r>
        <w:r w:rsidR="006C666D" w:rsidRPr="006C666D">
          <w:rPr>
            <w:rFonts w:ascii="Verdana" w:hAnsi="Verdana"/>
            <w:noProof/>
            <w:sz w:val="20"/>
            <w:szCs w:val="20"/>
          </w:rPr>
          <w:fldChar w:fldCharType="end"/>
        </w:r>
      </w:hyperlink>
    </w:p>
    <w:p w14:paraId="5D07C9EC"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60" w:history="1">
        <w:r w:rsidR="006C666D" w:rsidRPr="006C666D">
          <w:rPr>
            <w:rStyle w:val="Lienhypertexte"/>
            <w:rFonts w:ascii="Verdana" w:hAnsi="Verdana" w:cs="Times New Roman"/>
            <w:b/>
            <w:iCs/>
            <w:noProof/>
            <w:sz w:val="20"/>
            <w:szCs w:val="20"/>
            <w:lang w:eastAsia="en-US"/>
          </w:rPr>
          <w:t>2.2.5.2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Organisms to be controlled and products, organisms or objects to be protected</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_Toc2155660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18</w:t>
        </w:r>
        <w:r w:rsidR="006C666D" w:rsidRPr="006C666D">
          <w:rPr>
            <w:rFonts w:ascii="Verdana" w:hAnsi="Verdana"/>
            <w:noProof/>
            <w:sz w:val="20"/>
            <w:szCs w:val="20"/>
          </w:rPr>
          <w:fldChar w:fldCharType="end"/>
        </w:r>
      </w:hyperlink>
    </w:p>
    <w:p w14:paraId="0EDA44BE"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61" w:history="1">
        <w:r w:rsidR="006C666D" w:rsidRPr="006C666D">
          <w:rPr>
            <w:rStyle w:val="Lienhypertexte"/>
            <w:rFonts w:ascii="Verdana" w:hAnsi="Verdana" w:cs="Times New Roman"/>
            <w:b/>
            <w:iCs/>
            <w:noProof/>
            <w:sz w:val="20"/>
            <w:szCs w:val="20"/>
            <w:lang w:eastAsia="en-US"/>
          </w:rPr>
          <w:t>2.2.5.3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Effects on target organisms, including unacceptable suffering</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_Toc2155661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668BF6FA"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62" w:history="1">
        <w:r w:rsidR="006C666D" w:rsidRPr="006C666D">
          <w:rPr>
            <w:rStyle w:val="Lienhypertexte"/>
            <w:rFonts w:ascii="Verdana" w:hAnsi="Verdana" w:cs="Times New Roman"/>
            <w:b/>
            <w:iCs/>
            <w:noProof/>
            <w:sz w:val="20"/>
            <w:szCs w:val="20"/>
            <w:lang w:eastAsia="en-US"/>
          </w:rPr>
          <w:t>2.2.5.4</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Mode of action, including time delay</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_Toc2155662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228EB960"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63" w:history="1">
        <w:r w:rsidR="006C666D" w:rsidRPr="006C666D">
          <w:rPr>
            <w:rStyle w:val="Lienhypertexte"/>
            <w:rFonts w:ascii="Verdana" w:hAnsi="Verdana" w:cs="Times New Roman"/>
            <w:b/>
            <w:iCs/>
            <w:noProof/>
            <w:sz w:val="20"/>
            <w:szCs w:val="20"/>
            <w:lang w:eastAsia="en-US"/>
          </w:rPr>
          <w:t>2.2.5.5</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Efficacy data</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_Toc2155663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586A6892"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64" w:history="1">
        <w:r w:rsidR="006C666D" w:rsidRPr="006C666D">
          <w:rPr>
            <w:rStyle w:val="Lienhypertexte"/>
            <w:rFonts w:ascii="Verdana" w:hAnsi="Verdana" w:cs="Times New Roman"/>
            <w:b/>
            <w:iCs/>
            <w:noProof/>
            <w:sz w:val="20"/>
            <w:szCs w:val="20"/>
            <w:lang w:eastAsia="en-US"/>
          </w:rPr>
          <w:t>2.2.5.6</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Occurrence of resistance and resistance management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_Toc2155664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053A9AEF"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65" w:history="1">
        <w:r w:rsidR="006C666D" w:rsidRPr="006C666D">
          <w:rPr>
            <w:rStyle w:val="Lienhypertexte"/>
            <w:rFonts w:ascii="Verdana" w:hAnsi="Verdana" w:cs="Times New Roman"/>
            <w:b/>
            <w:iCs/>
            <w:noProof/>
            <w:sz w:val="20"/>
            <w:szCs w:val="20"/>
            <w:lang w:eastAsia="en-US"/>
          </w:rPr>
          <w:t>2.2.5.7</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Known limitations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_Toc2155665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345679E6"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66" w:history="1">
        <w:r w:rsidR="006C666D" w:rsidRPr="006C666D">
          <w:rPr>
            <w:rStyle w:val="Lienhypertexte"/>
            <w:rFonts w:ascii="Verdana" w:hAnsi="Verdana" w:cs="Times New Roman"/>
            <w:b/>
            <w:iCs/>
            <w:noProof/>
            <w:sz w:val="20"/>
            <w:szCs w:val="20"/>
            <w:lang w:eastAsia="en-US"/>
          </w:rPr>
          <w:t>2.2.5.8</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Evaluation of the label claims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_Toc2155666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748F336F"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67" w:history="1">
        <w:r w:rsidR="006C666D" w:rsidRPr="006C666D">
          <w:rPr>
            <w:rStyle w:val="Lienhypertexte"/>
            <w:rFonts w:ascii="Verdana" w:hAnsi="Verdana"/>
            <w:b/>
            <w:noProof/>
            <w:sz w:val="20"/>
            <w:szCs w:val="20"/>
          </w:rPr>
          <w:t>2.2.5.9</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Relevant information if the product is intended to be authorised for use with other biocidal product(s)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_Toc2155667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34B52315" w14:textId="77777777" w:rsidR="006C666D" w:rsidRPr="006C666D" w:rsidRDefault="00FC4AF6">
      <w:pPr>
        <w:pStyle w:val="TM3"/>
        <w:tabs>
          <w:tab w:val="left" w:pos="1200"/>
          <w:tab w:val="right" w:leader="dot" w:pos="9203"/>
        </w:tabs>
        <w:rPr>
          <w:rFonts w:ascii="Verdana" w:eastAsiaTheme="minorEastAsia" w:hAnsi="Verdana" w:cstheme="minorBidi"/>
          <w:i w:val="0"/>
          <w:iCs w:val="0"/>
          <w:noProof/>
          <w:lang w:val="fr-FR" w:eastAsia="fr-FR"/>
        </w:rPr>
      </w:pPr>
      <w:hyperlink w:anchor="_Toc2155668" w:history="1">
        <w:r w:rsidR="006C666D" w:rsidRPr="006C666D">
          <w:rPr>
            <w:rStyle w:val="Lienhypertexte"/>
            <w:rFonts w:ascii="Verdana" w:eastAsia="Calibri" w:hAnsi="Verdana" w:cs="Times New Roman"/>
            <w:noProof/>
            <w:lang w:eastAsia="en-US"/>
          </w:rPr>
          <w:t>2.2.6</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Risk assessment for human health</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_Toc2155668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20</w:t>
        </w:r>
        <w:r w:rsidR="006C666D" w:rsidRPr="006C666D">
          <w:rPr>
            <w:rFonts w:ascii="Verdana" w:hAnsi="Verdana"/>
            <w:noProof/>
          </w:rPr>
          <w:fldChar w:fldCharType="end"/>
        </w:r>
      </w:hyperlink>
    </w:p>
    <w:p w14:paraId="240FBCEA"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69" w:history="1">
        <w:r w:rsidR="006C666D" w:rsidRPr="006C666D">
          <w:rPr>
            <w:rStyle w:val="Lienhypertexte"/>
            <w:rFonts w:ascii="Verdana" w:hAnsi="Verdana"/>
            <w:b/>
            <w:noProof/>
            <w:sz w:val="20"/>
            <w:szCs w:val="20"/>
            <w:lang w:eastAsia="en-US"/>
          </w:rPr>
          <w:t>2.2.6.1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Assessment of effects on Human Health</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_Toc2155669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20</w:t>
        </w:r>
        <w:r w:rsidR="006C666D" w:rsidRPr="006C666D">
          <w:rPr>
            <w:rFonts w:ascii="Verdana" w:hAnsi="Verdana"/>
            <w:noProof/>
            <w:sz w:val="20"/>
            <w:szCs w:val="20"/>
          </w:rPr>
          <w:fldChar w:fldCharType="end"/>
        </w:r>
      </w:hyperlink>
    </w:p>
    <w:p w14:paraId="0ACF2026"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70" w:history="1">
        <w:r w:rsidR="006C666D" w:rsidRPr="006C666D">
          <w:rPr>
            <w:rStyle w:val="Lienhypertexte"/>
            <w:rFonts w:ascii="Verdana" w:hAnsi="Verdana" w:cs="Times New Roman"/>
            <w:b/>
            <w:iCs/>
            <w:noProof/>
            <w:sz w:val="20"/>
            <w:szCs w:val="20"/>
            <w:lang w:eastAsia="en-US"/>
          </w:rPr>
          <w:t>2.2.6.2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Exposure assessment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_Toc2155670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30</w:t>
        </w:r>
        <w:r w:rsidR="006C666D" w:rsidRPr="006C666D">
          <w:rPr>
            <w:rFonts w:ascii="Verdana" w:hAnsi="Verdana"/>
            <w:noProof/>
            <w:sz w:val="20"/>
            <w:szCs w:val="20"/>
          </w:rPr>
          <w:fldChar w:fldCharType="end"/>
        </w:r>
      </w:hyperlink>
    </w:p>
    <w:p w14:paraId="4710FBB1"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71" w:history="1">
        <w:r w:rsidR="006C666D" w:rsidRPr="006C666D">
          <w:rPr>
            <w:rStyle w:val="Lienhypertexte"/>
            <w:rFonts w:ascii="Verdana" w:hAnsi="Verdana"/>
            <w:b/>
            <w:noProof/>
            <w:sz w:val="20"/>
            <w:szCs w:val="20"/>
          </w:rPr>
          <w:t>2.2.6.3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Risk characterisation for human health</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_Toc2155671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42</w:t>
        </w:r>
        <w:r w:rsidR="006C666D" w:rsidRPr="006C666D">
          <w:rPr>
            <w:rFonts w:ascii="Verdana" w:hAnsi="Verdana"/>
            <w:noProof/>
            <w:sz w:val="20"/>
            <w:szCs w:val="20"/>
          </w:rPr>
          <w:fldChar w:fldCharType="end"/>
        </w:r>
      </w:hyperlink>
    </w:p>
    <w:p w14:paraId="71947D61" w14:textId="77777777" w:rsidR="006C666D" w:rsidRPr="006C666D" w:rsidRDefault="00FC4AF6">
      <w:pPr>
        <w:pStyle w:val="TM3"/>
        <w:tabs>
          <w:tab w:val="left" w:pos="1200"/>
          <w:tab w:val="right" w:leader="dot" w:pos="9203"/>
        </w:tabs>
        <w:rPr>
          <w:rFonts w:ascii="Verdana" w:eastAsiaTheme="minorEastAsia" w:hAnsi="Verdana" w:cstheme="minorBidi"/>
          <w:i w:val="0"/>
          <w:iCs w:val="0"/>
          <w:noProof/>
          <w:lang w:val="fr-FR" w:eastAsia="fr-FR"/>
        </w:rPr>
      </w:pPr>
      <w:hyperlink w:anchor="_Toc2155672" w:history="1">
        <w:r w:rsidR="006C666D" w:rsidRPr="006C666D">
          <w:rPr>
            <w:rStyle w:val="Lienhypertexte"/>
            <w:rFonts w:ascii="Verdana" w:eastAsia="Calibri" w:hAnsi="Verdana" w:cs="Times New Roman"/>
            <w:noProof/>
            <w:lang w:eastAsia="en-US"/>
          </w:rPr>
          <w:t>2.2.7</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Risk assessment for animal health</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_Toc2155672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46</w:t>
        </w:r>
        <w:r w:rsidR="006C666D" w:rsidRPr="006C666D">
          <w:rPr>
            <w:rFonts w:ascii="Verdana" w:hAnsi="Verdana"/>
            <w:noProof/>
          </w:rPr>
          <w:fldChar w:fldCharType="end"/>
        </w:r>
      </w:hyperlink>
    </w:p>
    <w:p w14:paraId="689AE866" w14:textId="77777777" w:rsidR="006C666D" w:rsidRPr="006C666D" w:rsidRDefault="00FC4AF6">
      <w:pPr>
        <w:pStyle w:val="TM3"/>
        <w:tabs>
          <w:tab w:val="left" w:pos="1200"/>
          <w:tab w:val="right" w:leader="dot" w:pos="9203"/>
        </w:tabs>
        <w:rPr>
          <w:rFonts w:ascii="Verdana" w:eastAsiaTheme="minorEastAsia" w:hAnsi="Verdana" w:cstheme="minorBidi"/>
          <w:i w:val="0"/>
          <w:iCs w:val="0"/>
          <w:noProof/>
          <w:lang w:val="fr-FR" w:eastAsia="fr-FR"/>
        </w:rPr>
      </w:pPr>
      <w:hyperlink w:anchor="_Toc2155673" w:history="1">
        <w:r w:rsidR="006C666D" w:rsidRPr="006C666D">
          <w:rPr>
            <w:rStyle w:val="Lienhypertexte"/>
            <w:rFonts w:ascii="Verdana" w:eastAsia="Calibri" w:hAnsi="Verdana" w:cs="Times New Roman"/>
            <w:noProof/>
            <w:lang w:eastAsia="en-US"/>
          </w:rPr>
          <w:t>2.2.8</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Risk assessment for the environment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_Toc2155673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46</w:t>
        </w:r>
        <w:r w:rsidR="006C666D" w:rsidRPr="006C666D">
          <w:rPr>
            <w:rFonts w:ascii="Verdana" w:hAnsi="Verdana"/>
            <w:noProof/>
          </w:rPr>
          <w:fldChar w:fldCharType="end"/>
        </w:r>
      </w:hyperlink>
    </w:p>
    <w:p w14:paraId="19D27C21"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74" w:history="1">
        <w:r w:rsidR="006C666D" w:rsidRPr="006C666D">
          <w:rPr>
            <w:rStyle w:val="Lienhypertexte"/>
            <w:rFonts w:ascii="Verdana" w:hAnsi="Verdana" w:cs="Times New Roman"/>
            <w:b/>
            <w:iCs/>
            <w:noProof/>
            <w:sz w:val="20"/>
            <w:szCs w:val="20"/>
            <w:lang w:eastAsia="en-US"/>
          </w:rPr>
          <w:t>2.2.8.1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Effects assessment on the environment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_Toc2155674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46</w:t>
        </w:r>
        <w:r w:rsidR="006C666D" w:rsidRPr="006C666D">
          <w:rPr>
            <w:rFonts w:ascii="Verdana" w:hAnsi="Verdana"/>
            <w:noProof/>
            <w:sz w:val="20"/>
            <w:szCs w:val="20"/>
          </w:rPr>
          <w:fldChar w:fldCharType="end"/>
        </w:r>
      </w:hyperlink>
    </w:p>
    <w:p w14:paraId="3AF0C71E"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75" w:history="1">
        <w:r w:rsidR="006C666D" w:rsidRPr="006C666D">
          <w:rPr>
            <w:rStyle w:val="Lienhypertexte"/>
            <w:rFonts w:ascii="Verdana" w:hAnsi="Verdana" w:cs="Times New Roman"/>
            <w:b/>
            <w:noProof/>
            <w:sz w:val="20"/>
            <w:szCs w:val="20"/>
            <w:lang w:eastAsia="en-US"/>
          </w:rPr>
          <w:t>2.2.8.2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Exposure assessment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_Toc2155675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59</w:t>
        </w:r>
        <w:r w:rsidR="006C666D" w:rsidRPr="006C666D">
          <w:rPr>
            <w:rFonts w:ascii="Verdana" w:hAnsi="Verdana"/>
            <w:noProof/>
            <w:sz w:val="20"/>
            <w:szCs w:val="20"/>
          </w:rPr>
          <w:fldChar w:fldCharType="end"/>
        </w:r>
      </w:hyperlink>
    </w:p>
    <w:p w14:paraId="4213AE87" w14:textId="77777777" w:rsidR="006C666D" w:rsidRPr="006C666D" w:rsidRDefault="00FC4AF6">
      <w:pPr>
        <w:pStyle w:val="TM4"/>
        <w:tabs>
          <w:tab w:val="left" w:pos="1400"/>
          <w:tab w:val="right" w:leader="dot" w:pos="9203"/>
        </w:tabs>
        <w:rPr>
          <w:rFonts w:ascii="Verdana" w:eastAsiaTheme="minorEastAsia" w:hAnsi="Verdana" w:cstheme="minorBidi"/>
          <w:noProof/>
          <w:sz w:val="20"/>
          <w:szCs w:val="20"/>
          <w:lang w:val="fr-FR" w:eastAsia="fr-FR"/>
        </w:rPr>
      </w:pPr>
      <w:hyperlink w:anchor="_Toc2155676" w:history="1">
        <w:r w:rsidR="006C666D" w:rsidRPr="006C666D">
          <w:rPr>
            <w:rStyle w:val="Lienhypertexte"/>
            <w:rFonts w:ascii="Verdana" w:hAnsi="Verdana"/>
            <w:b/>
            <w:noProof/>
            <w:sz w:val="20"/>
            <w:szCs w:val="20"/>
            <w:lang w:eastAsia="en-US"/>
          </w:rPr>
          <w:t>2.2.8.3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Risk characterisation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_Toc2155676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63</w:t>
        </w:r>
        <w:r w:rsidR="006C666D" w:rsidRPr="006C666D">
          <w:rPr>
            <w:rFonts w:ascii="Verdana" w:hAnsi="Verdana"/>
            <w:noProof/>
            <w:sz w:val="20"/>
            <w:szCs w:val="20"/>
          </w:rPr>
          <w:fldChar w:fldCharType="end"/>
        </w:r>
      </w:hyperlink>
    </w:p>
    <w:p w14:paraId="081B48B6" w14:textId="77777777" w:rsidR="006C666D" w:rsidRPr="006C666D" w:rsidRDefault="00FC4AF6">
      <w:pPr>
        <w:pStyle w:val="TM3"/>
        <w:tabs>
          <w:tab w:val="left" w:pos="1200"/>
          <w:tab w:val="right" w:leader="dot" w:pos="9203"/>
        </w:tabs>
        <w:rPr>
          <w:rFonts w:ascii="Verdana" w:eastAsiaTheme="minorEastAsia" w:hAnsi="Verdana" w:cstheme="minorBidi"/>
          <w:i w:val="0"/>
          <w:iCs w:val="0"/>
          <w:noProof/>
          <w:lang w:val="fr-FR" w:eastAsia="fr-FR"/>
        </w:rPr>
      </w:pPr>
      <w:hyperlink w:anchor="_Toc2155677" w:history="1">
        <w:r w:rsidR="006C666D" w:rsidRPr="006C666D">
          <w:rPr>
            <w:rStyle w:val="Lienhypertexte"/>
            <w:rFonts w:ascii="Verdana" w:eastAsia="Calibri" w:hAnsi="Verdana" w:cs="Times New Roman"/>
            <w:noProof/>
            <w:lang w:eastAsia="en-US"/>
          </w:rPr>
          <w:t>2.2.9</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Measures to protect man, animals and the environment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_Toc2155677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68</w:t>
        </w:r>
        <w:r w:rsidR="006C666D" w:rsidRPr="006C666D">
          <w:rPr>
            <w:rFonts w:ascii="Verdana" w:hAnsi="Verdana"/>
            <w:noProof/>
          </w:rPr>
          <w:fldChar w:fldCharType="end"/>
        </w:r>
      </w:hyperlink>
    </w:p>
    <w:p w14:paraId="19C13587" w14:textId="77777777" w:rsidR="006C666D" w:rsidRPr="006C666D" w:rsidRDefault="00FC4AF6">
      <w:pPr>
        <w:pStyle w:val="TM3"/>
        <w:tabs>
          <w:tab w:val="left" w:pos="1200"/>
          <w:tab w:val="right" w:leader="dot" w:pos="9203"/>
        </w:tabs>
        <w:rPr>
          <w:rFonts w:ascii="Verdana" w:eastAsiaTheme="minorEastAsia" w:hAnsi="Verdana" w:cstheme="minorBidi"/>
          <w:i w:val="0"/>
          <w:iCs w:val="0"/>
          <w:noProof/>
          <w:lang w:val="fr-FR" w:eastAsia="fr-FR"/>
        </w:rPr>
      </w:pPr>
      <w:hyperlink w:anchor="_Toc2155678" w:history="1">
        <w:r w:rsidR="006C666D" w:rsidRPr="006C666D">
          <w:rPr>
            <w:rStyle w:val="Lienhypertexte"/>
            <w:rFonts w:ascii="Verdana" w:eastAsia="Calibri" w:hAnsi="Verdana"/>
            <w:noProof/>
            <w:lang w:eastAsia="en-US"/>
          </w:rPr>
          <w:t>2.2.10</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Assessment of a combination of biocidal products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_Toc2155678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68</w:t>
        </w:r>
        <w:r w:rsidR="006C666D" w:rsidRPr="006C666D">
          <w:rPr>
            <w:rFonts w:ascii="Verdana" w:hAnsi="Verdana"/>
            <w:noProof/>
          </w:rPr>
          <w:fldChar w:fldCharType="end"/>
        </w:r>
      </w:hyperlink>
    </w:p>
    <w:p w14:paraId="242F337E" w14:textId="77777777" w:rsidR="006C666D" w:rsidRPr="006C666D" w:rsidRDefault="00FC4AF6">
      <w:pPr>
        <w:pStyle w:val="TM3"/>
        <w:tabs>
          <w:tab w:val="left" w:pos="1200"/>
          <w:tab w:val="right" w:leader="dot" w:pos="9203"/>
        </w:tabs>
        <w:rPr>
          <w:rFonts w:ascii="Verdana" w:eastAsiaTheme="minorEastAsia" w:hAnsi="Verdana" w:cstheme="minorBidi"/>
          <w:i w:val="0"/>
          <w:iCs w:val="0"/>
          <w:noProof/>
          <w:lang w:val="fr-FR" w:eastAsia="fr-FR"/>
        </w:rPr>
      </w:pPr>
      <w:hyperlink w:anchor="_Toc2155679" w:history="1">
        <w:r w:rsidR="006C666D" w:rsidRPr="006C666D">
          <w:rPr>
            <w:rStyle w:val="Lienhypertexte"/>
            <w:rFonts w:ascii="Verdana" w:eastAsia="Calibri" w:hAnsi="Verdana" w:cs="Times New Roman"/>
            <w:noProof/>
            <w:lang w:eastAsia="en-US"/>
          </w:rPr>
          <w:t>2.2.11</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Comparative assessment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_Toc2155679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68</w:t>
        </w:r>
        <w:r w:rsidR="006C666D" w:rsidRPr="006C666D">
          <w:rPr>
            <w:rFonts w:ascii="Verdana" w:hAnsi="Verdana"/>
            <w:noProof/>
          </w:rPr>
          <w:fldChar w:fldCharType="end"/>
        </w:r>
      </w:hyperlink>
    </w:p>
    <w:p w14:paraId="41D72C22" w14:textId="77777777" w:rsidR="006C666D" w:rsidRPr="006C666D" w:rsidRDefault="00FC4AF6">
      <w:pPr>
        <w:pStyle w:val="TM4"/>
        <w:tabs>
          <w:tab w:val="left" w:pos="1600"/>
          <w:tab w:val="right" w:leader="dot" w:pos="9203"/>
        </w:tabs>
        <w:rPr>
          <w:rFonts w:ascii="Verdana" w:eastAsiaTheme="minorEastAsia" w:hAnsi="Verdana" w:cstheme="minorBidi"/>
          <w:noProof/>
          <w:sz w:val="20"/>
          <w:szCs w:val="20"/>
          <w:lang w:val="fr-FR" w:eastAsia="fr-FR"/>
        </w:rPr>
      </w:pPr>
      <w:hyperlink w:anchor="_Toc2155680" w:history="1">
        <w:r w:rsidR="006C666D" w:rsidRPr="006C666D">
          <w:rPr>
            <w:rStyle w:val="Lienhypertexte"/>
            <w:rFonts w:ascii="Verdana" w:hAnsi="Verdana"/>
            <w:b/>
            <w:noProof/>
            <w:sz w:val="20"/>
            <w:szCs w:val="20"/>
            <w:lang w:eastAsia="en-US"/>
          </w:rPr>
          <w:t>2.2.11.1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Screening phase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_Toc2155680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68</w:t>
        </w:r>
        <w:r w:rsidR="006C666D" w:rsidRPr="006C666D">
          <w:rPr>
            <w:rFonts w:ascii="Verdana" w:hAnsi="Verdana"/>
            <w:noProof/>
            <w:sz w:val="20"/>
            <w:szCs w:val="20"/>
          </w:rPr>
          <w:fldChar w:fldCharType="end"/>
        </w:r>
      </w:hyperlink>
    </w:p>
    <w:p w14:paraId="76C4F980" w14:textId="77777777" w:rsidR="006C666D" w:rsidRPr="006C666D" w:rsidRDefault="00FC4AF6">
      <w:pPr>
        <w:pStyle w:val="TM4"/>
        <w:tabs>
          <w:tab w:val="left" w:pos="1600"/>
          <w:tab w:val="right" w:leader="dot" w:pos="9203"/>
        </w:tabs>
        <w:rPr>
          <w:rFonts w:ascii="Verdana" w:eastAsiaTheme="minorEastAsia" w:hAnsi="Verdana" w:cstheme="minorBidi"/>
          <w:noProof/>
          <w:sz w:val="20"/>
          <w:szCs w:val="20"/>
          <w:lang w:val="fr-FR" w:eastAsia="fr-FR"/>
        </w:rPr>
      </w:pPr>
      <w:hyperlink w:anchor="_Toc2155681" w:history="1">
        <w:r w:rsidR="006C666D" w:rsidRPr="006C666D">
          <w:rPr>
            <w:rStyle w:val="Lienhypertexte"/>
            <w:rFonts w:ascii="Verdana" w:hAnsi="Verdana"/>
            <w:b/>
            <w:noProof/>
            <w:sz w:val="20"/>
            <w:szCs w:val="20"/>
            <w:lang w:eastAsia="en-US"/>
          </w:rPr>
          <w:t>2.2.11.2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Tier IA</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_Toc2155681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68</w:t>
        </w:r>
        <w:r w:rsidR="006C666D" w:rsidRPr="006C666D">
          <w:rPr>
            <w:rFonts w:ascii="Verdana" w:hAnsi="Verdana"/>
            <w:noProof/>
            <w:sz w:val="20"/>
            <w:szCs w:val="20"/>
          </w:rPr>
          <w:fldChar w:fldCharType="end"/>
        </w:r>
      </w:hyperlink>
    </w:p>
    <w:p w14:paraId="7DA4ABF1" w14:textId="77777777" w:rsidR="006C666D" w:rsidRPr="006C666D" w:rsidRDefault="00FC4AF6">
      <w:pPr>
        <w:pStyle w:val="TM4"/>
        <w:tabs>
          <w:tab w:val="left" w:pos="1600"/>
          <w:tab w:val="right" w:leader="dot" w:pos="9203"/>
        </w:tabs>
        <w:rPr>
          <w:rFonts w:ascii="Verdana" w:eastAsiaTheme="minorEastAsia" w:hAnsi="Verdana" w:cstheme="minorBidi"/>
          <w:noProof/>
          <w:sz w:val="20"/>
          <w:szCs w:val="20"/>
          <w:lang w:val="fr-FR" w:eastAsia="fr-FR"/>
        </w:rPr>
      </w:pPr>
      <w:hyperlink w:anchor="_Toc2155682" w:history="1">
        <w:r w:rsidR="006C666D" w:rsidRPr="006C666D">
          <w:rPr>
            <w:rStyle w:val="Lienhypertexte"/>
            <w:rFonts w:ascii="Verdana" w:hAnsi="Verdana"/>
            <w:b/>
            <w:noProof/>
            <w:sz w:val="20"/>
            <w:szCs w:val="20"/>
            <w:lang w:eastAsia="en-US"/>
          </w:rPr>
          <w:t>2.2.11.3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Tier IB</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_Toc2155682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68</w:t>
        </w:r>
        <w:r w:rsidR="006C666D" w:rsidRPr="006C666D">
          <w:rPr>
            <w:rFonts w:ascii="Verdana" w:hAnsi="Verdana"/>
            <w:noProof/>
            <w:sz w:val="20"/>
            <w:szCs w:val="20"/>
          </w:rPr>
          <w:fldChar w:fldCharType="end"/>
        </w:r>
      </w:hyperlink>
    </w:p>
    <w:p w14:paraId="316533EA" w14:textId="77777777" w:rsidR="006C666D" w:rsidRPr="006C666D" w:rsidRDefault="00FC4AF6">
      <w:pPr>
        <w:pStyle w:val="TM4"/>
        <w:tabs>
          <w:tab w:val="left" w:pos="1600"/>
          <w:tab w:val="right" w:leader="dot" w:pos="9203"/>
        </w:tabs>
        <w:rPr>
          <w:rFonts w:ascii="Verdana" w:eastAsiaTheme="minorEastAsia" w:hAnsi="Verdana" w:cstheme="minorBidi"/>
          <w:noProof/>
          <w:sz w:val="20"/>
          <w:szCs w:val="20"/>
          <w:lang w:val="fr-FR" w:eastAsia="fr-FR"/>
        </w:rPr>
      </w:pPr>
      <w:hyperlink w:anchor="_Toc2155683" w:history="1">
        <w:r w:rsidR="006C666D" w:rsidRPr="006C666D">
          <w:rPr>
            <w:rStyle w:val="Lienhypertexte"/>
            <w:rFonts w:ascii="Verdana" w:hAnsi="Verdana"/>
            <w:b/>
            <w:noProof/>
            <w:sz w:val="20"/>
            <w:szCs w:val="20"/>
            <w:lang w:eastAsia="en-US"/>
          </w:rPr>
          <w:t>2.2.11.4</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Tier II</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_Toc2155683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69</w:t>
        </w:r>
        <w:r w:rsidR="006C666D" w:rsidRPr="006C666D">
          <w:rPr>
            <w:rFonts w:ascii="Verdana" w:hAnsi="Verdana"/>
            <w:noProof/>
            <w:sz w:val="20"/>
            <w:szCs w:val="20"/>
          </w:rPr>
          <w:fldChar w:fldCharType="end"/>
        </w:r>
      </w:hyperlink>
    </w:p>
    <w:p w14:paraId="12855920" w14:textId="77777777" w:rsidR="006C666D" w:rsidRPr="006C666D" w:rsidRDefault="00FC4AF6">
      <w:pPr>
        <w:pStyle w:val="TM4"/>
        <w:tabs>
          <w:tab w:val="left" w:pos="1600"/>
          <w:tab w:val="right" w:leader="dot" w:pos="9203"/>
        </w:tabs>
        <w:rPr>
          <w:rFonts w:ascii="Verdana" w:eastAsiaTheme="minorEastAsia" w:hAnsi="Verdana" w:cstheme="minorBidi"/>
          <w:noProof/>
          <w:sz w:val="20"/>
          <w:szCs w:val="20"/>
          <w:lang w:val="fr-FR" w:eastAsia="fr-FR"/>
        </w:rPr>
      </w:pPr>
      <w:hyperlink w:anchor="_Toc2155684" w:history="1">
        <w:r w:rsidR="006C666D" w:rsidRPr="006C666D">
          <w:rPr>
            <w:rStyle w:val="Lienhypertexte"/>
            <w:rFonts w:ascii="Verdana" w:hAnsi="Verdana"/>
            <w:b/>
            <w:noProof/>
            <w:sz w:val="20"/>
            <w:szCs w:val="20"/>
            <w:lang w:eastAsia="en-US"/>
          </w:rPr>
          <w:t>2.2.11.5</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Overall conclusion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_Toc2155684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69</w:t>
        </w:r>
        <w:r w:rsidR="006C666D" w:rsidRPr="006C666D">
          <w:rPr>
            <w:rFonts w:ascii="Verdana" w:hAnsi="Verdana"/>
            <w:noProof/>
            <w:sz w:val="20"/>
            <w:szCs w:val="20"/>
          </w:rPr>
          <w:fldChar w:fldCharType="end"/>
        </w:r>
      </w:hyperlink>
    </w:p>
    <w:p w14:paraId="20B8CE2F" w14:textId="77777777" w:rsidR="006C666D" w:rsidRPr="006C666D" w:rsidRDefault="00FC4AF6">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2155685" w:history="1">
        <w:r w:rsidR="006C666D" w:rsidRPr="006C666D">
          <w:rPr>
            <w:rStyle w:val="Lienhypertexte"/>
            <w:rFonts w:ascii="Verdana" w:hAnsi="Verdana" w:cs="Times New Roman"/>
            <w:i/>
            <w:noProof/>
            <w:kern w:val="1"/>
            <w:lang w:bidi="x-none"/>
          </w:rPr>
          <w:t>3</w:t>
        </w:r>
        <w:r w:rsidR="006C666D" w:rsidRPr="006C666D">
          <w:rPr>
            <w:rFonts w:ascii="Verdana" w:eastAsiaTheme="minorEastAsia" w:hAnsi="Verdana" w:cstheme="minorBidi"/>
            <w:b w:val="0"/>
            <w:bCs w:val="0"/>
            <w:caps w:val="0"/>
            <w:noProof/>
            <w:lang w:val="fr-FR" w:eastAsia="fr-FR"/>
          </w:rPr>
          <w:tab/>
        </w:r>
        <w:r w:rsidR="006C666D" w:rsidRPr="006C666D">
          <w:rPr>
            <w:rStyle w:val="Lienhypertexte"/>
            <w:rFonts w:ascii="Verdana" w:eastAsia="Calibri" w:hAnsi="Verdana"/>
            <w:noProof/>
          </w:rPr>
          <w:t>Annexes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_Toc2155685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6CCAA555" w14:textId="77777777" w:rsidR="006C666D" w:rsidRPr="006C666D" w:rsidRDefault="00FC4AF6">
      <w:pPr>
        <w:pStyle w:val="TM2"/>
        <w:tabs>
          <w:tab w:val="left" w:pos="800"/>
          <w:tab w:val="right" w:leader="dot" w:pos="9203"/>
        </w:tabs>
        <w:rPr>
          <w:rFonts w:ascii="Verdana" w:eastAsiaTheme="minorEastAsia" w:hAnsi="Verdana" w:cstheme="minorBidi"/>
          <w:smallCaps w:val="0"/>
          <w:noProof/>
          <w:lang w:val="fr-FR" w:eastAsia="fr-FR"/>
        </w:rPr>
      </w:pPr>
      <w:hyperlink w:anchor="_Toc2155686" w:history="1">
        <w:r w:rsidR="006C666D" w:rsidRPr="006C666D">
          <w:rPr>
            <w:rStyle w:val="Lienhypertexte"/>
            <w:rFonts w:ascii="Verdana" w:hAnsi="Verdana"/>
            <w:noProof/>
            <w:lang w:val="de-DE"/>
          </w:rPr>
          <w:t>3.1</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rPr>
          <w:t>List of studies for the biocidal product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_Toc2155686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353599ED" w14:textId="77777777" w:rsidR="006C666D" w:rsidRPr="006C666D" w:rsidRDefault="00FC4AF6">
      <w:pPr>
        <w:pStyle w:val="TM2"/>
        <w:tabs>
          <w:tab w:val="left" w:pos="800"/>
          <w:tab w:val="right" w:leader="dot" w:pos="9203"/>
        </w:tabs>
        <w:rPr>
          <w:rFonts w:ascii="Verdana" w:eastAsiaTheme="minorEastAsia" w:hAnsi="Verdana" w:cstheme="minorBidi"/>
          <w:smallCaps w:val="0"/>
          <w:noProof/>
          <w:lang w:val="fr-FR" w:eastAsia="fr-FR"/>
        </w:rPr>
      </w:pPr>
      <w:hyperlink w:anchor="_Toc2155687" w:history="1">
        <w:r w:rsidR="006C666D" w:rsidRPr="006C666D">
          <w:rPr>
            <w:rStyle w:val="Lienhypertexte"/>
            <w:rFonts w:ascii="Verdana" w:hAnsi="Verdana"/>
            <w:caps/>
            <w:noProof/>
            <w:lang w:val="de-DE" w:eastAsia="en-US"/>
          </w:rPr>
          <w:t>3.2</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rPr>
          <w:t>Output tables from exposure assessment tools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_Toc2155687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645EF03D" w14:textId="77777777" w:rsidR="006C666D" w:rsidRPr="006C666D" w:rsidRDefault="00FC4AF6">
      <w:pPr>
        <w:pStyle w:val="TM2"/>
        <w:tabs>
          <w:tab w:val="left" w:pos="800"/>
          <w:tab w:val="right" w:leader="dot" w:pos="9203"/>
        </w:tabs>
        <w:rPr>
          <w:rFonts w:ascii="Verdana" w:eastAsiaTheme="minorEastAsia" w:hAnsi="Verdana" w:cstheme="minorBidi"/>
          <w:smallCaps w:val="0"/>
          <w:noProof/>
          <w:lang w:val="fr-FR" w:eastAsia="fr-FR"/>
        </w:rPr>
      </w:pPr>
      <w:hyperlink w:anchor="_Toc2155688" w:history="1">
        <w:r w:rsidR="006C666D" w:rsidRPr="006C666D">
          <w:rPr>
            <w:rStyle w:val="Lienhypertexte"/>
            <w:rFonts w:ascii="Verdana" w:hAnsi="Verdana"/>
            <w:caps/>
            <w:noProof/>
            <w:lang w:val="de-DE" w:eastAsia="en-US"/>
          </w:rPr>
          <w:t>3.3</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rPr>
          <w:t>New information on the active substance</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_Toc2155688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29333784" w14:textId="77777777" w:rsidR="006C666D" w:rsidRPr="006C666D" w:rsidRDefault="00FC4AF6">
      <w:pPr>
        <w:pStyle w:val="TM2"/>
        <w:tabs>
          <w:tab w:val="left" w:pos="800"/>
          <w:tab w:val="right" w:leader="dot" w:pos="9203"/>
        </w:tabs>
        <w:rPr>
          <w:rFonts w:ascii="Verdana" w:eastAsiaTheme="minorEastAsia" w:hAnsi="Verdana" w:cstheme="minorBidi"/>
          <w:smallCaps w:val="0"/>
          <w:noProof/>
          <w:lang w:val="fr-FR" w:eastAsia="fr-FR"/>
        </w:rPr>
      </w:pPr>
      <w:hyperlink w:anchor="_Toc2155689" w:history="1">
        <w:r w:rsidR="006C666D" w:rsidRPr="006C666D">
          <w:rPr>
            <w:rStyle w:val="Lienhypertexte"/>
            <w:rFonts w:ascii="Verdana" w:hAnsi="Verdana"/>
            <w:caps/>
            <w:noProof/>
            <w:lang w:val="de-DE" w:eastAsia="en-US"/>
          </w:rPr>
          <w:t>3.4</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lang w:val="de-DE"/>
          </w:rPr>
          <w:t>Residue behaviour</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_Toc2155689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2CE59740" w14:textId="77777777" w:rsidR="006C666D" w:rsidRPr="006C666D" w:rsidRDefault="00FC4AF6">
      <w:pPr>
        <w:pStyle w:val="TM2"/>
        <w:tabs>
          <w:tab w:val="left" w:pos="800"/>
          <w:tab w:val="right" w:leader="dot" w:pos="9203"/>
        </w:tabs>
        <w:rPr>
          <w:rFonts w:ascii="Verdana" w:eastAsiaTheme="minorEastAsia" w:hAnsi="Verdana" w:cstheme="minorBidi"/>
          <w:smallCaps w:val="0"/>
          <w:noProof/>
          <w:lang w:val="fr-FR" w:eastAsia="fr-FR"/>
        </w:rPr>
      </w:pPr>
      <w:hyperlink w:anchor="_Toc2155690" w:history="1">
        <w:r w:rsidR="006C666D" w:rsidRPr="006C666D">
          <w:rPr>
            <w:rStyle w:val="Lienhypertexte"/>
            <w:rFonts w:ascii="Verdana" w:hAnsi="Verdana"/>
            <w:caps/>
            <w:noProof/>
            <w:lang w:val="de-DE" w:eastAsia="en-US"/>
          </w:rPr>
          <w:t>3.5</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rPr>
          <w:t>Summaries of the efficacy studies (B.5.10.1-xx)</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_Toc2155690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7EE832FC" w14:textId="77777777" w:rsidR="006C666D" w:rsidRPr="006C666D" w:rsidRDefault="00FC4AF6">
      <w:pPr>
        <w:pStyle w:val="TM2"/>
        <w:tabs>
          <w:tab w:val="left" w:pos="800"/>
          <w:tab w:val="right" w:leader="dot" w:pos="9203"/>
        </w:tabs>
        <w:rPr>
          <w:rFonts w:ascii="Verdana" w:eastAsiaTheme="minorEastAsia" w:hAnsi="Verdana" w:cstheme="minorBidi"/>
          <w:smallCaps w:val="0"/>
          <w:noProof/>
          <w:lang w:val="fr-FR" w:eastAsia="fr-FR"/>
        </w:rPr>
      </w:pPr>
      <w:hyperlink w:anchor="_Toc2155691" w:history="1">
        <w:r w:rsidR="006C666D" w:rsidRPr="006C666D">
          <w:rPr>
            <w:rStyle w:val="Lienhypertexte"/>
            <w:rFonts w:ascii="Verdana" w:eastAsia="Verdana" w:hAnsi="Verdana"/>
            <w:caps/>
            <w:noProof/>
            <w:lang w:val="de-DE" w:eastAsia="en-US"/>
          </w:rPr>
          <w:t>3.6</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lang w:val="de-DE"/>
          </w:rPr>
          <w:t>Confidential annex</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_Toc2155691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2CF8EB5A" w14:textId="77777777" w:rsidR="006C666D" w:rsidRPr="006C666D" w:rsidRDefault="00FC4AF6">
      <w:pPr>
        <w:pStyle w:val="TM2"/>
        <w:tabs>
          <w:tab w:val="left" w:pos="800"/>
          <w:tab w:val="right" w:leader="dot" w:pos="9203"/>
        </w:tabs>
        <w:rPr>
          <w:rFonts w:ascii="Verdana" w:eastAsiaTheme="minorEastAsia" w:hAnsi="Verdana" w:cstheme="minorBidi"/>
          <w:smallCaps w:val="0"/>
          <w:noProof/>
          <w:lang w:val="fr-FR" w:eastAsia="fr-FR"/>
        </w:rPr>
      </w:pPr>
      <w:hyperlink w:anchor="_Toc2155692" w:history="1">
        <w:r w:rsidR="006C666D" w:rsidRPr="006C666D">
          <w:rPr>
            <w:rStyle w:val="Lienhypertexte"/>
            <w:rFonts w:ascii="Verdana" w:hAnsi="Verdana"/>
            <w:noProof/>
            <w:lang w:val="de-DE"/>
          </w:rPr>
          <w:t>3.7</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lang w:val="de-DE"/>
          </w:rPr>
          <w:t>Other</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_Toc2155692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6469B4A2" w14:textId="77777777" w:rsidR="009D0C0B" w:rsidRDefault="00FA480B">
      <w:pPr>
        <w:spacing w:line="276" w:lineRule="auto"/>
        <w:rPr>
          <w:rFonts w:eastAsia="Calibri"/>
          <w:b/>
          <w:bCs/>
          <w:caps/>
          <w:lang w:val="fr-FR" w:eastAsia="en-US"/>
        </w:rPr>
      </w:pPr>
      <w:r w:rsidRPr="006C666D">
        <w:fldChar w:fldCharType="end"/>
      </w:r>
    </w:p>
    <w:p w14:paraId="46439BFE" w14:textId="77777777" w:rsidR="009D0C0B" w:rsidRDefault="00FA480B">
      <w:pPr>
        <w:pStyle w:val="Titre1"/>
        <w:pageBreakBefore/>
        <w:rPr>
          <w:rFonts w:eastAsia="Calibri"/>
          <w:i/>
          <w:lang w:eastAsia="en-US"/>
        </w:rPr>
      </w:pPr>
      <w:bookmarkStart w:id="1" w:name="_Toc2155618"/>
      <w:r>
        <w:rPr>
          <w:rFonts w:eastAsia="Calibri"/>
        </w:rPr>
        <w:lastRenderedPageBreak/>
        <w:t>CONCLUSION</w:t>
      </w:r>
      <w:bookmarkEnd w:id="1"/>
    </w:p>
    <w:p w14:paraId="519D30A9" w14:textId="68996C1E" w:rsidR="00A32E16" w:rsidRPr="00266C85" w:rsidRDefault="00891C7B" w:rsidP="00FB7502">
      <w:pPr>
        <w:spacing w:after="240" w:line="260" w:lineRule="atLeast"/>
        <w:rPr>
          <w:rFonts w:eastAsia="Calibri"/>
          <w:lang w:eastAsia="en-US"/>
        </w:rPr>
      </w:pPr>
      <w:r w:rsidRPr="00266C85">
        <w:rPr>
          <w:rFonts w:eastAsia="Calibri"/>
          <w:lang w:eastAsia="en-US"/>
        </w:rPr>
        <w:t xml:space="preserve">NYNA PELLET 25 product is a type of product 14 for the control of rodents (rats and house mice) based on 0.005% (w/w) </w:t>
      </w:r>
      <w:proofErr w:type="spellStart"/>
      <w:r w:rsidRPr="00266C85">
        <w:rPr>
          <w:rFonts w:eastAsia="Calibri"/>
          <w:lang w:eastAsia="en-US"/>
        </w:rPr>
        <w:t>difenacoum</w:t>
      </w:r>
      <w:proofErr w:type="spellEnd"/>
      <w:r w:rsidRPr="00266C85">
        <w:rPr>
          <w:rFonts w:eastAsia="Calibri"/>
          <w:lang w:eastAsia="en-US"/>
        </w:rPr>
        <w:t>. The biocidal product is a ready-to-use bait (pellet</w:t>
      </w:r>
      <w:proofErr w:type="gramStart"/>
      <w:r w:rsidRPr="00266C85">
        <w:rPr>
          <w:rFonts w:eastAsia="Calibri"/>
          <w:lang w:eastAsia="en-US"/>
        </w:rPr>
        <w:t>) ,</w:t>
      </w:r>
      <w:proofErr w:type="gramEnd"/>
      <w:r w:rsidRPr="00266C85">
        <w:rPr>
          <w:rFonts w:eastAsia="Calibri"/>
          <w:lang w:eastAsia="en-US"/>
        </w:rPr>
        <w:t xml:space="preserve"> and is currently to be applied </w:t>
      </w:r>
      <w:r w:rsidR="00C97DCE" w:rsidRPr="00266C85">
        <w:rPr>
          <w:rFonts w:eastAsia="Calibri"/>
          <w:lang w:eastAsia="en-US"/>
        </w:rPr>
        <w:t>indoor</w:t>
      </w:r>
      <w:r w:rsidR="00A32E16" w:rsidRPr="00266C85">
        <w:rPr>
          <w:rFonts w:eastAsia="Calibri"/>
          <w:lang w:eastAsia="en-US"/>
        </w:rPr>
        <w:t xml:space="preserve">, outdoor </w:t>
      </w:r>
      <w:r w:rsidRPr="00266C85">
        <w:rPr>
          <w:rFonts w:eastAsia="Calibri"/>
          <w:lang w:eastAsia="en-US"/>
        </w:rPr>
        <w:t xml:space="preserve">around buildings, </w:t>
      </w:r>
      <w:r w:rsidR="00A32E16" w:rsidRPr="00266C85">
        <w:rPr>
          <w:rFonts w:eastAsia="Calibri"/>
          <w:lang w:eastAsia="en-US"/>
        </w:rPr>
        <w:t>and in open areas</w:t>
      </w:r>
      <w:r w:rsidRPr="00266C85">
        <w:rPr>
          <w:rFonts w:eastAsia="Calibri"/>
          <w:lang w:eastAsia="en-US"/>
        </w:rPr>
        <w:t xml:space="preserve"> </w:t>
      </w:r>
      <w:r w:rsidR="00A32E16" w:rsidRPr="00266C85">
        <w:rPr>
          <w:rFonts w:eastAsia="Calibri"/>
          <w:lang w:eastAsia="en-US"/>
        </w:rPr>
        <w:t>by</w:t>
      </w:r>
      <w:r w:rsidRPr="00266C85">
        <w:rPr>
          <w:rFonts w:eastAsia="Calibri"/>
          <w:lang w:eastAsia="en-US"/>
        </w:rPr>
        <w:t xml:space="preserve"> professional users.</w:t>
      </w:r>
    </w:p>
    <w:p w14:paraId="44624553" w14:textId="3A38C2DF" w:rsidR="001E3504" w:rsidRPr="00266C85" w:rsidRDefault="00FB7502" w:rsidP="001E3504">
      <w:pPr>
        <w:spacing w:after="120"/>
        <w:jc w:val="both"/>
        <w:rPr>
          <w:rFonts w:eastAsia="Calibri"/>
          <w:lang w:eastAsia="en-US"/>
        </w:rPr>
      </w:pPr>
      <w:r w:rsidRPr="00266C85">
        <w:rPr>
          <w:rFonts w:eastAsia="Calibri"/>
          <w:lang w:eastAsia="en-US"/>
        </w:rPr>
        <w:t>This major c</w:t>
      </w:r>
      <w:r w:rsidR="00A32E16" w:rsidRPr="00266C85">
        <w:rPr>
          <w:rFonts w:eastAsia="Calibri"/>
          <w:lang w:eastAsia="en-US"/>
        </w:rPr>
        <w:t xml:space="preserve">hange application consists </w:t>
      </w:r>
      <w:proofErr w:type="gramStart"/>
      <w:r w:rsidR="00A32E16" w:rsidRPr="00266C85">
        <w:rPr>
          <w:rFonts w:eastAsia="Calibri"/>
          <w:lang w:eastAsia="en-US"/>
        </w:rPr>
        <w:t>in</w:t>
      </w:r>
      <w:r w:rsidRPr="00266C85">
        <w:rPr>
          <w:rFonts w:eastAsia="Calibri"/>
          <w:lang w:eastAsia="en-US"/>
        </w:rPr>
        <w:t xml:space="preserve"> :</w:t>
      </w:r>
      <w:proofErr w:type="gramEnd"/>
    </w:p>
    <w:p w14:paraId="2E98BCD4" w14:textId="1A6A9A2B" w:rsidR="00A32E16" w:rsidRPr="00266C85" w:rsidRDefault="00A32E16" w:rsidP="00A32E16">
      <w:pPr>
        <w:pStyle w:val="Paragraphedeliste"/>
        <w:numPr>
          <w:ilvl w:val="0"/>
          <w:numId w:val="9"/>
        </w:numPr>
        <w:spacing w:after="120"/>
        <w:jc w:val="both"/>
        <w:rPr>
          <w:rFonts w:eastAsia="Calibri"/>
          <w:lang w:eastAsia="en-US"/>
        </w:rPr>
      </w:pPr>
      <w:r w:rsidRPr="00266C85">
        <w:rPr>
          <w:rFonts w:eastAsia="Calibri"/>
          <w:lang w:eastAsia="en-US"/>
        </w:rPr>
        <w:t>The reduction of active substance and co-</w:t>
      </w:r>
      <w:proofErr w:type="spellStart"/>
      <w:r w:rsidRPr="00266C85">
        <w:rPr>
          <w:rFonts w:eastAsia="Calibri"/>
          <w:lang w:eastAsia="en-US"/>
        </w:rPr>
        <w:t>formulants</w:t>
      </w:r>
      <w:proofErr w:type="spellEnd"/>
    </w:p>
    <w:p w14:paraId="06A929E8" w14:textId="333ECD32" w:rsidR="00A32E16" w:rsidRPr="00266C85" w:rsidRDefault="00A32E16" w:rsidP="00A32E16">
      <w:pPr>
        <w:pStyle w:val="Paragraphedeliste"/>
        <w:numPr>
          <w:ilvl w:val="0"/>
          <w:numId w:val="9"/>
        </w:numPr>
        <w:spacing w:after="120"/>
        <w:jc w:val="both"/>
        <w:rPr>
          <w:rFonts w:eastAsia="Calibri"/>
          <w:lang w:eastAsia="en-US"/>
        </w:rPr>
      </w:pPr>
      <w:r w:rsidRPr="00266C85">
        <w:rPr>
          <w:rFonts w:eastAsia="Calibri"/>
          <w:lang w:eastAsia="en-US"/>
        </w:rPr>
        <w:t xml:space="preserve">The addition of the </w:t>
      </w:r>
      <w:proofErr w:type="spellStart"/>
      <w:r w:rsidRPr="00266C85">
        <w:rPr>
          <w:rFonts w:eastAsia="Calibri"/>
          <w:lang w:eastAsia="en-US"/>
        </w:rPr>
        <w:t>non professional</w:t>
      </w:r>
      <w:proofErr w:type="spellEnd"/>
      <w:r w:rsidRPr="00266C85">
        <w:rPr>
          <w:rFonts w:eastAsia="Calibri"/>
          <w:lang w:eastAsia="en-US"/>
        </w:rPr>
        <w:t xml:space="preserve"> users</w:t>
      </w:r>
    </w:p>
    <w:p w14:paraId="0B52D008" w14:textId="2B6654C2" w:rsidR="00A32E16" w:rsidRPr="00266C85" w:rsidRDefault="00A32E16" w:rsidP="00A32E16">
      <w:pPr>
        <w:pStyle w:val="Paragraphedeliste"/>
        <w:numPr>
          <w:ilvl w:val="0"/>
          <w:numId w:val="9"/>
        </w:numPr>
        <w:spacing w:after="120"/>
        <w:jc w:val="both"/>
        <w:rPr>
          <w:rFonts w:eastAsia="Calibri"/>
          <w:lang w:eastAsia="en-US"/>
        </w:rPr>
      </w:pPr>
      <w:r w:rsidRPr="00266C85">
        <w:rPr>
          <w:rFonts w:eastAsia="Calibri"/>
          <w:lang w:eastAsia="en-US"/>
        </w:rPr>
        <w:t>Packaging modifications</w:t>
      </w:r>
    </w:p>
    <w:p w14:paraId="0FCE739E" w14:textId="09A8348C" w:rsidR="00A32E16" w:rsidRPr="00266C85" w:rsidRDefault="00A32E16" w:rsidP="00A32E16">
      <w:pPr>
        <w:pStyle w:val="Paragraphedeliste"/>
        <w:numPr>
          <w:ilvl w:val="0"/>
          <w:numId w:val="9"/>
        </w:numPr>
        <w:spacing w:after="120"/>
        <w:jc w:val="both"/>
        <w:rPr>
          <w:rFonts w:eastAsia="Calibri"/>
          <w:lang w:eastAsia="en-US"/>
        </w:rPr>
      </w:pPr>
      <w:proofErr w:type="spellStart"/>
      <w:r w:rsidRPr="00266C85">
        <w:rPr>
          <w:rFonts w:eastAsia="Calibri"/>
          <w:lang w:eastAsia="en-US"/>
        </w:rPr>
        <w:t>Administratives</w:t>
      </w:r>
      <w:proofErr w:type="spellEnd"/>
      <w:r w:rsidRPr="00266C85">
        <w:rPr>
          <w:rFonts w:eastAsia="Calibri"/>
          <w:lang w:eastAsia="en-US"/>
        </w:rPr>
        <w:t xml:space="preserve"> changes</w:t>
      </w:r>
    </w:p>
    <w:p w14:paraId="3DB20373" w14:textId="77777777" w:rsidR="00A32E16" w:rsidRDefault="00A32E16" w:rsidP="001E3504">
      <w:pPr>
        <w:spacing w:after="120"/>
        <w:jc w:val="both"/>
        <w:rPr>
          <w:rFonts w:eastAsia="Calibri"/>
          <w:i/>
          <w:lang w:eastAsia="en-US"/>
        </w:rPr>
      </w:pPr>
    </w:p>
    <w:p w14:paraId="50EEEDEA" w14:textId="02605324" w:rsidR="004523C8" w:rsidRDefault="004523C8" w:rsidP="00A32E16">
      <w:pPr>
        <w:spacing w:after="120"/>
        <w:jc w:val="both"/>
        <w:rPr>
          <w:rFonts w:eastAsia="Arial Unicode MS" w:cs="Arial"/>
          <w:b/>
          <w:lang w:eastAsia="en-US"/>
        </w:rPr>
      </w:pPr>
      <w:proofErr w:type="spellStart"/>
      <w:r>
        <w:rPr>
          <w:rFonts w:eastAsia="Arial Unicode MS" w:cs="Arial"/>
          <w:b/>
          <w:lang w:eastAsia="en-US"/>
        </w:rPr>
        <w:t>Physico</w:t>
      </w:r>
      <w:proofErr w:type="spellEnd"/>
      <w:r>
        <w:rPr>
          <w:rFonts w:eastAsia="Arial Unicode MS" w:cs="Arial"/>
          <w:b/>
          <w:lang w:eastAsia="en-US"/>
        </w:rPr>
        <w:t>-chemical properties</w:t>
      </w:r>
    </w:p>
    <w:p w14:paraId="792A1B5F" w14:textId="682DD379" w:rsidR="004523C8" w:rsidRPr="00B13168" w:rsidRDefault="004523C8" w:rsidP="00A32E16">
      <w:pPr>
        <w:spacing w:after="120"/>
        <w:jc w:val="both"/>
        <w:rPr>
          <w:rFonts w:eastAsia="Arial Unicode MS" w:cs="Arial"/>
          <w:lang w:eastAsia="en-US"/>
        </w:rPr>
      </w:pPr>
      <w:proofErr w:type="spellStart"/>
      <w:r w:rsidRPr="00A32E16">
        <w:rPr>
          <w:rFonts w:eastAsia="Arial Unicode MS" w:cs="Arial"/>
          <w:lang w:eastAsia="en-US"/>
        </w:rPr>
        <w:t>Physico</w:t>
      </w:r>
      <w:proofErr w:type="spellEnd"/>
      <w:r w:rsidRPr="00A32E16">
        <w:rPr>
          <w:rFonts w:eastAsia="Arial Unicode MS" w:cs="Arial"/>
          <w:lang w:eastAsia="en-US"/>
        </w:rPr>
        <w:t xml:space="preserve">-chemical properties of the product </w:t>
      </w:r>
      <w:r w:rsidR="00F96FAE">
        <w:rPr>
          <w:rFonts w:eastAsia="Arial Unicode MS" w:cs="Arial"/>
          <w:lang w:eastAsia="en-US"/>
        </w:rPr>
        <w:t>are</w:t>
      </w:r>
      <w:r w:rsidR="00F96FAE" w:rsidRPr="00A32E16">
        <w:rPr>
          <w:rFonts w:eastAsia="Arial Unicode MS" w:cs="Arial"/>
          <w:lang w:eastAsia="en-US"/>
        </w:rPr>
        <w:t xml:space="preserve"> </w:t>
      </w:r>
      <w:r w:rsidRPr="00A32E16">
        <w:rPr>
          <w:rFonts w:eastAsia="Arial Unicode MS" w:cs="Arial"/>
          <w:lang w:eastAsia="en-US"/>
        </w:rPr>
        <w:t xml:space="preserve">considered as acceptable. </w:t>
      </w:r>
      <w:r>
        <w:rPr>
          <w:rFonts w:eastAsia="Arial Unicode MS" w:cs="Arial"/>
          <w:lang w:eastAsia="en-US"/>
        </w:rPr>
        <w:t xml:space="preserve">The product is stable for 2 years at ambient temperature. The product </w:t>
      </w:r>
      <w:r w:rsidRPr="009C7EE3">
        <w:rPr>
          <w:rFonts w:eastAsia="Arial Unicode MS" w:cs="Arial"/>
          <w:lang w:eastAsia="en-US"/>
        </w:rPr>
        <w:t xml:space="preserve">is not classified for the </w:t>
      </w:r>
      <w:proofErr w:type="spellStart"/>
      <w:r w:rsidRPr="009C7EE3">
        <w:rPr>
          <w:rFonts w:eastAsia="Arial Unicode MS" w:cs="Arial"/>
          <w:lang w:eastAsia="en-US"/>
        </w:rPr>
        <w:t>physico</w:t>
      </w:r>
      <w:proofErr w:type="spellEnd"/>
      <w:r w:rsidRPr="009C7EE3">
        <w:rPr>
          <w:rFonts w:eastAsia="Arial Unicode MS" w:cs="Arial"/>
          <w:lang w:eastAsia="en-US"/>
        </w:rPr>
        <w:t>-chemical aspect</w:t>
      </w:r>
      <w:r>
        <w:rPr>
          <w:rFonts w:eastAsia="Arial Unicode MS" w:cs="Arial"/>
          <w:lang w:eastAsia="en-US"/>
        </w:rPr>
        <w:t xml:space="preserve">. </w:t>
      </w:r>
      <w:r w:rsidRPr="009C7EE3">
        <w:rPr>
          <w:rFonts w:eastAsia="Arial Unicode MS" w:cs="Arial"/>
          <w:lang w:eastAsia="en-US"/>
        </w:rPr>
        <w:t>Analytical methods for the determin</w:t>
      </w:r>
      <w:r>
        <w:rPr>
          <w:rFonts w:eastAsia="Arial Unicode MS" w:cs="Arial"/>
          <w:lang w:eastAsia="en-US"/>
        </w:rPr>
        <w:t>ation of the active substance</w:t>
      </w:r>
      <w:r w:rsidRPr="009C7EE3">
        <w:rPr>
          <w:rFonts w:eastAsia="Arial Unicode MS" w:cs="Arial"/>
          <w:lang w:eastAsia="en-US"/>
        </w:rPr>
        <w:t xml:space="preserve"> in the formulation are available and validated.</w:t>
      </w:r>
    </w:p>
    <w:p w14:paraId="46A6F1C2" w14:textId="77777777" w:rsidR="00CF7245" w:rsidRDefault="00CF7245" w:rsidP="00736984">
      <w:pPr>
        <w:spacing w:after="120"/>
        <w:ind w:left="426"/>
        <w:jc w:val="both"/>
        <w:rPr>
          <w:rFonts w:cs="Arial"/>
          <w:b/>
        </w:rPr>
      </w:pPr>
    </w:p>
    <w:p w14:paraId="64A5D59B" w14:textId="138E6241" w:rsidR="00CF7245" w:rsidRPr="00266C85" w:rsidRDefault="00CF7245" w:rsidP="00AF6AB2">
      <w:pPr>
        <w:spacing w:after="120"/>
        <w:jc w:val="both"/>
        <w:rPr>
          <w:rFonts w:cs="Arial"/>
          <w:b/>
        </w:rPr>
      </w:pPr>
      <w:r w:rsidRPr="00266C85">
        <w:rPr>
          <w:rFonts w:cs="Arial"/>
          <w:b/>
        </w:rPr>
        <w:t>Efficacy</w:t>
      </w:r>
    </w:p>
    <w:p w14:paraId="584F6F42" w14:textId="5EA5F2DE" w:rsidR="00CF7245" w:rsidRDefault="00CF7245" w:rsidP="00CF7245">
      <w:pPr>
        <w:jc w:val="both"/>
        <w:rPr>
          <w:lang w:eastAsia="en-US"/>
        </w:rPr>
      </w:pPr>
      <w:r>
        <w:rPr>
          <w:lang w:eastAsia="en-US"/>
        </w:rPr>
        <w:t>French competent authorities (FR CA) consider that efficacy of the product NYNA PELLET 25 can be validated for the control of rats (</w:t>
      </w:r>
      <w:proofErr w:type="spellStart"/>
      <w:r w:rsidRPr="00053C2E">
        <w:rPr>
          <w:i/>
          <w:lang w:eastAsia="en-US"/>
        </w:rPr>
        <w:t>Rattus</w:t>
      </w:r>
      <w:proofErr w:type="spellEnd"/>
      <w:r w:rsidRPr="00053C2E">
        <w:rPr>
          <w:i/>
          <w:lang w:eastAsia="en-US"/>
        </w:rPr>
        <w:t xml:space="preserve"> </w:t>
      </w:r>
      <w:proofErr w:type="spellStart"/>
      <w:r w:rsidRPr="00053C2E">
        <w:rPr>
          <w:i/>
          <w:lang w:eastAsia="en-US"/>
        </w:rPr>
        <w:t>norvegicus</w:t>
      </w:r>
      <w:proofErr w:type="spellEnd"/>
      <w:r>
        <w:rPr>
          <w:lang w:eastAsia="en-US"/>
        </w:rPr>
        <w:t xml:space="preserve"> and </w:t>
      </w:r>
      <w:proofErr w:type="spellStart"/>
      <w:r w:rsidRPr="00053C2E">
        <w:rPr>
          <w:i/>
          <w:lang w:eastAsia="en-US"/>
        </w:rPr>
        <w:t>Rattus</w:t>
      </w:r>
      <w:proofErr w:type="spellEnd"/>
      <w:r w:rsidRPr="00053C2E">
        <w:rPr>
          <w:i/>
          <w:lang w:eastAsia="en-US"/>
        </w:rPr>
        <w:t xml:space="preserve"> </w:t>
      </w:r>
      <w:proofErr w:type="spellStart"/>
      <w:r w:rsidRPr="00053C2E">
        <w:rPr>
          <w:i/>
          <w:lang w:eastAsia="en-US"/>
        </w:rPr>
        <w:t>rattus</w:t>
      </w:r>
      <w:proofErr w:type="spellEnd"/>
      <w:r>
        <w:rPr>
          <w:lang w:eastAsia="en-US"/>
        </w:rPr>
        <w:t>) and, house mice (</w:t>
      </w:r>
      <w:r w:rsidRPr="00053C2E">
        <w:rPr>
          <w:i/>
          <w:lang w:eastAsia="en-US"/>
        </w:rPr>
        <w:t xml:space="preserve">Mus </w:t>
      </w:r>
      <w:proofErr w:type="spellStart"/>
      <w:r w:rsidRPr="00053C2E">
        <w:rPr>
          <w:i/>
          <w:lang w:eastAsia="en-US"/>
        </w:rPr>
        <w:t>musculus</w:t>
      </w:r>
      <w:proofErr w:type="spellEnd"/>
      <w:r>
        <w:rPr>
          <w:lang w:eastAsia="en-US"/>
        </w:rPr>
        <w:t>), at the claimed application rates, when used indoors and o</w:t>
      </w:r>
      <w:r w:rsidRPr="00CF7245">
        <w:rPr>
          <w:lang w:eastAsia="en-US"/>
        </w:rPr>
        <w:t>utdoors around buildings by professionals and non-professionals users</w:t>
      </w:r>
      <w:r>
        <w:rPr>
          <w:lang w:eastAsia="en-US"/>
        </w:rPr>
        <w:t>.</w:t>
      </w:r>
    </w:p>
    <w:p w14:paraId="6E06BDB5" w14:textId="098AA72C" w:rsidR="00CF7245" w:rsidRPr="00A32E16" w:rsidRDefault="00CF7245" w:rsidP="00CF7245">
      <w:pPr>
        <w:jc w:val="both"/>
        <w:rPr>
          <w:rFonts w:cs="Arial"/>
          <w:lang w:val="en-US" w:eastAsia="en-US"/>
        </w:rPr>
      </w:pPr>
      <w:r w:rsidRPr="00A32E16">
        <w:rPr>
          <w:lang w:eastAsia="en-US"/>
        </w:rPr>
        <w:t xml:space="preserve">Nevertheless, it is to be noted that only field tests were considered to validate the efficacy of the major change. </w:t>
      </w:r>
      <w:r w:rsidRPr="00A32E16">
        <w:rPr>
          <w:rFonts w:cs="Arial"/>
          <w:color w:val="000000"/>
          <w:lang w:eastAsia="fr-FR"/>
        </w:rPr>
        <w:t xml:space="preserve">French competent authorities (FR CA) consider that laboratory tests on all target species with the product </w:t>
      </w:r>
      <w:r>
        <w:rPr>
          <w:lang w:eastAsia="en-US"/>
        </w:rPr>
        <w:t xml:space="preserve">NYNA PELLET 25 </w:t>
      </w:r>
      <w:r w:rsidRPr="00A32E16">
        <w:rPr>
          <w:rFonts w:cs="Arial"/>
          <w:color w:val="000000"/>
          <w:lang w:eastAsia="fr-FR"/>
        </w:rPr>
        <w:t>must be submitted by the applicant at renewal of the authorisation.</w:t>
      </w:r>
    </w:p>
    <w:p w14:paraId="48BF08EF" w14:textId="35A7200F" w:rsidR="0068085B" w:rsidRDefault="00D24F41" w:rsidP="00D24F41">
      <w:pPr>
        <w:spacing w:after="120"/>
        <w:jc w:val="both"/>
        <w:rPr>
          <w:rFonts w:eastAsia="Arial Unicode MS" w:cs="Arial"/>
          <w:b/>
          <w:lang w:eastAsia="en-US"/>
        </w:rPr>
      </w:pPr>
      <w:proofErr w:type="gramStart"/>
      <w:r w:rsidRPr="009F13B4">
        <w:rPr>
          <w:b/>
        </w:rPr>
        <w:t>in</w:t>
      </w:r>
      <w:proofErr w:type="gramEnd"/>
      <w:r w:rsidRPr="009F13B4">
        <w:rPr>
          <w:b/>
        </w:rPr>
        <w:t xml:space="preserve"> France only</w:t>
      </w:r>
      <w:r w:rsidRPr="009F13B4">
        <w:t xml:space="preserve"> : The authorisation holder has to monitor the resistance phenomenon of rodent populations toward the active substance </w:t>
      </w:r>
      <w:proofErr w:type="spellStart"/>
      <w:r w:rsidRPr="009F13B4">
        <w:t>difenacoum</w:t>
      </w:r>
      <w:proofErr w:type="spellEnd"/>
      <w:r w:rsidRPr="009F13B4">
        <w:t>. Results of the resistance monitoring must be submitted at the renewal of the product.)</w:t>
      </w:r>
    </w:p>
    <w:p w14:paraId="7C931817" w14:textId="77777777" w:rsidR="00190806" w:rsidRDefault="00190806" w:rsidP="00A32E16">
      <w:pPr>
        <w:spacing w:after="120"/>
        <w:jc w:val="both"/>
        <w:rPr>
          <w:rFonts w:eastAsia="Arial Unicode MS" w:cs="Arial"/>
          <w:b/>
          <w:lang w:eastAsia="en-US"/>
        </w:rPr>
      </w:pPr>
    </w:p>
    <w:p w14:paraId="3BDE9C02" w14:textId="7AC1EC4C" w:rsidR="0068085B" w:rsidRDefault="0068085B" w:rsidP="00A32E16">
      <w:pPr>
        <w:spacing w:after="120"/>
        <w:jc w:val="both"/>
        <w:rPr>
          <w:rFonts w:eastAsia="Arial Unicode MS" w:cs="Arial"/>
          <w:b/>
          <w:lang w:eastAsia="en-US"/>
        </w:rPr>
      </w:pPr>
      <w:r>
        <w:rPr>
          <w:rFonts w:eastAsia="Arial Unicode MS" w:cs="Arial"/>
          <w:b/>
          <w:lang w:eastAsia="en-US"/>
        </w:rPr>
        <w:t>Human health</w:t>
      </w:r>
    </w:p>
    <w:p w14:paraId="41625C45" w14:textId="77777777" w:rsidR="00F41CFC" w:rsidRDefault="00F41CFC" w:rsidP="00F41CFC">
      <w:pPr>
        <w:jc w:val="both"/>
        <w:rPr>
          <w:i/>
          <w:iCs/>
          <w:lang w:eastAsia="en-US"/>
        </w:rPr>
      </w:pPr>
      <w:r>
        <w:rPr>
          <w:iCs/>
          <w:lang w:eastAsia="en-US"/>
        </w:rPr>
        <w:t xml:space="preserve">The risk is acceptable for professionals when gloves are worn for products in bulk form and without PPE for products in sachets. </w:t>
      </w:r>
      <w:r w:rsidRPr="007459EA">
        <w:rPr>
          <w:iCs/>
          <w:lang w:eastAsia="en-US"/>
        </w:rPr>
        <w:t>Gloves are also recommended to prevent rodent-borne disease. Moreover, the mention “do not open the sachet” has to be added in the label of the product</w:t>
      </w:r>
      <w:r>
        <w:rPr>
          <w:i/>
          <w:iCs/>
          <w:lang w:eastAsia="en-US"/>
        </w:rPr>
        <w:t>.</w:t>
      </w:r>
    </w:p>
    <w:p w14:paraId="4C316E36" w14:textId="6325B1BD" w:rsidR="0068085B" w:rsidRPr="00A32E16" w:rsidRDefault="0068085B" w:rsidP="0068085B">
      <w:pPr>
        <w:jc w:val="both"/>
        <w:rPr>
          <w:szCs w:val="22"/>
          <w:lang w:eastAsia="en-US"/>
        </w:rPr>
      </w:pPr>
    </w:p>
    <w:p w14:paraId="7D8F98C1" w14:textId="77777777" w:rsidR="0068085B" w:rsidRPr="007459EA" w:rsidRDefault="0068085B" w:rsidP="0068085B">
      <w:pPr>
        <w:spacing w:line="260" w:lineRule="atLeast"/>
        <w:rPr>
          <w:rFonts w:eastAsia="Calibri" w:cs="Times New Roman"/>
          <w:iCs/>
          <w:lang w:eastAsia="en-US"/>
        </w:rPr>
      </w:pPr>
      <w:r w:rsidRPr="007459EA">
        <w:rPr>
          <w:rFonts w:eastAsia="Calibri" w:cs="Times New Roman"/>
          <w:iCs/>
          <w:lang w:eastAsia="en-US"/>
        </w:rPr>
        <w:t>The risk is acceptable for non-professionals.</w:t>
      </w:r>
    </w:p>
    <w:p w14:paraId="382091C7" w14:textId="77777777" w:rsidR="0068085B" w:rsidRPr="00A32E16" w:rsidRDefault="0068085B" w:rsidP="0068085B">
      <w:pPr>
        <w:jc w:val="both"/>
        <w:rPr>
          <w:szCs w:val="22"/>
          <w:lang w:eastAsia="en-US"/>
        </w:rPr>
      </w:pPr>
    </w:p>
    <w:p w14:paraId="4333F637" w14:textId="74D5E14E" w:rsidR="0068085B" w:rsidRDefault="0068085B" w:rsidP="0068085B">
      <w:pPr>
        <w:jc w:val="both"/>
        <w:rPr>
          <w:szCs w:val="22"/>
          <w:lang w:val="it-IT" w:eastAsia="en-US"/>
        </w:rPr>
      </w:pPr>
      <w:r w:rsidRPr="00DC595A">
        <w:rPr>
          <w:szCs w:val="22"/>
          <w:lang w:val="it-IT" w:eastAsia="en-US"/>
        </w:rPr>
        <w:t xml:space="preserve">The </w:t>
      </w:r>
      <w:r>
        <w:rPr>
          <w:szCs w:val="22"/>
          <w:lang w:val="it-IT" w:eastAsia="en-US"/>
        </w:rPr>
        <w:t>risk</w:t>
      </w:r>
      <w:r w:rsidRPr="00DC595A">
        <w:rPr>
          <w:szCs w:val="22"/>
          <w:lang w:val="it-IT" w:eastAsia="en-US"/>
        </w:rPr>
        <w:t xml:space="preserve"> </w:t>
      </w:r>
      <w:r>
        <w:rPr>
          <w:szCs w:val="22"/>
          <w:lang w:val="it-IT" w:eastAsia="en-US"/>
        </w:rPr>
        <w:t>for the general public</w:t>
      </w:r>
      <w:r w:rsidRPr="00DC595A">
        <w:rPr>
          <w:szCs w:val="22"/>
          <w:lang w:val="it-IT" w:eastAsia="en-US"/>
        </w:rPr>
        <w:t xml:space="preserve"> </w:t>
      </w:r>
      <w:r>
        <w:rPr>
          <w:szCs w:val="22"/>
          <w:lang w:val="it-IT" w:eastAsia="en-US"/>
        </w:rPr>
        <w:t>is considered</w:t>
      </w:r>
      <w:r w:rsidRPr="00DC595A">
        <w:rPr>
          <w:szCs w:val="22"/>
          <w:lang w:val="it-IT" w:eastAsia="en-US"/>
        </w:rPr>
        <w:t xml:space="preserve"> covered by the initial assessment. </w:t>
      </w:r>
    </w:p>
    <w:p w14:paraId="3B7976DE" w14:textId="77777777" w:rsidR="0068085B" w:rsidRDefault="0068085B" w:rsidP="0068085B">
      <w:pPr>
        <w:jc w:val="both"/>
        <w:rPr>
          <w:szCs w:val="22"/>
          <w:lang w:val="it-IT" w:eastAsia="en-US"/>
        </w:rPr>
      </w:pPr>
      <w:r w:rsidRPr="00A46226">
        <w:rPr>
          <w:szCs w:val="22"/>
          <w:lang w:val="it-IT" w:eastAsia="en-US"/>
        </w:rPr>
        <w:t>Product label (“do not open the sachet”) and good practice advise users to preven</w:t>
      </w:r>
      <w:r>
        <w:rPr>
          <w:szCs w:val="22"/>
          <w:lang w:val="it-IT" w:eastAsia="en-US"/>
        </w:rPr>
        <w:t>t access to bait by children, infants and pets</w:t>
      </w:r>
      <w:r w:rsidRPr="00A46226">
        <w:rPr>
          <w:szCs w:val="22"/>
          <w:lang w:val="it-IT" w:eastAsia="en-US"/>
        </w:rPr>
        <w:t>.</w:t>
      </w:r>
    </w:p>
    <w:p w14:paraId="421360C2" w14:textId="42AECA21" w:rsidR="0068085B" w:rsidRDefault="0068085B" w:rsidP="00AF6AB2">
      <w:pPr>
        <w:spacing w:after="120"/>
        <w:jc w:val="both"/>
        <w:rPr>
          <w:rFonts w:eastAsia="Arial Unicode MS" w:cs="Arial"/>
          <w:b/>
          <w:lang w:eastAsia="en-US"/>
        </w:rPr>
      </w:pPr>
    </w:p>
    <w:p w14:paraId="468D298E" w14:textId="77777777" w:rsidR="00266C85" w:rsidRDefault="00266C85" w:rsidP="00AF6AB2">
      <w:pPr>
        <w:spacing w:after="120"/>
        <w:jc w:val="both"/>
        <w:rPr>
          <w:rFonts w:eastAsia="Arial Unicode MS" w:cs="Arial"/>
          <w:b/>
          <w:lang w:eastAsia="en-US"/>
        </w:rPr>
      </w:pPr>
    </w:p>
    <w:p w14:paraId="124C6B8B" w14:textId="77777777" w:rsidR="00A86F86" w:rsidRDefault="00A86F86" w:rsidP="00AF6AB2">
      <w:pPr>
        <w:spacing w:after="120"/>
        <w:jc w:val="both"/>
        <w:rPr>
          <w:rFonts w:eastAsia="Arial Unicode MS" w:cs="Arial"/>
          <w:b/>
          <w:lang w:eastAsia="en-US"/>
        </w:rPr>
      </w:pPr>
    </w:p>
    <w:p w14:paraId="35347B46" w14:textId="034BE7C8" w:rsidR="00A32E16" w:rsidRDefault="00A32E16" w:rsidP="00AF6AB2">
      <w:pPr>
        <w:spacing w:after="120"/>
        <w:jc w:val="both"/>
        <w:rPr>
          <w:rFonts w:eastAsia="Arial Unicode MS" w:cs="Arial"/>
          <w:b/>
          <w:lang w:eastAsia="en-US"/>
        </w:rPr>
      </w:pPr>
      <w:r>
        <w:rPr>
          <w:rFonts w:eastAsia="Arial Unicode MS" w:cs="Arial"/>
          <w:b/>
          <w:lang w:eastAsia="en-US"/>
        </w:rPr>
        <w:lastRenderedPageBreak/>
        <w:t>Environment</w:t>
      </w:r>
    </w:p>
    <w:p w14:paraId="6813E21E" w14:textId="08D3B88D" w:rsidR="00720647" w:rsidRPr="00AF6AB2" w:rsidRDefault="00720647" w:rsidP="00AF6AB2">
      <w:pPr>
        <w:spacing w:after="120"/>
        <w:jc w:val="both"/>
        <w:rPr>
          <w:rFonts w:eastAsia="Arial Unicode MS" w:cs="Arial"/>
          <w:lang w:eastAsia="en-US"/>
        </w:rPr>
      </w:pPr>
      <w:r w:rsidRPr="007459EA">
        <w:rPr>
          <w:rFonts w:cs="Arial"/>
          <w:szCs w:val="24"/>
          <w:lang w:eastAsia="sv-SE"/>
        </w:rPr>
        <w:t>The major change request is a decrease in the active substance content (from 50 ppm to 25 ppm)</w:t>
      </w:r>
      <w:r>
        <w:rPr>
          <w:rFonts w:cs="Arial"/>
          <w:szCs w:val="24"/>
          <w:lang w:eastAsia="sv-SE"/>
        </w:rPr>
        <w:t xml:space="preserve"> and</w:t>
      </w:r>
      <w:r w:rsidRPr="007459EA">
        <w:rPr>
          <w:rFonts w:cs="Arial"/>
          <w:szCs w:val="24"/>
          <w:lang w:eastAsia="sv-SE"/>
        </w:rPr>
        <w:t xml:space="preserve"> a reduction of 3 </w:t>
      </w:r>
      <w:proofErr w:type="spellStart"/>
      <w:r w:rsidRPr="007459EA">
        <w:rPr>
          <w:rFonts w:cs="Arial"/>
          <w:szCs w:val="24"/>
          <w:lang w:eastAsia="sv-SE"/>
        </w:rPr>
        <w:t>coformulants</w:t>
      </w:r>
      <w:proofErr w:type="spellEnd"/>
      <w:r>
        <w:rPr>
          <w:rFonts w:cs="Arial"/>
          <w:szCs w:val="24"/>
          <w:lang w:eastAsia="sv-SE"/>
        </w:rPr>
        <w:t>. Therefore</w:t>
      </w:r>
      <w:r w:rsidRPr="00AF6AB2">
        <w:rPr>
          <w:rFonts w:eastAsia="Arial Unicode MS" w:cs="Arial"/>
          <w:lang w:eastAsia="en-US"/>
        </w:rPr>
        <w:t>, risk assessment for environment</w:t>
      </w:r>
      <w:r>
        <w:rPr>
          <w:rFonts w:eastAsia="Arial Unicode MS" w:cs="Arial"/>
          <w:lang w:eastAsia="en-US"/>
        </w:rPr>
        <w:t xml:space="preserve"> is considered covered by the initial assessment. </w:t>
      </w:r>
    </w:p>
    <w:p w14:paraId="0E8EC38B" w14:textId="48569950" w:rsidR="00A32E16" w:rsidRDefault="00A32E16" w:rsidP="00AF6AB2">
      <w:pPr>
        <w:spacing w:after="120"/>
        <w:jc w:val="both"/>
        <w:rPr>
          <w:rFonts w:eastAsia="Arial Unicode MS" w:cs="Arial"/>
          <w:b/>
          <w:lang w:eastAsia="en-US"/>
        </w:rPr>
      </w:pPr>
    </w:p>
    <w:p w14:paraId="3D44806F" w14:textId="77777777" w:rsidR="00A32E16" w:rsidRPr="0015766A" w:rsidRDefault="00A32E16" w:rsidP="00AF6AB2">
      <w:pPr>
        <w:spacing w:after="120"/>
        <w:jc w:val="both"/>
        <w:rPr>
          <w:rFonts w:eastAsia="Arial Unicode MS" w:cs="Arial"/>
          <w:b/>
          <w:lang w:eastAsia="en-US"/>
        </w:rPr>
      </w:pPr>
    </w:p>
    <w:p w14:paraId="10AB1ED7" w14:textId="77777777" w:rsidR="00FB7502" w:rsidRPr="00967F7A" w:rsidRDefault="00FB7502" w:rsidP="00212082">
      <w:pPr>
        <w:spacing w:line="260" w:lineRule="atLeast"/>
        <w:rPr>
          <w:rFonts w:eastAsia="Calibri"/>
          <w:b/>
          <w:lang w:val="en-US" w:eastAsia="en-US"/>
        </w:rPr>
      </w:pPr>
      <w:r w:rsidRPr="00967F7A">
        <w:rPr>
          <w:rFonts w:eastAsia="Calibri"/>
          <w:b/>
          <w:lang w:val="en-US" w:eastAsia="en-US"/>
        </w:rPr>
        <w:t xml:space="preserve">GENERAL </w:t>
      </w:r>
      <w:proofErr w:type="gramStart"/>
      <w:r w:rsidRPr="00967F7A">
        <w:rPr>
          <w:rFonts w:eastAsia="Calibri"/>
          <w:b/>
          <w:lang w:val="en-US" w:eastAsia="en-US"/>
        </w:rPr>
        <w:t>CONCLUSION :</w:t>
      </w:r>
      <w:proofErr w:type="gramEnd"/>
      <w:r w:rsidRPr="00967F7A">
        <w:rPr>
          <w:rFonts w:eastAsia="Calibri"/>
          <w:b/>
          <w:lang w:val="en-US" w:eastAsia="en-US"/>
        </w:rPr>
        <w:t xml:space="preserve"> </w:t>
      </w:r>
    </w:p>
    <w:p w14:paraId="0FCADB8D" w14:textId="77777777" w:rsidR="00FB7502" w:rsidRPr="00967F7A" w:rsidRDefault="00FB7502">
      <w:pPr>
        <w:spacing w:line="260" w:lineRule="atLeast"/>
        <w:rPr>
          <w:rFonts w:eastAsia="Calibri"/>
          <w:b/>
          <w:lang w:val="en-US" w:eastAsia="en-US"/>
        </w:rPr>
      </w:pPr>
    </w:p>
    <w:p w14:paraId="74556199" w14:textId="237A68D0" w:rsidR="00FB7502" w:rsidRDefault="00FB7502">
      <w:pPr>
        <w:spacing w:line="260" w:lineRule="atLeast"/>
        <w:rPr>
          <w:rFonts w:eastAsia="Calibri"/>
          <w:lang w:val="en-US" w:eastAsia="en-US"/>
        </w:rPr>
      </w:pPr>
      <w:r>
        <w:rPr>
          <w:rFonts w:eastAsia="Calibri"/>
          <w:b/>
          <w:lang w:val="en-US" w:eastAsia="en-US"/>
        </w:rPr>
        <w:t xml:space="preserve">In the frame of the major change </w:t>
      </w:r>
      <w:proofErr w:type="gramStart"/>
      <w:r>
        <w:rPr>
          <w:rFonts w:eastAsia="Calibri"/>
          <w:b/>
          <w:lang w:val="en-US" w:eastAsia="en-US"/>
        </w:rPr>
        <w:t>application ,</w:t>
      </w:r>
      <w:proofErr w:type="gramEnd"/>
      <w:r>
        <w:rPr>
          <w:rFonts w:eastAsia="Calibri"/>
          <w:b/>
          <w:lang w:val="en-US" w:eastAsia="en-US"/>
        </w:rPr>
        <w:t xml:space="preserve"> </w:t>
      </w:r>
      <w:r w:rsidRPr="00967F7A">
        <w:rPr>
          <w:rFonts w:eastAsia="Calibri"/>
          <w:b/>
          <w:lang w:val="en-US" w:eastAsia="en-US"/>
        </w:rPr>
        <w:t>FR CA consider</w:t>
      </w:r>
      <w:r>
        <w:rPr>
          <w:rFonts w:eastAsia="Calibri"/>
          <w:b/>
          <w:lang w:val="en-US" w:eastAsia="en-US"/>
        </w:rPr>
        <w:t>s</w:t>
      </w:r>
      <w:r w:rsidRPr="00967F7A">
        <w:rPr>
          <w:rFonts w:eastAsia="Calibri"/>
          <w:b/>
          <w:lang w:val="en-US" w:eastAsia="en-US"/>
        </w:rPr>
        <w:t xml:space="preserve"> that the product shall be authorized for</w:t>
      </w:r>
      <w:r>
        <w:rPr>
          <w:rFonts w:eastAsia="Calibri"/>
          <w:b/>
          <w:lang w:val="en-US" w:eastAsia="en-US"/>
        </w:rPr>
        <w:t xml:space="preserve"> the following uses</w:t>
      </w:r>
      <w:r>
        <w:rPr>
          <w:rFonts w:eastAsia="Calibri"/>
          <w:lang w:val="en-US" w:eastAsia="en-US"/>
        </w:rPr>
        <w:t xml:space="preserve"> : </w:t>
      </w:r>
    </w:p>
    <w:p w14:paraId="0A8E1F53" w14:textId="77777777" w:rsidR="00FB7502" w:rsidRDefault="00FB7502">
      <w:pPr>
        <w:spacing w:line="260" w:lineRule="atLeast"/>
        <w:rPr>
          <w:rFonts w:eastAsia="Calibri"/>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118"/>
        <w:gridCol w:w="4536"/>
      </w:tblGrid>
      <w:tr w:rsidR="00FB7502" w:rsidRPr="00043187" w14:paraId="17B404BF" w14:textId="77777777" w:rsidTr="00FB7502">
        <w:trPr>
          <w:trHeight w:val="545"/>
        </w:trPr>
        <w:tc>
          <w:tcPr>
            <w:tcW w:w="2552" w:type="dxa"/>
            <w:vAlign w:val="center"/>
          </w:tcPr>
          <w:p w14:paraId="095466A2" w14:textId="77777777" w:rsidR="00FB7502" w:rsidRPr="004A79AF" w:rsidRDefault="00FB7502">
            <w:pPr>
              <w:keepNext/>
              <w:ind w:right="281"/>
              <w:outlineLvl w:val="1"/>
              <w:rPr>
                <w:rFonts w:eastAsia="Calibri" w:cs="Arial"/>
                <w:b/>
                <w:lang w:val="sv-SE" w:eastAsia="sv-SE"/>
              </w:rPr>
            </w:pPr>
            <w:r w:rsidRPr="004A79AF">
              <w:rPr>
                <w:rFonts w:eastAsia="Calibri" w:cs="Arial"/>
                <w:b/>
                <w:lang w:val="sv-SE" w:eastAsia="sv-SE"/>
              </w:rPr>
              <w:t>Target organism</w:t>
            </w:r>
          </w:p>
        </w:tc>
        <w:tc>
          <w:tcPr>
            <w:tcW w:w="3118" w:type="dxa"/>
            <w:vAlign w:val="center"/>
          </w:tcPr>
          <w:p w14:paraId="05F2002A" w14:textId="77777777" w:rsidR="00FB7502" w:rsidRPr="004A79AF" w:rsidRDefault="00FB7502">
            <w:pPr>
              <w:keepNext/>
              <w:autoSpaceDE w:val="0"/>
              <w:autoSpaceDN w:val="0"/>
              <w:adjustRightInd w:val="0"/>
              <w:ind w:right="281"/>
              <w:rPr>
                <w:rFonts w:eastAsia="Calibri" w:cs="Arial"/>
                <w:b/>
                <w:lang w:val="sv-SE" w:eastAsia="sv-SE"/>
              </w:rPr>
            </w:pPr>
            <w:r w:rsidRPr="004A79AF">
              <w:rPr>
                <w:rFonts w:eastAsia="Calibri" w:cs="Arial"/>
                <w:b/>
                <w:lang w:val="sv-SE" w:eastAsia="sv-SE"/>
              </w:rPr>
              <w:t>Application rates</w:t>
            </w:r>
          </w:p>
        </w:tc>
        <w:tc>
          <w:tcPr>
            <w:tcW w:w="4536" w:type="dxa"/>
            <w:vAlign w:val="center"/>
          </w:tcPr>
          <w:p w14:paraId="2FFCFE49" w14:textId="77777777" w:rsidR="00FB7502" w:rsidRPr="004A79AF" w:rsidRDefault="00FB7502">
            <w:pPr>
              <w:keepNext/>
              <w:autoSpaceDE w:val="0"/>
              <w:autoSpaceDN w:val="0"/>
              <w:adjustRightInd w:val="0"/>
              <w:ind w:right="281"/>
              <w:rPr>
                <w:rFonts w:eastAsia="Calibri" w:cs="Arial"/>
                <w:b/>
                <w:lang w:val="sv-SE" w:eastAsia="sv-SE"/>
              </w:rPr>
            </w:pPr>
            <w:r w:rsidRPr="004A79AF">
              <w:rPr>
                <w:rFonts w:eastAsia="Calibri" w:cs="Arial"/>
                <w:b/>
                <w:lang w:val="sv-SE" w:eastAsia="sv-SE"/>
              </w:rPr>
              <w:t>Use conditions</w:t>
            </w:r>
          </w:p>
        </w:tc>
      </w:tr>
      <w:tr w:rsidR="002D4128" w:rsidRPr="00043187" w14:paraId="706244BE" w14:textId="77777777" w:rsidTr="00266C85">
        <w:trPr>
          <w:trHeight w:val="1013"/>
        </w:trPr>
        <w:tc>
          <w:tcPr>
            <w:tcW w:w="2552" w:type="dxa"/>
            <w:vMerge w:val="restart"/>
            <w:shd w:val="clear" w:color="auto" w:fill="auto"/>
            <w:vAlign w:val="center"/>
          </w:tcPr>
          <w:p w14:paraId="68A0116E" w14:textId="77D5A0AD" w:rsidR="002D4128" w:rsidRPr="004A79AF" w:rsidRDefault="002D4128" w:rsidP="00212082">
            <w:pPr>
              <w:keepNext/>
              <w:tabs>
                <w:tab w:val="left" w:pos="426"/>
              </w:tabs>
              <w:ind w:right="281"/>
              <w:textAlignment w:val="top"/>
              <w:rPr>
                <w:rFonts w:eastAsia="Calibri" w:cs="Arial"/>
                <w:lang w:val="sv-SE" w:eastAsia="sv-SE"/>
              </w:rPr>
            </w:pPr>
            <w:r>
              <w:rPr>
                <w:rFonts w:eastAsia="Calibri" w:cs="Arial"/>
                <w:lang w:val="sv-SE" w:eastAsia="sv-SE"/>
              </w:rPr>
              <w:t>Rats (</w:t>
            </w:r>
            <w:r w:rsidRPr="00AF6AB2">
              <w:rPr>
                <w:rFonts w:eastAsia="Calibri" w:cs="Arial"/>
                <w:i/>
                <w:lang w:val="sv-SE" w:eastAsia="sv-SE"/>
              </w:rPr>
              <w:t>Rattus Norvegicus, Rattus rattus</w:t>
            </w:r>
            <w:r>
              <w:rPr>
                <w:rFonts w:eastAsia="Calibri" w:cs="Arial"/>
                <w:lang w:val="sv-SE" w:eastAsia="sv-SE"/>
              </w:rPr>
              <w:t>)</w:t>
            </w:r>
          </w:p>
        </w:tc>
        <w:tc>
          <w:tcPr>
            <w:tcW w:w="3118" w:type="dxa"/>
            <w:vMerge w:val="restart"/>
            <w:shd w:val="clear" w:color="auto" w:fill="auto"/>
            <w:vAlign w:val="center"/>
          </w:tcPr>
          <w:p w14:paraId="1D772911" w14:textId="77777777" w:rsidR="002D4128" w:rsidRDefault="002D4128">
            <w:pPr>
              <w:keepNext/>
              <w:tabs>
                <w:tab w:val="left" w:pos="426"/>
              </w:tabs>
              <w:ind w:right="281"/>
              <w:textAlignment w:val="top"/>
              <w:rPr>
                <w:rFonts w:eastAsia="Calibri" w:cs="Arial"/>
                <w:lang w:val="sv-SE" w:eastAsia="sv-SE"/>
              </w:rPr>
            </w:pPr>
          </w:p>
          <w:p w14:paraId="7F6F2326" w14:textId="000B921A" w:rsidR="002D4128" w:rsidRPr="004A79AF" w:rsidRDefault="002D4128">
            <w:pPr>
              <w:keepNext/>
              <w:tabs>
                <w:tab w:val="left" w:pos="426"/>
              </w:tabs>
              <w:ind w:right="281"/>
              <w:textAlignment w:val="top"/>
              <w:rPr>
                <w:rFonts w:eastAsia="Calibri" w:cs="Arial"/>
                <w:lang w:val="sv-SE" w:eastAsia="sv-SE"/>
              </w:rPr>
            </w:pPr>
            <w:r>
              <w:rPr>
                <w:rFonts w:eastAsia="Calibri" w:cs="Arial"/>
                <w:lang w:val="sv-SE" w:eastAsia="sv-SE"/>
              </w:rPr>
              <w:t>100g of bait per bait point every 5-10 meters</w:t>
            </w:r>
          </w:p>
          <w:p w14:paraId="65A46EED" w14:textId="77777777" w:rsidR="002D4128" w:rsidRPr="004A79AF" w:rsidRDefault="002D4128">
            <w:pPr>
              <w:keepNext/>
              <w:tabs>
                <w:tab w:val="left" w:pos="426"/>
              </w:tabs>
              <w:ind w:right="281"/>
              <w:textAlignment w:val="top"/>
              <w:rPr>
                <w:rFonts w:eastAsia="Calibri" w:cs="Arial"/>
                <w:lang w:val="sv-SE" w:eastAsia="sv-SE"/>
              </w:rPr>
            </w:pPr>
          </w:p>
        </w:tc>
        <w:tc>
          <w:tcPr>
            <w:tcW w:w="4536" w:type="dxa"/>
            <w:shd w:val="clear" w:color="auto" w:fill="auto"/>
            <w:vAlign w:val="center"/>
          </w:tcPr>
          <w:p w14:paraId="59F91F1F" w14:textId="77777777" w:rsidR="00266C85" w:rsidRDefault="00266C85" w:rsidP="00266C85">
            <w:pPr>
              <w:keepNext/>
              <w:tabs>
                <w:tab w:val="left" w:pos="426"/>
              </w:tabs>
              <w:ind w:right="281"/>
              <w:textAlignment w:val="top"/>
              <w:rPr>
                <w:rFonts w:eastAsia="Calibri" w:cs="Arial"/>
                <w:lang w:val="sv-SE" w:eastAsia="sv-SE"/>
              </w:rPr>
            </w:pPr>
          </w:p>
          <w:p w14:paraId="160863B4" w14:textId="14B40A3A" w:rsidR="002D4128" w:rsidRDefault="002D4128" w:rsidP="00266C85">
            <w:pPr>
              <w:keepNext/>
              <w:tabs>
                <w:tab w:val="left" w:pos="426"/>
              </w:tabs>
              <w:ind w:right="281"/>
              <w:textAlignment w:val="top"/>
              <w:rPr>
                <w:rFonts w:eastAsia="Calibri" w:cs="Arial"/>
                <w:lang w:val="sv-SE" w:eastAsia="sv-SE"/>
              </w:rPr>
            </w:pPr>
            <w:r>
              <w:rPr>
                <w:rFonts w:eastAsia="Calibri" w:cs="Arial"/>
                <w:lang w:val="sv-SE" w:eastAsia="sv-SE"/>
              </w:rPr>
              <w:t xml:space="preserve">Professionals </w:t>
            </w:r>
          </w:p>
          <w:p w14:paraId="51DB5F1D" w14:textId="77777777" w:rsidR="00266C85" w:rsidRDefault="00266C85" w:rsidP="00266C85">
            <w:pPr>
              <w:keepNext/>
              <w:tabs>
                <w:tab w:val="left" w:pos="426"/>
              </w:tabs>
              <w:ind w:right="281"/>
              <w:textAlignment w:val="top"/>
              <w:rPr>
                <w:rFonts w:eastAsia="Calibri" w:cs="Arial"/>
                <w:lang w:val="sv-SE" w:eastAsia="sv-SE"/>
              </w:rPr>
            </w:pPr>
          </w:p>
          <w:p w14:paraId="23AB458D" w14:textId="3EFDC8DA" w:rsidR="002D4128" w:rsidRDefault="002D4128" w:rsidP="00266C85">
            <w:pPr>
              <w:keepNext/>
              <w:tabs>
                <w:tab w:val="left" w:pos="426"/>
              </w:tabs>
              <w:ind w:right="281"/>
              <w:textAlignment w:val="top"/>
              <w:rPr>
                <w:rFonts w:eastAsia="Calibri" w:cs="Arial"/>
                <w:lang w:val="sv-SE" w:eastAsia="sv-SE"/>
              </w:rPr>
            </w:pPr>
            <w:r>
              <w:rPr>
                <w:rFonts w:eastAsia="Calibri" w:cs="Arial"/>
                <w:lang w:val="sv-SE" w:eastAsia="sv-SE"/>
              </w:rPr>
              <w:t>Indoor, outdoor around buildings and in open areas</w:t>
            </w:r>
          </w:p>
          <w:p w14:paraId="20776326" w14:textId="77777777" w:rsidR="002D4128" w:rsidRDefault="002D4128" w:rsidP="00266C85">
            <w:pPr>
              <w:keepNext/>
              <w:tabs>
                <w:tab w:val="left" w:pos="426"/>
              </w:tabs>
              <w:ind w:right="281"/>
              <w:textAlignment w:val="top"/>
              <w:rPr>
                <w:rFonts w:eastAsia="Calibri" w:cs="Arial"/>
                <w:lang w:val="sv-SE" w:eastAsia="sv-SE"/>
              </w:rPr>
            </w:pPr>
          </w:p>
          <w:p w14:paraId="554FC5C0" w14:textId="60070C20" w:rsidR="002D4128" w:rsidRPr="004A79AF" w:rsidRDefault="002D4128" w:rsidP="00266C85">
            <w:pPr>
              <w:keepNext/>
              <w:tabs>
                <w:tab w:val="left" w:pos="426"/>
              </w:tabs>
              <w:ind w:right="281"/>
              <w:textAlignment w:val="top"/>
              <w:rPr>
                <w:rFonts w:eastAsia="Calibri" w:cs="Arial"/>
                <w:lang w:val="sv-SE" w:eastAsia="sv-SE"/>
              </w:rPr>
            </w:pPr>
            <w:r>
              <w:rPr>
                <w:rFonts w:eastAsia="Calibri" w:cs="Arial"/>
                <w:lang w:val="sv-SE" w:eastAsia="sv-SE"/>
              </w:rPr>
              <w:t xml:space="preserve"> </w:t>
            </w:r>
          </w:p>
        </w:tc>
      </w:tr>
      <w:tr w:rsidR="002D4128" w:rsidRPr="00043187" w14:paraId="10B7D90A" w14:textId="77777777" w:rsidTr="00266C85">
        <w:trPr>
          <w:trHeight w:val="1013"/>
        </w:trPr>
        <w:tc>
          <w:tcPr>
            <w:tcW w:w="2552" w:type="dxa"/>
            <w:vMerge/>
            <w:shd w:val="clear" w:color="auto" w:fill="auto"/>
            <w:vAlign w:val="center"/>
          </w:tcPr>
          <w:p w14:paraId="5B87A841" w14:textId="77777777" w:rsidR="002D4128" w:rsidRDefault="002D4128" w:rsidP="00212082">
            <w:pPr>
              <w:keepNext/>
              <w:tabs>
                <w:tab w:val="left" w:pos="426"/>
              </w:tabs>
              <w:ind w:right="281"/>
              <w:textAlignment w:val="top"/>
              <w:rPr>
                <w:rFonts w:eastAsia="Calibri" w:cs="Arial"/>
                <w:lang w:val="sv-SE" w:eastAsia="sv-SE"/>
              </w:rPr>
            </w:pPr>
          </w:p>
        </w:tc>
        <w:tc>
          <w:tcPr>
            <w:tcW w:w="3118" w:type="dxa"/>
            <w:vMerge/>
            <w:shd w:val="clear" w:color="auto" w:fill="auto"/>
            <w:vAlign w:val="center"/>
          </w:tcPr>
          <w:p w14:paraId="7E4EBC5F" w14:textId="77777777" w:rsidR="002D4128" w:rsidRDefault="002D4128">
            <w:pPr>
              <w:keepNext/>
              <w:tabs>
                <w:tab w:val="left" w:pos="426"/>
              </w:tabs>
              <w:ind w:right="281"/>
              <w:textAlignment w:val="top"/>
              <w:rPr>
                <w:rFonts w:eastAsia="Calibri" w:cs="Arial"/>
                <w:lang w:val="sv-SE" w:eastAsia="sv-SE"/>
              </w:rPr>
            </w:pPr>
          </w:p>
        </w:tc>
        <w:tc>
          <w:tcPr>
            <w:tcW w:w="4536" w:type="dxa"/>
            <w:shd w:val="clear" w:color="auto" w:fill="auto"/>
            <w:vAlign w:val="center"/>
          </w:tcPr>
          <w:p w14:paraId="41616BE1" w14:textId="77777777" w:rsidR="002D4128" w:rsidRDefault="002D4128" w:rsidP="00266C85">
            <w:pPr>
              <w:keepNext/>
              <w:tabs>
                <w:tab w:val="left" w:pos="426"/>
              </w:tabs>
              <w:ind w:right="281"/>
              <w:textAlignment w:val="top"/>
              <w:rPr>
                <w:rFonts w:eastAsia="Calibri" w:cs="Arial"/>
                <w:lang w:val="sv-SE" w:eastAsia="sv-SE"/>
              </w:rPr>
            </w:pPr>
            <w:r>
              <w:rPr>
                <w:rFonts w:eastAsia="Calibri" w:cs="Arial"/>
                <w:lang w:val="sv-SE" w:eastAsia="sv-SE"/>
              </w:rPr>
              <w:t>Non professionnals</w:t>
            </w:r>
          </w:p>
          <w:p w14:paraId="2D9D905C" w14:textId="51748076" w:rsidR="002D4128" w:rsidRDefault="002D4128" w:rsidP="00266C85">
            <w:pPr>
              <w:keepNext/>
              <w:tabs>
                <w:tab w:val="left" w:pos="426"/>
              </w:tabs>
              <w:ind w:right="281"/>
              <w:textAlignment w:val="top"/>
              <w:rPr>
                <w:rFonts w:eastAsia="Calibri" w:cs="Arial"/>
                <w:lang w:val="sv-SE" w:eastAsia="sv-SE"/>
              </w:rPr>
            </w:pPr>
            <w:r>
              <w:rPr>
                <w:rFonts w:eastAsia="Calibri" w:cs="Arial"/>
                <w:lang w:val="sv-SE" w:eastAsia="sv-SE"/>
              </w:rPr>
              <w:t>Indoor, outdoor around buildings</w:t>
            </w:r>
          </w:p>
        </w:tc>
      </w:tr>
      <w:tr w:rsidR="00266C85" w:rsidRPr="00043187" w14:paraId="7CD2BE7C" w14:textId="77777777" w:rsidTr="00266C85">
        <w:trPr>
          <w:trHeight w:val="908"/>
        </w:trPr>
        <w:tc>
          <w:tcPr>
            <w:tcW w:w="2552" w:type="dxa"/>
            <w:vMerge w:val="restart"/>
            <w:shd w:val="clear" w:color="auto" w:fill="auto"/>
            <w:vAlign w:val="center"/>
          </w:tcPr>
          <w:p w14:paraId="27EBC852" w14:textId="3D77FA59" w:rsidR="00266C85" w:rsidRDefault="00266C85" w:rsidP="00212082">
            <w:pPr>
              <w:keepNext/>
              <w:tabs>
                <w:tab w:val="left" w:pos="426"/>
              </w:tabs>
              <w:ind w:right="281"/>
              <w:textAlignment w:val="top"/>
              <w:rPr>
                <w:rFonts w:eastAsia="Calibri" w:cs="Arial"/>
                <w:lang w:val="sv-SE" w:eastAsia="sv-SE"/>
              </w:rPr>
            </w:pPr>
            <w:r>
              <w:rPr>
                <w:rFonts w:eastAsia="Calibri" w:cs="Arial"/>
                <w:lang w:val="sv-SE" w:eastAsia="sv-SE"/>
              </w:rPr>
              <w:t xml:space="preserve">House mice ( </w:t>
            </w:r>
            <w:r w:rsidRPr="00AF6AB2">
              <w:rPr>
                <w:rFonts w:eastAsia="Calibri" w:cs="Arial"/>
                <w:i/>
                <w:lang w:val="sv-SE" w:eastAsia="sv-SE"/>
              </w:rPr>
              <w:t>Mus musculus</w:t>
            </w:r>
            <w:r>
              <w:rPr>
                <w:rFonts w:eastAsia="Calibri" w:cs="Arial"/>
                <w:lang w:val="sv-SE" w:eastAsia="sv-SE"/>
              </w:rPr>
              <w:t>)</w:t>
            </w:r>
          </w:p>
        </w:tc>
        <w:tc>
          <w:tcPr>
            <w:tcW w:w="3118" w:type="dxa"/>
            <w:vMerge w:val="restart"/>
            <w:shd w:val="clear" w:color="auto" w:fill="auto"/>
            <w:vAlign w:val="center"/>
          </w:tcPr>
          <w:p w14:paraId="1B70CACE" w14:textId="3045AB8E" w:rsidR="00266C85" w:rsidRDefault="00266C85">
            <w:pPr>
              <w:keepNext/>
              <w:tabs>
                <w:tab w:val="left" w:pos="426"/>
              </w:tabs>
              <w:ind w:right="281"/>
              <w:textAlignment w:val="top"/>
              <w:rPr>
                <w:rFonts w:eastAsia="Calibri" w:cs="Arial"/>
                <w:lang w:val="sv-SE" w:eastAsia="sv-SE"/>
              </w:rPr>
            </w:pPr>
            <w:r>
              <w:rPr>
                <w:rFonts w:eastAsia="Calibri" w:cs="Arial"/>
                <w:lang w:val="sv-SE" w:eastAsia="sv-SE"/>
              </w:rPr>
              <w:t>40g of bait per bait point every 1-2 meters</w:t>
            </w:r>
          </w:p>
        </w:tc>
        <w:tc>
          <w:tcPr>
            <w:tcW w:w="4536" w:type="dxa"/>
            <w:shd w:val="clear" w:color="auto" w:fill="auto"/>
            <w:vAlign w:val="center"/>
          </w:tcPr>
          <w:p w14:paraId="5080C56A" w14:textId="77777777" w:rsidR="00266C85" w:rsidRDefault="00266C85">
            <w:pPr>
              <w:keepNext/>
              <w:tabs>
                <w:tab w:val="left" w:pos="426"/>
              </w:tabs>
              <w:ind w:right="281"/>
              <w:textAlignment w:val="top"/>
              <w:rPr>
                <w:rFonts w:eastAsia="Calibri" w:cs="Arial"/>
                <w:lang w:val="sv-SE" w:eastAsia="sv-SE"/>
              </w:rPr>
            </w:pPr>
          </w:p>
          <w:p w14:paraId="38749101" w14:textId="63D72A5B" w:rsidR="00266C85" w:rsidRDefault="00266C85">
            <w:pPr>
              <w:keepNext/>
              <w:tabs>
                <w:tab w:val="left" w:pos="426"/>
              </w:tabs>
              <w:ind w:right="281"/>
              <w:textAlignment w:val="top"/>
              <w:rPr>
                <w:rFonts w:eastAsia="Calibri" w:cs="Arial"/>
                <w:lang w:val="sv-SE" w:eastAsia="sv-SE"/>
              </w:rPr>
            </w:pPr>
            <w:r>
              <w:rPr>
                <w:rFonts w:eastAsia="Calibri" w:cs="Arial"/>
                <w:lang w:val="sv-SE" w:eastAsia="sv-SE"/>
              </w:rPr>
              <w:t xml:space="preserve">Professionals </w:t>
            </w:r>
          </w:p>
          <w:p w14:paraId="37FE2E94" w14:textId="2A43B71D" w:rsidR="00266C85" w:rsidRDefault="00266C85">
            <w:pPr>
              <w:keepNext/>
              <w:tabs>
                <w:tab w:val="left" w:pos="426"/>
              </w:tabs>
              <w:ind w:right="281"/>
              <w:textAlignment w:val="top"/>
              <w:rPr>
                <w:rFonts w:eastAsia="Calibri" w:cs="Arial"/>
                <w:lang w:val="sv-SE" w:eastAsia="sv-SE"/>
              </w:rPr>
            </w:pPr>
            <w:r>
              <w:rPr>
                <w:rFonts w:eastAsia="Calibri" w:cs="Arial"/>
                <w:lang w:val="sv-SE" w:eastAsia="sv-SE"/>
              </w:rPr>
              <w:t>Indoor, outdoor around buildings</w:t>
            </w:r>
          </w:p>
          <w:p w14:paraId="4EBB4475" w14:textId="77777777" w:rsidR="00266C85" w:rsidRDefault="00266C85">
            <w:pPr>
              <w:keepNext/>
              <w:tabs>
                <w:tab w:val="left" w:pos="426"/>
              </w:tabs>
              <w:ind w:right="281"/>
              <w:textAlignment w:val="top"/>
              <w:rPr>
                <w:rFonts w:eastAsia="Calibri" w:cs="Arial"/>
                <w:lang w:val="sv-SE" w:eastAsia="sv-SE"/>
              </w:rPr>
            </w:pPr>
          </w:p>
          <w:p w14:paraId="51211295" w14:textId="750F446C" w:rsidR="00266C85" w:rsidRDefault="00266C85">
            <w:pPr>
              <w:keepNext/>
              <w:tabs>
                <w:tab w:val="left" w:pos="426"/>
              </w:tabs>
              <w:ind w:right="281"/>
              <w:textAlignment w:val="top"/>
              <w:rPr>
                <w:rFonts w:eastAsia="Calibri" w:cs="Arial"/>
                <w:lang w:val="sv-SE" w:eastAsia="sv-SE"/>
              </w:rPr>
            </w:pPr>
          </w:p>
        </w:tc>
      </w:tr>
      <w:tr w:rsidR="00266C85" w:rsidRPr="00043187" w14:paraId="41CB920B" w14:textId="77777777" w:rsidTr="00FB7502">
        <w:trPr>
          <w:trHeight w:val="907"/>
        </w:trPr>
        <w:tc>
          <w:tcPr>
            <w:tcW w:w="2552" w:type="dxa"/>
            <w:vMerge/>
            <w:shd w:val="clear" w:color="auto" w:fill="auto"/>
            <w:vAlign w:val="center"/>
          </w:tcPr>
          <w:p w14:paraId="70EE9079" w14:textId="77777777" w:rsidR="00266C85" w:rsidRDefault="00266C85" w:rsidP="00212082">
            <w:pPr>
              <w:keepNext/>
              <w:tabs>
                <w:tab w:val="left" w:pos="426"/>
              </w:tabs>
              <w:ind w:right="281"/>
              <w:textAlignment w:val="top"/>
              <w:rPr>
                <w:rFonts w:eastAsia="Calibri" w:cs="Arial"/>
                <w:lang w:val="sv-SE" w:eastAsia="sv-SE"/>
              </w:rPr>
            </w:pPr>
          </w:p>
        </w:tc>
        <w:tc>
          <w:tcPr>
            <w:tcW w:w="3118" w:type="dxa"/>
            <w:vMerge/>
            <w:shd w:val="clear" w:color="auto" w:fill="auto"/>
            <w:vAlign w:val="center"/>
          </w:tcPr>
          <w:p w14:paraId="0B29777C" w14:textId="77777777" w:rsidR="00266C85" w:rsidRDefault="00266C85">
            <w:pPr>
              <w:keepNext/>
              <w:tabs>
                <w:tab w:val="left" w:pos="426"/>
              </w:tabs>
              <w:ind w:right="281"/>
              <w:textAlignment w:val="top"/>
              <w:rPr>
                <w:rFonts w:eastAsia="Calibri" w:cs="Arial"/>
                <w:lang w:val="sv-SE" w:eastAsia="sv-SE"/>
              </w:rPr>
            </w:pPr>
          </w:p>
        </w:tc>
        <w:tc>
          <w:tcPr>
            <w:tcW w:w="4536" w:type="dxa"/>
            <w:shd w:val="clear" w:color="auto" w:fill="auto"/>
            <w:vAlign w:val="center"/>
          </w:tcPr>
          <w:p w14:paraId="65C0DF04" w14:textId="77777777" w:rsidR="00266C85" w:rsidRDefault="00266C85" w:rsidP="00266C85">
            <w:pPr>
              <w:keepNext/>
              <w:tabs>
                <w:tab w:val="left" w:pos="426"/>
              </w:tabs>
              <w:ind w:right="281"/>
              <w:textAlignment w:val="top"/>
              <w:rPr>
                <w:rFonts w:eastAsia="Calibri" w:cs="Arial"/>
                <w:lang w:val="sv-SE" w:eastAsia="sv-SE"/>
              </w:rPr>
            </w:pPr>
            <w:r>
              <w:rPr>
                <w:rFonts w:eastAsia="Calibri" w:cs="Arial"/>
                <w:lang w:val="sv-SE" w:eastAsia="sv-SE"/>
              </w:rPr>
              <w:t xml:space="preserve">Non professionnals </w:t>
            </w:r>
          </w:p>
          <w:p w14:paraId="50D97789" w14:textId="333878FE" w:rsidR="00266C85" w:rsidRDefault="00266C85" w:rsidP="00266C85">
            <w:pPr>
              <w:keepNext/>
              <w:tabs>
                <w:tab w:val="left" w:pos="426"/>
              </w:tabs>
              <w:ind w:right="281"/>
              <w:textAlignment w:val="top"/>
              <w:rPr>
                <w:rFonts w:eastAsia="Calibri" w:cs="Arial"/>
                <w:lang w:val="sv-SE" w:eastAsia="sv-SE"/>
              </w:rPr>
            </w:pPr>
            <w:r>
              <w:rPr>
                <w:rFonts w:eastAsia="Calibri" w:cs="Arial"/>
                <w:lang w:val="sv-SE" w:eastAsia="sv-SE"/>
              </w:rPr>
              <w:t>Indoor</w:t>
            </w:r>
          </w:p>
        </w:tc>
      </w:tr>
    </w:tbl>
    <w:p w14:paraId="46680CD8" w14:textId="3299E3B8" w:rsidR="009D0C0B" w:rsidRDefault="009D0C0B">
      <w:pPr>
        <w:spacing w:line="260" w:lineRule="atLeast"/>
        <w:rPr>
          <w:rFonts w:eastAsia="Calibri"/>
          <w:i/>
          <w:lang w:eastAsia="en-US"/>
        </w:rPr>
      </w:pPr>
    </w:p>
    <w:p w14:paraId="20C18A1F" w14:textId="29E51D10" w:rsidR="009D0C0B" w:rsidRDefault="00FA480B">
      <w:pPr>
        <w:pStyle w:val="Titre1"/>
        <w:pageBreakBefore/>
      </w:pPr>
      <w:bookmarkStart w:id="2" w:name="_Toc2155619"/>
      <w:r>
        <w:rPr>
          <w:rFonts w:eastAsia="Calibri"/>
        </w:rPr>
        <w:lastRenderedPageBreak/>
        <w:t>ASSESSMENT REPORT</w:t>
      </w:r>
      <w:bookmarkEnd w:id="2"/>
      <w:r w:rsidR="00A13A38">
        <w:rPr>
          <w:rFonts w:eastAsia="Calibri"/>
        </w:rPr>
        <w:t xml:space="preserve"> – Minor Change 2019</w:t>
      </w:r>
    </w:p>
    <w:p w14:paraId="20D3B484" w14:textId="77777777" w:rsidR="00AD1DB9" w:rsidRDefault="00AD1DB9" w:rsidP="00AD1DB9">
      <w:pPr>
        <w:pStyle w:val="Titre2"/>
      </w:pPr>
      <w:bookmarkStart w:id="3" w:name="_Toc2155620"/>
      <w:bookmarkStart w:id="4" w:name="d0e6"/>
      <w:bookmarkStart w:id="5" w:name="d0e7"/>
      <w:bookmarkStart w:id="6" w:name="d0e1044"/>
      <w:r>
        <w:t>Summary of the product assessment</w:t>
      </w:r>
      <w:bookmarkEnd w:id="3"/>
      <w:r>
        <w:t xml:space="preserve"> </w:t>
      </w:r>
    </w:p>
    <w:p w14:paraId="74C0EFC3" w14:textId="77777777" w:rsidR="00AD1DB9" w:rsidRDefault="00AD1DB9" w:rsidP="00AD1DB9">
      <w:pPr>
        <w:pStyle w:val="Titre3"/>
      </w:pPr>
      <w:bookmarkStart w:id="7" w:name="_Toc2155621"/>
      <w:r>
        <w:t xml:space="preserve">Administrative </w:t>
      </w:r>
      <w:proofErr w:type="spellStart"/>
      <w:r>
        <w:t>information</w:t>
      </w:r>
      <w:bookmarkEnd w:id="7"/>
      <w:proofErr w:type="spellEnd"/>
    </w:p>
    <w:p w14:paraId="28BAF471" w14:textId="77777777" w:rsidR="00AD1DB9" w:rsidRDefault="00AD1DB9" w:rsidP="00AD1DB9">
      <w:pPr>
        <w:pStyle w:val="Titre4"/>
        <w:rPr>
          <w:b w:val="0"/>
          <w:bCs/>
          <w:lang w:eastAsia="en-GB"/>
        </w:rPr>
      </w:pPr>
      <w:bookmarkStart w:id="8" w:name="d0e10"/>
      <w:bookmarkStart w:id="9" w:name="_Toc2155622"/>
      <w:bookmarkEnd w:id="4"/>
      <w:bookmarkEnd w:id="5"/>
      <w:r>
        <w:t xml:space="preserve">Identifier </w:t>
      </w:r>
      <w:proofErr w:type="spellStart"/>
      <w:r>
        <w:t>of</w:t>
      </w:r>
      <w:proofErr w:type="spellEnd"/>
      <w:r>
        <w:t xml:space="preserve"> </w:t>
      </w:r>
      <w:proofErr w:type="spellStart"/>
      <w:r>
        <w:t>the</w:t>
      </w:r>
      <w:proofErr w:type="spellEnd"/>
      <w:r>
        <w:t xml:space="preserve"> </w:t>
      </w:r>
      <w:proofErr w:type="spellStart"/>
      <w:r>
        <w:t>product</w:t>
      </w:r>
      <w:bookmarkEnd w:id="8"/>
      <w:bookmarkEnd w:id="9"/>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AD1DB9" w14:paraId="25675FF2" w14:textId="77777777" w:rsidTr="00607831">
        <w:trPr>
          <w:tblHeader/>
        </w:trPr>
        <w:tc>
          <w:tcPr>
            <w:tcW w:w="3397" w:type="dxa"/>
            <w:tcBorders>
              <w:top w:val="single" w:sz="4" w:space="0" w:color="000000"/>
              <w:left w:val="single" w:sz="4" w:space="0" w:color="000000"/>
              <w:bottom w:val="single" w:sz="4" w:space="0" w:color="000000"/>
            </w:tcBorders>
            <w:shd w:val="clear" w:color="auto" w:fill="auto"/>
          </w:tcPr>
          <w:p w14:paraId="27405C68" w14:textId="77777777" w:rsidR="00AD1DB9" w:rsidRDefault="00AD1DB9" w:rsidP="00607831">
            <w:pPr>
              <w:rPr>
                <w:b/>
                <w:bCs/>
                <w:szCs w:val="24"/>
                <w:lang w:eastAsia="en-GB"/>
              </w:rPr>
            </w:pPr>
            <w:r>
              <w:rPr>
                <w:b/>
                <w:bCs/>
                <w:szCs w:val="24"/>
                <w:lang w:eastAsia="en-GB"/>
              </w:rPr>
              <w:t>Identifier</w:t>
            </w:r>
            <w:r>
              <w:rPr>
                <w:rStyle w:val="Caractresdenotedebasdepage"/>
                <w:b/>
                <w:bCs/>
                <w:szCs w:val="24"/>
                <w:lang w:eastAsia="en-GB"/>
              </w:rPr>
              <w:footnoteReference w:id="2"/>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6B25D4F3" w14:textId="77777777" w:rsidR="00AD1DB9" w:rsidRDefault="00AD1DB9" w:rsidP="00607831">
            <w:r>
              <w:rPr>
                <w:b/>
                <w:bCs/>
                <w:szCs w:val="24"/>
                <w:lang w:eastAsia="en-GB"/>
              </w:rPr>
              <w:t>Country (if relevant)</w:t>
            </w:r>
          </w:p>
        </w:tc>
      </w:tr>
      <w:tr w:rsidR="00AD1DB9" w14:paraId="21551E8F" w14:textId="77777777" w:rsidTr="00607831">
        <w:tc>
          <w:tcPr>
            <w:tcW w:w="3397" w:type="dxa"/>
            <w:tcBorders>
              <w:left w:val="single" w:sz="4" w:space="0" w:color="000000"/>
              <w:bottom w:val="single" w:sz="4" w:space="0" w:color="000000"/>
            </w:tcBorders>
            <w:shd w:val="clear" w:color="auto" w:fill="auto"/>
          </w:tcPr>
          <w:p w14:paraId="75E71257" w14:textId="78ADAD9A" w:rsidR="00AD1DB9" w:rsidRDefault="00ED73B0" w:rsidP="00607831">
            <w:pPr>
              <w:snapToGrid w:val="0"/>
            </w:pPr>
            <w:r>
              <w:t>NYNA PELLET 25</w:t>
            </w:r>
          </w:p>
          <w:p w14:paraId="39E9F5FD" w14:textId="1B217C92" w:rsidR="009901E2" w:rsidRPr="00FC4AF6" w:rsidRDefault="009901E2" w:rsidP="00607831">
            <w:pPr>
              <w:snapToGrid w:val="0"/>
              <w:rPr>
                <w:lang w:val="fr-FR"/>
              </w:rPr>
            </w:pPr>
            <w:r w:rsidRPr="00FC4AF6">
              <w:rPr>
                <w:lang w:val="fr-FR"/>
              </w:rPr>
              <w:t>DIFEPELLET RAT 25</w:t>
            </w:r>
          </w:p>
          <w:p w14:paraId="6EB49A85" w14:textId="2479E1A1" w:rsidR="009901E2" w:rsidRPr="00FC4AF6" w:rsidRDefault="009901E2" w:rsidP="00607831">
            <w:pPr>
              <w:snapToGrid w:val="0"/>
              <w:rPr>
                <w:lang w:val="fr-FR"/>
              </w:rPr>
            </w:pPr>
            <w:r w:rsidRPr="00FC4AF6">
              <w:rPr>
                <w:lang w:val="fr-FR"/>
              </w:rPr>
              <w:t>DIFEPELLET RONGEUR 25</w:t>
            </w:r>
          </w:p>
          <w:p w14:paraId="72D1AD6F" w14:textId="0CC01506" w:rsidR="009901E2" w:rsidRPr="00FC4AF6" w:rsidRDefault="009901E2" w:rsidP="00607831">
            <w:pPr>
              <w:snapToGrid w:val="0"/>
              <w:rPr>
                <w:lang w:val="fr-FR"/>
              </w:rPr>
            </w:pPr>
            <w:r w:rsidRPr="00FC4AF6">
              <w:rPr>
                <w:lang w:val="fr-FR"/>
              </w:rPr>
              <w:t>STOP DIFEPELLET 25</w:t>
            </w:r>
          </w:p>
          <w:p w14:paraId="599E8E98" w14:textId="7A3DBF65" w:rsidR="000939F6" w:rsidRPr="00FC4AF6" w:rsidRDefault="009901E2" w:rsidP="00607831">
            <w:pPr>
              <w:snapToGrid w:val="0"/>
              <w:rPr>
                <w:lang w:val="fr-FR"/>
              </w:rPr>
            </w:pPr>
            <w:r w:rsidRPr="00FC4AF6">
              <w:rPr>
                <w:lang w:val="fr-FR"/>
              </w:rPr>
              <w:t>SUPP’DIFEPELLET 25</w:t>
            </w:r>
          </w:p>
          <w:p w14:paraId="09D88F86" w14:textId="20D3BC2F" w:rsidR="00E14BD9" w:rsidRPr="00FC4AF6" w:rsidRDefault="00E14BD9" w:rsidP="00607831">
            <w:pPr>
              <w:snapToGrid w:val="0"/>
              <w:rPr>
                <w:lang w:val="fr-FR"/>
              </w:rPr>
            </w:pPr>
          </w:p>
        </w:tc>
        <w:tc>
          <w:tcPr>
            <w:tcW w:w="5680" w:type="dxa"/>
            <w:tcBorders>
              <w:left w:val="single" w:sz="4" w:space="0" w:color="000000"/>
              <w:bottom w:val="single" w:sz="4" w:space="0" w:color="000000"/>
              <w:right w:val="single" w:sz="4" w:space="0" w:color="000000"/>
            </w:tcBorders>
            <w:shd w:val="clear" w:color="auto" w:fill="auto"/>
          </w:tcPr>
          <w:p w14:paraId="5406BB87" w14:textId="731E7DD0" w:rsidR="00AD1DB9" w:rsidRDefault="00ED73B0" w:rsidP="00607831">
            <w:pPr>
              <w:snapToGrid w:val="0"/>
            </w:pPr>
            <w:r>
              <w:t>France</w:t>
            </w:r>
          </w:p>
        </w:tc>
      </w:tr>
    </w:tbl>
    <w:p w14:paraId="598218BB" w14:textId="77777777" w:rsidR="00AD1DB9" w:rsidRDefault="00AD1DB9" w:rsidP="00AD1DB9">
      <w:pPr>
        <w:pStyle w:val="Titre4"/>
        <w:rPr>
          <w:b w:val="0"/>
          <w:bCs/>
          <w:color w:val="000000"/>
          <w:lang w:eastAsia="en-GB"/>
        </w:rPr>
      </w:pPr>
      <w:bookmarkStart w:id="10" w:name="_Toc2155623"/>
      <w:bookmarkStart w:id="11" w:name="d0e350"/>
      <w:r>
        <w:t>Authorisation holder</w:t>
      </w:r>
      <w:bookmarkEnd w:id="10"/>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AD1DB9" w14:paraId="5BBB8FEC" w14:textId="77777777" w:rsidTr="00607831">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6EFBB465" w14:textId="3EDC3FFF" w:rsidR="00AD1DB9" w:rsidRDefault="00AD1DB9" w:rsidP="00607831">
            <w:pPr>
              <w:rPr>
                <w:b/>
              </w:rPr>
            </w:pPr>
            <w:bookmarkStart w:id="12" w:name="d0e66"/>
            <w:bookmarkEnd w:id="12"/>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49446733" w14:textId="77777777" w:rsidR="00AD1DB9" w:rsidRDefault="00AD1DB9" w:rsidP="00607831">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6037E791" w14:textId="12F8D7C6" w:rsidR="00AD1DB9" w:rsidRDefault="00C30263" w:rsidP="00607831">
            <w:pPr>
              <w:snapToGrid w:val="0"/>
              <w:rPr>
                <w:b/>
              </w:rPr>
            </w:pPr>
            <w:r>
              <w:rPr>
                <w:b/>
              </w:rPr>
              <w:t>TRIPLAN</w:t>
            </w:r>
          </w:p>
        </w:tc>
      </w:tr>
      <w:tr w:rsidR="00AD1DB9" w14:paraId="32CDC346" w14:textId="77777777" w:rsidTr="00607831">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458D404D" w14:textId="77777777" w:rsidR="00AD1DB9" w:rsidRDefault="00AD1DB9" w:rsidP="00607831"/>
        </w:tc>
        <w:tc>
          <w:tcPr>
            <w:tcW w:w="1115" w:type="dxa"/>
            <w:tcBorders>
              <w:left w:val="single" w:sz="4" w:space="0" w:color="auto"/>
              <w:bottom w:val="single" w:sz="4" w:space="0" w:color="000000"/>
            </w:tcBorders>
            <w:shd w:val="clear" w:color="auto" w:fill="auto"/>
          </w:tcPr>
          <w:p w14:paraId="56E8B592" w14:textId="77777777" w:rsidR="00AD1DB9" w:rsidRDefault="00AD1DB9" w:rsidP="00607831">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07020B5F" w14:textId="77777777" w:rsidR="00AD1DB9" w:rsidRPr="007459EA" w:rsidRDefault="00C30263" w:rsidP="00607831">
            <w:pPr>
              <w:snapToGrid w:val="0"/>
              <w:rPr>
                <w:b/>
                <w:lang w:val="fr-FR"/>
              </w:rPr>
            </w:pPr>
            <w:r w:rsidRPr="007459EA">
              <w:rPr>
                <w:b/>
                <w:lang w:val="fr-FR"/>
              </w:rPr>
              <w:t>BP 258 LA POSTE FRANCAISE</w:t>
            </w:r>
          </w:p>
          <w:p w14:paraId="458B089D" w14:textId="77777777" w:rsidR="00C30263" w:rsidRPr="007459EA" w:rsidRDefault="00C30263" w:rsidP="00607831">
            <w:pPr>
              <w:snapToGrid w:val="0"/>
              <w:rPr>
                <w:b/>
                <w:lang w:val="fr-FR"/>
              </w:rPr>
            </w:pPr>
            <w:r w:rsidRPr="007459EA">
              <w:rPr>
                <w:b/>
                <w:lang w:val="fr-FR"/>
              </w:rPr>
              <w:t xml:space="preserve">AD500 ANDORRA LA BELLA </w:t>
            </w:r>
          </w:p>
          <w:p w14:paraId="388A7596" w14:textId="783E3B0A" w:rsidR="00C30263" w:rsidRDefault="00C30263" w:rsidP="00607831">
            <w:pPr>
              <w:snapToGrid w:val="0"/>
              <w:rPr>
                <w:b/>
              </w:rPr>
            </w:pPr>
            <w:r>
              <w:rPr>
                <w:b/>
              </w:rPr>
              <w:t>ANDORRE</w:t>
            </w:r>
          </w:p>
        </w:tc>
      </w:tr>
      <w:tr w:rsidR="00AD1DB9" w14:paraId="59144D64" w14:textId="77777777" w:rsidTr="00607831">
        <w:tc>
          <w:tcPr>
            <w:tcW w:w="3397" w:type="dxa"/>
            <w:tcBorders>
              <w:top w:val="single" w:sz="4" w:space="0" w:color="auto"/>
              <w:left w:val="single" w:sz="4" w:space="0" w:color="auto"/>
              <w:bottom w:val="single" w:sz="4" w:space="0" w:color="auto"/>
              <w:right w:val="single" w:sz="4" w:space="0" w:color="auto"/>
            </w:tcBorders>
            <w:shd w:val="clear" w:color="auto" w:fill="auto"/>
          </w:tcPr>
          <w:p w14:paraId="1AC92EB9" w14:textId="77777777" w:rsidR="00AD1DB9" w:rsidRDefault="00AD1DB9" w:rsidP="00607831">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33121DF7" w14:textId="77777777" w:rsidR="00AD1DB9" w:rsidRDefault="00AD1DB9" w:rsidP="00607831">
            <w:pPr>
              <w:snapToGrid w:val="0"/>
              <w:rPr>
                <w:b/>
              </w:rPr>
            </w:pPr>
          </w:p>
        </w:tc>
      </w:tr>
      <w:tr w:rsidR="00AD1DB9" w14:paraId="11E20866" w14:textId="77777777" w:rsidTr="00607831">
        <w:tc>
          <w:tcPr>
            <w:tcW w:w="3397" w:type="dxa"/>
            <w:tcBorders>
              <w:top w:val="single" w:sz="4" w:space="0" w:color="auto"/>
              <w:left w:val="single" w:sz="4" w:space="0" w:color="000000"/>
              <w:bottom w:val="single" w:sz="4" w:space="0" w:color="000000"/>
            </w:tcBorders>
            <w:shd w:val="clear" w:color="auto" w:fill="auto"/>
          </w:tcPr>
          <w:p w14:paraId="7AE9EC29" w14:textId="77777777" w:rsidR="00AD1DB9" w:rsidRDefault="00AD1DB9" w:rsidP="00607831">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7B15E43E" w14:textId="77777777" w:rsidR="00AD1DB9" w:rsidRDefault="00AD1DB9" w:rsidP="00607831">
            <w:pPr>
              <w:snapToGrid w:val="0"/>
              <w:rPr>
                <w:b/>
              </w:rPr>
            </w:pPr>
          </w:p>
        </w:tc>
      </w:tr>
      <w:tr w:rsidR="00AD1DB9" w14:paraId="7A5832B2" w14:textId="77777777" w:rsidTr="00607831">
        <w:tc>
          <w:tcPr>
            <w:tcW w:w="3397" w:type="dxa"/>
            <w:tcBorders>
              <w:left w:val="single" w:sz="4" w:space="0" w:color="000000"/>
              <w:bottom w:val="single" w:sz="4" w:space="0" w:color="000000"/>
            </w:tcBorders>
            <w:shd w:val="clear" w:color="auto" w:fill="auto"/>
          </w:tcPr>
          <w:p w14:paraId="2768FDDC" w14:textId="77777777" w:rsidR="00AD1DB9" w:rsidRDefault="00AD1DB9" w:rsidP="00607831">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01DF9B5F" w14:textId="77777777" w:rsidR="00AD1DB9" w:rsidRDefault="00AD1DB9" w:rsidP="00607831">
            <w:pPr>
              <w:snapToGrid w:val="0"/>
              <w:rPr>
                <w:b/>
              </w:rPr>
            </w:pPr>
          </w:p>
        </w:tc>
      </w:tr>
    </w:tbl>
    <w:p w14:paraId="249DD6CC" w14:textId="77777777" w:rsidR="00AD1DB9" w:rsidRDefault="00AD1DB9" w:rsidP="00AD1DB9">
      <w:pPr>
        <w:pStyle w:val="Titre4"/>
        <w:rPr>
          <w:b w:val="0"/>
          <w:bCs/>
          <w:color w:val="000000"/>
          <w:lang w:eastAsia="en-GB"/>
        </w:rPr>
      </w:pPr>
      <w:bookmarkStart w:id="13" w:name="_Toc2155624"/>
      <w:bookmarkStart w:id="14" w:name="d0e146"/>
      <w:proofErr w:type="spellStart"/>
      <w:r>
        <w:t>Manufacturer</w:t>
      </w:r>
      <w:proofErr w:type="spellEnd"/>
      <w:r>
        <w:t xml:space="preserve">(s) </w:t>
      </w:r>
      <w:proofErr w:type="spellStart"/>
      <w:r>
        <w:t>of</w:t>
      </w:r>
      <w:proofErr w:type="spellEnd"/>
      <w:r>
        <w:t xml:space="preserve"> </w:t>
      </w:r>
      <w:proofErr w:type="spellStart"/>
      <w:r>
        <w:t>the</w:t>
      </w:r>
      <w:proofErr w:type="spellEnd"/>
      <w:r>
        <w:t xml:space="preserve"> </w:t>
      </w:r>
      <w:proofErr w:type="spellStart"/>
      <w:r>
        <w:t>products</w:t>
      </w:r>
      <w:bookmarkEnd w:id="13"/>
      <w:proofErr w:type="spellEnd"/>
      <w:r>
        <w:t xml:space="preserve"> </w:t>
      </w:r>
      <w:bookmarkEnd w:id="14"/>
    </w:p>
    <w:tbl>
      <w:tblPr>
        <w:tblW w:w="9123" w:type="dxa"/>
        <w:tblInd w:w="5" w:type="dxa"/>
        <w:tblLayout w:type="fixed"/>
        <w:tblCellMar>
          <w:left w:w="0" w:type="dxa"/>
          <w:right w:w="0" w:type="dxa"/>
        </w:tblCellMar>
        <w:tblLook w:val="0000" w:firstRow="0" w:lastRow="0" w:firstColumn="0" w:lastColumn="0" w:noHBand="0" w:noVBand="0"/>
      </w:tblPr>
      <w:tblGrid>
        <w:gridCol w:w="3430"/>
        <w:gridCol w:w="5693"/>
      </w:tblGrid>
      <w:tr w:rsidR="00C30263" w14:paraId="0784F410" w14:textId="77777777" w:rsidTr="007459EA">
        <w:trPr>
          <w:trHeight w:val="303"/>
        </w:trPr>
        <w:tc>
          <w:tcPr>
            <w:tcW w:w="3430" w:type="dxa"/>
            <w:tcBorders>
              <w:top w:val="single" w:sz="4" w:space="0" w:color="000000"/>
              <w:left w:val="single" w:sz="4" w:space="0" w:color="000000"/>
              <w:bottom w:val="single" w:sz="4" w:space="0" w:color="000000"/>
              <w:right w:val="single" w:sz="4" w:space="0" w:color="auto"/>
            </w:tcBorders>
            <w:shd w:val="clear" w:color="auto" w:fill="auto"/>
          </w:tcPr>
          <w:p w14:paraId="56460B87" w14:textId="77777777" w:rsidR="00C30263" w:rsidRDefault="00C30263" w:rsidP="00C30263">
            <w:pPr>
              <w:rPr>
                <w:b/>
              </w:rPr>
            </w:pPr>
            <w:r>
              <w:rPr>
                <w:b/>
                <w:bCs/>
                <w:color w:val="000000"/>
                <w:szCs w:val="24"/>
                <w:lang w:eastAsia="en-GB"/>
              </w:rPr>
              <w:t>Name of manufacturer</w:t>
            </w:r>
          </w:p>
        </w:tc>
        <w:tc>
          <w:tcPr>
            <w:tcW w:w="5693" w:type="dxa"/>
            <w:tcBorders>
              <w:top w:val="single" w:sz="4" w:space="0" w:color="auto"/>
              <w:left w:val="single" w:sz="4" w:space="0" w:color="auto"/>
              <w:bottom w:val="single" w:sz="4" w:space="0" w:color="auto"/>
              <w:right w:val="single" w:sz="4" w:space="0" w:color="auto"/>
            </w:tcBorders>
          </w:tcPr>
          <w:p w14:paraId="4B2BC784" w14:textId="5725C620" w:rsidR="00C30263" w:rsidRDefault="00C30263" w:rsidP="00C30263">
            <w:pPr>
              <w:snapToGrid w:val="0"/>
              <w:rPr>
                <w:b/>
              </w:rPr>
            </w:pPr>
            <w:r>
              <w:rPr>
                <w:rFonts w:ascii="Arial" w:hAnsi="Arial" w:cs="Arial"/>
              </w:rPr>
              <w:t xml:space="preserve">NOXIMA </w:t>
            </w:r>
          </w:p>
        </w:tc>
      </w:tr>
      <w:tr w:rsidR="00C30263" w14:paraId="271B22F5" w14:textId="77777777" w:rsidTr="007459EA">
        <w:trPr>
          <w:trHeight w:val="303"/>
        </w:trPr>
        <w:tc>
          <w:tcPr>
            <w:tcW w:w="3430" w:type="dxa"/>
            <w:tcBorders>
              <w:left w:val="single" w:sz="4" w:space="0" w:color="000000"/>
              <w:bottom w:val="single" w:sz="4" w:space="0" w:color="000000"/>
              <w:right w:val="single" w:sz="4" w:space="0" w:color="auto"/>
            </w:tcBorders>
            <w:shd w:val="clear" w:color="auto" w:fill="auto"/>
          </w:tcPr>
          <w:p w14:paraId="1293B307" w14:textId="77777777" w:rsidR="00C30263" w:rsidRDefault="00C30263" w:rsidP="00C30263">
            <w:pPr>
              <w:rPr>
                <w:b/>
              </w:rPr>
            </w:pPr>
            <w:r>
              <w:rPr>
                <w:b/>
                <w:bCs/>
                <w:color w:val="000000"/>
                <w:szCs w:val="24"/>
                <w:lang w:eastAsia="en-GB"/>
              </w:rPr>
              <w:t>Address of manufacturer</w:t>
            </w:r>
          </w:p>
        </w:tc>
        <w:tc>
          <w:tcPr>
            <w:tcW w:w="5693" w:type="dxa"/>
            <w:tcBorders>
              <w:top w:val="single" w:sz="4" w:space="0" w:color="auto"/>
              <w:left w:val="single" w:sz="4" w:space="0" w:color="auto"/>
              <w:bottom w:val="single" w:sz="4" w:space="0" w:color="auto"/>
              <w:right w:val="single" w:sz="4" w:space="0" w:color="auto"/>
            </w:tcBorders>
          </w:tcPr>
          <w:p w14:paraId="5F2EABAA" w14:textId="77777777" w:rsidR="00C30263" w:rsidRPr="007459EA" w:rsidRDefault="00C30263" w:rsidP="00C30263">
            <w:pPr>
              <w:ind w:right="281"/>
              <w:rPr>
                <w:rFonts w:ascii="Arial" w:hAnsi="Arial" w:cs="Arial"/>
                <w:lang w:val="fr-FR"/>
              </w:rPr>
            </w:pPr>
            <w:r w:rsidRPr="007459EA">
              <w:rPr>
                <w:rFonts w:ascii="Arial" w:hAnsi="Arial" w:cs="Arial"/>
                <w:lang w:val="fr-FR"/>
              </w:rPr>
              <w:t xml:space="preserve">Carrefour Jean Monnet – Lacroix Saint-Ouen </w:t>
            </w:r>
          </w:p>
          <w:p w14:paraId="1C7C8422" w14:textId="77777777" w:rsidR="00C30263" w:rsidRDefault="00C30263" w:rsidP="00C30263">
            <w:pPr>
              <w:ind w:right="281"/>
              <w:rPr>
                <w:rFonts w:ascii="Arial" w:hAnsi="Arial" w:cs="Arial"/>
              </w:rPr>
            </w:pPr>
            <w:r>
              <w:rPr>
                <w:rFonts w:ascii="Arial" w:hAnsi="Arial" w:cs="Arial"/>
              </w:rPr>
              <w:t>60201 COMPIEGNE</w:t>
            </w:r>
          </w:p>
          <w:p w14:paraId="2018E3B2" w14:textId="6FE5CAFD" w:rsidR="00C30263" w:rsidRDefault="00C30263" w:rsidP="00C30263">
            <w:pPr>
              <w:snapToGrid w:val="0"/>
              <w:rPr>
                <w:b/>
              </w:rPr>
            </w:pPr>
            <w:r>
              <w:rPr>
                <w:rFonts w:ascii="Arial" w:hAnsi="Arial" w:cs="Arial"/>
              </w:rPr>
              <w:t>France</w:t>
            </w:r>
          </w:p>
        </w:tc>
      </w:tr>
      <w:tr w:rsidR="00C30263" w14:paraId="42B6BC55" w14:textId="77777777" w:rsidTr="007459EA">
        <w:trPr>
          <w:trHeight w:val="588"/>
        </w:trPr>
        <w:tc>
          <w:tcPr>
            <w:tcW w:w="3430" w:type="dxa"/>
            <w:tcBorders>
              <w:left w:val="single" w:sz="4" w:space="0" w:color="000000"/>
              <w:bottom w:val="single" w:sz="4" w:space="0" w:color="000000"/>
              <w:right w:val="single" w:sz="4" w:space="0" w:color="auto"/>
            </w:tcBorders>
            <w:shd w:val="clear" w:color="auto" w:fill="auto"/>
          </w:tcPr>
          <w:p w14:paraId="5718D244" w14:textId="77777777" w:rsidR="00C30263" w:rsidRDefault="00C30263" w:rsidP="00C30263">
            <w:pPr>
              <w:rPr>
                <w:b/>
              </w:rPr>
            </w:pPr>
            <w:r>
              <w:rPr>
                <w:b/>
                <w:bCs/>
                <w:color w:val="000000"/>
                <w:szCs w:val="24"/>
                <w:lang w:eastAsia="en-GB"/>
              </w:rPr>
              <w:t>Location of manufacturing sites</w:t>
            </w:r>
          </w:p>
        </w:tc>
        <w:tc>
          <w:tcPr>
            <w:tcW w:w="5693" w:type="dxa"/>
            <w:tcBorders>
              <w:top w:val="single" w:sz="4" w:space="0" w:color="auto"/>
              <w:left w:val="single" w:sz="4" w:space="0" w:color="auto"/>
              <w:bottom w:val="single" w:sz="4" w:space="0" w:color="auto"/>
              <w:right w:val="single" w:sz="4" w:space="0" w:color="auto"/>
            </w:tcBorders>
          </w:tcPr>
          <w:p w14:paraId="5DA9466B" w14:textId="77777777" w:rsidR="00C30263" w:rsidRPr="007459EA" w:rsidRDefault="00C30263" w:rsidP="00C30263">
            <w:pPr>
              <w:ind w:right="281"/>
              <w:rPr>
                <w:rFonts w:ascii="Arial" w:hAnsi="Arial" w:cs="Arial"/>
                <w:lang w:val="fr-FR"/>
              </w:rPr>
            </w:pPr>
            <w:r w:rsidRPr="007459EA">
              <w:rPr>
                <w:rFonts w:ascii="Arial" w:hAnsi="Arial" w:cs="Arial"/>
                <w:lang w:val="fr-FR"/>
              </w:rPr>
              <w:t xml:space="preserve">Carrefour Jean Monnet – Lacroix Saint-Ouen </w:t>
            </w:r>
          </w:p>
          <w:p w14:paraId="41FF501C" w14:textId="77777777" w:rsidR="00C30263" w:rsidRDefault="00C30263" w:rsidP="00C30263">
            <w:pPr>
              <w:ind w:right="281"/>
              <w:rPr>
                <w:rFonts w:ascii="Arial" w:hAnsi="Arial" w:cs="Arial"/>
              </w:rPr>
            </w:pPr>
            <w:r>
              <w:rPr>
                <w:rFonts w:ascii="Arial" w:hAnsi="Arial" w:cs="Arial"/>
              </w:rPr>
              <w:t>60201 COMPIEGNE</w:t>
            </w:r>
          </w:p>
          <w:p w14:paraId="406B15A1" w14:textId="7AB128D2" w:rsidR="00C30263" w:rsidRDefault="00C30263" w:rsidP="00C30263">
            <w:pPr>
              <w:snapToGrid w:val="0"/>
              <w:rPr>
                <w:b/>
              </w:rPr>
            </w:pPr>
            <w:r>
              <w:rPr>
                <w:rFonts w:ascii="Arial" w:hAnsi="Arial" w:cs="Arial"/>
              </w:rPr>
              <w:t>France</w:t>
            </w:r>
          </w:p>
        </w:tc>
      </w:tr>
    </w:tbl>
    <w:p w14:paraId="3FD8A051" w14:textId="601092EA" w:rsidR="00607831" w:rsidRDefault="00607831" w:rsidP="007459EA">
      <w:pPr>
        <w:pStyle w:val="Titre4"/>
        <w:numPr>
          <w:ilvl w:val="0"/>
          <w:numId w:val="0"/>
        </w:numPr>
        <w:rPr>
          <w:b w:val="0"/>
          <w:bCs/>
          <w:color w:val="000000"/>
          <w:lang w:eastAsia="en-GB"/>
        </w:rPr>
      </w:pPr>
      <w:bookmarkStart w:id="15" w:name="_Toc2155625"/>
    </w:p>
    <w:tbl>
      <w:tblPr>
        <w:tblW w:w="9123" w:type="dxa"/>
        <w:tblInd w:w="5" w:type="dxa"/>
        <w:tblLayout w:type="fixed"/>
        <w:tblCellMar>
          <w:left w:w="0" w:type="dxa"/>
          <w:right w:w="0" w:type="dxa"/>
        </w:tblCellMar>
        <w:tblLook w:val="0000" w:firstRow="0" w:lastRow="0" w:firstColumn="0" w:lastColumn="0" w:noHBand="0" w:noVBand="0"/>
      </w:tblPr>
      <w:tblGrid>
        <w:gridCol w:w="3430"/>
        <w:gridCol w:w="5693"/>
      </w:tblGrid>
      <w:tr w:rsidR="009B35D7" w14:paraId="6DC80C7C" w14:textId="77777777" w:rsidTr="009B35D7">
        <w:trPr>
          <w:trHeight w:val="303"/>
        </w:trPr>
        <w:tc>
          <w:tcPr>
            <w:tcW w:w="3430" w:type="dxa"/>
            <w:tcBorders>
              <w:top w:val="single" w:sz="4" w:space="0" w:color="000000"/>
              <w:left w:val="single" w:sz="4" w:space="0" w:color="000000"/>
              <w:bottom w:val="single" w:sz="4" w:space="0" w:color="000000"/>
              <w:right w:val="single" w:sz="4" w:space="0" w:color="auto"/>
            </w:tcBorders>
            <w:shd w:val="clear" w:color="auto" w:fill="auto"/>
          </w:tcPr>
          <w:p w14:paraId="221FC9AD" w14:textId="77777777" w:rsidR="009B35D7" w:rsidRDefault="009B35D7" w:rsidP="009B35D7">
            <w:pPr>
              <w:rPr>
                <w:b/>
              </w:rPr>
            </w:pPr>
            <w:r>
              <w:rPr>
                <w:b/>
                <w:bCs/>
                <w:color w:val="000000"/>
                <w:szCs w:val="24"/>
                <w:lang w:eastAsia="en-GB"/>
              </w:rPr>
              <w:t>Name of manufacturer</w:t>
            </w:r>
          </w:p>
        </w:tc>
        <w:tc>
          <w:tcPr>
            <w:tcW w:w="5693" w:type="dxa"/>
            <w:tcBorders>
              <w:top w:val="single" w:sz="4" w:space="0" w:color="auto"/>
              <w:left w:val="single" w:sz="4" w:space="0" w:color="auto"/>
              <w:bottom w:val="single" w:sz="4" w:space="0" w:color="auto"/>
              <w:right w:val="single" w:sz="4" w:space="0" w:color="auto"/>
            </w:tcBorders>
          </w:tcPr>
          <w:p w14:paraId="3D178D3F" w14:textId="142C202C" w:rsidR="009B35D7" w:rsidRDefault="009B35D7" w:rsidP="009B35D7">
            <w:pPr>
              <w:snapToGrid w:val="0"/>
              <w:rPr>
                <w:rFonts w:ascii="Arial" w:hAnsi="Arial" w:cs="Arial"/>
              </w:rPr>
            </w:pPr>
            <w:r>
              <w:rPr>
                <w:rFonts w:ascii="Arial" w:hAnsi="Arial" w:cs="Arial"/>
              </w:rPr>
              <w:t xml:space="preserve">INDUSTRIAL CHIMICA SRL </w:t>
            </w:r>
          </w:p>
        </w:tc>
      </w:tr>
      <w:tr w:rsidR="009B35D7" w:rsidRPr="00FC4AF6" w14:paraId="5534C511" w14:textId="77777777" w:rsidTr="009B35D7">
        <w:trPr>
          <w:trHeight w:val="303"/>
        </w:trPr>
        <w:tc>
          <w:tcPr>
            <w:tcW w:w="3430" w:type="dxa"/>
            <w:tcBorders>
              <w:left w:val="single" w:sz="4" w:space="0" w:color="000000"/>
              <w:bottom w:val="single" w:sz="4" w:space="0" w:color="000000"/>
              <w:right w:val="single" w:sz="4" w:space="0" w:color="auto"/>
            </w:tcBorders>
            <w:shd w:val="clear" w:color="auto" w:fill="auto"/>
          </w:tcPr>
          <w:p w14:paraId="2E93E6B0" w14:textId="77777777" w:rsidR="009B35D7" w:rsidRDefault="009B35D7" w:rsidP="009B35D7">
            <w:pPr>
              <w:rPr>
                <w:b/>
              </w:rPr>
            </w:pPr>
            <w:r>
              <w:rPr>
                <w:b/>
                <w:bCs/>
                <w:color w:val="000000"/>
                <w:szCs w:val="24"/>
                <w:lang w:eastAsia="en-GB"/>
              </w:rPr>
              <w:t>Address of manufacturer</w:t>
            </w:r>
          </w:p>
        </w:tc>
        <w:tc>
          <w:tcPr>
            <w:tcW w:w="5693" w:type="dxa"/>
            <w:tcBorders>
              <w:left w:val="single" w:sz="4" w:space="0" w:color="auto"/>
              <w:bottom w:val="single" w:sz="4" w:space="0" w:color="auto"/>
              <w:right w:val="single" w:sz="4" w:space="0" w:color="auto"/>
            </w:tcBorders>
          </w:tcPr>
          <w:p w14:paraId="7BDAECF5" w14:textId="77777777" w:rsidR="009B35D7" w:rsidRPr="009B35D7" w:rsidRDefault="009B35D7" w:rsidP="009B35D7">
            <w:pPr>
              <w:ind w:right="281"/>
              <w:rPr>
                <w:rFonts w:ascii="Arial" w:hAnsi="Arial" w:cs="Arial"/>
                <w:lang w:val="fr-FR"/>
              </w:rPr>
            </w:pPr>
            <w:r w:rsidRPr="009B35D7">
              <w:rPr>
                <w:rFonts w:ascii="Arial" w:hAnsi="Arial" w:cs="Arial"/>
                <w:lang w:val="fr-FR"/>
              </w:rPr>
              <w:t xml:space="preserve">Via </w:t>
            </w:r>
            <w:proofErr w:type="spellStart"/>
            <w:r w:rsidRPr="009B35D7">
              <w:rPr>
                <w:rFonts w:ascii="Arial" w:hAnsi="Arial" w:cs="Arial"/>
                <w:lang w:val="fr-FR"/>
              </w:rPr>
              <w:t>Sorgaglia</w:t>
            </w:r>
            <w:proofErr w:type="spellEnd"/>
            <w:r w:rsidRPr="009B35D7">
              <w:rPr>
                <w:rFonts w:ascii="Arial" w:hAnsi="Arial" w:cs="Arial"/>
                <w:lang w:val="fr-FR"/>
              </w:rPr>
              <w:t xml:space="preserve"> 40</w:t>
            </w:r>
          </w:p>
          <w:p w14:paraId="18C15CF5" w14:textId="77777777" w:rsidR="009B35D7" w:rsidRPr="009B35D7" w:rsidRDefault="009B35D7" w:rsidP="009B35D7">
            <w:pPr>
              <w:ind w:right="281"/>
              <w:rPr>
                <w:rFonts w:ascii="Arial" w:hAnsi="Arial" w:cs="Arial"/>
                <w:lang w:val="fr-FR"/>
              </w:rPr>
            </w:pPr>
            <w:r w:rsidRPr="009B35D7">
              <w:rPr>
                <w:rFonts w:ascii="Arial" w:hAnsi="Arial" w:cs="Arial"/>
                <w:lang w:val="fr-FR"/>
              </w:rPr>
              <w:t xml:space="preserve"> </w:t>
            </w:r>
            <w:proofErr w:type="gramStart"/>
            <w:r w:rsidRPr="009B35D7">
              <w:rPr>
                <w:rFonts w:ascii="Arial" w:hAnsi="Arial" w:cs="Arial"/>
                <w:lang w:val="fr-FR"/>
              </w:rPr>
              <w:t>l</w:t>
            </w:r>
            <w:proofErr w:type="gramEnd"/>
            <w:r w:rsidRPr="009B35D7">
              <w:rPr>
                <w:rFonts w:ascii="Arial" w:hAnsi="Arial" w:cs="Arial"/>
                <w:lang w:val="fr-FR"/>
              </w:rPr>
              <w:t xml:space="preserve">-35020 ARRE (PD) </w:t>
            </w:r>
          </w:p>
          <w:p w14:paraId="4DBA94EA" w14:textId="4D17D07C" w:rsidR="009B35D7" w:rsidRPr="007459EA" w:rsidRDefault="009B35D7" w:rsidP="009B35D7">
            <w:pPr>
              <w:ind w:right="281"/>
              <w:rPr>
                <w:rFonts w:ascii="Arial" w:hAnsi="Arial" w:cs="Arial"/>
                <w:lang w:val="fr-FR"/>
              </w:rPr>
            </w:pPr>
            <w:r w:rsidRPr="009B35D7">
              <w:rPr>
                <w:rFonts w:ascii="Arial" w:hAnsi="Arial" w:cs="Arial"/>
                <w:lang w:val="fr-FR"/>
              </w:rPr>
              <w:t>Italie</w:t>
            </w:r>
          </w:p>
        </w:tc>
      </w:tr>
      <w:tr w:rsidR="009B35D7" w:rsidRPr="00FC4AF6" w14:paraId="382CCDCC" w14:textId="77777777" w:rsidTr="009B35D7">
        <w:trPr>
          <w:trHeight w:val="588"/>
        </w:trPr>
        <w:tc>
          <w:tcPr>
            <w:tcW w:w="3430" w:type="dxa"/>
            <w:tcBorders>
              <w:left w:val="single" w:sz="4" w:space="0" w:color="000000"/>
              <w:bottom w:val="single" w:sz="4" w:space="0" w:color="000000"/>
              <w:right w:val="single" w:sz="4" w:space="0" w:color="auto"/>
            </w:tcBorders>
            <w:shd w:val="clear" w:color="auto" w:fill="auto"/>
          </w:tcPr>
          <w:p w14:paraId="6478F5F7" w14:textId="77777777" w:rsidR="009B35D7" w:rsidRDefault="009B35D7" w:rsidP="009B35D7">
            <w:pPr>
              <w:rPr>
                <w:b/>
              </w:rPr>
            </w:pPr>
            <w:r>
              <w:rPr>
                <w:b/>
                <w:bCs/>
                <w:color w:val="000000"/>
                <w:szCs w:val="24"/>
                <w:lang w:eastAsia="en-GB"/>
              </w:rPr>
              <w:t>Location of manufacturing sites</w:t>
            </w:r>
          </w:p>
        </w:tc>
        <w:tc>
          <w:tcPr>
            <w:tcW w:w="5693" w:type="dxa"/>
            <w:tcBorders>
              <w:left w:val="single" w:sz="4" w:space="0" w:color="auto"/>
              <w:bottom w:val="single" w:sz="4" w:space="0" w:color="auto"/>
              <w:right w:val="single" w:sz="4" w:space="0" w:color="auto"/>
            </w:tcBorders>
          </w:tcPr>
          <w:p w14:paraId="25A608B4" w14:textId="77777777" w:rsidR="009B35D7" w:rsidRPr="009B35D7" w:rsidRDefault="009B35D7" w:rsidP="009B35D7">
            <w:pPr>
              <w:ind w:right="281"/>
              <w:rPr>
                <w:rFonts w:ascii="Arial" w:hAnsi="Arial" w:cs="Arial"/>
                <w:lang w:val="fr-FR"/>
              </w:rPr>
            </w:pPr>
            <w:r w:rsidRPr="009B35D7">
              <w:rPr>
                <w:rFonts w:ascii="Arial" w:hAnsi="Arial" w:cs="Arial"/>
                <w:lang w:val="fr-FR"/>
              </w:rPr>
              <w:t xml:space="preserve">Via </w:t>
            </w:r>
            <w:proofErr w:type="spellStart"/>
            <w:r w:rsidRPr="009B35D7">
              <w:rPr>
                <w:rFonts w:ascii="Arial" w:hAnsi="Arial" w:cs="Arial"/>
                <w:lang w:val="fr-FR"/>
              </w:rPr>
              <w:t>Sorgaglia</w:t>
            </w:r>
            <w:proofErr w:type="spellEnd"/>
            <w:r w:rsidRPr="009B35D7">
              <w:rPr>
                <w:rFonts w:ascii="Arial" w:hAnsi="Arial" w:cs="Arial"/>
                <w:lang w:val="fr-FR"/>
              </w:rPr>
              <w:t xml:space="preserve"> 40</w:t>
            </w:r>
          </w:p>
          <w:p w14:paraId="6DA8AB31" w14:textId="77777777" w:rsidR="009B35D7" w:rsidRPr="009B35D7" w:rsidRDefault="009B35D7" w:rsidP="009B35D7">
            <w:pPr>
              <w:ind w:right="281"/>
              <w:rPr>
                <w:rFonts w:ascii="Arial" w:hAnsi="Arial" w:cs="Arial"/>
                <w:lang w:val="fr-FR"/>
              </w:rPr>
            </w:pPr>
            <w:r w:rsidRPr="009B35D7">
              <w:rPr>
                <w:rFonts w:ascii="Arial" w:hAnsi="Arial" w:cs="Arial"/>
                <w:lang w:val="fr-FR"/>
              </w:rPr>
              <w:t xml:space="preserve"> </w:t>
            </w:r>
            <w:proofErr w:type="gramStart"/>
            <w:r w:rsidRPr="009B35D7">
              <w:rPr>
                <w:rFonts w:ascii="Arial" w:hAnsi="Arial" w:cs="Arial"/>
                <w:lang w:val="fr-FR"/>
              </w:rPr>
              <w:t>l</w:t>
            </w:r>
            <w:proofErr w:type="gramEnd"/>
            <w:r w:rsidRPr="009B35D7">
              <w:rPr>
                <w:rFonts w:ascii="Arial" w:hAnsi="Arial" w:cs="Arial"/>
                <w:lang w:val="fr-FR"/>
              </w:rPr>
              <w:t>-35020 ARRE (PD)</w:t>
            </w:r>
          </w:p>
          <w:p w14:paraId="4E0A6A5C" w14:textId="60843353" w:rsidR="009B35D7" w:rsidRPr="007459EA" w:rsidRDefault="009B35D7" w:rsidP="009B35D7">
            <w:pPr>
              <w:ind w:right="281"/>
              <w:rPr>
                <w:rFonts w:ascii="Arial" w:hAnsi="Arial" w:cs="Arial"/>
                <w:lang w:val="fr-FR"/>
              </w:rPr>
            </w:pPr>
            <w:r w:rsidRPr="009B35D7">
              <w:rPr>
                <w:rFonts w:ascii="Arial" w:hAnsi="Arial" w:cs="Arial"/>
                <w:lang w:val="fr-FR"/>
              </w:rPr>
              <w:t>Italie</w:t>
            </w:r>
          </w:p>
        </w:tc>
      </w:tr>
    </w:tbl>
    <w:p w14:paraId="2F03943D" w14:textId="77777777" w:rsidR="009B35D7" w:rsidRPr="009B35D7" w:rsidRDefault="009B35D7" w:rsidP="009B35D7">
      <w:pPr>
        <w:pStyle w:val="Corpsdetexte"/>
        <w:rPr>
          <w:lang w:val="de-DE" w:eastAsia="en-GB"/>
        </w:rPr>
      </w:pPr>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8B1D95" w14:paraId="78A64BCE" w14:textId="77777777" w:rsidTr="008D74B1">
        <w:tc>
          <w:tcPr>
            <w:tcW w:w="3397" w:type="dxa"/>
            <w:tcBorders>
              <w:top w:val="single" w:sz="4" w:space="0" w:color="000000"/>
              <w:left w:val="single" w:sz="4" w:space="0" w:color="000000"/>
              <w:bottom w:val="single" w:sz="4" w:space="0" w:color="000000"/>
              <w:right w:val="single" w:sz="4" w:space="0" w:color="auto"/>
            </w:tcBorders>
            <w:shd w:val="clear" w:color="auto" w:fill="auto"/>
          </w:tcPr>
          <w:p w14:paraId="415F63F6" w14:textId="77777777" w:rsidR="008B1D95" w:rsidRDefault="008B1D95" w:rsidP="008D74B1">
            <w:pPr>
              <w:rPr>
                <w:b/>
              </w:rPr>
            </w:pPr>
            <w:r>
              <w:rPr>
                <w:b/>
                <w:bCs/>
                <w:color w:val="000000"/>
                <w:szCs w:val="24"/>
                <w:lang w:eastAsia="en-GB"/>
              </w:rPr>
              <w:t>Name of manufacturer</w:t>
            </w:r>
          </w:p>
        </w:tc>
        <w:tc>
          <w:tcPr>
            <w:tcW w:w="5638" w:type="dxa"/>
            <w:tcBorders>
              <w:top w:val="single" w:sz="4" w:space="0" w:color="auto"/>
              <w:left w:val="single" w:sz="4" w:space="0" w:color="auto"/>
              <w:bottom w:val="single" w:sz="4" w:space="0" w:color="auto"/>
              <w:right w:val="single" w:sz="4" w:space="0" w:color="auto"/>
            </w:tcBorders>
          </w:tcPr>
          <w:p w14:paraId="038AA345" w14:textId="77777777" w:rsidR="008B1D95" w:rsidRDefault="008B1D95" w:rsidP="008D74B1">
            <w:pPr>
              <w:snapToGrid w:val="0"/>
              <w:rPr>
                <w:b/>
              </w:rPr>
            </w:pPr>
            <w:r>
              <w:rPr>
                <w:rFonts w:ascii="Arial" w:hAnsi="Arial" w:cs="Arial"/>
              </w:rPr>
              <w:t xml:space="preserve">DALTA SA </w:t>
            </w:r>
          </w:p>
        </w:tc>
      </w:tr>
      <w:tr w:rsidR="008B1D95" w14:paraId="40EE94D1" w14:textId="77777777" w:rsidTr="008D74B1">
        <w:tc>
          <w:tcPr>
            <w:tcW w:w="3397" w:type="dxa"/>
            <w:tcBorders>
              <w:left w:val="single" w:sz="4" w:space="0" w:color="000000"/>
              <w:bottom w:val="single" w:sz="4" w:space="0" w:color="000000"/>
              <w:right w:val="single" w:sz="4" w:space="0" w:color="auto"/>
            </w:tcBorders>
            <w:shd w:val="clear" w:color="auto" w:fill="auto"/>
          </w:tcPr>
          <w:p w14:paraId="1EB71174" w14:textId="77777777" w:rsidR="008B1D95" w:rsidRDefault="008B1D95" w:rsidP="008D74B1">
            <w:pPr>
              <w:rPr>
                <w:b/>
              </w:rPr>
            </w:pPr>
            <w:r>
              <w:rPr>
                <w:b/>
                <w:bCs/>
                <w:color w:val="000000"/>
                <w:szCs w:val="24"/>
                <w:lang w:eastAsia="en-GB"/>
              </w:rPr>
              <w:t>Address of manufacturer</w:t>
            </w:r>
          </w:p>
        </w:tc>
        <w:tc>
          <w:tcPr>
            <w:tcW w:w="5638" w:type="dxa"/>
            <w:tcBorders>
              <w:top w:val="single" w:sz="4" w:space="0" w:color="auto"/>
              <w:left w:val="single" w:sz="4" w:space="0" w:color="auto"/>
              <w:bottom w:val="single" w:sz="4" w:space="0" w:color="auto"/>
              <w:right w:val="single" w:sz="4" w:space="0" w:color="auto"/>
            </w:tcBorders>
          </w:tcPr>
          <w:p w14:paraId="70254D1B" w14:textId="77777777" w:rsidR="008B1D95" w:rsidRPr="007459EA" w:rsidRDefault="008B1D95" w:rsidP="008D74B1">
            <w:pPr>
              <w:ind w:right="281"/>
              <w:rPr>
                <w:rFonts w:ascii="Arial" w:hAnsi="Arial" w:cs="Arial"/>
                <w:lang w:val="fr-FR"/>
              </w:rPr>
            </w:pPr>
            <w:r w:rsidRPr="007459EA">
              <w:rPr>
                <w:rFonts w:ascii="Arial" w:hAnsi="Arial" w:cs="Arial"/>
                <w:lang w:val="fr-FR"/>
              </w:rPr>
              <w:t>Zone industrielle RN20-BP6</w:t>
            </w:r>
          </w:p>
          <w:p w14:paraId="620BE6F7" w14:textId="77777777" w:rsidR="008B1D95" w:rsidRPr="007459EA" w:rsidRDefault="008B1D95" w:rsidP="008D74B1">
            <w:pPr>
              <w:ind w:right="281"/>
              <w:rPr>
                <w:rFonts w:ascii="Arial" w:hAnsi="Arial" w:cs="Arial"/>
                <w:lang w:val="fr-FR"/>
              </w:rPr>
            </w:pPr>
            <w:r w:rsidRPr="007459EA">
              <w:rPr>
                <w:rFonts w:ascii="Arial" w:hAnsi="Arial" w:cs="Arial"/>
                <w:lang w:val="fr-FR"/>
              </w:rPr>
              <w:t xml:space="preserve">82270 </w:t>
            </w:r>
            <w:proofErr w:type="spellStart"/>
            <w:r w:rsidRPr="007459EA">
              <w:rPr>
                <w:rFonts w:ascii="Arial" w:hAnsi="Arial" w:cs="Arial"/>
                <w:lang w:val="fr-FR"/>
              </w:rPr>
              <w:t>Montpezat</w:t>
            </w:r>
            <w:proofErr w:type="spellEnd"/>
            <w:r w:rsidRPr="007459EA">
              <w:rPr>
                <w:rFonts w:ascii="Arial" w:hAnsi="Arial" w:cs="Arial"/>
                <w:lang w:val="fr-FR"/>
              </w:rPr>
              <w:t xml:space="preserve"> de Quercy </w:t>
            </w:r>
          </w:p>
          <w:p w14:paraId="7DA869C5" w14:textId="77777777" w:rsidR="008B1D95" w:rsidRDefault="008B1D95" w:rsidP="008D74B1">
            <w:pPr>
              <w:snapToGrid w:val="0"/>
              <w:rPr>
                <w:b/>
              </w:rPr>
            </w:pPr>
            <w:r>
              <w:rPr>
                <w:rFonts w:ascii="Arial" w:hAnsi="Arial" w:cs="Arial"/>
              </w:rPr>
              <w:t>France</w:t>
            </w:r>
          </w:p>
        </w:tc>
      </w:tr>
      <w:tr w:rsidR="008B1D95" w14:paraId="06D5D48A" w14:textId="77777777" w:rsidTr="008D74B1">
        <w:tc>
          <w:tcPr>
            <w:tcW w:w="3397" w:type="dxa"/>
            <w:tcBorders>
              <w:left w:val="single" w:sz="4" w:space="0" w:color="000000"/>
              <w:bottom w:val="single" w:sz="4" w:space="0" w:color="000000"/>
              <w:right w:val="single" w:sz="4" w:space="0" w:color="auto"/>
            </w:tcBorders>
            <w:shd w:val="clear" w:color="auto" w:fill="auto"/>
          </w:tcPr>
          <w:p w14:paraId="1BCFDF48" w14:textId="77777777" w:rsidR="008B1D95" w:rsidRDefault="008B1D95" w:rsidP="008D74B1">
            <w:pPr>
              <w:rPr>
                <w:b/>
              </w:rPr>
            </w:pPr>
            <w:r>
              <w:rPr>
                <w:b/>
                <w:bCs/>
                <w:color w:val="000000"/>
                <w:szCs w:val="24"/>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tcPr>
          <w:p w14:paraId="10B5A054" w14:textId="77777777" w:rsidR="008B1D95" w:rsidRPr="007459EA" w:rsidRDefault="008B1D95" w:rsidP="008D74B1">
            <w:pPr>
              <w:ind w:right="281"/>
              <w:rPr>
                <w:rFonts w:ascii="Arial" w:hAnsi="Arial" w:cs="Arial"/>
                <w:lang w:val="fr-FR"/>
              </w:rPr>
            </w:pPr>
            <w:r w:rsidRPr="007459EA">
              <w:rPr>
                <w:rFonts w:ascii="Arial" w:hAnsi="Arial" w:cs="Arial"/>
                <w:lang w:val="fr-FR"/>
              </w:rPr>
              <w:t>Zone industrielle RN20-BP6</w:t>
            </w:r>
          </w:p>
          <w:p w14:paraId="22D481D2" w14:textId="77777777" w:rsidR="008B1D95" w:rsidRPr="007459EA" w:rsidRDefault="008B1D95" w:rsidP="008D74B1">
            <w:pPr>
              <w:ind w:right="281"/>
              <w:rPr>
                <w:rFonts w:ascii="Arial" w:hAnsi="Arial" w:cs="Arial"/>
                <w:lang w:val="fr-FR"/>
              </w:rPr>
            </w:pPr>
            <w:r w:rsidRPr="007459EA">
              <w:rPr>
                <w:rFonts w:ascii="Arial" w:hAnsi="Arial" w:cs="Arial"/>
                <w:lang w:val="fr-FR"/>
              </w:rPr>
              <w:t xml:space="preserve">82270 </w:t>
            </w:r>
            <w:proofErr w:type="spellStart"/>
            <w:r w:rsidRPr="007459EA">
              <w:rPr>
                <w:rFonts w:ascii="Arial" w:hAnsi="Arial" w:cs="Arial"/>
                <w:lang w:val="fr-FR"/>
              </w:rPr>
              <w:t>Mo</w:t>
            </w:r>
            <w:bookmarkStart w:id="16" w:name="_GoBack"/>
            <w:bookmarkEnd w:id="16"/>
            <w:r w:rsidRPr="007459EA">
              <w:rPr>
                <w:rFonts w:ascii="Arial" w:hAnsi="Arial" w:cs="Arial"/>
                <w:lang w:val="fr-FR"/>
              </w:rPr>
              <w:t>ntpezat</w:t>
            </w:r>
            <w:proofErr w:type="spellEnd"/>
            <w:r w:rsidRPr="007459EA">
              <w:rPr>
                <w:rFonts w:ascii="Arial" w:hAnsi="Arial" w:cs="Arial"/>
                <w:lang w:val="fr-FR"/>
              </w:rPr>
              <w:t xml:space="preserve"> de Quercy </w:t>
            </w:r>
          </w:p>
          <w:p w14:paraId="4D851DD2" w14:textId="77777777" w:rsidR="008B1D95" w:rsidRDefault="008B1D95" w:rsidP="008D74B1">
            <w:pPr>
              <w:snapToGrid w:val="0"/>
              <w:rPr>
                <w:b/>
              </w:rPr>
            </w:pPr>
            <w:r>
              <w:rPr>
                <w:rFonts w:ascii="Arial" w:hAnsi="Arial" w:cs="Arial"/>
              </w:rPr>
              <w:lastRenderedPageBreak/>
              <w:t>France</w:t>
            </w:r>
          </w:p>
        </w:tc>
      </w:tr>
    </w:tbl>
    <w:p w14:paraId="53C366F4" w14:textId="5599A41E" w:rsidR="008B1D95" w:rsidRDefault="008B1D95" w:rsidP="007459EA">
      <w:pPr>
        <w:pStyle w:val="Corpsdetexte"/>
        <w:rPr>
          <w:lang w:eastAsia="en-GB"/>
        </w:rPr>
      </w:pPr>
    </w:p>
    <w:p w14:paraId="0239E46D" w14:textId="36303AB1" w:rsidR="009B35D7" w:rsidRDefault="009B35D7" w:rsidP="007459EA">
      <w:pPr>
        <w:pStyle w:val="Corpsdetexte"/>
        <w:rPr>
          <w:lang w:eastAsia="en-GB"/>
        </w:rPr>
      </w:pPr>
    </w:p>
    <w:p w14:paraId="734871D6" w14:textId="60BEEE00" w:rsidR="009B35D7" w:rsidRDefault="009B35D7" w:rsidP="007459EA">
      <w:pPr>
        <w:pStyle w:val="Corpsdetexte"/>
        <w:rPr>
          <w:lang w:eastAsia="en-GB"/>
        </w:rPr>
      </w:pPr>
    </w:p>
    <w:p w14:paraId="6B170F2A" w14:textId="77777777" w:rsidR="009B35D7" w:rsidRDefault="009B35D7" w:rsidP="009B35D7">
      <w:pPr>
        <w:pStyle w:val="Corpsdetexte"/>
        <w:rPr>
          <w:lang w:eastAsia="en-GB"/>
        </w:rPr>
      </w:pPr>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9B35D7" w14:paraId="5C3E6192" w14:textId="77777777" w:rsidTr="009B35D7">
        <w:tc>
          <w:tcPr>
            <w:tcW w:w="3397" w:type="dxa"/>
            <w:tcBorders>
              <w:top w:val="single" w:sz="4" w:space="0" w:color="000000"/>
              <w:left w:val="single" w:sz="4" w:space="0" w:color="000000"/>
              <w:bottom w:val="single" w:sz="4" w:space="0" w:color="000000"/>
              <w:right w:val="single" w:sz="4" w:space="0" w:color="auto"/>
            </w:tcBorders>
            <w:shd w:val="clear" w:color="auto" w:fill="auto"/>
          </w:tcPr>
          <w:p w14:paraId="6EADBA30" w14:textId="77777777" w:rsidR="009B35D7" w:rsidRDefault="009B35D7" w:rsidP="009B35D7">
            <w:pPr>
              <w:rPr>
                <w:b/>
              </w:rPr>
            </w:pPr>
            <w:r>
              <w:rPr>
                <w:b/>
                <w:bCs/>
                <w:color w:val="000000"/>
                <w:szCs w:val="24"/>
                <w:lang w:eastAsia="en-GB"/>
              </w:rPr>
              <w:t>Name of manufacturer</w:t>
            </w:r>
          </w:p>
        </w:tc>
        <w:tc>
          <w:tcPr>
            <w:tcW w:w="5638" w:type="dxa"/>
            <w:tcBorders>
              <w:top w:val="single" w:sz="4" w:space="0" w:color="auto"/>
              <w:left w:val="single" w:sz="4" w:space="0" w:color="auto"/>
              <w:bottom w:val="single" w:sz="4" w:space="0" w:color="auto"/>
              <w:right w:val="single" w:sz="4" w:space="0" w:color="auto"/>
            </w:tcBorders>
          </w:tcPr>
          <w:p w14:paraId="5EB6CCC3" w14:textId="3A82B3F6" w:rsidR="009B35D7" w:rsidRPr="00C72BA3" w:rsidRDefault="009B35D7" w:rsidP="009B35D7">
            <w:pPr>
              <w:snapToGrid w:val="0"/>
              <w:rPr>
                <w:rFonts w:ascii="Arial" w:hAnsi="Arial" w:cs="Arial"/>
              </w:rPr>
            </w:pPr>
            <w:r>
              <w:rPr>
                <w:rFonts w:ascii="Arial" w:hAnsi="Arial" w:cs="Arial"/>
              </w:rPr>
              <w:t xml:space="preserve">FARMAVIT OOD </w:t>
            </w:r>
          </w:p>
        </w:tc>
      </w:tr>
      <w:tr w:rsidR="009B35D7" w:rsidRPr="00044632" w14:paraId="350979AF" w14:textId="77777777" w:rsidTr="009B35D7">
        <w:tc>
          <w:tcPr>
            <w:tcW w:w="3397" w:type="dxa"/>
            <w:tcBorders>
              <w:left w:val="single" w:sz="4" w:space="0" w:color="000000"/>
              <w:bottom w:val="single" w:sz="4" w:space="0" w:color="000000"/>
              <w:right w:val="single" w:sz="4" w:space="0" w:color="auto"/>
            </w:tcBorders>
            <w:shd w:val="clear" w:color="auto" w:fill="auto"/>
          </w:tcPr>
          <w:p w14:paraId="6031FBFF" w14:textId="77777777" w:rsidR="009B35D7" w:rsidRDefault="009B35D7" w:rsidP="009B35D7">
            <w:pPr>
              <w:rPr>
                <w:b/>
              </w:rPr>
            </w:pPr>
            <w:r>
              <w:rPr>
                <w:b/>
                <w:bCs/>
                <w:color w:val="000000"/>
                <w:szCs w:val="24"/>
                <w:lang w:eastAsia="en-GB"/>
              </w:rPr>
              <w:t>Address of manufacturer</w:t>
            </w:r>
          </w:p>
        </w:tc>
        <w:tc>
          <w:tcPr>
            <w:tcW w:w="5638" w:type="dxa"/>
            <w:tcBorders>
              <w:left w:val="single" w:sz="4" w:space="0" w:color="auto"/>
              <w:bottom w:val="single" w:sz="4" w:space="0" w:color="auto"/>
              <w:right w:val="single" w:sz="4" w:space="0" w:color="auto"/>
            </w:tcBorders>
          </w:tcPr>
          <w:p w14:paraId="433EBF8E" w14:textId="77777777" w:rsidR="009B35D7" w:rsidRPr="007D793A" w:rsidRDefault="009B35D7" w:rsidP="009B35D7">
            <w:pPr>
              <w:ind w:right="281"/>
              <w:rPr>
                <w:rFonts w:ascii="Arial" w:hAnsi="Arial" w:cs="Arial"/>
                <w:lang w:val="en-US"/>
              </w:rPr>
            </w:pPr>
            <w:proofErr w:type="spellStart"/>
            <w:r w:rsidRPr="007D793A">
              <w:rPr>
                <w:rFonts w:ascii="Arial" w:hAnsi="Arial" w:cs="Arial"/>
                <w:lang w:val="en-US"/>
              </w:rPr>
              <w:t>Bul</w:t>
            </w:r>
            <w:proofErr w:type="spellEnd"/>
            <w:r w:rsidRPr="007D793A">
              <w:rPr>
                <w:rFonts w:ascii="Arial" w:hAnsi="Arial" w:cs="Arial"/>
                <w:lang w:val="en-US"/>
              </w:rPr>
              <w:t xml:space="preserve"> Tsar Boris III, n°63, Office 1</w:t>
            </w:r>
          </w:p>
          <w:p w14:paraId="59478699" w14:textId="77777777" w:rsidR="009B35D7" w:rsidRDefault="009B35D7" w:rsidP="009B35D7">
            <w:pPr>
              <w:ind w:right="281"/>
              <w:rPr>
                <w:rFonts w:ascii="Arial" w:hAnsi="Arial" w:cs="Arial"/>
              </w:rPr>
            </w:pPr>
            <w:r>
              <w:rPr>
                <w:rFonts w:ascii="Arial" w:hAnsi="Arial" w:cs="Arial"/>
              </w:rPr>
              <w:t>1612 SOFIA</w:t>
            </w:r>
          </w:p>
          <w:p w14:paraId="40CA1D87" w14:textId="33885D20" w:rsidR="009B35D7" w:rsidRPr="00C72BA3" w:rsidRDefault="009B35D7" w:rsidP="009B35D7">
            <w:pPr>
              <w:ind w:right="281"/>
              <w:rPr>
                <w:rFonts w:ascii="Arial" w:hAnsi="Arial" w:cs="Arial"/>
                <w:lang w:val="fr-FR"/>
              </w:rPr>
            </w:pPr>
            <w:r>
              <w:rPr>
                <w:rFonts w:ascii="Arial" w:hAnsi="Arial" w:cs="Arial"/>
              </w:rPr>
              <w:t>Bulgaria</w:t>
            </w:r>
          </w:p>
        </w:tc>
      </w:tr>
      <w:tr w:rsidR="009B35D7" w:rsidRPr="00044632" w14:paraId="2E55E3B0" w14:textId="77777777" w:rsidTr="009B35D7">
        <w:tc>
          <w:tcPr>
            <w:tcW w:w="3397" w:type="dxa"/>
            <w:tcBorders>
              <w:left w:val="single" w:sz="4" w:space="0" w:color="000000"/>
              <w:bottom w:val="single" w:sz="4" w:space="0" w:color="000000"/>
              <w:right w:val="single" w:sz="4" w:space="0" w:color="auto"/>
            </w:tcBorders>
            <w:shd w:val="clear" w:color="auto" w:fill="auto"/>
          </w:tcPr>
          <w:p w14:paraId="478E0C29" w14:textId="77777777" w:rsidR="009B35D7" w:rsidRDefault="009B35D7" w:rsidP="009B35D7">
            <w:pPr>
              <w:rPr>
                <w:b/>
              </w:rPr>
            </w:pPr>
            <w:r>
              <w:rPr>
                <w:b/>
                <w:bCs/>
                <w:color w:val="000000"/>
                <w:szCs w:val="24"/>
                <w:lang w:eastAsia="en-GB"/>
              </w:rPr>
              <w:t>Location of manufacturing sites</w:t>
            </w:r>
          </w:p>
        </w:tc>
        <w:tc>
          <w:tcPr>
            <w:tcW w:w="5638" w:type="dxa"/>
            <w:tcBorders>
              <w:left w:val="single" w:sz="4" w:space="0" w:color="auto"/>
              <w:bottom w:val="single" w:sz="4" w:space="0" w:color="auto"/>
              <w:right w:val="single" w:sz="4" w:space="0" w:color="auto"/>
            </w:tcBorders>
          </w:tcPr>
          <w:p w14:paraId="280CFE49" w14:textId="77777777" w:rsidR="009B35D7" w:rsidRDefault="009B35D7" w:rsidP="009B35D7">
            <w:pPr>
              <w:ind w:right="281"/>
              <w:rPr>
                <w:rFonts w:ascii="Arial" w:hAnsi="Arial" w:cs="Arial"/>
              </w:rPr>
            </w:pPr>
            <w:proofErr w:type="spellStart"/>
            <w:r>
              <w:rPr>
                <w:rFonts w:ascii="Arial" w:hAnsi="Arial" w:cs="Arial"/>
              </w:rPr>
              <w:t>Indulstriana</w:t>
            </w:r>
            <w:proofErr w:type="spellEnd"/>
            <w:r>
              <w:rPr>
                <w:rFonts w:ascii="Arial" w:hAnsi="Arial" w:cs="Arial"/>
              </w:rPr>
              <w:t xml:space="preserve"> 2 </w:t>
            </w:r>
            <w:proofErr w:type="spellStart"/>
            <w:r>
              <w:rPr>
                <w:rFonts w:ascii="Arial" w:hAnsi="Arial" w:cs="Arial"/>
              </w:rPr>
              <w:t>str</w:t>
            </w:r>
            <w:proofErr w:type="spellEnd"/>
          </w:p>
          <w:p w14:paraId="15840F9D" w14:textId="77777777" w:rsidR="009B35D7" w:rsidRDefault="009B35D7" w:rsidP="009B35D7">
            <w:pPr>
              <w:ind w:right="281"/>
              <w:rPr>
                <w:rFonts w:ascii="Arial" w:hAnsi="Arial" w:cs="Arial"/>
              </w:rPr>
            </w:pPr>
            <w:r>
              <w:rPr>
                <w:rFonts w:ascii="Arial" w:hAnsi="Arial" w:cs="Arial"/>
              </w:rPr>
              <w:t>Pleven District</w:t>
            </w:r>
          </w:p>
          <w:p w14:paraId="0657AC64" w14:textId="77777777" w:rsidR="009B35D7" w:rsidRDefault="009B35D7" w:rsidP="009B35D7">
            <w:pPr>
              <w:ind w:right="281"/>
              <w:rPr>
                <w:rFonts w:ascii="Arial" w:hAnsi="Arial" w:cs="Arial"/>
              </w:rPr>
            </w:pPr>
            <w:r>
              <w:rPr>
                <w:rFonts w:ascii="Arial" w:hAnsi="Arial" w:cs="Arial"/>
              </w:rPr>
              <w:t xml:space="preserve">5960 </w:t>
            </w:r>
            <w:proofErr w:type="spellStart"/>
            <w:r>
              <w:rPr>
                <w:rFonts w:ascii="Arial" w:hAnsi="Arial" w:cs="Arial"/>
              </w:rPr>
              <w:t>Guliantsi</w:t>
            </w:r>
            <w:proofErr w:type="spellEnd"/>
          </w:p>
          <w:p w14:paraId="15FD3308" w14:textId="60DD76EF" w:rsidR="009B35D7" w:rsidRPr="00C72BA3" w:rsidRDefault="009B35D7" w:rsidP="009B35D7">
            <w:pPr>
              <w:ind w:right="281"/>
              <w:rPr>
                <w:rFonts w:ascii="Arial" w:hAnsi="Arial" w:cs="Arial"/>
                <w:lang w:val="fr-FR"/>
              </w:rPr>
            </w:pPr>
            <w:r>
              <w:rPr>
                <w:rFonts w:ascii="Arial" w:hAnsi="Arial" w:cs="Arial"/>
              </w:rPr>
              <w:t>Bulgaria</w:t>
            </w:r>
          </w:p>
        </w:tc>
      </w:tr>
    </w:tbl>
    <w:p w14:paraId="440AFB3D" w14:textId="77777777" w:rsidR="009B35D7" w:rsidRPr="009B35D7" w:rsidRDefault="009B35D7" w:rsidP="007459EA">
      <w:pPr>
        <w:pStyle w:val="Corpsdetexte"/>
        <w:rPr>
          <w:lang w:val="fr-FR" w:eastAsia="en-GB"/>
        </w:rPr>
      </w:pPr>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C72BA3" w14:paraId="597EAB30" w14:textId="77777777" w:rsidTr="00FB7502">
        <w:tc>
          <w:tcPr>
            <w:tcW w:w="3397" w:type="dxa"/>
            <w:tcBorders>
              <w:top w:val="single" w:sz="4" w:space="0" w:color="000000"/>
              <w:left w:val="single" w:sz="4" w:space="0" w:color="000000"/>
              <w:bottom w:val="single" w:sz="4" w:space="0" w:color="000000"/>
              <w:right w:val="single" w:sz="4" w:space="0" w:color="auto"/>
            </w:tcBorders>
            <w:shd w:val="clear" w:color="auto" w:fill="auto"/>
          </w:tcPr>
          <w:p w14:paraId="6CB2A6C4" w14:textId="77777777" w:rsidR="00C72BA3" w:rsidRDefault="00C72BA3" w:rsidP="00FB7502">
            <w:pPr>
              <w:rPr>
                <w:b/>
              </w:rPr>
            </w:pPr>
            <w:r>
              <w:rPr>
                <w:b/>
                <w:bCs/>
                <w:color w:val="000000"/>
                <w:szCs w:val="24"/>
                <w:lang w:eastAsia="en-GB"/>
              </w:rPr>
              <w:t>Name of manufacturer</w:t>
            </w:r>
          </w:p>
        </w:tc>
        <w:tc>
          <w:tcPr>
            <w:tcW w:w="5638" w:type="dxa"/>
            <w:tcBorders>
              <w:top w:val="single" w:sz="4" w:space="0" w:color="auto"/>
              <w:left w:val="single" w:sz="4" w:space="0" w:color="auto"/>
              <w:bottom w:val="single" w:sz="4" w:space="0" w:color="auto"/>
              <w:right w:val="single" w:sz="4" w:space="0" w:color="auto"/>
            </w:tcBorders>
          </w:tcPr>
          <w:p w14:paraId="1CB4A730" w14:textId="77777777" w:rsidR="00C72BA3" w:rsidRPr="00C72BA3" w:rsidRDefault="00C72BA3" w:rsidP="00FB7502">
            <w:pPr>
              <w:snapToGrid w:val="0"/>
              <w:rPr>
                <w:b/>
              </w:rPr>
            </w:pPr>
            <w:r w:rsidRPr="00C72BA3">
              <w:rPr>
                <w:rFonts w:ascii="Arial" w:hAnsi="Arial" w:cs="Arial"/>
              </w:rPr>
              <w:t xml:space="preserve">SOFAR France </w:t>
            </w:r>
          </w:p>
        </w:tc>
      </w:tr>
      <w:tr w:rsidR="00C72BA3" w:rsidRPr="00FC4AF6" w14:paraId="43F09479" w14:textId="77777777" w:rsidTr="00FB7502">
        <w:tc>
          <w:tcPr>
            <w:tcW w:w="3397" w:type="dxa"/>
            <w:tcBorders>
              <w:left w:val="single" w:sz="4" w:space="0" w:color="000000"/>
              <w:bottom w:val="single" w:sz="4" w:space="0" w:color="000000"/>
              <w:right w:val="single" w:sz="4" w:space="0" w:color="auto"/>
            </w:tcBorders>
            <w:shd w:val="clear" w:color="auto" w:fill="auto"/>
          </w:tcPr>
          <w:p w14:paraId="6B7A269A" w14:textId="77777777" w:rsidR="00C72BA3" w:rsidRDefault="00C72BA3" w:rsidP="00FB7502">
            <w:pPr>
              <w:rPr>
                <w:b/>
              </w:rPr>
            </w:pPr>
            <w:r>
              <w:rPr>
                <w:b/>
                <w:bCs/>
                <w:color w:val="000000"/>
                <w:szCs w:val="24"/>
                <w:lang w:eastAsia="en-GB"/>
              </w:rPr>
              <w:t>Address of manufacturer</w:t>
            </w:r>
          </w:p>
        </w:tc>
        <w:tc>
          <w:tcPr>
            <w:tcW w:w="5638" w:type="dxa"/>
            <w:tcBorders>
              <w:top w:val="single" w:sz="4" w:space="0" w:color="auto"/>
              <w:left w:val="single" w:sz="4" w:space="0" w:color="auto"/>
              <w:bottom w:val="single" w:sz="4" w:space="0" w:color="auto"/>
              <w:right w:val="single" w:sz="4" w:space="0" w:color="auto"/>
            </w:tcBorders>
          </w:tcPr>
          <w:p w14:paraId="4827DDCD" w14:textId="77777777" w:rsidR="00C72BA3" w:rsidRPr="00C72BA3" w:rsidRDefault="00C72BA3" w:rsidP="00FB7502">
            <w:pPr>
              <w:ind w:right="281"/>
              <w:rPr>
                <w:rFonts w:ascii="Arial" w:hAnsi="Arial" w:cs="Arial"/>
                <w:lang w:val="fr-FR"/>
              </w:rPr>
            </w:pPr>
            <w:r w:rsidRPr="00C72BA3">
              <w:rPr>
                <w:rFonts w:ascii="Arial" w:hAnsi="Arial" w:cs="Arial"/>
                <w:lang w:val="fr-FR"/>
              </w:rPr>
              <w:t>ZA DU DREVERS BP02</w:t>
            </w:r>
          </w:p>
          <w:p w14:paraId="3C74E50E" w14:textId="77777777" w:rsidR="00C72BA3" w:rsidRPr="00C72BA3" w:rsidRDefault="00C72BA3" w:rsidP="00FB7502">
            <w:pPr>
              <w:ind w:right="281"/>
              <w:rPr>
                <w:rFonts w:ascii="Arial" w:hAnsi="Arial" w:cs="Arial"/>
                <w:lang w:val="fr-FR"/>
              </w:rPr>
            </w:pPr>
            <w:r w:rsidRPr="00C72BA3">
              <w:rPr>
                <w:rFonts w:ascii="Arial" w:hAnsi="Arial" w:cs="Arial"/>
                <w:lang w:val="fr-FR"/>
              </w:rPr>
              <w:t xml:space="preserve">29190 PLEYBEN </w:t>
            </w:r>
          </w:p>
          <w:p w14:paraId="6B840CEB" w14:textId="77777777" w:rsidR="00C72BA3" w:rsidRPr="00C72BA3" w:rsidRDefault="00C72BA3" w:rsidP="00FB7502">
            <w:pPr>
              <w:snapToGrid w:val="0"/>
              <w:rPr>
                <w:b/>
                <w:lang w:val="fr-FR"/>
              </w:rPr>
            </w:pPr>
            <w:r w:rsidRPr="00C72BA3">
              <w:rPr>
                <w:rFonts w:ascii="Arial" w:hAnsi="Arial" w:cs="Arial"/>
                <w:lang w:val="fr-FR"/>
              </w:rPr>
              <w:t>France</w:t>
            </w:r>
          </w:p>
        </w:tc>
      </w:tr>
      <w:tr w:rsidR="00C72BA3" w:rsidRPr="00FC4AF6" w14:paraId="585A35FE" w14:textId="77777777" w:rsidTr="00FB7502">
        <w:tc>
          <w:tcPr>
            <w:tcW w:w="3397" w:type="dxa"/>
            <w:tcBorders>
              <w:left w:val="single" w:sz="4" w:space="0" w:color="000000"/>
              <w:bottom w:val="single" w:sz="4" w:space="0" w:color="000000"/>
              <w:right w:val="single" w:sz="4" w:space="0" w:color="auto"/>
            </w:tcBorders>
            <w:shd w:val="clear" w:color="auto" w:fill="auto"/>
          </w:tcPr>
          <w:p w14:paraId="7F7CBE98" w14:textId="77777777" w:rsidR="00C72BA3" w:rsidRDefault="00C72BA3" w:rsidP="00FB7502">
            <w:pPr>
              <w:rPr>
                <w:b/>
              </w:rPr>
            </w:pPr>
            <w:r>
              <w:rPr>
                <w:b/>
                <w:bCs/>
                <w:color w:val="000000"/>
                <w:szCs w:val="24"/>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tcPr>
          <w:p w14:paraId="6FA8C8D9" w14:textId="77777777" w:rsidR="00C72BA3" w:rsidRPr="00C72BA3" w:rsidRDefault="00C72BA3" w:rsidP="00FB7502">
            <w:pPr>
              <w:ind w:right="281"/>
              <w:rPr>
                <w:rFonts w:ascii="Arial" w:hAnsi="Arial" w:cs="Arial"/>
                <w:lang w:val="fr-FR"/>
              </w:rPr>
            </w:pPr>
            <w:r w:rsidRPr="00C72BA3">
              <w:rPr>
                <w:rFonts w:ascii="Arial" w:hAnsi="Arial" w:cs="Arial"/>
                <w:lang w:val="fr-FR"/>
              </w:rPr>
              <w:t>ZA DU DREVERS BP02</w:t>
            </w:r>
          </w:p>
          <w:p w14:paraId="392E21F2" w14:textId="77777777" w:rsidR="00C72BA3" w:rsidRPr="00C72BA3" w:rsidRDefault="00C72BA3" w:rsidP="00FB7502">
            <w:pPr>
              <w:ind w:right="281"/>
              <w:rPr>
                <w:rFonts w:ascii="Arial" w:hAnsi="Arial" w:cs="Arial"/>
                <w:lang w:val="fr-FR"/>
              </w:rPr>
            </w:pPr>
            <w:r w:rsidRPr="00C72BA3">
              <w:rPr>
                <w:rFonts w:ascii="Arial" w:hAnsi="Arial" w:cs="Arial"/>
                <w:lang w:val="fr-FR"/>
              </w:rPr>
              <w:t xml:space="preserve">29190 PLEYBEN </w:t>
            </w:r>
          </w:p>
          <w:p w14:paraId="39D91728" w14:textId="77777777" w:rsidR="00C72BA3" w:rsidRPr="00C72BA3" w:rsidRDefault="00C72BA3" w:rsidP="00FB7502">
            <w:pPr>
              <w:snapToGrid w:val="0"/>
              <w:rPr>
                <w:b/>
                <w:lang w:val="fr-FR"/>
              </w:rPr>
            </w:pPr>
            <w:r w:rsidRPr="00C72BA3">
              <w:rPr>
                <w:rFonts w:ascii="Arial" w:hAnsi="Arial" w:cs="Arial"/>
                <w:lang w:val="fr-FR"/>
              </w:rPr>
              <w:t>France</w:t>
            </w:r>
          </w:p>
        </w:tc>
      </w:tr>
    </w:tbl>
    <w:p w14:paraId="7F918A39" w14:textId="77777777" w:rsidR="00C72BA3" w:rsidRPr="004523C8" w:rsidRDefault="00C72BA3" w:rsidP="007459EA">
      <w:pPr>
        <w:pStyle w:val="Corpsdetexte"/>
        <w:rPr>
          <w:b/>
          <w:lang w:val="fr-FR" w:eastAsia="en-GB"/>
        </w:rPr>
      </w:pPr>
    </w:p>
    <w:tbl>
      <w:tblPr>
        <w:tblpPr w:leftFromText="141" w:rightFromText="141" w:vertAnchor="text" w:horzAnchor="margin" w:tblpY="176"/>
        <w:tblW w:w="9035" w:type="dxa"/>
        <w:tblLayout w:type="fixed"/>
        <w:tblCellMar>
          <w:left w:w="0" w:type="dxa"/>
          <w:right w:w="0" w:type="dxa"/>
        </w:tblCellMar>
        <w:tblLook w:val="0000" w:firstRow="0" w:lastRow="0" w:firstColumn="0" w:lastColumn="0" w:noHBand="0" w:noVBand="0"/>
      </w:tblPr>
      <w:tblGrid>
        <w:gridCol w:w="3397"/>
        <w:gridCol w:w="5638"/>
      </w:tblGrid>
      <w:tr w:rsidR="00C72BA3" w14:paraId="5A00B9D5" w14:textId="77777777" w:rsidTr="009B35D7">
        <w:tc>
          <w:tcPr>
            <w:tcW w:w="3397" w:type="dxa"/>
            <w:tcBorders>
              <w:top w:val="single" w:sz="4" w:space="0" w:color="000000"/>
              <w:left w:val="single" w:sz="4" w:space="0" w:color="000000"/>
              <w:bottom w:val="single" w:sz="4" w:space="0" w:color="000000"/>
              <w:right w:val="single" w:sz="4" w:space="0" w:color="auto"/>
            </w:tcBorders>
            <w:shd w:val="clear" w:color="auto" w:fill="auto"/>
          </w:tcPr>
          <w:p w14:paraId="6BD0FD50" w14:textId="77777777" w:rsidR="00C72BA3" w:rsidRDefault="00C72BA3" w:rsidP="00C72BA3">
            <w:pPr>
              <w:rPr>
                <w:b/>
              </w:rPr>
            </w:pPr>
            <w:r>
              <w:rPr>
                <w:b/>
                <w:bCs/>
                <w:color w:val="000000"/>
                <w:szCs w:val="24"/>
                <w:lang w:eastAsia="en-GB"/>
              </w:rPr>
              <w:t>Name of manufacturer</w:t>
            </w:r>
          </w:p>
        </w:tc>
        <w:tc>
          <w:tcPr>
            <w:tcW w:w="5638" w:type="dxa"/>
            <w:tcBorders>
              <w:top w:val="single" w:sz="4" w:space="0" w:color="auto"/>
              <w:left w:val="single" w:sz="4" w:space="0" w:color="auto"/>
              <w:bottom w:val="single" w:sz="4" w:space="0" w:color="auto"/>
              <w:right w:val="single" w:sz="4" w:space="0" w:color="auto"/>
            </w:tcBorders>
          </w:tcPr>
          <w:p w14:paraId="4B92CE4A" w14:textId="45DC9F0F" w:rsidR="00C72BA3" w:rsidRPr="00C72BA3" w:rsidRDefault="00C72BA3" w:rsidP="009B35D7">
            <w:pPr>
              <w:snapToGrid w:val="0"/>
              <w:rPr>
                <w:b/>
              </w:rPr>
            </w:pPr>
            <w:r w:rsidRPr="00C72BA3">
              <w:rPr>
                <w:rFonts w:ascii="Arial" w:hAnsi="Arial" w:cs="Arial"/>
              </w:rPr>
              <w:t>AEDES P</w:t>
            </w:r>
            <w:r w:rsidR="009B35D7">
              <w:rPr>
                <w:rFonts w:ascii="Arial" w:hAnsi="Arial" w:cs="Arial"/>
              </w:rPr>
              <w:t>R</w:t>
            </w:r>
            <w:r w:rsidRPr="00C72BA3">
              <w:rPr>
                <w:rFonts w:ascii="Arial" w:hAnsi="Arial" w:cs="Arial"/>
              </w:rPr>
              <w:t xml:space="preserve">OTECTA </w:t>
            </w:r>
          </w:p>
        </w:tc>
      </w:tr>
      <w:tr w:rsidR="00C72BA3" w:rsidRPr="00FC4AF6" w14:paraId="280CD671" w14:textId="77777777" w:rsidTr="009B35D7">
        <w:tc>
          <w:tcPr>
            <w:tcW w:w="3397" w:type="dxa"/>
            <w:tcBorders>
              <w:left w:val="single" w:sz="4" w:space="0" w:color="000000"/>
              <w:bottom w:val="single" w:sz="4" w:space="0" w:color="000000"/>
              <w:right w:val="single" w:sz="4" w:space="0" w:color="auto"/>
            </w:tcBorders>
            <w:shd w:val="clear" w:color="auto" w:fill="auto"/>
          </w:tcPr>
          <w:p w14:paraId="68E60F1F" w14:textId="77777777" w:rsidR="00C72BA3" w:rsidRDefault="00C72BA3" w:rsidP="00C72BA3">
            <w:pPr>
              <w:rPr>
                <w:b/>
              </w:rPr>
            </w:pPr>
            <w:r>
              <w:rPr>
                <w:b/>
                <w:bCs/>
                <w:color w:val="000000"/>
                <w:szCs w:val="24"/>
                <w:lang w:eastAsia="en-GB"/>
              </w:rPr>
              <w:t>Address of manufacturer</w:t>
            </w:r>
          </w:p>
        </w:tc>
        <w:tc>
          <w:tcPr>
            <w:tcW w:w="5638" w:type="dxa"/>
            <w:tcBorders>
              <w:top w:val="single" w:sz="4" w:space="0" w:color="auto"/>
              <w:left w:val="single" w:sz="4" w:space="0" w:color="auto"/>
              <w:bottom w:val="single" w:sz="4" w:space="0" w:color="auto"/>
              <w:right w:val="single" w:sz="4" w:space="0" w:color="auto"/>
            </w:tcBorders>
          </w:tcPr>
          <w:p w14:paraId="5CDF03EF" w14:textId="77777777" w:rsidR="00C72BA3" w:rsidRPr="00C72BA3" w:rsidRDefault="00C72BA3" w:rsidP="00C72BA3">
            <w:pPr>
              <w:ind w:right="281"/>
              <w:rPr>
                <w:rFonts w:ascii="Arial" w:hAnsi="Arial" w:cs="Arial"/>
                <w:lang w:val="fr-FR"/>
              </w:rPr>
            </w:pPr>
            <w:r w:rsidRPr="00C72BA3">
              <w:rPr>
                <w:rFonts w:ascii="Arial" w:hAnsi="Arial" w:cs="Arial"/>
                <w:lang w:val="fr-FR"/>
              </w:rPr>
              <w:t>75 rue d’</w:t>
            </w:r>
            <w:proofErr w:type="spellStart"/>
            <w:r w:rsidRPr="00C72BA3">
              <w:rPr>
                <w:rFonts w:ascii="Arial" w:hAnsi="Arial" w:cs="Arial"/>
                <w:lang w:val="fr-FR"/>
              </w:rPr>
              <w:t>Orgemont</w:t>
            </w:r>
            <w:proofErr w:type="spellEnd"/>
            <w:r w:rsidRPr="00C72BA3">
              <w:rPr>
                <w:rFonts w:ascii="Arial" w:hAnsi="Arial" w:cs="Arial"/>
                <w:lang w:val="fr-FR"/>
              </w:rPr>
              <w:t xml:space="preserve"> </w:t>
            </w:r>
          </w:p>
          <w:p w14:paraId="72A6C256" w14:textId="77777777" w:rsidR="00C72BA3" w:rsidRPr="00C72BA3" w:rsidRDefault="00C72BA3" w:rsidP="00C72BA3">
            <w:pPr>
              <w:ind w:right="281"/>
              <w:rPr>
                <w:rFonts w:ascii="Arial" w:hAnsi="Arial" w:cs="Arial"/>
                <w:lang w:val="fr-FR"/>
              </w:rPr>
            </w:pPr>
            <w:r w:rsidRPr="00C72BA3">
              <w:rPr>
                <w:rFonts w:ascii="Arial" w:hAnsi="Arial" w:cs="Arial"/>
                <w:lang w:val="fr-FR"/>
              </w:rPr>
              <w:t>95210 SAINT-GRATIEN</w:t>
            </w:r>
          </w:p>
          <w:p w14:paraId="027A4745" w14:textId="77777777" w:rsidR="00C72BA3" w:rsidRPr="00C72BA3" w:rsidRDefault="00C72BA3" w:rsidP="00C72BA3">
            <w:pPr>
              <w:snapToGrid w:val="0"/>
              <w:rPr>
                <w:b/>
                <w:lang w:val="fr-FR"/>
              </w:rPr>
            </w:pPr>
            <w:r w:rsidRPr="00C72BA3">
              <w:rPr>
                <w:rFonts w:ascii="Arial" w:hAnsi="Arial" w:cs="Arial"/>
                <w:lang w:val="fr-FR"/>
              </w:rPr>
              <w:t>France</w:t>
            </w:r>
          </w:p>
        </w:tc>
      </w:tr>
      <w:tr w:rsidR="00C72BA3" w:rsidRPr="00FC4AF6" w14:paraId="26DBEBB0" w14:textId="77777777" w:rsidTr="009B35D7">
        <w:tc>
          <w:tcPr>
            <w:tcW w:w="3397" w:type="dxa"/>
            <w:tcBorders>
              <w:left w:val="single" w:sz="4" w:space="0" w:color="000000"/>
              <w:bottom w:val="single" w:sz="4" w:space="0" w:color="000000"/>
              <w:right w:val="single" w:sz="4" w:space="0" w:color="auto"/>
            </w:tcBorders>
            <w:shd w:val="clear" w:color="auto" w:fill="auto"/>
          </w:tcPr>
          <w:p w14:paraId="0F8B859F" w14:textId="77777777" w:rsidR="00C72BA3" w:rsidRDefault="00C72BA3" w:rsidP="00C72BA3">
            <w:pPr>
              <w:rPr>
                <w:b/>
              </w:rPr>
            </w:pPr>
            <w:r>
              <w:rPr>
                <w:b/>
                <w:bCs/>
                <w:color w:val="000000"/>
                <w:szCs w:val="24"/>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tcPr>
          <w:p w14:paraId="7691E3B3" w14:textId="77777777" w:rsidR="00C72BA3" w:rsidRPr="00C72BA3" w:rsidRDefault="00C72BA3" w:rsidP="00C72BA3">
            <w:pPr>
              <w:ind w:right="281"/>
              <w:rPr>
                <w:rFonts w:ascii="Arial" w:hAnsi="Arial" w:cs="Arial"/>
                <w:lang w:val="fr-FR"/>
              </w:rPr>
            </w:pPr>
            <w:r w:rsidRPr="00C72BA3">
              <w:rPr>
                <w:rFonts w:ascii="Arial" w:hAnsi="Arial" w:cs="Arial"/>
                <w:lang w:val="fr-FR"/>
              </w:rPr>
              <w:t>LIEU DIT DOUILLAC</w:t>
            </w:r>
          </w:p>
          <w:p w14:paraId="55D93A0B" w14:textId="77777777" w:rsidR="00C72BA3" w:rsidRPr="00C72BA3" w:rsidRDefault="00C72BA3" w:rsidP="00C72BA3">
            <w:pPr>
              <w:ind w:right="281"/>
              <w:rPr>
                <w:rFonts w:ascii="Arial" w:hAnsi="Arial" w:cs="Arial"/>
                <w:lang w:val="fr-FR"/>
              </w:rPr>
            </w:pPr>
            <w:r w:rsidRPr="00C72BA3">
              <w:rPr>
                <w:rFonts w:ascii="Arial" w:hAnsi="Arial" w:cs="Arial"/>
                <w:lang w:val="fr-FR"/>
              </w:rPr>
              <w:t>81310 PARISOT</w:t>
            </w:r>
          </w:p>
          <w:p w14:paraId="0994A71E" w14:textId="77777777" w:rsidR="00C72BA3" w:rsidRPr="00C72BA3" w:rsidRDefault="00C72BA3" w:rsidP="00C72BA3">
            <w:pPr>
              <w:snapToGrid w:val="0"/>
              <w:rPr>
                <w:b/>
                <w:lang w:val="fr-FR"/>
              </w:rPr>
            </w:pPr>
            <w:r w:rsidRPr="00C72BA3">
              <w:rPr>
                <w:rFonts w:ascii="Arial" w:hAnsi="Arial" w:cs="Arial"/>
                <w:lang w:val="fr-FR"/>
              </w:rPr>
              <w:t>France</w:t>
            </w:r>
          </w:p>
        </w:tc>
      </w:tr>
    </w:tbl>
    <w:p w14:paraId="48EBE5C0" w14:textId="053A498A" w:rsidR="00C72BA3" w:rsidRPr="004523C8" w:rsidRDefault="00C72BA3" w:rsidP="007459EA">
      <w:pPr>
        <w:pStyle w:val="Corpsdetexte"/>
        <w:rPr>
          <w:b/>
          <w:lang w:val="fr-FR" w:eastAsia="en-GB"/>
        </w:rPr>
      </w:pPr>
    </w:p>
    <w:tbl>
      <w:tblPr>
        <w:tblpPr w:leftFromText="141" w:rightFromText="141" w:vertAnchor="text" w:horzAnchor="margin" w:tblpY="108"/>
        <w:tblW w:w="9035" w:type="dxa"/>
        <w:tblLayout w:type="fixed"/>
        <w:tblCellMar>
          <w:left w:w="0" w:type="dxa"/>
          <w:right w:w="0" w:type="dxa"/>
        </w:tblCellMar>
        <w:tblLook w:val="0000" w:firstRow="0" w:lastRow="0" w:firstColumn="0" w:lastColumn="0" w:noHBand="0" w:noVBand="0"/>
      </w:tblPr>
      <w:tblGrid>
        <w:gridCol w:w="3397"/>
        <w:gridCol w:w="5638"/>
      </w:tblGrid>
      <w:tr w:rsidR="00C72BA3" w14:paraId="4CD5331E" w14:textId="77777777" w:rsidTr="00C72BA3">
        <w:tc>
          <w:tcPr>
            <w:tcW w:w="3397" w:type="dxa"/>
            <w:tcBorders>
              <w:top w:val="single" w:sz="4" w:space="0" w:color="000000"/>
              <w:left w:val="single" w:sz="4" w:space="0" w:color="000000"/>
              <w:bottom w:val="single" w:sz="4" w:space="0" w:color="000000"/>
              <w:right w:val="single" w:sz="4" w:space="0" w:color="auto"/>
            </w:tcBorders>
            <w:shd w:val="clear" w:color="auto" w:fill="auto"/>
          </w:tcPr>
          <w:p w14:paraId="4F699158" w14:textId="77777777" w:rsidR="00C72BA3" w:rsidRDefault="00C72BA3" w:rsidP="00C72BA3">
            <w:pPr>
              <w:rPr>
                <w:b/>
              </w:rPr>
            </w:pPr>
            <w:r>
              <w:rPr>
                <w:b/>
                <w:bCs/>
                <w:color w:val="000000"/>
                <w:szCs w:val="24"/>
                <w:lang w:eastAsia="en-GB"/>
              </w:rPr>
              <w:t>Name of manufacturer</w:t>
            </w:r>
          </w:p>
        </w:tc>
        <w:tc>
          <w:tcPr>
            <w:tcW w:w="5638" w:type="dxa"/>
            <w:tcBorders>
              <w:top w:val="single" w:sz="4" w:space="0" w:color="auto"/>
              <w:left w:val="single" w:sz="4" w:space="0" w:color="auto"/>
              <w:bottom w:val="single" w:sz="4" w:space="0" w:color="auto"/>
              <w:right w:val="single" w:sz="4" w:space="0" w:color="auto"/>
            </w:tcBorders>
          </w:tcPr>
          <w:p w14:paraId="1FF9CA5E" w14:textId="77777777" w:rsidR="00C72BA3" w:rsidRPr="00C72BA3" w:rsidRDefault="00C72BA3" w:rsidP="00C72BA3">
            <w:pPr>
              <w:snapToGrid w:val="0"/>
              <w:rPr>
                <w:b/>
              </w:rPr>
            </w:pPr>
            <w:r w:rsidRPr="00C72BA3">
              <w:rPr>
                <w:rFonts w:ascii="Arial" w:hAnsi="Arial" w:cs="Arial"/>
              </w:rPr>
              <w:t xml:space="preserve">IRIS </w:t>
            </w:r>
          </w:p>
        </w:tc>
      </w:tr>
      <w:tr w:rsidR="00C72BA3" w14:paraId="1E515A78" w14:textId="77777777" w:rsidTr="00C72BA3">
        <w:tc>
          <w:tcPr>
            <w:tcW w:w="3397" w:type="dxa"/>
            <w:tcBorders>
              <w:left w:val="single" w:sz="4" w:space="0" w:color="000000"/>
              <w:bottom w:val="single" w:sz="4" w:space="0" w:color="000000"/>
              <w:right w:val="single" w:sz="4" w:space="0" w:color="auto"/>
            </w:tcBorders>
            <w:shd w:val="clear" w:color="auto" w:fill="auto"/>
          </w:tcPr>
          <w:p w14:paraId="2A16DDDE" w14:textId="77777777" w:rsidR="00C72BA3" w:rsidRDefault="00C72BA3" w:rsidP="00C72BA3">
            <w:pPr>
              <w:rPr>
                <w:b/>
              </w:rPr>
            </w:pPr>
            <w:r>
              <w:rPr>
                <w:b/>
                <w:bCs/>
                <w:color w:val="000000"/>
                <w:szCs w:val="24"/>
                <w:lang w:eastAsia="en-GB"/>
              </w:rPr>
              <w:t>Address of manufacturer</w:t>
            </w:r>
          </w:p>
        </w:tc>
        <w:tc>
          <w:tcPr>
            <w:tcW w:w="5638" w:type="dxa"/>
            <w:tcBorders>
              <w:top w:val="single" w:sz="4" w:space="0" w:color="auto"/>
              <w:left w:val="single" w:sz="4" w:space="0" w:color="auto"/>
              <w:bottom w:val="single" w:sz="4" w:space="0" w:color="auto"/>
              <w:right w:val="single" w:sz="4" w:space="0" w:color="auto"/>
            </w:tcBorders>
          </w:tcPr>
          <w:p w14:paraId="4A4A4A91" w14:textId="77777777" w:rsidR="00C72BA3" w:rsidRPr="00C72BA3" w:rsidRDefault="00C72BA3" w:rsidP="00C72BA3">
            <w:pPr>
              <w:ind w:right="281"/>
              <w:rPr>
                <w:rFonts w:ascii="Arial" w:hAnsi="Arial" w:cs="Arial"/>
                <w:lang w:val="fr-FR"/>
              </w:rPr>
            </w:pPr>
            <w:r w:rsidRPr="00C72BA3">
              <w:rPr>
                <w:rFonts w:ascii="Arial" w:hAnsi="Arial" w:cs="Arial"/>
                <w:lang w:val="fr-FR"/>
              </w:rPr>
              <w:t xml:space="preserve">1126A, Avenue du Moulinas, </w:t>
            </w:r>
          </w:p>
          <w:p w14:paraId="1F1B6A01" w14:textId="77777777" w:rsidR="00C72BA3" w:rsidRPr="00C72BA3" w:rsidRDefault="00C72BA3" w:rsidP="00C72BA3">
            <w:pPr>
              <w:ind w:right="281"/>
              <w:rPr>
                <w:rFonts w:ascii="Arial" w:hAnsi="Arial" w:cs="Arial"/>
                <w:lang w:val="fr-FR"/>
              </w:rPr>
            </w:pPr>
            <w:r w:rsidRPr="00C72BA3">
              <w:rPr>
                <w:rFonts w:ascii="Arial" w:hAnsi="Arial" w:cs="Arial"/>
                <w:lang w:val="fr-FR"/>
              </w:rPr>
              <w:t>Route de Saint-Privat</w:t>
            </w:r>
          </w:p>
          <w:p w14:paraId="79BE6D38" w14:textId="77777777" w:rsidR="00C72BA3" w:rsidRPr="00C72BA3" w:rsidRDefault="00C72BA3" w:rsidP="00C72BA3">
            <w:pPr>
              <w:ind w:right="281"/>
              <w:rPr>
                <w:rFonts w:ascii="Arial" w:hAnsi="Arial" w:cs="Arial"/>
              </w:rPr>
            </w:pPr>
            <w:r w:rsidRPr="00C72BA3">
              <w:rPr>
                <w:rFonts w:ascii="Arial" w:hAnsi="Arial" w:cs="Arial"/>
              </w:rPr>
              <w:t>30340 SALINDRES</w:t>
            </w:r>
          </w:p>
          <w:p w14:paraId="1970FAC7" w14:textId="77777777" w:rsidR="00C72BA3" w:rsidRPr="00C72BA3" w:rsidRDefault="00C72BA3" w:rsidP="00C72BA3">
            <w:pPr>
              <w:snapToGrid w:val="0"/>
              <w:rPr>
                <w:b/>
              </w:rPr>
            </w:pPr>
            <w:r w:rsidRPr="00C72BA3">
              <w:rPr>
                <w:rFonts w:ascii="Arial" w:hAnsi="Arial" w:cs="Arial"/>
              </w:rPr>
              <w:t>France</w:t>
            </w:r>
          </w:p>
        </w:tc>
      </w:tr>
      <w:tr w:rsidR="00C72BA3" w14:paraId="1D58B00C" w14:textId="77777777" w:rsidTr="00C72BA3">
        <w:tc>
          <w:tcPr>
            <w:tcW w:w="3397" w:type="dxa"/>
            <w:tcBorders>
              <w:left w:val="single" w:sz="4" w:space="0" w:color="000000"/>
              <w:bottom w:val="single" w:sz="4" w:space="0" w:color="000000"/>
              <w:right w:val="single" w:sz="4" w:space="0" w:color="auto"/>
            </w:tcBorders>
            <w:shd w:val="clear" w:color="auto" w:fill="auto"/>
          </w:tcPr>
          <w:p w14:paraId="32086D95" w14:textId="77777777" w:rsidR="00C72BA3" w:rsidRDefault="00C72BA3" w:rsidP="00C72BA3">
            <w:pPr>
              <w:rPr>
                <w:b/>
              </w:rPr>
            </w:pPr>
            <w:r>
              <w:rPr>
                <w:b/>
                <w:bCs/>
                <w:color w:val="000000"/>
                <w:szCs w:val="24"/>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tcPr>
          <w:p w14:paraId="0860CB9E" w14:textId="77777777" w:rsidR="00C72BA3" w:rsidRPr="00C72BA3" w:rsidRDefault="00C72BA3" w:rsidP="00C72BA3">
            <w:pPr>
              <w:ind w:right="281"/>
              <w:rPr>
                <w:rFonts w:ascii="Arial" w:hAnsi="Arial" w:cs="Arial"/>
                <w:lang w:val="fr-FR"/>
              </w:rPr>
            </w:pPr>
            <w:r w:rsidRPr="00C72BA3">
              <w:rPr>
                <w:rFonts w:ascii="Arial" w:hAnsi="Arial" w:cs="Arial"/>
                <w:lang w:val="fr-FR"/>
              </w:rPr>
              <w:t xml:space="preserve">1126A, Avenue du Moulinas, </w:t>
            </w:r>
          </w:p>
          <w:p w14:paraId="047021C0" w14:textId="77777777" w:rsidR="00C72BA3" w:rsidRPr="00C72BA3" w:rsidRDefault="00C72BA3" w:rsidP="00C72BA3">
            <w:pPr>
              <w:ind w:right="281"/>
              <w:rPr>
                <w:rFonts w:ascii="Arial" w:hAnsi="Arial" w:cs="Arial"/>
                <w:lang w:val="fr-FR"/>
              </w:rPr>
            </w:pPr>
            <w:r w:rsidRPr="00C72BA3">
              <w:rPr>
                <w:rFonts w:ascii="Arial" w:hAnsi="Arial" w:cs="Arial"/>
                <w:lang w:val="fr-FR"/>
              </w:rPr>
              <w:t>Route de Saint-Privat</w:t>
            </w:r>
          </w:p>
          <w:p w14:paraId="5CCB82D0" w14:textId="77777777" w:rsidR="00C72BA3" w:rsidRPr="00C72BA3" w:rsidRDefault="00C72BA3" w:rsidP="00C72BA3">
            <w:pPr>
              <w:ind w:right="281"/>
              <w:rPr>
                <w:rFonts w:ascii="Arial" w:hAnsi="Arial" w:cs="Arial"/>
              </w:rPr>
            </w:pPr>
            <w:r w:rsidRPr="00C72BA3">
              <w:rPr>
                <w:rFonts w:ascii="Arial" w:hAnsi="Arial" w:cs="Arial"/>
              </w:rPr>
              <w:t>30340 SALINDRES</w:t>
            </w:r>
          </w:p>
          <w:p w14:paraId="06664B05" w14:textId="77777777" w:rsidR="00C72BA3" w:rsidRPr="00C72BA3" w:rsidRDefault="00C72BA3" w:rsidP="00C72BA3">
            <w:pPr>
              <w:snapToGrid w:val="0"/>
              <w:rPr>
                <w:b/>
              </w:rPr>
            </w:pPr>
            <w:r w:rsidRPr="00C72BA3">
              <w:rPr>
                <w:rFonts w:ascii="Arial" w:hAnsi="Arial" w:cs="Arial"/>
              </w:rPr>
              <w:t>France</w:t>
            </w:r>
          </w:p>
        </w:tc>
      </w:tr>
    </w:tbl>
    <w:p w14:paraId="2823E3FD" w14:textId="77777777" w:rsidR="00C72BA3" w:rsidRDefault="00C72BA3" w:rsidP="007459EA">
      <w:pPr>
        <w:pStyle w:val="Corpsdetexte"/>
        <w:rPr>
          <w:b/>
          <w:lang w:eastAsia="en-GB"/>
        </w:rPr>
      </w:pPr>
    </w:p>
    <w:tbl>
      <w:tblPr>
        <w:tblpPr w:leftFromText="141" w:rightFromText="141" w:vertAnchor="text" w:horzAnchor="margin" w:tblpY="88"/>
        <w:tblW w:w="9035" w:type="dxa"/>
        <w:tblLayout w:type="fixed"/>
        <w:tblCellMar>
          <w:left w:w="0" w:type="dxa"/>
          <w:right w:w="0" w:type="dxa"/>
        </w:tblCellMar>
        <w:tblLook w:val="0000" w:firstRow="0" w:lastRow="0" w:firstColumn="0" w:lastColumn="0" w:noHBand="0" w:noVBand="0"/>
      </w:tblPr>
      <w:tblGrid>
        <w:gridCol w:w="3397"/>
        <w:gridCol w:w="5638"/>
      </w:tblGrid>
      <w:tr w:rsidR="00C72BA3" w14:paraId="57BA5E98" w14:textId="77777777" w:rsidTr="00C72BA3">
        <w:tc>
          <w:tcPr>
            <w:tcW w:w="3397" w:type="dxa"/>
            <w:tcBorders>
              <w:top w:val="single" w:sz="4" w:space="0" w:color="000000"/>
              <w:left w:val="single" w:sz="4" w:space="0" w:color="000000"/>
              <w:bottom w:val="single" w:sz="4" w:space="0" w:color="000000"/>
              <w:right w:val="single" w:sz="4" w:space="0" w:color="auto"/>
            </w:tcBorders>
            <w:shd w:val="clear" w:color="auto" w:fill="auto"/>
          </w:tcPr>
          <w:p w14:paraId="38416536" w14:textId="77777777" w:rsidR="00C72BA3" w:rsidRDefault="00C72BA3" w:rsidP="00C72BA3">
            <w:pPr>
              <w:rPr>
                <w:b/>
              </w:rPr>
            </w:pPr>
            <w:r>
              <w:rPr>
                <w:b/>
                <w:bCs/>
                <w:color w:val="000000"/>
                <w:szCs w:val="24"/>
                <w:lang w:eastAsia="en-GB"/>
              </w:rPr>
              <w:t>Name of manufacturer</w:t>
            </w:r>
          </w:p>
        </w:tc>
        <w:tc>
          <w:tcPr>
            <w:tcW w:w="5638" w:type="dxa"/>
            <w:tcBorders>
              <w:top w:val="single" w:sz="4" w:space="0" w:color="auto"/>
              <w:left w:val="single" w:sz="4" w:space="0" w:color="auto"/>
              <w:bottom w:val="single" w:sz="4" w:space="0" w:color="auto"/>
              <w:right w:val="single" w:sz="4" w:space="0" w:color="auto"/>
            </w:tcBorders>
          </w:tcPr>
          <w:p w14:paraId="3FD489E1" w14:textId="77777777" w:rsidR="00C72BA3" w:rsidRPr="00C72BA3" w:rsidRDefault="00C72BA3" w:rsidP="00C72BA3">
            <w:pPr>
              <w:snapToGrid w:val="0"/>
              <w:rPr>
                <w:b/>
              </w:rPr>
            </w:pPr>
            <w:r w:rsidRPr="00C72BA3">
              <w:rPr>
                <w:rFonts w:ascii="Arial" w:hAnsi="Arial" w:cs="Arial"/>
              </w:rPr>
              <w:t>HDA</w:t>
            </w:r>
          </w:p>
        </w:tc>
      </w:tr>
      <w:tr w:rsidR="00C72BA3" w:rsidRPr="00FC4AF6" w14:paraId="1BC8C303" w14:textId="77777777" w:rsidTr="00C72BA3">
        <w:tc>
          <w:tcPr>
            <w:tcW w:w="3397" w:type="dxa"/>
            <w:tcBorders>
              <w:left w:val="single" w:sz="4" w:space="0" w:color="000000"/>
              <w:bottom w:val="single" w:sz="4" w:space="0" w:color="000000"/>
              <w:right w:val="single" w:sz="4" w:space="0" w:color="auto"/>
            </w:tcBorders>
            <w:shd w:val="clear" w:color="auto" w:fill="auto"/>
          </w:tcPr>
          <w:p w14:paraId="23CBCF9A" w14:textId="77777777" w:rsidR="00C72BA3" w:rsidRDefault="00C72BA3" w:rsidP="00C72BA3">
            <w:pPr>
              <w:rPr>
                <w:b/>
              </w:rPr>
            </w:pPr>
            <w:r>
              <w:rPr>
                <w:b/>
                <w:bCs/>
                <w:color w:val="000000"/>
                <w:szCs w:val="24"/>
                <w:lang w:eastAsia="en-GB"/>
              </w:rPr>
              <w:t>Address of manufacturer</w:t>
            </w:r>
          </w:p>
        </w:tc>
        <w:tc>
          <w:tcPr>
            <w:tcW w:w="5638" w:type="dxa"/>
            <w:tcBorders>
              <w:top w:val="single" w:sz="4" w:space="0" w:color="auto"/>
              <w:left w:val="single" w:sz="4" w:space="0" w:color="auto"/>
              <w:bottom w:val="single" w:sz="4" w:space="0" w:color="auto"/>
              <w:right w:val="single" w:sz="4" w:space="0" w:color="auto"/>
            </w:tcBorders>
          </w:tcPr>
          <w:p w14:paraId="5CE80D60" w14:textId="77777777" w:rsidR="00C72BA3" w:rsidRPr="00C72BA3" w:rsidRDefault="00C72BA3" w:rsidP="00C72BA3">
            <w:pPr>
              <w:ind w:right="281"/>
              <w:rPr>
                <w:rFonts w:ascii="Arial" w:hAnsi="Arial" w:cs="Arial"/>
                <w:lang w:val="fr-FR"/>
              </w:rPr>
            </w:pPr>
            <w:r w:rsidRPr="00C72BA3">
              <w:rPr>
                <w:rFonts w:ascii="Arial" w:hAnsi="Arial" w:cs="Arial"/>
                <w:lang w:val="fr-FR"/>
              </w:rPr>
              <w:t>ZA LA CHARME MENEROL</w:t>
            </w:r>
          </w:p>
          <w:p w14:paraId="4D561230" w14:textId="77777777" w:rsidR="00C72BA3" w:rsidRPr="00C72BA3" w:rsidRDefault="00C72BA3" w:rsidP="00C72BA3">
            <w:pPr>
              <w:ind w:right="281"/>
              <w:rPr>
                <w:rFonts w:ascii="Arial" w:hAnsi="Arial" w:cs="Arial"/>
                <w:lang w:val="fr-FR"/>
              </w:rPr>
            </w:pPr>
            <w:r w:rsidRPr="00C72BA3">
              <w:rPr>
                <w:rFonts w:ascii="Arial" w:hAnsi="Arial" w:cs="Arial"/>
                <w:lang w:val="fr-FR"/>
              </w:rPr>
              <w:t>63200 RIOM</w:t>
            </w:r>
          </w:p>
          <w:p w14:paraId="7A048E01" w14:textId="77777777" w:rsidR="00C72BA3" w:rsidRPr="00C72BA3" w:rsidRDefault="00C72BA3" w:rsidP="00C72BA3">
            <w:pPr>
              <w:snapToGrid w:val="0"/>
              <w:rPr>
                <w:b/>
                <w:lang w:val="fr-FR"/>
              </w:rPr>
            </w:pPr>
            <w:r w:rsidRPr="00C72BA3">
              <w:rPr>
                <w:rFonts w:ascii="Arial" w:hAnsi="Arial" w:cs="Arial"/>
                <w:lang w:val="fr-FR"/>
              </w:rPr>
              <w:t>France</w:t>
            </w:r>
          </w:p>
        </w:tc>
      </w:tr>
      <w:tr w:rsidR="00C72BA3" w:rsidRPr="00FC4AF6" w14:paraId="553654B7" w14:textId="77777777" w:rsidTr="00C72BA3">
        <w:tc>
          <w:tcPr>
            <w:tcW w:w="3397" w:type="dxa"/>
            <w:tcBorders>
              <w:left w:val="single" w:sz="4" w:space="0" w:color="000000"/>
              <w:bottom w:val="single" w:sz="4" w:space="0" w:color="000000"/>
              <w:right w:val="single" w:sz="4" w:space="0" w:color="auto"/>
            </w:tcBorders>
            <w:shd w:val="clear" w:color="auto" w:fill="auto"/>
          </w:tcPr>
          <w:p w14:paraId="7FEE0D4C" w14:textId="77777777" w:rsidR="00C72BA3" w:rsidRDefault="00C72BA3" w:rsidP="00C72BA3">
            <w:pPr>
              <w:rPr>
                <w:b/>
              </w:rPr>
            </w:pPr>
            <w:r>
              <w:rPr>
                <w:b/>
                <w:bCs/>
                <w:color w:val="000000"/>
                <w:szCs w:val="24"/>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tcPr>
          <w:p w14:paraId="6A811A30" w14:textId="77777777" w:rsidR="00C72BA3" w:rsidRPr="00C72BA3" w:rsidRDefault="00C72BA3" w:rsidP="00C72BA3">
            <w:pPr>
              <w:ind w:right="281"/>
              <w:rPr>
                <w:rFonts w:ascii="Arial" w:hAnsi="Arial" w:cs="Arial"/>
                <w:lang w:val="fr-FR"/>
              </w:rPr>
            </w:pPr>
            <w:r w:rsidRPr="00C72BA3">
              <w:rPr>
                <w:rFonts w:ascii="Arial" w:hAnsi="Arial" w:cs="Arial"/>
                <w:lang w:val="fr-FR"/>
              </w:rPr>
              <w:t>ZA LA CHARME MENEROL</w:t>
            </w:r>
          </w:p>
          <w:p w14:paraId="75D68DC2" w14:textId="77777777" w:rsidR="00C72BA3" w:rsidRPr="00C72BA3" w:rsidRDefault="00C72BA3" w:rsidP="00C72BA3">
            <w:pPr>
              <w:ind w:right="281"/>
              <w:rPr>
                <w:rFonts w:ascii="Arial" w:hAnsi="Arial" w:cs="Arial"/>
                <w:lang w:val="fr-FR"/>
              </w:rPr>
            </w:pPr>
            <w:r w:rsidRPr="00C72BA3">
              <w:rPr>
                <w:rFonts w:ascii="Arial" w:hAnsi="Arial" w:cs="Arial"/>
                <w:lang w:val="fr-FR"/>
              </w:rPr>
              <w:t>63200 RIOM</w:t>
            </w:r>
          </w:p>
          <w:p w14:paraId="43094203" w14:textId="77777777" w:rsidR="00C72BA3" w:rsidRPr="00C72BA3" w:rsidRDefault="00C72BA3" w:rsidP="00C72BA3">
            <w:pPr>
              <w:snapToGrid w:val="0"/>
              <w:rPr>
                <w:b/>
                <w:lang w:val="fr-FR"/>
              </w:rPr>
            </w:pPr>
            <w:r w:rsidRPr="00C72BA3">
              <w:rPr>
                <w:rFonts w:ascii="Arial" w:hAnsi="Arial" w:cs="Arial"/>
                <w:lang w:val="fr-FR"/>
              </w:rPr>
              <w:t xml:space="preserve">France </w:t>
            </w:r>
          </w:p>
        </w:tc>
      </w:tr>
    </w:tbl>
    <w:p w14:paraId="217E2A6B" w14:textId="66FD11BE" w:rsidR="00C72BA3" w:rsidRPr="004523C8" w:rsidRDefault="00C72BA3" w:rsidP="007459EA">
      <w:pPr>
        <w:pStyle w:val="Corpsdetexte"/>
        <w:rPr>
          <w:b/>
          <w:lang w:val="fr-FR" w:eastAsia="en-GB"/>
        </w:rPr>
      </w:pPr>
    </w:p>
    <w:p w14:paraId="159E83C3" w14:textId="7533ABC6" w:rsidR="00C72BA3" w:rsidRDefault="00C72BA3" w:rsidP="007459EA">
      <w:pPr>
        <w:pStyle w:val="Corpsdetexte"/>
        <w:rPr>
          <w:b/>
          <w:lang w:val="fr-FR" w:eastAsia="en-GB"/>
        </w:rPr>
      </w:pPr>
    </w:p>
    <w:p w14:paraId="5A51BF24" w14:textId="6AF2283A" w:rsidR="00266C85" w:rsidRDefault="00266C85" w:rsidP="007459EA">
      <w:pPr>
        <w:pStyle w:val="Corpsdetexte"/>
        <w:rPr>
          <w:b/>
          <w:lang w:val="fr-FR" w:eastAsia="en-GB"/>
        </w:rPr>
      </w:pPr>
    </w:p>
    <w:p w14:paraId="66FE1DC6" w14:textId="51C07825" w:rsidR="00266C85" w:rsidRDefault="00266C85" w:rsidP="007459EA">
      <w:pPr>
        <w:pStyle w:val="Corpsdetexte"/>
        <w:rPr>
          <w:b/>
          <w:lang w:val="fr-FR" w:eastAsia="en-GB"/>
        </w:rPr>
      </w:pPr>
    </w:p>
    <w:p w14:paraId="5943FD48" w14:textId="57936B3D" w:rsidR="00266C85" w:rsidRPr="004523C8" w:rsidRDefault="00266C85" w:rsidP="007459EA">
      <w:pPr>
        <w:pStyle w:val="Corpsdetexte"/>
        <w:rPr>
          <w:b/>
          <w:lang w:val="fr-FR" w:eastAsia="en-GB"/>
        </w:rPr>
      </w:pPr>
    </w:p>
    <w:tbl>
      <w:tblPr>
        <w:tblpPr w:leftFromText="141" w:rightFromText="141" w:vertAnchor="text" w:horzAnchor="margin" w:tblpY="-43"/>
        <w:tblW w:w="9035" w:type="dxa"/>
        <w:tblLayout w:type="fixed"/>
        <w:tblCellMar>
          <w:left w:w="0" w:type="dxa"/>
          <w:right w:w="0" w:type="dxa"/>
        </w:tblCellMar>
        <w:tblLook w:val="0000" w:firstRow="0" w:lastRow="0" w:firstColumn="0" w:lastColumn="0" w:noHBand="0" w:noVBand="0"/>
      </w:tblPr>
      <w:tblGrid>
        <w:gridCol w:w="3397"/>
        <w:gridCol w:w="5638"/>
      </w:tblGrid>
      <w:tr w:rsidR="00C72BA3" w14:paraId="21970F70" w14:textId="77777777" w:rsidTr="00C72BA3">
        <w:tc>
          <w:tcPr>
            <w:tcW w:w="3397" w:type="dxa"/>
            <w:tcBorders>
              <w:top w:val="single" w:sz="4" w:space="0" w:color="000000"/>
              <w:left w:val="single" w:sz="4" w:space="0" w:color="000000"/>
              <w:bottom w:val="single" w:sz="4" w:space="0" w:color="000000"/>
            </w:tcBorders>
            <w:shd w:val="clear" w:color="auto" w:fill="auto"/>
          </w:tcPr>
          <w:p w14:paraId="71348606" w14:textId="77777777" w:rsidR="00C72BA3" w:rsidRDefault="00C72BA3" w:rsidP="00C72BA3">
            <w:pPr>
              <w:rPr>
                <w:b/>
              </w:rPr>
            </w:pPr>
            <w:r>
              <w:rPr>
                <w:b/>
                <w:bCs/>
                <w:color w:val="000000"/>
                <w:szCs w:val="24"/>
                <w:lang w:eastAsia="en-GB"/>
              </w:rPr>
              <w:lastRenderedPageBreak/>
              <w:t>Name of manufacturer</w:t>
            </w:r>
          </w:p>
        </w:tc>
        <w:tc>
          <w:tcPr>
            <w:tcW w:w="5638" w:type="dxa"/>
            <w:tcBorders>
              <w:top w:val="single" w:sz="4" w:space="0" w:color="000000"/>
              <w:left w:val="single" w:sz="4" w:space="0" w:color="000000"/>
              <w:bottom w:val="single" w:sz="4" w:space="0" w:color="000000"/>
              <w:right w:val="single" w:sz="4" w:space="0" w:color="000000"/>
            </w:tcBorders>
          </w:tcPr>
          <w:p w14:paraId="07068E8B" w14:textId="77777777" w:rsidR="00C72BA3" w:rsidRPr="00C72BA3" w:rsidRDefault="00C72BA3" w:rsidP="00C72BA3">
            <w:pPr>
              <w:snapToGrid w:val="0"/>
              <w:rPr>
                <w:rFonts w:ascii="Arial" w:hAnsi="Arial" w:cs="Arial"/>
              </w:rPr>
            </w:pPr>
            <w:r w:rsidRPr="00C72BA3">
              <w:rPr>
                <w:rFonts w:ascii="Arial" w:hAnsi="Arial" w:cs="Arial"/>
              </w:rPr>
              <w:t>RATOUCY SAS</w:t>
            </w:r>
          </w:p>
        </w:tc>
      </w:tr>
      <w:tr w:rsidR="00C72BA3" w14:paraId="2B0A9C7E" w14:textId="77777777" w:rsidTr="00C72BA3">
        <w:tc>
          <w:tcPr>
            <w:tcW w:w="3397" w:type="dxa"/>
            <w:tcBorders>
              <w:left w:val="single" w:sz="4" w:space="0" w:color="000000"/>
              <w:bottom w:val="single" w:sz="4" w:space="0" w:color="000000"/>
            </w:tcBorders>
            <w:shd w:val="clear" w:color="auto" w:fill="auto"/>
          </w:tcPr>
          <w:p w14:paraId="3B380438" w14:textId="77777777" w:rsidR="00C72BA3" w:rsidRDefault="00C72BA3" w:rsidP="00C72BA3">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tcPr>
          <w:p w14:paraId="6F06AB96" w14:textId="77777777" w:rsidR="00C72BA3" w:rsidRPr="00C72BA3" w:rsidRDefault="00C72BA3" w:rsidP="00C72BA3">
            <w:pPr>
              <w:ind w:right="281"/>
              <w:rPr>
                <w:rFonts w:ascii="Arial" w:hAnsi="Arial" w:cs="Arial"/>
                <w:lang w:val="fr-FR"/>
              </w:rPr>
            </w:pPr>
            <w:r w:rsidRPr="00C72BA3">
              <w:rPr>
                <w:rFonts w:ascii="Arial" w:hAnsi="Arial" w:cs="Arial"/>
                <w:lang w:val="fr-FR"/>
              </w:rPr>
              <w:t>29 Rue de la forêt LOOZE – BP 145</w:t>
            </w:r>
          </w:p>
          <w:p w14:paraId="6DF19220" w14:textId="77777777" w:rsidR="00C72BA3" w:rsidRPr="00C72BA3" w:rsidRDefault="00C72BA3" w:rsidP="00C72BA3">
            <w:pPr>
              <w:ind w:right="281"/>
              <w:rPr>
                <w:rFonts w:ascii="Arial" w:hAnsi="Arial" w:cs="Arial"/>
              </w:rPr>
            </w:pPr>
            <w:r w:rsidRPr="00C72BA3">
              <w:rPr>
                <w:rFonts w:ascii="Arial" w:hAnsi="Arial" w:cs="Arial"/>
              </w:rPr>
              <w:t>89303 JOIGNY CEDEX</w:t>
            </w:r>
          </w:p>
          <w:p w14:paraId="677FC08C" w14:textId="77777777" w:rsidR="00C72BA3" w:rsidRPr="00C72BA3" w:rsidRDefault="00C72BA3" w:rsidP="00C72BA3">
            <w:pPr>
              <w:ind w:right="281"/>
              <w:rPr>
                <w:rFonts w:ascii="Arial" w:hAnsi="Arial" w:cs="Arial"/>
              </w:rPr>
            </w:pPr>
            <w:r w:rsidRPr="00C72BA3">
              <w:rPr>
                <w:rFonts w:ascii="Arial" w:hAnsi="Arial" w:cs="Arial"/>
              </w:rPr>
              <w:t>France</w:t>
            </w:r>
          </w:p>
        </w:tc>
      </w:tr>
      <w:tr w:rsidR="00C72BA3" w14:paraId="699040FD" w14:textId="77777777" w:rsidTr="00C72BA3">
        <w:trPr>
          <w:trHeight w:val="70"/>
        </w:trPr>
        <w:tc>
          <w:tcPr>
            <w:tcW w:w="3397" w:type="dxa"/>
            <w:tcBorders>
              <w:left w:val="single" w:sz="4" w:space="0" w:color="000000"/>
              <w:bottom w:val="single" w:sz="4" w:space="0" w:color="000000"/>
            </w:tcBorders>
            <w:shd w:val="clear" w:color="auto" w:fill="auto"/>
          </w:tcPr>
          <w:p w14:paraId="51225B40" w14:textId="77777777" w:rsidR="00C72BA3" w:rsidRDefault="00C72BA3" w:rsidP="00C72BA3">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tcPr>
          <w:p w14:paraId="2E13790C" w14:textId="77777777" w:rsidR="00C72BA3" w:rsidRPr="00C72BA3" w:rsidRDefault="00C72BA3" w:rsidP="00C72BA3">
            <w:pPr>
              <w:ind w:right="281"/>
              <w:rPr>
                <w:rFonts w:ascii="Arial" w:hAnsi="Arial" w:cs="Arial"/>
                <w:lang w:val="fr-FR"/>
              </w:rPr>
            </w:pPr>
            <w:r w:rsidRPr="00C72BA3">
              <w:rPr>
                <w:rFonts w:ascii="Arial" w:hAnsi="Arial" w:cs="Arial"/>
                <w:lang w:val="fr-FR"/>
              </w:rPr>
              <w:t>29 Rue de la forêt LOOZE – BP 145</w:t>
            </w:r>
          </w:p>
          <w:p w14:paraId="3C17902F" w14:textId="77777777" w:rsidR="00C72BA3" w:rsidRPr="00C72BA3" w:rsidRDefault="00C72BA3" w:rsidP="00C72BA3">
            <w:pPr>
              <w:ind w:right="281"/>
              <w:rPr>
                <w:rFonts w:ascii="Arial" w:hAnsi="Arial" w:cs="Arial"/>
              </w:rPr>
            </w:pPr>
            <w:r w:rsidRPr="00C72BA3">
              <w:rPr>
                <w:rFonts w:ascii="Arial" w:hAnsi="Arial" w:cs="Arial"/>
              </w:rPr>
              <w:t>89303 JOIGNY CEDEX</w:t>
            </w:r>
          </w:p>
          <w:p w14:paraId="6F033835" w14:textId="77777777" w:rsidR="00C72BA3" w:rsidRPr="00C72BA3" w:rsidRDefault="00C72BA3" w:rsidP="00C72BA3">
            <w:pPr>
              <w:ind w:right="281"/>
              <w:rPr>
                <w:rFonts w:ascii="Arial" w:hAnsi="Arial" w:cs="Arial"/>
              </w:rPr>
            </w:pPr>
            <w:r w:rsidRPr="00C72BA3">
              <w:rPr>
                <w:rFonts w:ascii="Arial" w:hAnsi="Arial" w:cs="Arial"/>
              </w:rPr>
              <w:t>France</w:t>
            </w:r>
          </w:p>
        </w:tc>
      </w:tr>
    </w:tbl>
    <w:tbl>
      <w:tblPr>
        <w:tblpPr w:leftFromText="141" w:rightFromText="141" w:vertAnchor="text" w:horzAnchor="margin" w:tblpY="1867"/>
        <w:tblW w:w="9035" w:type="dxa"/>
        <w:tblLayout w:type="fixed"/>
        <w:tblCellMar>
          <w:left w:w="0" w:type="dxa"/>
          <w:right w:w="0" w:type="dxa"/>
        </w:tblCellMar>
        <w:tblLook w:val="0000" w:firstRow="0" w:lastRow="0" w:firstColumn="0" w:lastColumn="0" w:noHBand="0" w:noVBand="0"/>
      </w:tblPr>
      <w:tblGrid>
        <w:gridCol w:w="3397"/>
        <w:gridCol w:w="5638"/>
      </w:tblGrid>
      <w:tr w:rsidR="00C72BA3" w14:paraId="7CA52EF2" w14:textId="77777777" w:rsidTr="009B35D7">
        <w:tc>
          <w:tcPr>
            <w:tcW w:w="3397" w:type="dxa"/>
            <w:tcBorders>
              <w:top w:val="single" w:sz="4" w:space="0" w:color="000000"/>
              <w:left w:val="single" w:sz="4" w:space="0" w:color="000000"/>
              <w:bottom w:val="single" w:sz="4" w:space="0" w:color="000000"/>
              <w:right w:val="single" w:sz="4" w:space="0" w:color="auto"/>
            </w:tcBorders>
            <w:shd w:val="clear" w:color="auto" w:fill="auto"/>
          </w:tcPr>
          <w:p w14:paraId="2D656045" w14:textId="77777777" w:rsidR="00C72BA3" w:rsidRDefault="00C72BA3" w:rsidP="009B35D7">
            <w:pPr>
              <w:rPr>
                <w:b/>
              </w:rPr>
            </w:pPr>
            <w:r>
              <w:rPr>
                <w:b/>
                <w:bCs/>
                <w:color w:val="000000"/>
                <w:szCs w:val="24"/>
                <w:lang w:eastAsia="en-GB"/>
              </w:rPr>
              <w:t>Name of manufacturer</w:t>
            </w:r>
          </w:p>
        </w:tc>
        <w:tc>
          <w:tcPr>
            <w:tcW w:w="5638" w:type="dxa"/>
            <w:tcBorders>
              <w:top w:val="single" w:sz="4" w:space="0" w:color="auto"/>
              <w:left w:val="single" w:sz="4" w:space="0" w:color="auto"/>
              <w:bottom w:val="single" w:sz="4" w:space="0" w:color="auto"/>
              <w:right w:val="single" w:sz="4" w:space="0" w:color="auto"/>
            </w:tcBorders>
          </w:tcPr>
          <w:p w14:paraId="252AF928" w14:textId="77777777" w:rsidR="00C72BA3" w:rsidRPr="00C72BA3" w:rsidRDefault="00C72BA3" w:rsidP="009B35D7">
            <w:pPr>
              <w:snapToGrid w:val="0"/>
              <w:rPr>
                <w:b/>
              </w:rPr>
            </w:pPr>
            <w:r w:rsidRPr="00C72BA3">
              <w:rPr>
                <w:rFonts w:ascii="Arial" w:hAnsi="Arial" w:cs="Arial"/>
              </w:rPr>
              <w:t>EDIALUX</w:t>
            </w:r>
          </w:p>
        </w:tc>
      </w:tr>
      <w:tr w:rsidR="00C72BA3" w:rsidRPr="00FC4AF6" w14:paraId="0A9FFDAF" w14:textId="77777777" w:rsidTr="009B35D7">
        <w:tc>
          <w:tcPr>
            <w:tcW w:w="3397" w:type="dxa"/>
            <w:tcBorders>
              <w:left w:val="single" w:sz="4" w:space="0" w:color="000000"/>
              <w:bottom w:val="single" w:sz="4" w:space="0" w:color="000000"/>
              <w:right w:val="single" w:sz="4" w:space="0" w:color="auto"/>
            </w:tcBorders>
            <w:shd w:val="clear" w:color="auto" w:fill="auto"/>
          </w:tcPr>
          <w:p w14:paraId="6806FBB0" w14:textId="77777777" w:rsidR="00C72BA3" w:rsidRDefault="00C72BA3" w:rsidP="009B35D7">
            <w:pPr>
              <w:rPr>
                <w:b/>
              </w:rPr>
            </w:pPr>
            <w:r>
              <w:rPr>
                <w:b/>
                <w:bCs/>
                <w:color w:val="000000"/>
                <w:szCs w:val="24"/>
                <w:lang w:eastAsia="en-GB"/>
              </w:rPr>
              <w:t>Address of manufacturer</w:t>
            </w:r>
          </w:p>
        </w:tc>
        <w:tc>
          <w:tcPr>
            <w:tcW w:w="5638" w:type="dxa"/>
            <w:tcBorders>
              <w:top w:val="single" w:sz="4" w:space="0" w:color="auto"/>
              <w:left w:val="single" w:sz="4" w:space="0" w:color="auto"/>
              <w:bottom w:val="single" w:sz="4" w:space="0" w:color="auto"/>
              <w:right w:val="single" w:sz="4" w:space="0" w:color="auto"/>
            </w:tcBorders>
          </w:tcPr>
          <w:p w14:paraId="6EF27FDA" w14:textId="77777777" w:rsidR="00C72BA3" w:rsidRPr="00C72BA3" w:rsidRDefault="00C72BA3" w:rsidP="009B35D7">
            <w:pPr>
              <w:ind w:right="281"/>
              <w:rPr>
                <w:rFonts w:ascii="Arial" w:hAnsi="Arial" w:cs="Arial"/>
                <w:lang w:val="fr-FR"/>
              </w:rPr>
            </w:pPr>
            <w:r w:rsidRPr="00C72BA3">
              <w:rPr>
                <w:rFonts w:ascii="Arial" w:hAnsi="Arial" w:cs="Arial"/>
                <w:lang w:val="fr-FR"/>
              </w:rPr>
              <w:t xml:space="preserve">ZA MACON EST </w:t>
            </w:r>
          </w:p>
          <w:p w14:paraId="681FC421" w14:textId="77777777" w:rsidR="00C72BA3" w:rsidRPr="00C72BA3" w:rsidRDefault="00C72BA3" w:rsidP="009B35D7">
            <w:pPr>
              <w:ind w:right="281"/>
              <w:rPr>
                <w:rFonts w:ascii="Arial" w:hAnsi="Arial" w:cs="Arial"/>
                <w:lang w:val="fr-FR"/>
              </w:rPr>
            </w:pPr>
            <w:r w:rsidRPr="00C72BA3">
              <w:rPr>
                <w:rFonts w:ascii="Arial" w:hAnsi="Arial" w:cs="Arial"/>
                <w:lang w:val="fr-FR"/>
              </w:rPr>
              <w:t>01750 REPLONGES</w:t>
            </w:r>
          </w:p>
          <w:p w14:paraId="25B42299" w14:textId="77777777" w:rsidR="00C72BA3" w:rsidRPr="00C72BA3" w:rsidRDefault="00C72BA3" w:rsidP="009B35D7">
            <w:pPr>
              <w:snapToGrid w:val="0"/>
              <w:rPr>
                <w:b/>
                <w:lang w:val="fr-FR"/>
              </w:rPr>
            </w:pPr>
            <w:r w:rsidRPr="00C72BA3">
              <w:rPr>
                <w:rFonts w:ascii="Arial" w:hAnsi="Arial" w:cs="Arial"/>
                <w:lang w:val="fr-FR"/>
              </w:rPr>
              <w:t>France</w:t>
            </w:r>
          </w:p>
        </w:tc>
      </w:tr>
      <w:tr w:rsidR="00C72BA3" w:rsidRPr="00FC4AF6" w14:paraId="6450C0EF" w14:textId="77777777" w:rsidTr="009B35D7">
        <w:tc>
          <w:tcPr>
            <w:tcW w:w="3397" w:type="dxa"/>
            <w:tcBorders>
              <w:left w:val="single" w:sz="4" w:space="0" w:color="000000"/>
              <w:bottom w:val="single" w:sz="4" w:space="0" w:color="000000"/>
              <w:right w:val="single" w:sz="4" w:space="0" w:color="auto"/>
            </w:tcBorders>
            <w:shd w:val="clear" w:color="auto" w:fill="auto"/>
          </w:tcPr>
          <w:p w14:paraId="36D3DB98" w14:textId="77777777" w:rsidR="00C72BA3" w:rsidRDefault="00C72BA3" w:rsidP="009B35D7">
            <w:pPr>
              <w:rPr>
                <w:b/>
              </w:rPr>
            </w:pPr>
            <w:r>
              <w:rPr>
                <w:b/>
                <w:bCs/>
                <w:color w:val="000000"/>
                <w:szCs w:val="24"/>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tcPr>
          <w:p w14:paraId="789C38D2" w14:textId="77777777" w:rsidR="00C72BA3" w:rsidRPr="00C72BA3" w:rsidRDefault="00C72BA3" w:rsidP="009B35D7">
            <w:pPr>
              <w:ind w:right="281"/>
              <w:rPr>
                <w:rFonts w:ascii="Arial" w:hAnsi="Arial" w:cs="Arial"/>
                <w:lang w:val="fr-FR"/>
              </w:rPr>
            </w:pPr>
            <w:r w:rsidRPr="00C72BA3">
              <w:rPr>
                <w:rFonts w:ascii="Arial" w:hAnsi="Arial" w:cs="Arial"/>
                <w:lang w:val="fr-FR"/>
              </w:rPr>
              <w:t>Chez LARC – ZA de KERAMPAOU</w:t>
            </w:r>
          </w:p>
          <w:p w14:paraId="1C3CD1FE" w14:textId="77777777" w:rsidR="00C72BA3" w:rsidRPr="00C72BA3" w:rsidRDefault="00C72BA3" w:rsidP="009B35D7">
            <w:pPr>
              <w:snapToGrid w:val="0"/>
              <w:rPr>
                <w:b/>
                <w:lang w:val="fr-FR"/>
              </w:rPr>
            </w:pPr>
            <w:r w:rsidRPr="00C72BA3">
              <w:rPr>
                <w:rFonts w:ascii="Arial" w:hAnsi="Arial" w:cs="Arial"/>
                <w:lang w:val="fr-FR"/>
              </w:rPr>
              <w:t>29140 MELGVEN</w:t>
            </w:r>
          </w:p>
        </w:tc>
      </w:tr>
    </w:tbl>
    <w:p w14:paraId="76B5C7F4" w14:textId="166E4DE1" w:rsidR="00607831" w:rsidRPr="009F13B4" w:rsidRDefault="00607831" w:rsidP="007459EA">
      <w:pPr>
        <w:pStyle w:val="Corpsdetexte"/>
        <w:rPr>
          <w:lang w:val="fr-FR" w:eastAsia="en-GB"/>
        </w:rPr>
      </w:pPr>
    </w:p>
    <w:p w14:paraId="13D600E9" w14:textId="3363FF90" w:rsidR="00607831" w:rsidRPr="007459EA" w:rsidRDefault="00607831" w:rsidP="007459EA">
      <w:pPr>
        <w:pStyle w:val="Corpsdetexte"/>
        <w:rPr>
          <w:lang w:val="fr-FR" w:eastAsia="en-GB"/>
        </w:rPr>
      </w:pPr>
    </w:p>
    <w:p w14:paraId="1E4FF894" w14:textId="4F5AE5B7" w:rsidR="00607831" w:rsidRPr="007459EA" w:rsidRDefault="00607831" w:rsidP="007459EA">
      <w:pPr>
        <w:pStyle w:val="Corpsdetexte"/>
        <w:rPr>
          <w:lang w:val="fr-FR" w:eastAsia="en-GB"/>
        </w:rPr>
      </w:pPr>
    </w:p>
    <w:tbl>
      <w:tblPr>
        <w:tblpPr w:leftFromText="141" w:rightFromText="141" w:vertAnchor="text" w:horzAnchor="margin" w:tblpY="-105"/>
        <w:tblW w:w="9035" w:type="dxa"/>
        <w:tblLayout w:type="fixed"/>
        <w:tblCellMar>
          <w:left w:w="0" w:type="dxa"/>
          <w:right w:w="0" w:type="dxa"/>
        </w:tblCellMar>
        <w:tblLook w:val="0000" w:firstRow="0" w:lastRow="0" w:firstColumn="0" w:lastColumn="0" w:noHBand="0" w:noVBand="0"/>
      </w:tblPr>
      <w:tblGrid>
        <w:gridCol w:w="3397"/>
        <w:gridCol w:w="5638"/>
      </w:tblGrid>
      <w:tr w:rsidR="00C72BA3" w14:paraId="30887FBF" w14:textId="77777777" w:rsidTr="00C72BA3">
        <w:tc>
          <w:tcPr>
            <w:tcW w:w="3397" w:type="dxa"/>
            <w:tcBorders>
              <w:top w:val="single" w:sz="4" w:space="0" w:color="000000"/>
              <w:left w:val="single" w:sz="4" w:space="0" w:color="000000"/>
              <w:bottom w:val="single" w:sz="4" w:space="0" w:color="000000"/>
              <w:right w:val="single" w:sz="4" w:space="0" w:color="auto"/>
            </w:tcBorders>
            <w:shd w:val="clear" w:color="auto" w:fill="auto"/>
          </w:tcPr>
          <w:p w14:paraId="518B9DE3" w14:textId="77777777" w:rsidR="00C72BA3" w:rsidRDefault="00C72BA3" w:rsidP="00C72BA3">
            <w:pPr>
              <w:rPr>
                <w:b/>
              </w:rPr>
            </w:pPr>
            <w:r>
              <w:rPr>
                <w:b/>
                <w:bCs/>
                <w:color w:val="000000"/>
                <w:szCs w:val="24"/>
                <w:lang w:eastAsia="en-GB"/>
              </w:rPr>
              <w:t>Name of manufacturer</w:t>
            </w:r>
          </w:p>
        </w:tc>
        <w:tc>
          <w:tcPr>
            <w:tcW w:w="5638" w:type="dxa"/>
            <w:tcBorders>
              <w:top w:val="single" w:sz="4" w:space="0" w:color="auto"/>
              <w:left w:val="single" w:sz="4" w:space="0" w:color="auto"/>
              <w:bottom w:val="single" w:sz="4" w:space="0" w:color="auto"/>
              <w:right w:val="single" w:sz="4" w:space="0" w:color="auto"/>
            </w:tcBorders>
          </w:tcPr>
          <w:p w14:paraId="74350187" w14:textId="77777777" w:rsidR="00C72BA3" w:rsidRPr="00C72BA3" w:rsidRDefault="00C72BA3" w:rsidP="00C72BA3">
            <w:pPr>
              <w:snapToGrid w:val="0"/>
              <w:rPr>
                <w:b/>
              </w:rPr>
            </w:pPr>
            <w:r w:rsidRPr="00C72BA3">
              <w:rPr>
                <w:rFonts w:ascii="Arial" w:hAnsi="Arial" w:cs="Arial"/>
              </w:rPr>
              <w:t>PROFARM SA</w:t>
            </w:r>
          </w:p>
        </w:tc>
      </w:tr>
      <w:tr w:rsidR="00C72BA3" w14:paraId="775E88B3" w14:textId="77777777" w:rsidTr="00C72BA3">
        <w:tc>
          <w:tcPr>
            <w:tcW w:w="3397" w:type="dxa"/>
            <w:tcBorders>
              <w:left w:val="single" w:sz="4" w:space="0" w:color="000000"/>
              <w:bottom w:val="single" w:sz="4" w:space="0" w:color="000000"/>
              <w:right w:val="single" w:sz="4" w:space="0" w:color="auto"/>
            </w:tcBorders>
            <w:shd w:val="clear" w:color="auto" w:fill="auto"/>
          </w:tcPr>
          <w:p w14:paraId="7F9984D8" w14:textId="77777777" w:rsidR="00C72BA3" w:rsidRDefault="00C72BA3" w:rsidP="00C72BA3">
            <w:pPr>
              <w:rPr>
                <w:b/>
              </w:rPr>
            </w:pPr>
            <w:r>
              <w:rPr>
                <w:b/>
                <w:bCs/>
                <w:color w:val="000000"/>
                <w:szCs w:val="24"/>
                <w:lang w:eastAsia="en-GB"/>
              </w:rPr>
              <w:t>Address of manufacturer</w:t>
            </w:r>
          </w:p>
        </w:tc>
        <w:tc>
          <w:tcPr>
            <w:tcW w:w="5638" w:type="dxa"/>
            <w:tcBorders>
              <w:top w:val="single" w:sz="4" w:space="0" w:color="auto"/>
              <w:left w:val="single" w:sz="4" w:space="0" w:color="auto"/>
              <w:bottom w:val="single" w:sz="4" w:space="0" w:color="auto"/>
              <w:right w:val="single" w:sz="4" w:space="0" w:color="auto"/>
            </w:tcBorders>
          </w:tcPr>
          <w:p w14:paraId="3F8A5718" w14:textId="77777777" w:rsidR="00C72BA3" w:rsidRPr="00C72BA3" w:rsidRDefault="00C72BA3" w:rsidP="00C72BA3">
            <w:pPr>
              <w:ind w:right="281"/>
              <w:rPr>
                <w:rFonts w:ascii="Arial" w:hAnsi="Arial" w:cs="Arial"/>
              </w:rPr>
            </w:pPr>
            <w:r w:rsidRPr="00C72BA3">
              <w:rPr>
                <w:rFonts w:ascii="Arial" w:hAnsi="Arial" w:cs="Arial"/>
              </w:rPr>
              <w:t>Industrial Area of Thessaloniki, Entrance A, O.T. 20, Buildings 30 and 53</w:t>
            </w:r>
          </w:p>
          <w:p w14:paraId="393BFAAD" w14:textId="77777777" w:rsidR="00C72BA3" w:rsidRPr="00C72BA3" w:rsidRDefault="00C72BA3" w:rsidP="00C72BA3">
            <w:pPr>
              <w:ind w:right="281"/>
              <w:rPr>
                <w:rFonts w:ascii="Arial" w:hAnsi="Arial" w:cs="Arial"/>
              </w:rPr>
            </w:pPr>
            <w:r w:rsidRPr="00C72BA3">
              <w:rPr>
                <w:rFonts w:ascii="Arial" w:hAnsi="Arial" w:cs="Arial"/>
              </w:rPr>
              <w:t xml:space="preserve">57022 SINDOS </w:t>
            </w:r>
          </w:p>
          <w:p w14:paraId="4D0C9936" w14:textId="77777777" w:rsidR="00C72BA3" w:rsidRPr="00C72BA3" w:rsidRDefault="00C72BA3" w:rsidP="00C72BA3">
            <w:pPr>
              <w:snapToGrid w:val="0"/>
              <w:rPr>
                <w:b/>
              </w:rPr>
            </w:pPr>
            <w:r w:rsidRPr="00C72BA3">
              <w:rPr>
                <w:rFonts w:ascii="Arial" w:hAnsi="Arial" w:cs="Arial"/>
              </w:rPr>
              <w:t>Greece</w:t>
            </w:r>
          </w:p>
        </w:tc>
      </w:tr>
      <w:tr w:rsidR="00C72BA3" w14:paraId="60D5FEBA" w14:textId="77777777" w:rsidTr="00C72BA3">
        <w:tc>
          <w:tcPr>
            <w:tcW w:w="3397" w:type="dxa"/>
            <w:tcBorders>
              <w:left w:val="single" w:sz="4" w:space="0" w:color="000000"/>
              <w:bottom w:val="single" w:sz="4" w:space="0" w:color="000000"/>
              <w:right w:val="single" w:sz="4" w:space="0" w:color="auto"/>
            </w:tcBorders>
            <w:shd w:val="clear" w:color="auto" w:fill="auto"/>
          </w:tcPr>
          <w:p w14:paraId="00AF444D" w14:textId="77777777" w:rsidR="00C72BA3" w:rsidRDefault="00C72BA3" w:rsidP="00C72BA3">
            <w:pPr>
              <w:rPr>
                <w:b/>
              </w:rPr>
            </w:pPr>
            <w:r>
              <w:rPr>
                <w:b/>
                <w:bCs/>
                <w:color w:val="000000"/>
                <w:szCs w:val="24"/>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tcPr>
          <w:p w14:paraId="5EDBE875" w14:textId="77777777" w:rsidR="00C72BA3" w:rsidRPr="00C72BA3" w:rsidRDefault="00C72BA3" w:rsidP="00C72BA3">
            <w:pPr>
              <w:ind w:right="281"/>
              <w:rPr>
                <w:rFonts w:ascii="Arial" w:hAnsi="Arial" w:cs="Arial"/>
              </w:rPr>
            </w:pPr>
            <w:r w:rsidRPr="00C72BA3">
              <w:rPr>
                <w:rFonts w:ascii="Arial" w:hAnsi="Arial" w:cs="Arial"/>
              </w:rPr>
              <w:t>Industrial Area of Thessaloniki, Entrance A, O.T. 20, Buildings 30 and 53</w:t>
            </w:r>
          </w:p>
          <w:p w14:paraId="3571A9F8" w14:textId="77777777" w:rsidR="00C72BA3" w:rsidRPr="00C72BA3" w:rsidRDefault="00C72BA3" w:rsidP="00C72BA3">
            <w:pPr>
              <w:ind w:right="281"/>
              <w:rPr>
                <w:rFonts w:ascii="Arial" w:hAnsi="Arial" w:cs="Arial"/>
              </w:rPr>
            </w:pPr>
            <w:r w:rsidRPr="00C72BA3">
              <w:rPr>
                <w:rFonts w:ascii="Arial" w:hAnsi="Arial" w:cs="Arial"/>
              </w:rPr>
              <w:t xml:space="preserve">57022 SINDOS </w:t>
            </w:r>
          </w:p>
          <w:p w14:paraId="64926FC0" w14:textId="77777777" w:rsidR="00C72BA3" w:rsidRPr="00C72BA3" w:rsidRDefault="00C72BA3" w:rsidP="00C72BA3">
            <w:pPr>
              <w:snapToGrid w:val="0"/>
              <w:rPr>
                <w:b/>
              </w:rPr>
            </w:pPr>
            <w:r w:rsidRPr="00C72BA3">
              <w:rPr>
                <w:rFonts w:ascii="Arial" w:hAnsi="Arial" w:cs="Arial"/>
              </w:rPr>
              <w:t>Greece</w:t>
            </w:r>
          </w:p>
        </w:tc>
      </w:tr>
    </w:tbl>
    <w:p w14:paraId="34C7252D" w14:textId="576C3780" w:rsidR="00607831" w:rsidRPr="007459EA" w:rsidRDefault="00607831" w:rsidP="007459EA">
      <w:pPr>
        <w:pStyle w:val="Corpsdetexte"/>
        <w:rPr>
          <w:lang w:val="fr-FR" w:eastAsia="en-GB"/>
        </w:rPr>
      </w:pPr>
    </w:p>
    <w:tbl>
      <w:tblPr>
        <w:tblpPr w:leftFromText="141" w:rightFromText="141" w:vertAnchor="text" w:horzAnchor="margin" w:tblpYSpec="bottom"/>
        <w:tblW w:w="9035" w:type="dxa"/>
        <w:tblLayout w:type="fixed"/>
        <w:tblCellMar>
          <w:left w:w="0" w:type="dxa"/>
          <w:right w:w="0" w:type="dxa"/>
        </w:tblCellMar>
        <w:tblLook w:val="0000" w:firstRow="0" w:lastRow="0" w:firstColumn="0" w:lastColumn="0" w:noHBand="0" w:noVBand="0"/>
      </w:tblPr>
      <w:tblGrid>
        <w:gridCol w:w="3397"/>
        <w:gridCol w:w="5638"/>
      </w:tblGrid>
      <w:tr w:rsidR="00C72BA3" w:rsidRPr="00C72BA3" w14:paraId="2DECC1DE" w14:textId="77777777" w:rsidTr="00C72BA3">
        <w:tc>
          <w:tcPr>
            <w:tcW w:w="3397" w:type="dxa"/>
            <w:tcBorders>
              <w:top w:val="single" w:sz="4" w:space="0" w:color="000000"/>
              <w:left w:val="single" w:sz="4" w:space="0" w:color="000000"/>
              <w:bottom w:val="single" w:sz="4" w:space="0" w:color="000000"/>
              <w:right w:val="single" w:sz="4" w:space="0" w:color="auto"/>
            </w:tcBorders>
            <w:shd w:val="clear" w:color="auto" w:fill="auto"/>
          </w:tcPr>
          <w:p w14:paraId="785FBF32" w14:textId="77777777" w:rsidR="00C72BA3" w:rsidRDefault="00C72BA3" w:rsidP="00C72BA3">
            <w:pPr>
              <w:rPr>
                <w:b/>
              </w:rPr>
            </w:pPr>
            <w:r>
              <w:rPr>
                <w:b/>
                <w:bCs/>
                <w:color w:val="000000"/>
                <w:szCs w:val="24"/>
                <w:lang w:eastAsia="en-GB"/>
              </w:rPr>
              <w:t>Name of manufacturer</w:t>
            </w:r>
          </w:p>
        </w:tc>
        <w:tc>
          <w:tcPr>
            <w:tcW w:w="5638" w:type="dxa"/>
            <w:tcBorders>
              <w:top w:val="single" w:sz="4" w:space="0" w:color="auto"/>
              <w:left w:val="single" w:sz="4" w:space="0" w:color="auto"/>
              <w:bottom w:val="single" w:sz="4" w:space="0" w:color="auto"/>
              <w:right w:val="single" w:sz="4" w:space="0" w:color="auto"/>
            </w:tcBorders>
          </w:tcPr>
          <w:p w14:paraId="0C36D096" w14:textId="77777777" w:rsidR="00C72BA3" w:rsidRPr="00C72BA3" w:rsidRDefault="00C72BA3" w:rsidP="00C72BA3">
            <w:pPr>
              <w:snapToGrid w:val="0"/>
              <w:rPr>
                <w:b/>
              </w:rPr>
            </w:pPr>
            <w:r w:rsidRPr="00C72BA3">
              <w:rPr>
                <w:rFonts w:ascii="Arial" w:hAnsi="Arial" w:cs="Arial"/>
              </w:rPr>
              <w:t>FARMA-CHEM SA</w:t>
            </w:r>
          </w:p>
        </w:tc>
      </w:tr>
      <w:tr w:rsidR="00C72BA3" w:rsidRPr="00C72BA3" w14:paraId="32B8CD3A" w14:textId="77777777" w:rsidTr="00C72BA3">
        <w:tc>
          <w:tcPr>
            <w:tcW w:w="3397" w:type="dxa"/>
            <w:tcBorders>
              <w:left w:val="single" w:sz="4" w:space="0" w:color="000000"/>
              <w:bottom w:val="single" w:sz="4" w:space="0" w:color="000000"/>
              <w:right w:val="single" w:sz="4" w:space="0" w:color="auto"/>
            </w:tcBorders>
            <w:shd w:val="clear" w:color="auto" w:fill="auto"/>
          </w:tcPr>
          <w:p w14:paraId="6ED61E0A" w14:textId="77777777" w:rsidR="00C72BA3" w:rsidRDefault="00C72BA3" w:rsidP="00C72BA3">
            <w:pPr>
              <w:rPr>
                <w:b/>
              </w:rPr>
            </w:pPr>
            <w:r>
              <w:rPr>
                <w:b/>
                <w:bCs/>
                <w:color w:val="000000"/>
                <w:szCs w:val="24"/>
                <w:lang w:eastAsia="en-GB"/>
              </w:rPr>
              <w:t>Address of manufacturer</w:t>
            </w:r>
          </w:p>
        </w:tc>
        <w:tc>
          <w:tcPr>
            <w:tcW w:w="5638" w:type="dxa"/>
            <w:tcBorders>
              <w:top w:val="single" w:sz="4" w:space="0" w:color="auto"/>
              <w:left w:val="single" w:sz="4" w:space="0" w:color="auto"/>
              <w:bottom w:val="single" w:sz="4" w:space="0" w:color="auto"/>
              <w:right w:val="single" w:sz="4" w:space="0" w:color="auto"/>
            </w:tcBorders>
          </w:tcPr>
          <w:p w14:paraId="274B4EE9" w14:textId="77777777" w:rsidR="00C72BA3" w:rsidRPr="00C72BA3" w:rsidRDefault="00C72BA3" w:rsidP="00C72BA3">
            <w:pPr>
              <w:ind w:right="281"/>
              <w:rPr>
                <w:rFonts w:ascii="Arial" w:hAnsi="Arial" w:cs="Arial"/>
              </w:rPr>
            </w:pPr>
            <w:r w:rsidRPr="00C72BA3">
              <w:rPr>
                <w:rFonts w:ascii="Arial" w:hAnsi="Arial" w:cs="Arial"/>
              </w:rPr>
              <w:t xml:space="preserve">Industrial Area of </w:t>
            </w:r>
            <w:proofErr w:type="spellStart"/>
            <w:r w:rsidRPr="00C72BA3">
              <w:rPr>
                <w:rFonts w:ascii="Arial" w:hAnsi="Arial" w:cs="Arial"/>
              </w:rPr>
              <w:t>Sindos</w:t>
            </w:r>
            <w:proofErr w:type="spellEnd"/>
            <w:r w:rsidRPr="00C72BA3">
              <w:rPr>
                <w:rFonts w:ascii="Arial" w:hAnsi="Arial" w:cs="Arial"/>
              </w:rPr>
              <w:t>, P.O. BOX 1026 Block 53 Zone C</w:t>
            </w:r>
          </w:p>
          <w:p w14:paraId="0F1EFC11" w14:textId="77777777" w:rsidR="00C72BA3" w:rsidRPr="00C72BA3" w:rsidRDefault="00C72BA3" w:rsidP="00C72BA3">
            <w:pPr>
              <w:snapToGrid w:val="0"/>
              <w:rPr>
                <w:b/>
              </w:rPr>
            </w:pPr>
            <w:r w:rsidRPr="00C72BA3">
              <w:rPr>
                <w:rFonts w:ascii="Arial" w:hAnsi="Arial" w:cs="Arial"/>
              </w:rPr>
              <w:t xml:space="preserve">57022 THESSALONIKI </w:t>
            </w:r>
            <w:r w:rsidRPr="00C72BA3">
              <w:rPr>
                <w:rFonts w:ascii="Arial" w:hAnsi="Arial" w:cs="Arial"/>
              </w:rPr>
              <w:br/>
              <w:t>Greece</w:t>
            </w:r>
          </w:p>
        </w:tc>
      </w:tr>
      <w:tr w:rsidR="00C72BA3" w:rsidRPr="00C72BA3" w14:paraId="5EBA2D87" w14:textId="77777777" w:rsidTr="00C72BA3">
        <w:trPr>
          <w:trHeight w:val="70"/>
        </w:trPr>
        <w:tc>
          <w:tcPr>
            <w:tcW w:w="3397" w:type="dxa"/>
            <w:tcBorders>
              <w:left w:val="single" w:sz="4" w:space="0" w:color="000000"/>
              <w:bottom w:val="single" w:sz="4" w:space="0" w:color="000000"/>
              <w:right w:val="single" w:sz="4" w:space="0" w:color="auto"/>
            </w:tcBorders>
            <w:shd w:val="clear" w:color="auto" w:fill="auto"/>
          </w:tcPr>
          <w:p w14:paraId="76A5F49F" w14:textId="77777777" w:rsidR="00C72BA3" w:rsidRDefault="00C72BA3" w:rsidP="00C72BA3">
            <w:pPr>
              <w:rPr>
                <w:b/>
              </w:rPr>
            </w:pPr>
            <w:r>
              <w:rPr>
                <w:b/>
                <w:bCs/>
                <w:color w:val="000000"/>
                <w:szCs w:val="24"/>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tcPr>
          <w:p w14:paraId="57A66DB3" w14:textId="77777777" w:rsidR="00C72BA3" w:rsidRPr="00C72BA3" w:rsidRDefault="00C72BA3" w:rsidP="00C72BA3">
            <w:pPr>
              <w:ind w:right="281"/>
              <w:rPr>
                <w:rFonts w:ascii="Arial" w:hAnsi="Arial" w:cs="Arial"/>
              </w:rPr>
            </w:pPr>
            <w:r w:rsidRPr="00C72BA3">
              <w:rPr>
                <w:rFonts w:ascii="Arial" w:hAnsi="Arial" w:cs="Arial"/>
              </w:rPr>
              <w:t xml:space="preserve">Industrial Area of </w:t>
            </w:r>
            <w:proofErr w:type="spellStart"/>
            <w:r w:rsidRPr="00C72BA3">
              <w:rPr>
                <w:rFonts w:ascii="Arial" w:hAnsi="Arial" w:cs="Arial"/>
              </w:rPr>
              <w:t>Sindos</w:t>
            </w:r>
            <w:proofErr w:type="spellEnd"/>
            <w:r w:rsidRPr="00C72BA3">
              <w:rPr>
                <w:rFonts w:ascii="Arial" w:hAnsi="Arial" w:cs="Arial"/>
              </w:rPr>
              <w:t>, P.O. BOX 1026 Block 53 Zone C</w:t>
            </w:r>
          </w:p>
          <w:p w14:paraId="26CB4246" w14:textId="77777777" w:rsidR="00C72BA3" w:rsidRPr="00C72BA3" w:rsidRDefault="00C72BA3" w:rsidP="00C72BA3">
            <w:pPr>
              <w:snapToGrid w:val="0"/>
              <w:rPr>
                <w:b/>
              </w:rPr>
            </w:pPr>
            <w:r w:rsidRPr="00C72BA3">
              <w:rPr>
                <w:rFonts w:ascii="Arial" w:hAnsi="Arial" w:cs="Arial"/>
              </w:rPr>
              <w:t xml:space="preserve">57022 THESSALONIKI </w:t>
            </w:r>
            <w:r w:rsidRPr="00C72BA3">
              <w:rPr>
                <w:rFonts w:ascii="Arial" w:hAnsi="Arial" w:cs="Arial"/>
              </w:rPr>
              <w:br/>
              <w:t>Greece</w:t>
            </w:r>
          </w:p>
        </w:tc>
      </w:tr>
    </w:tbl>
    <w:p w14:paraId="6D9A0090" w14:textId="734D5096" w:rsidR="00607831" w:rsidRDefault="00607831" w:rsidP="007459EA">
      <w:pPr>
        <w:pStyle w:val="Corpsdetexte"/>
        <w:rPr>
          <w:lang w:eastAsia="en-GB"/>
        </w:rPr>
      </w:pPr>
    </w:p>
    <w:tbl>
      <w:tblPr>
        <w:tblpPr w:leftFromText="141" w:rightFromText="141" w:vertAnchor="text" w:horzAnchor="margin" w:tblpY="71"/>
        <w:tblW w:w="9035" w:type="dxa"/>
        <w:tblLayout w:type="fixed"/>
        <w:tblCellMar>
          <w:left w:w="0" w:type="dxa"/>
          <w:right w:w="0" w:type="dxa"/>
        </w:tblCellMar>
        <w:tblLook w:val="0000" w:firstRow="0" w:lastRow="0" w:firstColumn="0" w:lastColumn="0" w:noHBand="0" w:noVBand="0"/>
      </w:tblPr>
      <w:tblGrid>
        <w:gridCol w:w="3397"/>
        <w:gridCol w:w="5638"/>
      </w:tblGrid>
      <w:tr w:rsidR="00C72BA3" w14:paraId="0438A19B" w14:textId="77777777" w:rsidTr="00C72BA3">
        <w:tc>
          <w:tcPr>
            <w:tcW w:w="3397" w:type="dxa"/>
            <w:tcBorders>
              <w:top w:val="single" w:sz="4" w:space="0" w:color="000000"/>
              <w:left w:val="single" w:sz="4" w:space="0" w:color="000000"/>
              <w:bottom w:val="single" w:sz="4" w:space="0" w:color="000000"/>
              <w:right w:val="single" w:sz="4" w:space="0" w:color="auto"/>
            </w:tcBorders>
            <w:shd w:val="clear" w:color="auto" w:fill="auto"/>
          </w:tcPr>
          <w:p w14:paraId="7EDC0DAD" w14:textId="77777777" w:rsidR="00C72BA3" w:rsidRDefault="00C72BA3" w:rsidP="00C72BA3">
            <w:pPr>
              <w:rPr>
                <w:b/>
              </w:rPr>
            </w:pPr>
            <w:r>
              <w:rPr>
                <w:b/>
                <w:bCs/>
                <w:color w:val="000000"/>
                <w:szCs w:val="24"/>
                <w:lang w:eastAsia="en-GB"/>
              </w:rPr>
              <w:t>Name of manufacturer</w:t>
            </w:r>
          </w:p>
        </w:tc>
        <w:tc>
          <w:tcPr>
            <w:tcW w:w="5638" w:type="dxa"/>
            <w:tcBorders>
              <w:top w:val="single" w:sz="4" w:space="0" w:color="auto"/>
              <w:left w:val="single" w:sz="4" w:space="0" w:color="auto"/>
              <w:bottom w:val="single" w:sz="4" w:space="0" w:color="auto"/>
              <w:right w:val="single" w:sz="4" w:space="0" w:color="auto"/>
            </w:tcBorders>
          </w:tcPr>
          <w:p w14:paraId="5B05AFDD" w14:textId="77777777" w:rsidR="00C72BA3" w:rsidRPr="00C72BA3" w:rsidRDefault="00C72BA3" w:rsidP="00C72BA3">
            <w:pPr>
              <w:snapToGrid w:val="0"/>
              <w:rPr>
                <w:b/>
              </w:rPr>
            </w:pPr>
            <w:r w:rsidRPr="00C72BA3">
              <w:rPr>
                <w:rFonts w:ascii="Arial" w:hAnsi="Arial" w:cs="Arial"/>
              </w:rPr>
              <w:t xml:space="preserve">AGROLOGY SA </w:t>
            </w:r>
          </w:p>
        </w:tc>
      </w:tr>
      <w:tr w:rsidR="00C72BA3" w14:paraId="5376A990" w14:textId="77777777" w:rsidTr="00C72BA3">
        <w:tc>
          <w:tcPr>
            <w:tcW w:w="3397" w:type="dxa"/>
            <w:tcBorders>
              <w:left w:val="single" w:sz="4" w:space="0" w:color="000000"/>
              <w:bottom w:val="single" w:sz="4" w:space="0" w:color="000000"/>
              <w:right w:val="single" w:sz="4" w:space="0" w:color="auto"/>
            </w:tcBorders>
            <w:shd w:val="clear" w:color="auto" w:fill="auto"/>
          </w:tcPr>
          <w:p w14:paraId="0B9C7581" w14:textId="77777777" w:rsidR="00C72BA3" w:rsidRDefault="00C72BA3" w:rsidP="00C72BA3">
            <w:pPr>
              <w:rPr>
                <w:b/>
              </w:rPr>
            </w:pPr>
            <w:r>
              <w:rPr>
                <w:b/>
                <w:bCs/>
                <w:color w:val="000000"/>
                <w:szCs w:val="24"/>
                <w:lang w:eastAsia="en-GB"/>
              </w:rPr>
              <w:t>Address of manufacturer</w:t>
            </w:r>
          </w:p>
        </w:tc>
        <w:tc>
          <w:tcPr>
            <w:tcW w:w="5638" w:type="dxa"/>
            <w:tcBorders>
              <w:top w:val="single" w:sz="4" w:space="0" w:color="auto"/>
              <w:left w:val="single" w:sz="4" w:space="0" w:color="auto"/>
              <w:bottom w:val="single" w:sz="4" w:space="0" w:color="auto"/>
              <w:right w:val="single" w:sz="4" w:space="0" w:color="auto"/>
            </w:tcBorders>
          </w:tcPr>
          <w:p w14:paraId="0C548034" w14:textId="77777777" w:rsidR="00C72BA3" w:rsidRPr="00C72BA3" w:rsidRDefault="00C72BA3" w:rsidP="00C72BA3">
            <w:pPr>
              <w:ind w:right="281"/>
              <w:rPr>
                <w:rFonts w:ascii="Arial" w:hAnsi="Arial" w:cs="Arial"/>
              </w:rPr>
            </w:pPr>
            <w:r w:rsidRPr="00C72BA3">
              <w:rPr>
                <w:rFonts w:ascii="Arial" w:hAnsi="Arial" w:cs="Arial"/>
              </w:rPr>
              <w:t>P.O. BOX 1089, Industrial Area of Thessaloniki</w:t>
            </w:r>
          </w:p>
          <w:p w14:paraId="20C6F00F" w14:textId="77777777" w:rsidR="00C72BA3" w:rsidRPr="00C72BA3" w:rsidRDefault="00C72BA3" w:rsidP="00C72BA3">
            <w:pPr>
              <w:ind w:right="281"/>
              <w:rPr>
                <w:rFonts w:ascii="Arial" w:hAnsi="Arial" w:cs="Arial"/>
              </w:rPr>
            </w:pPr>
            <w:r w:rsidRPr="00C72BA3">
              <w:rPr>
                <w:rFonts w:ascii="Arial" w:hAnsi="Arial" w:cs="Arial"/>
              </w:rPr>
              <w:t xml:space="preserve">57022 THESSALONIKI </w:t>
            </w:r>
          </w:p>
          <w:p w14:paraId="0AF42686" w14:textId="77777777" w:rsidR="00C72BA3" w:rsidRPr="00C72BA3" w:rsidRDefault="00C72BA3" w:rsidP="00C72BA3">
            <w:pPr>
              <w:snapToGrid w:val="0"/>
              <w:rPr>
                <w:b/>
              </w:rPr>
            </w:pPr>
            <w:r w:rsidRPr="00C72BA3">
              <w:rPr>
                <w:rFonts w:ascii="Arial" w:hAnsi="Arial" w:cs="Arial"/>
              </w:rPr>
              <w:t>Greece</w:t>
            </w:r>
          </w:p>
        </w:tc>
      </w:tr>
      <w:tr w:rsidR="00C72BA3" w14:paraId="2F1008CE" w14:textId="77777777" w:rsidTr="00C72BA3">
        <w:tc>
          <w:tcPr>
            <w:tcW w:w="3397" w:type="dxa"/>
            <w:tcBorders>
              <w:left w:val="single" w:sz="4" w:space="0" w:color="000000"/>
              <w:bottom w:val="single" w:sz="4" w:space="0" w:color="000000"/>
              <w:right w:val="single" w:sz="4" w:space="0" w:color="auto"/>
            </w:tcBorders>
            <w:shd w:val="clear" w:color="auto" w:fill="auto"/>
          </w:tcPr>
          <w:p w14:paraId="0A53CCB6" w14:textId="77777777" w:rsidR="00C72BA3" w:rsidRDefault="00C72BA3" w:rsidP="00C72BA3">
            <w:pPr>
              <w:rPr>
                <w:b/>
              </w:rPr>
            </w:pPr>
            <w:r>
              <w:rPr>
                <w:b/>
                <w:bCs/>
                <w:color w:val="000000"/>
                <w:szCs w:val="24"/>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tcPr>
          <w:p w14:paraId="4BE11BF6" w14:textId="77777777" w:rsidR="00C72BA3" w:rsidRPr="00C72BA3" w:rsidRDefault="00C72BA3" w:rsidP="00C72BA3">
            <w:pPr>
              <w:ind w:right="281"/>
              <w:rPr>
                <w:rFonts w:ascii="Arial" w:hAnsi="Arial" w:cs="Arial"/>
              </w:rPr>
            </w:pPr>
            <w:r w:rsidRPr="00C72BA3">
              <w:rPr>
                <w:rFonts w:ascii="Arial" w:hAnsi="Arial" w:cs="Arial"/>
              </w:rPr>
              <w:t>P.O. BOX 1089, Industrial Area of Thessaloniki</w:t>
            </w:r>
          </w:p>
          <w:p w14:paraId="15FA8EE7" w14:textId="77777777" w:rsidR="00C72BA3" w:rsidRPr="00C72BA3" w:rsidRDefault="00C72BA3" w:rsidP="00C72BA3">
            <w:pPr>
              <w:ind w:right="281"/>
              <w:rPr>
                <w:rFonts w:ascii="Arial" w:hAnsi="Arial" w:cs="Arial"/>
              </w:rPr>
            </w:pPr>
            <w:r w:rsidRPr="00C72BA3">
              <w:rPr>
                <w:rFonts w:ascii="Arial" w:hAnsi="Arial" w:cs="Arial"/>
              </w:rPr>
              <w:t xml:space="preserve">57022 THESSALONIKI </w:t>
            </w:r>
          </w:p>
          <w:p w14:paraId="4848E1EC" w14:textId="77777777" w:rsidR="00C72BA3" w:rsidRPr="00C72BA3" w:rsidRDefault="00C72BA3" w:rsidP="00C72BA3">
            <w:pPr>
              <w:snapToGrid w:val="0"/>
              <w:rPr>
                <w:b/>
              </w:rPr>
            </w:pPr>
            <w:r w:rsidRPr="00C72BA3">
              <w:rPr>
                <w:rFonts w:ascii="Arial" w:hAnsi="Arial" w:cs="Arial"/>
              </w:rPr>
              <w:t>Greece</w:t>
            </w:r>
          </w:p>
        </w:tc>
      </w:tr>
    </w:tbl>
    <w:p w14:paraId="78197CAE" w14:textId="51929B39" w:rsidR="00607831" w:rsidRDefault="00607831" w:rsidP="007459EA">
      <w:pPr>
        <w:pStyle w:val="Corpsdetexte"/>
        <w:rPr>
          <w:lang w:eastAsia="en-GB"/>
        </w:rPr>
      </w:pPr>
    </w:p>
    <w:p w14:paraId="6A239221" w14:textId="037A0988" w:rsidR="00607831" w:rsidRDefault="00607831" w:rsidP="007459EA">
      <w:pPr>
        <w:pStyle w:val="Corpsdetexte"/>
        <w:rPr>
          <w:lang w:eastAsia="en-GB"/>
        </w:rPr>
      </w:pPr>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8B1D95" w14:paraId="2D118D13" w14:textId="77777777" w:rsidTr="007459EA">
        <w:tc>
          <w:tcPr>
            <w:tcW w:w="3397" w:type="dxa"/>
            <w:tcBorders>
              <w:top w:val="single" w:sz="4" w:space="0" w:color="000000"/>
              <w:left w:val="single" w:sz="4" w:space="0" w:color="000000"/>
              <w:bottom w:val="single" w:sz="4" w:space="0" w:color="000000"/>
              <w:right w:val="single" w:sz="4" w:space="0" w:color="auto"/>
            </w:tcBorders>
            <w:shd w:val="clear" w:color="auto" w:fill="auto"/>
          </w:tcPr>
          <w:p w14:paraId="27C088B3" w14:textId="77777777" w:rsidR="008B1D95" w:rsidRDefault="008B1D95" w:rsidP="009E1F8D">
            <w:pPr>
              <w:rPr>
                <w:b/>
              </w:rPr>
            </w:pPr>
            <w:r>
              <w:rPr>
                <w:b/>
                <w:bCs/>
                <w:color w:val="000000"/>
                <w:szCs w:val="24"/>
                <w:lang w:eastAsia="en-GB"/>
              </w:rPr>
              <w:t>Name of manufacturer</w:t>
            </w:r>
          </w:p>
        </w:tc>
        <w:tc>
          <w:tcPr>
            <w:tcW w:w="5638" w:type="dxa"/>
            <w:tcBorders>
              <w:top w:val="single" w:sz="4" w:space="0" w:color="auto"/>
              <w:left w:val="single" w:sz="4" w:space="0" w:color="auto"/>
              <w:bottom w:val="single" w:sz="4" w:space="0" w:color="auto"/>
              <w:right w:val="single" w:sz="4" w:space="0" w:color="auto"/>
            </w:tcBorders>
            <w:shd w:val="clear" w:color="auto" w:fill="auto"/>
          </w:tcPr>
          <w:p w14:paraId="47481F3E" w14:textId="1DEF1DD4" w:rsidR="008B1D95" w:rsidRPr="00044632" w:rsidRDefault="00C72BA3" w:rsidP="00C72BA3">
            <w:pPr>
              <w:snapToGrid w:val="0"/>
              <w:rPr>
                <w:b/>
              </w:rPr>
            </w:pPr>
            <w:r w:rsidRPr="009B35D7">
              <w:rPr>
                <w:rFonts w:ascii="Arial" w:hAnsi="Arial" w:cs="Arial"/>
              </w:rPr>
              <w:t xml:space="preserve">AGGRESS </w:t>
            </w:r>
          </w:p>
        </w:tc>
      </w:tr>
      <w:tr w:rsidR="008B1D95" w:rsidRPr="00C72BA3" w14:paraId="7D09AD6F" w14:textId="77777777" w:rsidTr="007459EA">
        <w:tc>
          <w:tcPr>
            <w:tcW w:w="3397" w:type="dxa"/>
            <w:tcBorders>
              <w:left w:val="single" w:sz="4" w:space="0" w:color="000000"/>
              <w:bottom w:val="single" w:sz="4" w:space="0" w:color="000000"/>
              <w:right w:val="single" w:sz="4" w:space="0" w:color="auto"/>
            </w:tcBorders>
            <w:shd w:val="clear" w:color="auto" w:fill="auto"/>
          </w:tcPr>
          <w:p w14:paraId="155DDB09" w14:textId="77777777" w:rsidR="008B1D95" w:rsidRDefault="008B1D95" w:rsidP="009E1F8D">
            <w:pPr>
              <w:rPr>
                <w:b/>
              </w:rPr>
            </w:pPr>
            <w:r>
              <w:rPr>
                <w:b/>
                <w:bCs/>
                <w:color w:val="000000"/>
                <w:szCs w:val="24"/>
                <w:lang w:eastAsia="en-GB"/>
              </w:rPr>
              <w:t>Address of manufacturer</w:t>
            </w:r>
          </w:p>
        </w:tc>
        <w:tc>
          <w:tcPr>
            <w:tcW w:w="5638" w:type="dxa"/>
            <w:tcBorders>
              <w:top w:val="single" w:sz="4" w:space="0" w:color="auto"/>
              <w:left w:val="single" w:sz="4" w:space="0" w:color="auto"/>
              <w:bottom w:val="single" w:sz="4" w:space="0" w:color="auto"/>
              <w:right w:val="single" w:sz="4" w:space="0" w:color="auto"/>
            </w:tcBorders>
            <w:shd w:val="clear" w:color="auto" w:fill="auto"/>
          </w:tcPr>
          <w:p w14:paraId="3D2CDD1A" w14:textId="77777777" w:rsidR="009B35D7" w:rsidRDefault="00C72BA3" w:rsidP="009E1F8D">
            <w:pPr>
              <w:snapToGrid w:val="0"/>
              <w:rPr>
                <w:rFonts w:ascii="Arial" w:hAnsi="Arial" w:cs="Arial"/>
              </w:rPr>
            </w:pPr>
            <w:r w:rsidRPr="009B35D7">
              <w:rPr>
                <w:rFonts w:ascii="Arial" w:hAnsi="Arial" w:cs="Arial"/>
              </w:rPr>
              <w:t xml:space="preserve">EL.VENIZELOU 158 A </w:t>
            </w:r>
          </w:p>
          <w:p w14:paraId="3EB2E481" w14:textId="10E402D3" w:rsidR="009B35D7" w:rsidRDefault="00C72BA3" w:rsidP="009E1F8D">
            <w:pPr>
              <w:snapToGrid w:val="0"/>
              <w:rPr>
                <w:rFonts w:ascii="Arial" w:hAnsi="Arial" w:cs="Arial"/>
              </w:rPr>
            </w:pPr>
            <w:r w:rsidRPr="009B35D7">
              <w:rPr>
                <w:rFonts w:ascii="Arial" w:hAnsi="Arial" w:cs="Arial"/>
              </w:rPr>
              <w:t>16341</w:t>
            </w:r>
            <w:r w:rsidR="009B35D7">
              <w:rPr>
                <w:rFonts w:ascii="Arial" w:hAnsi="Arial" w:cs="Arial"/>
              </w:rPr>
              <w:t xml:space="preserve"> </w:t>
            </w:r>
            <w:r w:rsidRPr="009B35D7">
              <w:rPr>
                <w:rFonts w:ascii="Arial" w:hAnsi="Arial" w:cs="Arial"/>
              </w:rPr>
              <w:t xml:space="preserve">ATHENES </w:t>
            </w:r>
          </w:p>
          <w:p w14:paraId="11BC5B13" w14:textId="52591621" w:rsidR="008B1D95" w:rsidRPr="00044632" w:rsidRDefault="00C72BA3" w:rsidP="009E1F8D">
            <w:pPr>
              <w:snapToGrid w:val="0"/>
              <w:rPr>
                <w:b/>
                <w:lang w:val="en-US"/>
              </w:rPr>
            </w:pPr>
            <w:r w:rsidRPr="009B35D7">
              <w:rPr>
                <w:rFonts w:ascii="Arial" w:hAnsi="Arial" w:cs="Arial"/>
              </w:rPr>
              <w:t>Greece</w:t>
            </w:r>
          </w:p>
        </w:tc>
      </w:tr>
      <w:tr w:rsidR="008B1D95" w:rsidRPr="00FB766C" w14:paraId="068153B7" w14:textId="77777777" w:rsidTr="007459EA">
        <w:tc>
          <w:tcPr>
            <w:tcW w:w="3397" w:type="dxa"/>
            <w:tcBorders>
              <w:left w:val="single" w:sz="4" w:space="0" w:color="000000"/>
              <w:bottom w:val="single" w:sz="4" w:space="0" w:color="000000"/>
              <w:right w:val="single" w:sz="4" w:space="0" w:color="auto"/>
            </w:tcBorders>
            <w:shd w:val="clear" w:color="auto" w:fill="auto"/>
          </w:tcPr>
          <w:p w14:paraId="774F6917" w14:textId="77777777" w:rsidR="008B1D95" w:rsidRDefault="008B1D95" w:rsidP="009E1F8D">
            <w:pPr>
              <w:rPr>
                <w:b/>
              </w:rPr>
            </w:pPr>
            <w:r>
              <w:rPr>
                <w:b/>
                <w:bCs/>
                <w:color w:val="000000"/>
                <w:szCs w:val="24"/>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shd w:val="clear" w:color="auto" w:fill="auto"/>
          </w:tcPr>
          <w:p w14:paraId="7975122A" w14:textId="77777777" w:rsidR="009B35D7" w:rsidRDefault="00C72BA3" w:rsidP="009E1F8D">
            <w:pPr>
              <w:snapToGrid w:val="0"/>
              <w:rPr>
                <w:rFonts w:ascii="Arial" w:hAnsi="Arial" w:cs="Arial"/>
                <w:lang w:val="fr-FR"/>
              </w:rPr>
            </w:pPr>
            <w:r w:rsidRPr="009B35D7">
              <w:rPr>
                <w:rFonts w:ascii="Arial" w:hAnsi="Arial" w:cs="Arial"/>
                <w:lang w:val="fr-FR"/>
              </w:rPr>
              <w:t xml:space="preserve">ARMA THEBES </w:t>
            </w:r>
          </w:p>
          <w:p w14:paraId="0C9AA15A" w14:textId="56536973" w:rsidR="009B35D7" w:rsidRDefault="00C72BA3" w:rsidP="009E1F8D">
            <w:pPr>
              <w:snapToGrid w:val="0"/>
              <w:rPr>
                <w:rFonts w:ascii="Arial" w:hAnsi="Arial" w:cs="Arial"/>
                <w:lang w:val="fr-FR"/>
              </w:rPr>
            </w:pPr>
            <w:r w:rsidRPr="009B35D7">
              <w:rPr>
                <w:rFonts w:ascii="Arial" w:hAnsi="Arial" w:cs="Arial"/>
                <w:lang w:val="fr-FR"/>
              </w:rPr>
              <w:t xml:space="preserve">3220 OIOTIA </w:t>
            </w:r>
          </w:p>
          <w:p w14:paraId="20568182" w14:textId="2FD15445" w:rsidR="008B1D95" w:rsidRPr="00044632" w:rsidRDefault="00C72BA3" w:rsidP="009E1F8D">
            <w:pPr>
              <w:snapToGrid w:val="0"/>
              <w:rPr>
                <w:b/>
                <w:lang w:val="fr-FR"/>
              </w:rPr>
            </w:pPr>
            <w:proofErr w:type="spellStart"/>
            <w:r w:rsidRPr="009B35D7">
              <w:rPr>
                <w:rFonts w:ascii="Arial" w:hAnsi="Arial" w:cs="Arial"/>
                <w:lang w:val="fr-FR"/>
              </w:rPr>
              <w:t>Greece</w:t>
            </w:r>
            <w:proofErr w:type="spellEnd"/>
          </w:p>
        </w:tc>
      </w:tr>
    </w:tbl>
    <w:p w14:paraId="5E6F3396" w14:textId="1C54281D" w:rsidR="00607831" w:rsidRPr="007459EA" w:rsidRDefault="00607831" w:rsidP="007459EA">
      <w:pPr>
        <w:pStyle w:val="Corpsdetexte"/>
        <w:rPr>
          <w:lang w:val="fr-FR" w:eastAsia="en-GB"/>
        </w:rPr>
      </w:pPr>
    </w:p>
    <w:p w14:paraId="6393A039" w14:textId="1DA07150" w:rsidR="00607831" w:rsidRDefault="00607831" w:rsidP="007459EA">
      <w:pPr>
        <w:pStyle w:val="Corpsdetexte"/>
        <w:rPr>
          <w:lang w:val="fr-FR" w:eastAsia="en-GB"/>
        </w:rPr>
      </w:pPr>
    </w:p>
    <w:p w14:paraId="2F27DDE9" w14:textId="4FCC1976" w:rsidR="00C72BA3" w:rsidRDefault="00C72BA3" w:rsidP="007459EA">
      <w:pPr>
        <w:pStyle w:val="Corpsdetexte"/>
        <w:rPr>
          <w:lang w:val="fr-FR" w:eastAsia="en-GB"/>
        </w:rPr>
      </w:pPr>
    </w:p>
    <w:p w14:paraId="34282D9D" w14:textId="25765D23" w:rsidR="00C72BA3" w:rsidRDefault="00C72BA3" w:rsidP="007459EA">
      <w:pPr>
        <w:pStyle w:val="Corpsdetexte"/>
        <w:rPr>
          <w:lang w:val="fr-FR" w:eastAsia="en-GB"/>
        </w:rPr>
      </w:pPr>
    </w:p>
    <w:p w14:paraId="48DFBCEA" w14:textId="77777777" w:rsidR="00C72BA3" w:rsidRPr="007459EA" w:rsidRDefault="00C72BA3" w:rsidP="007459EA">
      <w:pPr>
        <w:pStyle w:val="Corpsdetexte"/>
        <w:rPr>
          <w:lang w:val="fr-FR" w:eastAsia="en-GB"/>
        </w:rPr>
      </w:pPr>
    </w:p>
    <w:p w14:paraId="47F7210B" w14:textId="6FF6DAE4" w:rsidR="00607831" w:rsidRPr="00266C85" w:rsidRDefault="00607831" w:rsidP="00C72BA3">
      <w:pPr>
        <w:pStyle w:val="Corpsdetexte"/>
        <w:rPr>
          <w:lang w:val="fr-FR" w:eastAsia="en-GB"/>
        </w:rPr>
      </w:pPr>
    </w:p>
    <w:p w14:paraId="0B352E6A" w14:textId="77777777" w:rsidR="00607831" w:rsidRPr="00266C85" w:rsidRDefault="00607831" w:rsidP="00C72BA3">
      <w:pPr>
        <w:pStyle w:val="Corpsdetexte"/>
        <w:rPr>
          <w:lang w:val="fr-FR" w:eastAsia="en-GB"/>
        </w:rPr>
      </w:pPr>
    </w:p>
    <w:p w14:paraId="7763CF62" w14:textId="209644C3" w:rsidR="00AD1DB9" w:rsidRDefault="00AD1DB9" w:rsidP="00AD1DB9">
      <w:pPr>
        <w:pStyle w:val="Titre4"/>
        <w:rPr>
          <w:b w:val="0"/>
          <w:bCs/>
          <w:color w:val="000000"/>
          <w:lang w:eastAsia="en-GB"/>
        </w:rPr>
      </w:pPr>
      <w:proofErr w:type="spellStart"/>
      <w:r>
        <w:t>Manufacturer</w:t>
      </w:r>
      <w:proofErr w:type="spellEnd"/>
      <w:r>
        <w:t xml:space="preserve">(s) </w:t>
      </w:r>
      <w:proofErr w:type="spellStart"/>
      <w:r>
        <w:t>of</w:t>
      </w:r>
      <w:proofErr w:type="spellEnd"/>
      <w:r>
        <w:t xml:space="preserve"> </w:t>
      </w:r>
      <w:proofErr w:type="spellStart"/>
      <w:r>
        <w:t>the</w:t>
      </w:r>
      <w:proofErr w:type="spellEnd"/>
      <w:r>
        <w:t xml:space="preserve"> </w:t>
      </w:r>
      <w:proofErr w:type="spellStart"/>
      <w:r>
        <w:t>active</w:t>
      </w:r>
      <w:proofErr w:type="spellEnd"/>
      <w:r>
        <w:t xml:space="preserve"> </w:t>
      </w:r>
      <w:proofErr w:type="spellStart"/>
      <w:r>
        <w:t>substance</w:t>
      </w:r>
      <w:proofErr w:type="spellEnd"/>
      <w:r>
        <w:t>(s)</w:t>
      </w:r>
      <w:bookmarkEnd w:id="15"/>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ED73B0" w14:paraId="5EFF94E1" w14:textId="77777777" w:rsidTr="00ED73B0">
        <w:tc>
          <w:tcPr>
            <w:tcW w:w="3397" w:type="dxa"/>
            <w:tcBorders>
              <w:top w:val="single" w:sz="4" w:space="0" w:color="000000"/>
              <w:left w:val="single" w:sz="4" w:space="0" w:color="000000"/>
              <w:bottom w:val="single" w:sz="4" w:space="0" w:color="000000"/>
              <w:right w:val="single" w:sz="4" w:space="0" w:color="auto"/>
            </w:tcBorders>
            <w:shd w:val="clear" w:color="auto" w:fill="auto"/>
          </w:tcPr>
          <w:p w14:paraId="4B17DFE2" w14:textId="77777777" w:rsidR="00ED73B0" w:rsidRDefault="00ED73B0" w:rsidP="00ED73B0">
            <w:pPr>
              <w:rPr>
                <w:b/>
              </w:rPr>
            </w:pPr>
            <w:bookmarkStart w:id="17" w:name="d0e246"/>
            <w:bookmarkEnd w:id="17"/>
            <w:r>
              <w:rPr>
                <w:b/>
                <w:bCs/>
                <w:color w:val="000000"/>
                <w:szCs w:val="24"/>
                <w:lang w:eastAsia="en-GB"/>
              </w:rPr>
              <w:t>Active substance</w:t>
            </w:r>
          </w:p>
        </w:tc>
        <w:tc>
          <w:tcPr>
            <w:tcW w:w="5638" w:type="dxa"/>
            <w:tcBorders>
              <w:top w:val="single" w:sz="4" w:space="0" w:color="auto"/>
              <w:left w:val="single" w:sz="4" w:space="0" w:color="auto"/>
              <w:bottom w:val="single" w:sz="4" w:space="0" w:color="auto"/>
              <w:right w:val="single" w:sz="4" w:space="0" w:color="auto"/>
            </w:tcBorders>
          </w:tcPr>
          <w:p w14:paraId="6873DBA6" w14:textId="6F358A21" w:rsidR="00ED73B0" w:rsidRDefault="00ED73B0" w:rsidP="00ED73B0">
            <w:pPr>
              <w:snapToGrid w:val="0"/>
              <w:rPr>
                <w:b/>
              </w:rPr>
            </w:pPr>
            <w:proofErr w:type="spellStart"/>
            <w:r>
              <w:t>Difenacoum</w:t>
            </w:r>
            <w:proofErr w:type="spellEnd"/>
          </w:p>
        </w:tc>
      </w:tr>
      <w:tr w:rsidR="00ED73B0" w14:paraId="3804D826" w14:textId="77777777" w:rsidTr="00ED73B0">
        <w:tc>
          <w:tcPr>
            <w:tcW w:w="3397" w:type="dxa"/>
            <w:tcBorders>
              <w:left w:val="single" w:sz="4" w:space="0" w:color="000000"/>
              <w:bottom w:val="single" w:sz="4" w:space="0" w:color="000000"/>
              <w:right w:val="single" w:sz="4" w:space="0" w:color="auto"/>
            </w:tcBorders>
            <w:shd w:val="clear" w:color="auto" w:fill="auto"/>
          </w:tcPr>
          <w:p w14:paraId="0DFF61DE" w14:textId="77777777" w:rsidR="00ED73B0" w:rsidRDefault="00ED73B0" w:rsidP="00ED73B0">
            <w:pPr>
              <w:rPr>
                <w:b/>
              </w:rPr>
            </w:pPr>
            <w:r>
              <w:rPr>
                <w:b/>
                <w:bCs/>
                <w:color w:val="000000"/>
                <w:szCs w:val="24"/>
                <w:lang w:eastAsia="en-GB"/>
              </w:rPr>
              <w:t>Name of manufacturer</w:t>
            </w:r>
          </w:p>
        </w:tc>
        <w:tc>
          <w:tcPr>
            <w:tcW w:w="5638" w:type="dxa"/>
            <w:tcBorders>
              <w:top w:val="single" w:sz="4" w:space="0" w:color="auto"/>
              <w:left w:val="single" w:sz="4" w:space="0" w:color="auto"/>
              <w:bottom w:val="single" w:sz="4" w:space="0" w:color="auto"/>
              <w:right w:val="single" w:sz="4" w:space="0" w:color="auto"/>
            </w:tcBorders>
          </w:tcPr>
          <w:p w14:paraId="02C97974" w14:textId="57FB634F" w:rsidR="00ED73B0" w:rsidRDefault="00AA69CA" w:rsidP="00ED73B0">
            <w:pPr>
              <w:snapToGrid w:val="0"/>
              <w:rPr>
                <w:b/>
              </w:rPr>
            </w:pPr>
            <w:r>
              <w:t>DR TEZZA S.R.L.</w:t>
            </w:r>
          </w:p>
        </w:tc>
      </w:tr>
      <w:tr w:rsidR="00ED73B0" w14:paraId="75B1BBAC" w14:textId="77777777" w:rsidTr="00ED73B0">
        <w:tc>
          <w:tcPr>
            <w:tcW w:w="3397" w:type="dxa"/>
            <w:tcBorders>
              <w:left w:val="single" w:sz="4" w:space="0" w:color="000000"/>
              <w:bottom w:val="single" w:sz="4" w:space="0" w:color="000000"/>
              <w:right w:val="single" w:sz="4" w:space="0" w:color="auto"/>
            </w:tcBorders>
            <w:shd w:val="clear" w:color="auto" w:fill="auto"/>
          </w:tcPr>
          <w:p w14:paraId="2CE4E8BF" w14:textId="77777777" w:rsidR="00ED73B0" w:rsidRDefault="00ED73B0" w:rsidP="00ED73B0">
            <w:pPr>
              <w:rPr>
                <w:b/>
              </w:rPr>
            </w:pPr>
            <w:bookmarkStart w:id="18" w:name="d0e269"/>
            <w:bookmarkEnd w:id="18"/>
            <w:r>
              <w:rPr>
                <w:b/>
                <w:bCs/>
                <w:color w:val="000000"/>
                <w:szCs w:val="24"/>
                <w:lang w:eastAsia="en-GB"/>
              </w:rPr>
              <w:t>Address of manufacturer</w:t>
            </w:r>
          </w:p>
        </w:tc>
        <w:tc>
          <w:tcPr>
            <w:tcW w:w="5638" w:type="dxa"/>
            <w:tcBorders>
              <w:top w:val="single" w:sz="4" w:space="0" w:color="auto"/>
              <w:left w:val="single" w:sz="4" w:space="0" w:color="auto"/>
              <w:bottom w:val="single" w:sz="4" w:space="0" w:color="auto"/>
              <w:right w:val="single" w:sz="4" w:space="0" w:color="auto"/>
            </w:tcBorders>
          </w:tcPr>
          <w:p w14:paraId="761F5EFA" w14:textId="77777777" w:rsidR="00AA69CA" w:rsidRPr="00C60E14" w:rsidRDefault="00AA69CA" w:rsidP="00AA69CA">
            <w:pPr>
              <w:rPr>
                <w:lang w:val="it-IT"/>
              </w:rPr>
            </w:pPr>
            <w:r w:rsidRPr="00C60E14">
              <w:rPr>
                <w:lang w:val="it-IT"/>
              </w:rPr>
              <w:t>Via Tre Ponti, 22</w:t>
            </w:r>
            <w:r>
              <w:rPr>
                <w:lang w:val="it-IT"/>
              </w:rPr>
              <w:t xml:space="preserve"> </w:t>
            </w:r>
            <w:r w:rsidRPr="00C60E14">
              <w:rPr>
                <w:lang w:val="it-IT"/>
              </w:rPr>
              <w:t>37050 - S. Maria di Zevio (VR)</w:t>
            </w:r>
          </w:p>
          <w:p w14:paraId="20818EEA" w14:textId="5A025807" w:rsidR="00ED73B0" w:rsidRDefault="00AA69CA" w:rsidP="00ED73B0">
            <w:pPr>
              <w:snapToGrid w:val="0"/>
              <w:rPr>
                <w:b/>
              </w:rPr>
            </w:pPr>
            <w:r>
              <w:rPr>
                <w:lang w:val="it-IT"/>
              </w:rPr>
              <w:t>Italy</w:t>
            </w:r>
          </w:p>
        </w:tc>
      </w:tr>
      <w:tr w:rsidR="00ED73B0" w14:paraId="73CE8D37" w14:textId="77777777" w:rsidTr="00ED73B0">
        <w:tc>
          <w:tcPr>
            <w:tcW w:w="3397" w:type="dxa"/>
            <w:tcBorders>
              <w:left w:val="single" w:sz="4" w:space="0" w:color="000000"/>
              <w:bottom w:val="single" w:sz="4" w:space="0" w:color="000000"/>
              <w:right w:val="single" w:sz="4" w:space="0" w:color="auto"/>
            </w:tcBorders>
            <w:shd w:val="clear" w:color="auto" w:fill="auto"/>
          </w:tcPr>
          <w:p w14:paraId="3E79BD08" w14:textId="77777777" w:rsidR="00ED73B0" w:rsidRDefault="00ED73B0" w:rsidP="00ED73B0">
            <w:pPr>
              <w:rPr>
                <w:b/>
              </w:rPr>
            </w:pPr>
            <w:r>
              <w:rPr>
                <w:b/>
                <w:bCs/>
                <w:color w:val="000000"/>
                <w:szCs w:val="24"/>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tcPr>
          <w:p w14:paraId="7B228A25" w14:textId="77777777" w:rsidR="00ED73B0" w:rsidRPr="00C60E14" w:rsidRDefault="00ED73B0" w:rsidP="00ED73B0">
            <w:pPr>
              <w:rPr>
                <w:lang w:val="it-IT"/>
              </w:rPr>
            </w:pPr>
            <w:r w:rsidRPr="00C60E14">
              <w:rPr>
                <w:lang w:val="it-IT"/>
              </w:rPr>
              <w:t>Via Tre Ponti, 22</w:t>
            </w:r>
            <w:r>
              <w:rPr>
                <w:lang w:val="it-IT"/>
              </w:rPr>
              <w:t xml:space="preserve"> </w:t>
            </w:r>
            <w:r w:rsidRPr="00C60E14">
              <w:rPr>
                <w:lang w:val="it-IT"/>
              </w:rPr>
              <w:t>37050 - S. Maria di Zevio (VR)</w:t>
            </w:r>
          </w:p>
          <w:p w14:paraId="30987750" w14:textId="771AA3E6" w:rsidR="00ED73B0" w:rsidRDefault="00ED73B0" w:rsidP="00ED73B0">
            <w:pPr>
              <w:snapToGrid w:val="0"/>
              <w:rPr>
                <w:b/>
              </w:rPr>
            </w:pPr>
            <w:r>
              <w:rPr>
                <w:lang w:val="it-IT"/>
              </w:rPr>
              <w:t>Italy</w:t>
            </w:r>
          </w:p>
        </w:tc>
      </w:tr>
    </w:tbl>
    <w:p w14:paraId="560C65CC" w14:textId="77777777" w:rsidR="00AD1DB9" w:rsidRDefault="00AD1DB9" w:rsidP="00AD1DB9">
      <w:pPr>
        <w:sectPr w:rsidR="00AD1DB9">
          <w:headerReference w:type="default" r:id="rId12"/>
          <w:footerReference w:type="default" r:id="rId13"/>
          <w:pgSz w:w="11906" w:h="16838"/>
          <w:pgMar w:top="1474" w:right="1247" w:bottom="2013" w:left="1446" w:header="850" w:footer="850" w:gutter="0"/>
          <w:cols w:space="720"/>
          <w:titlePg/>
          <w:docGrid w:linePitch="272"/>
        </w:sectPr>
      </w:pPr>
    </w:p>
    <w:p w14:paraId="34AA35D3" w14:textId="77777777" w:rsidR="00AD1DB9" w:rsidRDefault="00AD1DB9" w:rsidP="00AD1DB9">
      <w:pPr>
        <w:pStyle w:val="Titre3"/>
        <w:rPr>
          <w:rFonts w:eastAsia="Calibri"/>
          <w:lang w:eastAsia="en-US"/>
        </w:rPr>
      </w:pPr>
      <w:bookmarkStart w:id="19" w:name="_Toc2155626"/>
      <w:proofErr w:type="spellStart"/>
      <w:r>
        <w:lastRenderedPageBreak/>
        <w:t>Product</w:t>
      </w:r>
      <w:proofErr w:type="spellEnd"/>
      <w:r>
        <w:t xml:space="preserve"> </w:t>
      </w:r>
      <w:proofErr w:type="spellStart"/>
      <w:r>
        <w:t>composition</w:t>
      </w:r>
      <w:proofErr w:type="spellEnd"/>
      <w:r>
        <w:t xml:space="preserve"> </w:t>
      </w:r>
      <w:proofErr w:type="spellStart"/>
      <w:r>
        <w:t>and</w:t>
      </w:r>
      <w:proofErr w:type="spellEnd"/>
      <w:r>
        <w:t xml:space="preserve"> </w:t>
      </w:r>
      <w:proofErr w:type="spellStart"/>
      <w:r>
        <w:t>formulation</w:t>
      </w:r>
      <w:bookmarkEnd w:id="19"/>
      <w:proofErr w:type="spellEnd"/>
    </w:p>
    <w:bookmarkEnd w:id="11"/>
    <w:p w14:paraId="00DFBD04" w14:textId="77777777" w:rsidR="00AD1DB9" w:rsidRDefault="00AD1DB9" w:rsidP="00AD1DB9">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2263025E" w14:textId="77777777" w:rsidR="00AD1DB9" w:rsidRDefault="00AD1DB9" w:rsidP="00AD1DB9">
      <w:pPr>
        <w:spacing w:line="260" w:lineRule="atLeast"/>
        <w:rPr>
          <w:rFonts w:eastAsia="Calibri"/>
          <w:lang w:eastAsia="en-US"/>
        </w:rPr>
      </w:pPr>
    </w:p>
    <w:p w14:paraId="4B5EA7AA" w14:textId="60227BF0" w:rsidR="00AD1DB9" w:rsidRDefault="00AD1DB9" w:rsidP="00AD1DB9">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r w:rsidR="00523270">
        <w:rPr>
          <w:rFonts w:eastAsia="Calibri"/>
          <w:lang w:eastAsia="en-US"/>
        </w:rPr>
        <w:t>.</w:t>
      </w:r>
    </w:p>
    <w:p w14:paraId="09531019" w14:textId="634D48CF" w:rsidR="00AD1DB9" w:rsidRDefault="00AD1DB9" w:rsidP="00AD1DB9">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r w:rsidR="00AA2FD4">
        <w:fldChar w:fldCharType="begin">
          <w:ffData>
            <w:name w:val=""/>
            <w:enabled/>
            <w:calcOnExit w:val="0"/>
            <w:checkBox>
              <w:sizeAuto/>
              <w:default w:val="0"/>
              <w:checked w:val="0"/>
            </w:checkBox>
          </w:ffData>
        </w:fldChar>
      </w:r>
      <w:r w:rsidR="00AA2FD4">
        <w:instrText xml:space="preserve"> FORMCHECKBOX </w:instrText>
      </w:r>
      <w:r w:rsidR="00FC4AF6">
        <w:fldChar w:fldCharType="separate"/>
      </w:r>
      <w:r w:rsidR="00AA2FD4">
        <w:fldChar w:fldCharType="end"/>
      </w:r>
    </w:p>
    <w:p w14:paraId="529D3718" w14:textId="39F17D61" w:rsidR="00AD1DB9" w:rsidRDefault="00AD1DB9" w:rsidP="00AD1DB9">
      <w:pPr>
        <w:spacing w:line="260" w:lineRule="atLeast"/>
        <w:ind w:left="720"/>
        <w:jc w:val="both"/>
      </w:pPr>
      <w:r>
        <w:rPr>
          <w:rFonts w:eastAsia="Calibri"/>
          <w:lang w:eastAsia="en-US"/>
        </w:rPr>
        <w:t xml:space="preserve">No </w:t>
      </w:r>
      <w:r>
        <w:rPr>
          <w:rFonts w:eastAsia="Calibri"/>
          <w:lang w:eastAsia="en-US"/>
        </w:rPr>
        <w:tab/>
      </w:r>
      <w:r w:rsidR="009F13B4">
        <w:fldChar w:fldCharType="begin">
          <w:ffData>
            <w:name w:val=""/>
            <w:enabled/>
            <w:calcOnExit w:val="0"/>
            <w:checkBox>
              <w:sizeAuto/>
              <w:default w:val="1"/>
            </w:checkBox>
          </w:ffData>
        </w:fldChar>
      </w:r>
      <w:r w:rsidR="009F13B4">
        <w:instrText xml:space="preserve"> FORMCHECKBOX </w:instrText>
      </w:r>
      <w:r w:rsidR="00FC4AF6">
        <w:fldChar w:fldCharType="separate"/>
      </w:r>
      <w:r w:rsidR="009F13B4">
        <w:fldChar w:fldCharType="end"/>
      </w:r>
    </w:p>
    <w:p w14:paraId="74576D68" w14:textId="77777777" w:rsidR="00AD1DB9" w:rsidRDefault="00AD1DB9" w:rsidP="00AD1DB9">
      <w:pPr>
        <w:pStyle w:val="Titre4"/>
        <w:rPr>
          <w:b w:val="0"/>
          <w:lang w:eastAsia="en-US"/>
        </w:rPr>
      </w:pPr>
      <w:bookmarkStart w:id="20" w:name="_Toc2155627"/>
      <w:r>
        <w:t xml:space="preserve">Identity </w:t>
      </w:r>
      <w:proofErr w:type="spellStart"/>
      <w:r>
        <w:t>of</w:t>
      </w:r>
      <w:proofErr w:type="spellEnd"/>
      <w:r>
        <w:t xml:space="preserve"> </w:t>
      </w:r>
      <w:proofErr w:type="spellStart"/>
      <w:r>
        <w:t>the</w:t>
      </w:r>
      <w:proofErr w:type="spellEnd"/>
      <w:r>
        <w:t xml:space="preserve"> </w:t>
      </w:r>
      <w:proofErr w:type="spellStart"/>
      <w:r>
        <w:t>active</w:t>
      </w:r>
      <w:proofErr w:type="spellEnd"/>
      <w:r>
        <w:t xml:space="preserve"> </w:t>
      </w:r>
      <w:proofErr w:type="spellStart"/>
      <w:r>
        <w:t>substance</w:t>
      </w:r>
      <w:bookmarkEnd w:id="20"/>
      <w:proofErr w:type="spellEnd"/>
    </w:p>
    <w:tbl>
      <w:tblPr>
        <w:tblW w:w="9440" w:type="dxa"/>
        <w:tblInd w:w="-5" w:type="dxa"/>
        <w:tblLayout w:type="fixed"/>
        <w:tblLook w:val="0000" w:firstRow="0" w:lastRow="0" w:firstColumn="0" w:lastColumn="0" w:noHBand="0" w:noVBand="0"/>
      </w:tblPr>
      <w:tblGrid>
        <w:gridCol w:w="4077"/>
        <w:gridCol w:w="5363"/>
      </w:tblGrid>
      <w:tr w:rsidR="00AD1DB9" w14:paraId="6680515E" w14:textId="77777777" w:rsidTr="00ED73B0">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590D18E1" w14:textId="77777777" w:rsidR="00AD1DB9" w:rsidRDefault="00AD1DB9" w:rsidP="00607831">
            <w:pPr>
              <w:spacing w:line="260" w:lineRule="atLeast"/>
              <w:jc w:val="center"/>
            </w:pPr>
            <w:r>
              <w:rPr>
                <w:rFonts w:eastAsia="Calibri"/>
                <w:b/>
                <w:lang w:eastAsia="en-US"/>
              </w:rPr>
              <w:t>Main constituent(s)</w:t>
            </w:r>
          </w:p>
        </w:tc>
      </w:tr>
      <w:tr w:rsidR="00ED73B0" w14:paraId="7C26E093" w14:textId="77777777" w:rsidTr="00ED73B0">
        <w:tc>
          <w:tcPr>
            <w:tcW w:w="4077" w:type="dxa"/>
            <w:tcBorders>
              <w:top w:val="single" w:sz="4" w:space="0" w:color="000000"/>
              <w:left w:val="single" w:sz="4" w:space="0" w:color="000000"/>
              <w:bottom w:val="single" w:sz="4" w:space="0" w:color="000000"/>
            </w:tcBorders>
            <w:shd w:val="clear" w:color="auto" w:fill="auto"/>
          </w:tcPr>
          <w:p w14:paraId="63BE76FC" w14:textId="77777777" w:rsidR="00ED73B0" w:rsidRDefault="00ED73B0" w:rsidP="00ED73B0">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CE79AB5" w14:textId="6369E622" w:rsidR="00ED73B0" w:rsidRDefault="00ED73B0" w:rsidP="00ED73B0">
            <w:pPr>
              <w:snapToGrid w:val="0"/>
              <w:spacing w:line="260" w:lineRule="atLeast"/>
              <w:rPr>
                <w:rFonts w:eastAsia="Calibri"/>
                <w:b/>
                <w:lang w:eastAsia="en-US"/>
              </w:rPr>
            </w:pPr>
            <w:proofErr w:type="spellStart"/>
            <w:r w:rsidRPr="00692FF6">
              <w:rPr>
                <w:rFonts w:eastAsia="Calibri"/>
                <w:lang w:val="es-ES" w:eastAsia="en-US"/>
              </w:rPr>
              <w:t>Difenacoum</w:t>
            </w:r>
            <w:proofErr w:type="spellEnd"/>
          </w:p>
        </w:tc>
      </w:tr>
      <w:tr w:rsidR="00ED73B0" w14:paraId="147767B6" w14:textId="77777777" w:rsidTr="00ED73B0">
        <w:tc>
          <w:tcPr>
            <w:tcW w:w="4077" w:type="dxa"/>
            <w:tcBorders>
              <w:top w:val="single" w:sz="4" w:space="0" w:color="000000"/>
              <w:left w:val="single" w:sz="4" w:space="0" w:color="000000"/>
              <w:bottom w:val="single" w:sz="4" w:space="0" w:color="000000"/>
            </w:tcBorders>
            <w:shd w:val="clear" w:color="auto" w:fill="auto"/>
          </w:tcPr>
          <w:p w14:paraId="7A826AE6" w14:textId="77777777" w:rsidR="00ED73B0" w:rsidRDefault="00ED73B0" w:rsidP="00ED73B0">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84BF15D" w14:textId="70AE93BF" w:rsidR="00ED73B0" w:rsidRDefault="00ED73B0" w:rsidP="00ED73B0">
            <w:pPr>
              <w:snapToGrid w:val="0"/>
              <w:spacing w:line="260" w:lineRule="atLeast"/>
              <w:rPr>
                <w:rFonts w:eastAsia="Calibri"/>
                <w:b/>
                <w:lang w:eastAsia="en-US"/>
              </w:rPr>
            </w:pPr>
            <w:r w:rsidRPr="00692FF6">
              <w:rPr>
                <w:rFonts w:eastAsia="Calibri"/>
                <w:lang w:eastAsia="en-US"/>
              </w:rPr>
              <w:t>3-(3-biphenyl-4-yl-1,2,3,4-tetrahydro-1-naphthyl)-4-hydroxycoumarin</w:t>
            </w:r>
          </w:p>
        </w:tc>
      </w:tr>
      <w:tr w:rsidR="00ED73B0" w14:paraId="3C4CC4D9" w14:textId="77777777" w:rsidTr="00ED73B0">
        <w:tc>
          <w:tcPr>
            <w:tcW w:w="4077" w:type="dxa"/>
            <w:tcBorders>
              <w:top w:val="single" w:sz="4" w:space="0" w:color="000000"/>
              <w:left w:val="single" w:sz="4" w:space="0" w:color="000000"/>
              <w:bottom w:val="single" w:sz="4" w:space="0" w:color="000000"/>
            </w:tcBorders>
            <w:shd w:val="clear" w:color="auto" w:fill="auto"/>
          </w:tcPr>
          <w:p w14:paraId="43D26C63" w14:textId="77777777" w:rsidR="00ED73B0" w:rsidRDefault="00ED73B0" w:rsidP="00ED73B0">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A94DF70" w14:textId="7466E7B7" w:rsidR="00ED73B0" w:rsidRDefault="00ED73B0" w:rsidP="00ED73B0">
            <w:pPr>
              <w:snapToGrid w:val="0"/>
              <w:spacing w:line="260" w:lineRule="atLeast"/>
              <w:rPr>
                <w:rFonts w:eastAsia="Calibri"/>
                <w:b/>
                <w:lang w:eastAsia="en-US"/>
              </w:rPr>
            </w:pPr>
            <w:r w:rsidRPr="00692FF6">
              <w:rPr>
                <w:rFonts w:eastAsia="Calibri"/>
                <w:lang w:eastAsia="en-US"/>
              </w:rPr>
              <w:t>259-978-4</w:t>
            </w:r>
          </w:p>
        </w:tc>
      </w:tr>
      <w:tr w:rsidR="00ED73B0" w14:paraId="78244DE1" w14:textId="77777777" w:rsidTr="00ED73B0">
        <w:tc>
          <w:tcPr>
            <w:tcW w:w="4077" w:type="dxa"/>
            <w:tcBorders>
              <w:top w:val="single" w:sz="4" w:space="0" w:color="000000"/>
              <w:left w:val="single" w:sz="4" w:space="0" w:color="000000"/>
              <w:bottom w:val="single" w:sz="4" w:space="0" w:color="000000"/>
            </w:tcBorders>
            <w:shd w:val="clear" w:color="auto" w:fill="auto"/>
          </w:tcPr>
          <w:p w14:paraId="682887BB" w14:textId="77777777" w:rsidR="00ED73B0" w:rsidRDefault="00ED73B0" w:rsidP="00ED73B0">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5EBF509" w14:textId="2AD455E3" w:rsidR="00ED73B0" w:rsidRDefault="00ED73B0" w:rsidP="00ED73B0">
            <w:pPr>
              <w:snapToGrid w:val="0"/>
              <w:spacing w:line="260" w:lineRule="atLeast"/>
              <w:rPr>
                <w:rFonts w:eastAsia="Calibri"/>
                <w:b/>
                <w:lang w:eastAsia="en-US"/>
              </w:rPr>
            </w:pPr>
            <w:r w:rsidRPr="00692FF6">
              <w:rPr>
                <w:rFonts w:eastAsia="Calibri"/>
                <w:lang w:eastAsia="en-US"/>
              </w:rPr>
              <w:t>56073-07-5</w:t>
            </w:r>
          </w:p>
        </w:tc>
      </w:tr>
      <w:tr w:rsidR="00ED73B0" w14:paraId="17812FAA" w14:textId="77777777" w:rsidTr="00ED73B0">
        <w:tc>
          <w:tcPr>
            <w:tcW w:w="4077" w:type="dxa"/>
            <w:tcBorders>
              <w:top w:val="single" w:sz="4" w:space="0" w:color="000000"/>
              <w:left w:val="single" w:sz="4" w:space="0" w:color="000000"/>
              <w:bottom w:val="single" w:sz="4" w:space="0" w:color="000000"/>
            </w:tcBorders>
            <w:shd w:val="clear" w:color="auto" w:fill="auto"/>
          </w:tcPr>
          <w:p w14:paraId="23CCBB6F" w14:textId="77777777" w:rsidR="00ED73B0" w:rsidRDefault="00ED73B0" w:rsidP="00ED73B0">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03F4D32" w14:textId="2EEFA96D" w:rsidR="00ED73B0" w:rsidRDefault="00ED73B0" w:rsidP="00ED73B0">
            <w:pPr>
              <w:snapToGrid w:val="0"/>
              <w:spacing w:line="260" w:lineRule="atLeast"/>
              <w:rPr>
                <w:rFonts w:eastAsia="Calibri"/>
                <w:b/>
                <w:lang w:eastAsia="en-US"/>
              </w:rPr>
            </w:pPr>
            <w:r w:rsidRPr="00692FF6">
              <w:rPr>
                <w:rFonts w:eastAsia="Calibri"/>
                <w:lang w:eastAsia="en-US"/>
              </w:rPr>
              <w:t>607-157-00-X</w:t>
            </w:r>
          </w:p>
        </w:tc>
      </w:tr>
      <w:tr w:rsidR="00ED73B0" w14:paraId="694F5D9B" w14:textId="77777777" w:rsidTr="00ED73B0">
        <w:tc>
          <w:tcPr>
            <w:tcW w:w="4077" w:type="dxa"/>
            <w:tcBorders>
              <w:top w:val="single" w:sz="4" w:space="0" w:color="000000"/>
              <w:left w:val="single" w:sz="4" w:space="0" w:color="000000"/>
              <w:bottom w:val="single" w:sz="4" w:space="0" w:color="000000"/>
            </w:tcBorders>
            <w:shd w:val="clear" w:color="auto" w:fill="auto"/>
          </w:tcPr>
          <w:p w14:paraId="520E3E96" w14:textId="77777777" w:rsidR="00ED73B0" w:rsidRDefault="00ED73B0" w:rsidP="00ED73B0">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783E0AF" w14:textId="3B438AC6" w:rsidR="00ED73B0" w:rsidRDefault="00ED73B0" w:rsidP="00ED73B0">
            <w:pPr>
              <w:snapToGrid w:val="0"/>
              <w:spacing w:line="260" w:lineRule="atLeast"/>
              <w:rPr>
                <w:rFonts w:eastAsia="Calibri"/>
                <w:b/>
                <w:lang w:eastAsia="en-US"/>
              </w:rPr>
            </w:pPr>
            <w:r>
              <w:t>≥960 g/kg</w:t>
            </w:r>
          </w:p>
        </w:tc>
      </w:tr>
      <w:tr w:rsidR="00ED73B0" w14:paraId="4F8421AA" w14:textId="77777777" w:rsidTr="00ED73B0">
        <w:trPr>
          <w:trHeight w:val="1359"/>
        </w:trPr>
        <w:tc>
          <w:tcPr>
            <w:tcW w:w="4077" w:type="dxa"/>
            <w:tcBorders>
              <w:top w:val="single" w:sz="4" w:space="0" w:color="000000"/>
              <w:left w:val="single" w:sz="4" w:space="0" w:color="000000"/>
              <w:bottom w:val="single" w:sz="4" w:space="0" w:color="000000"/>
            </w:tcBorders>
            <w:shd w:val="clear" w:color="auto" w:fill="auto"/>
          </w:tcPr>
          <w:p w14:paraId="24C700D1" w14:textId="77777777" w:rsidR="00ED73B0" w:rsidRDefault="00ED73B0" w:rsidP="00ED73B0">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1770EEC" w14:textId="7E34C90D" w:rsidR="00ED73B0" w:rsidRDefault="00ED73B0" w:rsidP="00ED73B0">
            <w:pPr>
              <w:snapToGrid w:val="0"/>
              <w:spacing w:line="260" w:lineRule="atLeast"/>
              <w:rPr>
                <w:rFonts w:eastAsia="Calibri"/>
                <w:b/>
                <w:lang w:eastAsia="en-US"/>
              </w:rPr>
            </w:pPr>
            <w:r w:rsidRPr="00ED73B0">
              <w:rPr>
                <w:rFonts w:eastAsia="Calibri"/>
                <w:b/>
                <w:lang w:eastAsia="en-US"/>
              </w:rPr>
              <w:object w:dxaOrig="5688" w:dyaOrig="3408" w14:anchorId="7E5E2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25pt" o:ole="" fillcolor="window">
                  <v:imagedata r:id="rId14" o:title=""/>
                </v:shape>
                <o:OLEObject Type="Embed" ProgID="ACD.ChemSketch.20" ShapeID="_x0000_i1025" DrawAspect="Content" ObjectID="_1645863833" r:id="rId15"/>
              </w:object>
            </w:r>
          </w:p>
        </w:tc>
      </w:tr>
    </w:tbl>
    <w:p w14:paraId="1B0C5DDD" w14:textId="77777777" w:rsidR="00AD1DB9" w:rsidRDefault="00AD1DB9" w:rsidP="00AD1DB9">
      <w:pPr>
        <w:spacing w:line="260" w:lineRule="atLeast"/>
        <w:jc w:val="both"/>
        <w:rPr>
          <w:rFonts w:eastAsia="Calibri"/>
          <w:lang w:eastAsia="fr-FR"/>
        </w:rPr>
      </w:pPr>
    </w:p>
    <w:p w14:paraId="4479A3D4" w14:textId="77777777" w:rsidR="00AD1DB9" w:rsidRPr="004C3838" w:rsidRDefault="00AD1DB9" w:rsidP="00AD1DB9">
      <w:pPr>
        <w:pStyle w:val="Titre4"/>
        <w:rPr>
          <w:rFonts w:ascii="Times New Roman" w:hAnsi="Times New Roman" w:cs="Times New Roman"/>
          <w:b w:val="0"/>
          <w:i/>
          <w:lang w:eastAsia="fr-FR"/>
        </w:rPr>
      </w:pPr>
      <w:bookmarkStart w:id="21" w:name="_Toc2155628"/>
      <w:r w:rsidRPr="004C3838">
        <w:rPr>
          <w:b w:val="0"/>
        </w:rPr>
        <w:t>Candidate(s) for substitution</w:t>
      </w:r>
      <w:bookmarkEnd w:id="21"/>
    </w:p>
    <w:p w14:paraId="7072E4C9" w14:textId="77777777" w:rsidR="00ED73B0" w:rsidRPr="00ED73B0" w:rsidRDefault="00ED73B0" w:rsidP="00F20956">
      <w:pPr>
        <w:rPr>
          <w:rFonts w:eastAsia="Calibri"/>
          <w:lang w:eastAsia="fr-FR"/>
        </w:rPr>
      </w:pPr>
      <w:r w:rsidRPr="00ED73B0">
        <w:rPr>
          <w:rFonts w:eastAsia="Calibri"/>
          <w:lang w:eastAsia="fr-FR"/>
        </w:rPr>
        <w:t>Difenacoum does meet the exclusion criteria laid down in Article 5(1)(c) of Regulation (EU) No 528/2012. Difenacoum does meet the conditions laid down in Article 10(1)(a) and (e) of Regulation (EU) No 528/2012 if approved, and is therefore considered as a candidate for substitution.</w:t>
      </w:r>
    </w:p>
    <w:p w14:paraId="02BFD674" w14:textId="77777777" w:rsidR="00ED73B0" w:rsidRPr="00ED73B0" w:rsidRDefault="00ED73B0" w:rsidP="00F20956">
      <w:pPr>
        <w:rPr>
          <w:rFonts w:eastAsia="Calibri"/>
          <w:lang w:eastAsia="fr-FR"/>
        </w:rPr>
      </w:pPr>
    </w:p>
    <w:p w14:paraId="1492D51E" w14:textId="3662D229" w:rsidR="00ED73B0" w:rsidRPr="00F20956" w:rsidRDefault="00ED73B0" w:rsidP="00F20956">
      <w:pPr>
        <w:rPr>
          <w:rFonts w:eastAsia="Calibri"/>
          <w:b/>
          <w:lang w:eastAsia="fr-FR"/>
        </w:rPr>
      </w:pPr>
      <w:r w:rsidRPr="00F20956">
        <w:rPr>
          <w:rFonts w:eastAsia="Calibri"/>
          <w:b/>
          <w:lang w:eastAsia="fr-FR"/>
        </w:rPr>
        <w:t xml:space="preserve">Comparative assessment </w:t>
      </w:r>
    </w:p>
    <w:p w14:paraId="082551F4" w14:textId="77777777" w:rsidR="00F20956" w:rsidRPr="00ED73B0" w:rsidRDefault="00F20956" w:rsidP="00F20956">
      <w:pPr>
        <w:rPr>
          <w:rFonts w:eastAsia="Calibri"/>
          <w:lang w:eastAsia="fr-FR"/>
        </w:rPr>
      </w:pPr>
    </w:p>
    <w:p w14:paraId="6006A37C" w14:textId="3DB123FC" w:rsidR="00ED73B0" w:rsidRPr="00ED73B0" w:rsidRDefault="00ED73B0" w:rsidP="00F20956">
      <w:pPr>
        <w:rPr>
          <w:rFonts w:eastAsia="Calibri"/>
          <w:lang w:eastAsia="fr-FR"/>
        </w:rPr>
      </w:pPr>
      <w:r w:rsidRPr="00ED73B0">
        <w:rPr>
          <w:rFonts w:eastAsia="Calibri"/>
          <w:lang w:eastAsia="fr-FR"/>
        </w:rPr>
        <w:t>A comparative a</w:t>
      </w:r>
      <w:r w:rsidR="00F20956">
        <w:rPr>
          <w:rFonts w:eastAsia="Calibri"/>
          <w:lang w:eastAsia="fr-FR"/>
        </w:rPr>
        <w:t>ssessement has been carried out</w:t>
      </w:r>
      <w:r w:rsidRPr="00ED73B0">
        <w:rPr>
          <w:rFonts w:eastAsia="Calibri"/>
          <w:lang w:eastAsia="fr-FR"/>
        </w:rPr>
        <w:t xml:space="preserve"> at the European level. According to Article 1 of Commission Implementing Decision (EU) 2017/1532 of 7 September 2017 addressing questions regarding the comparative assessment of anticoagulant rodenticides in accordance with Article 23(5) of Regulation (EU) No 528/2012 of the European Parliament and of the Council. In the absence of anticoagulant rodenticides, the use of rodenticides containing other active substances would lead to an inadequate chemical diversity to minimize the occurrence of resistance in the target harmful organisms.</w:t>
      </w:r>
    </w:p>
    <w:p w14:paraId="79BAB6BE" w14:textId="77777777" w:rsidR="00ED73B0" w:rsidRPr="00ED73B0" w:rsidRDefault="00ED73B0" w:rsidP="00F20956">
      <w:pPr>
        <w:rPr>
          <w:rFonts w:eastAsia="Calibri"/>
          <w:lang w:eastAsia="fr-FR"/>
        </w:rPr>
      </w:pPr>
    </w:p>
    <w:p w14:paraId="465613C0" w14:textId="56EC987E" w:rsidR="00AD1DB9" w:rsidRDefault="00ED73B0" w:rsidP="00F20956">
      <w:pPr>
        <w:rPr>
          <w:rFonts w:eastAsia="Calibri"/>
          <w:lang w:eastAsia="fr-FR"/>
        </w:rPr>
      </w:pPr>
      <w:r w:rsidRPr="00ED73B0">
        <w:rPr>
          <w:rFonts w:eastAsia="Calibri"/>
          <w:lang w:eastAsia="fr-FR"/>
        </w:rPr>
        <w:t>In summary it can be concluded that the criteria according Article 23(3) a), b) BPR are not fulfilled.</w:t>
      </w:r>
      <w:r w:rsidR="00F20956">
        <w:rPr>
          <w:rFonts w:eastAsia="Calibri"/>
          <w:lang w:eastAsia="fr-FR"/>
        </w:rPr>
        <w:t xml:space="preserve"> </w:t>
      </w:r>
      <w:r w:rsidRPr="00ED73B0">
        <w:rPr>
          <w:rFonts w:eastAsia="Calibri"/>
          <w:lang w:eastAsia="fr-FR"/>
        </w:rPr>
        <w:t>Therefore, the authorization of this product will be renewed for 5 years.</w:t>
      </w:r>
    </w:p>
    <w:p w14:paraId="6F4081F1" w14:textId="77777777" w:rsidR="00AD1DB9" w:rsidRDefault="00AD1DB9" w:rsidP="00AD1DB9">
      <w:pPr>
        <w:pStyle w:val="Titre4"/>
        <w:pageBreakBefore/>
        <w:rPr>
          <w:b w:val="0"/>
          <w:bCs/>
          <w:color w:val="000000"/>
          <w:lang w:eastAsia="en-GB"/>
        </w:rPr>
      </w:pPr>
      <w:bookmarkStart w:id="22" w:name="_Toc2155629"/>
      <w:r>
        <w:lastRenderedPageBreak/>
        <w:t>Qualitative and quantitative information on the composition of the biocidal product</w:t>
      </w:r>
      <w:r>
        <w:rPr>
          <w:rStyle w:val="Appelnotedebasdep"/>
        </w:rPr>
        <w:footnoteReference w:id="3"/>
      </w:r>
      <w:bookmarkEnd w:id="22"/>
      <w:r>
        <w:rPr>
          <w:vertAlign w:val="superscript"/>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63"/>
      </w:tblGrid>
      <w:tr w:rsidR="00AD1DB9" w14:paraId="37108FF7" w14:textId="77777777" w:rsidTr="00607831">
        <w:trPr>
          <w:tblHeader/>
        </w:trPr>
        <w:tc>
          <w:tcPr>
            <w:tcW w:w="2256" w:type="dxa"/>
            <w:tcBorders>
              <w:top w:val="single" w:sz="4" w:space="0" w:color="000000"/>
              <w:left w:val="single" w:sz="4" w:space="0" w:color="000000"/>
              <w:bottom w:val="single" w:sz="4" w:space="0" w:color="000000"/>
            </w:tcBorders>
            <w:shd w:val="clear" w:color="auto" w:fill="auto"/>
          </w:tcPr>
          <w:p w14:paraId="18C5E88C" w14:textId="77777777" w:rsidR="00AD1DB9" w:rsidRDefault="00AD1DB9" w:rsidP="00607831">
            <w:pPr>
              <w:rPr>
                <w:b/>
                <w:bCs/>
                <w:color w:val="000000"/>
                <w:szCs w:val="24"/>
                <w:lang w:eastAsia="en-GB"/>
              </w:rPr>
            </w:pPr>
            <w:r>
              <w:rPr>
                <w:b/>
                <w:bCs/>
                <w:color w:val="000000"/>
                <w:szCs w:val="24"/>
                <w:lang w:eastAsia="en-GB"/>
              </w:rPr>
              <w:t>Common name</w:t>
            </w:r>
          </w:p>
        </w:tc>
        <w:tc>
          <w:tcPr>
            <w:tcW w:w="1353" w:type="dxa"/>
            <w:tcBorders>
              <w:top w:val="single" w:sz="4" w:space="0" w:color="000000"/>
              <w:left w:val="single" w:sz="4" w:space="0" w:color="000000"/>
              <w:bottom w:val="single" w:sz="4" w:space="0" w:color="000000"/>
            </w:tcBorders>
            <w:shd w:val="clear" w:color="auto" w:fill="auto"/>
          </w:tcPr>
          <w:p w14:paraId="7B770F35" w14:textId="77777777" w:rsidR="00AD1DB9" w:rsidRDefault="00AD1DB9" w:rsidP="00607831">
            <w:pPr>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14:paraId="218F67FB" w14:textId="77777777" w:rsidR="00AD1DB9" w:rsidRDefault="00AD1DB9" w:rsidP="00607831">
            <w:pPr>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1594C840" w14:textId="77777777" w:rsidR="00AD1DB9" w:rsidRDefault="00AD1DB9" w:rsidP="00607831">
            <w:pPr>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07D2FE58" w14:textId="77777777" w:rsidR="00AD1DB9" w:rsidRDefault="00AD1DB9" w:rsidP="00607831">
            <w:pPr>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44742732" w14:textId="77777777" w:rsidR="00AD1DB9" w:rsidRDefault="00AD1DB9" w:rsidP="00607831">
            <w:r>
              <w:rPr>
                <w:b/>
                <w:bCs/>
                <w:color w:val="000000"/>
                <w:szCs w:val="24"/>
                <w:lang w:eastAsia="en-GB"/>
              </w:rPr>
              <w:t>Content (%)</w:t>
            </w:r>
          </w:p>
        </w:tc>
      </w:tr>
      <w:tr w:rsidR="00F20956" w14:paraId="59D0172F" w14:textId="77777777" w:rsidTr="00607831">
        <w:tc>
          <w:tcPr>
            <w:tcW w:w="2256" w:type="dxa"/>
            <w:tcBorders>
              <w:left w:val="single" w:sz="4" w:space="0" w:color="000000"/>
              <w:bottom w:val="single" w:sz="4" w:space="0" w:color="000000"/>
            </w:tcBorders>
            <w:shd w:val="clear" w:color="auto" w:fill="auto"/>
          </w:tcPr>
          <w:p w14:paraId="116FD8AA" w14:textId="60FC2C95" w:rsidR="00F20956" w:rsidRDefault="00F20956" w:rsidP="00A21AF7">
            <w:pPr>
              <w:snapToGrid w:val="0"/>
              <w:rPr>
                <w:lang w:val="pl-PL"/>
              </w:rPr>
            </w:pPr>
            <w:r w:rsidRPr="00A217B3">
              <w:rPr>
                <w:lang w:val="en-US"/>
              </w:rPr>
              <w:t>Difenacoum</w:t>
            </w:r>
            <w:r>
              <w:rPr>
                <w:lang w:val="en-US"/>
              </w:rPr>
              <w:t xml:space="preserve"> </w:t>
            </w:r>
          </w:p>
        </w:tc>
        <w:tc>
          <w:tcPr>
            <w:tcW w:w="1353" w:type="dxa"/>
            <w:tcBorders>
              <w:left w:val="single" w:sz="4" w:space="0" w:color="000000"/>
              <w:bottom w:val="single" w:sz="4" w:space="0" w:color="000000"/>
            </w:tcBorders>
            <w:shd w:val="clear" w:color="auto" w:fill="auto"/>
          </w:tcPr>
          <w:p w14:paraId="0AD7B4BF" w14:textId="0C4EE24B" w:rsidR="00F20956" w:rsidRDefault="00F20956" w:rsidP="00F20956">
            <w:pPr>
              <w:snapToGrid w:val="0"/>
              <w:rPr>
                <w:lang w:val="pl-PL"/>
              </w:rPr>
            </w:pPr>
            <w:r w:rsidRPr="007459EA">
              <w:rPr>
                <w:rFonts w:eastAsia="Calibri"/>
                <w:lang w:val="pl-PL" w:eastAsia="en-US"/>
              </w:rPr>
              <w:t>3-(3-biphenyl-4-yl-1,2,3,4-tetrahydro-1-naphthyl)-4-hydroxycoumarin</w:t>
            </w:r>
          </w:p>
        </w:tc>
        <w:tc>
          <w:tcPr>
            <w:tcW w:w="1353" w:type="dxa"/>
            <w:tcBorders>
              <w:left w:val="single" w:sz="4" w:space="0" w:color="000000"/>
              <w:bottom w:val="single" w:sz="4" w:space="0" w:color="000000"/>
            </w:tcBorders>
            <w:shd w:val="clear" w:color="auto" w:fill="auto"/>
          </w:tcPr>
          <w:p w14:paraId="103DC5B4" w14:textId="77777777" w:rsidR="00F20956" w:rsidRDefault="00F20956" w:rsidP="00F20956">
            <w:r>
              <w:t>Active substance</w:t>
            </w:r>
          </w:p>
        </w:tc>
        <w:tc>
          <w:tcPr>
            <w:tcW w:w="1353" w:type="dxa"/>
            <w:tcBorders>
              <w:left w:val="single" w:sz="4" w:space="0" w:color="000000"/>
              <w:bottom w:val="single" w:sz="4" w:space="0" w:color="000000"/>
            </w:tcBorders>
            <w:shd w:val="clear" w:color="auto" w:fill="auto"/>
          </w:tcPr>
          <w:p w14:paraId="2CD6345A" w14:textId="3FFD72C7" w:rsidR="00F20956" w:rsidRDefault="00F20956" w:rsidP="00F20956">
            <w:pPr>
              <w:snapToGrid w:val="0"/>
            </w:pPr>
            <w:r w:rsidRPr="00692FF6">
              <w:rPr>
                <w:rFonts w:eastAsia="Calibri"/>
                <w:lang w:eastAsia="en-US"/>
              </w:rPr>
              <w:t>56073-07-5</w:t>
            </w:r>
          </w:p>
          <w:p w14:paraId="7B0754EA" w14:textId="2858FDC5" w:rsidR="00F20956" w:rsidRDefault="00F20956" w:rsidP="00F20956"/>
          <w:p w14:paraId="790C47A7" w14:textId="77777777" w:rsidR="00F20956" w:rsidRPr="00F20956" w:rsidRDefault="00F20956" w:rsidP="00F20956">
            <w:pPr>
              <w:jc w:val="center"/>
            </w:pPr>
          </w:p>
        </w:tc>
        <w:tc>
          <w:tcPr>
            <w:tcW w:w="1353" w:type="dxa"/>
            <w:tcBorders>
              <w:left w:val="single" w:sz="4" w:space="0" w:color="000000"/>
              <w:bottom w:val="single" w:sz="4" w:space="0" w:color="000000"/>
            </w:tcBorders>
            <w:shd w:val="clear" w:color="auto" w:fill="auto"/>
          </w:tcPr>
          <w:p w14:paraId="30A32FBF" w14:textId="1E4DDA39" w:rsidR="00F20956" w:rsidRDefault="00F20956" w:rsidP="00F20956">
            <w:pPr>
              <w:snapToGrid w:val="0"/>
            </w:pPr>
            <w:r w:rsidRPr="00692FF6">
              <w:rPr>
                <w:rFonts w:eastAsia="Calibri"/>
                <w:lang w:eastAsia="en-US"/>
              </w:rPr>
              <w:t>259-978-4</w:t>
            </w:r>
          </w:p>
        </w:tc>
        <w:tc>
          <w:tcPr>
            <w:tcW w:w="1363" w:type="dxa"/>
            <w:tcBorders>
              <w:left w:val="single" w:sz="4" w:space="0" w:color="000000"/>
              <w:bottom w:val="single" w:sz="4" w:space="0" w:color="000000"/>
              <w:right w:val="single" w:sz="4" w:space="0" w:color="000000"/>
            </w:tcBorders>
            <w:shd w:val="clear" w:color="auto" w:fill="auto"/>
          </w:tcPr>
          <w:p w14:paraId="7F6B7E10" w14:textId="2659F7DD" w:rsidR="00F20956" w:rsidRDefault="00F20956" w:rsidP="00F20956">
            <w:pPr>
              <w:snapToGrid w:val="0"/>
            </w:pPr>
            <w:r w:rsidRPr="00A217B3">
              <w:rPr>
                <w:lang w:val="en-US"/>
              </w:rPr>
              <w:t>0.00</w:t>
            </w:r>
            <w:r>
              <w:rPr>
                <w:lang w:val="en-US"/>
              </w:rPr>
              <w:t>2</w:t>
            </w:r>
            <w:r w:rsidRPr="00A217B3">
              <w:rPr>
                <w:lang w:val="en-US"/>
              </w:rPr>
              <w:t>5</w:t>
            </w:r>
            <w:r w:rsidR="00453E44">
              <w:rPr>
                <w:lang w:val="en-US"/>
              </w:rPr>
              <w:t xml:space="preserve"> (technical)</w:t>
            </w:r>
          </w:p>
        </w:tc>
      </w:tr>
    </w:tbl>
    <w:p w14:paraId="2EABF411" w14:textId="74BBFDCC" w:rsidR="00AD1DB9" w:rsidRDefault="00AD1DB9" w:rsidP="00AD1DB9">
      <w:pPr>
        <w:pStyle w:val="Titre4"/>
      </w:pPr>
      <w:bookmarkStart w:id="23" w:name="d0e437"/>
      <w:bookmarkStart w:id="24" w:name="_Toc2155630"/>
      <w:bookmarkEnd w:id="23"/>
      <w:r>
        <w:t>Information on technical equivalence</w:t>
      </w:r>
      <w:bookmarkEnd w:id="24"/>
    </w:p>
    <w:p w14:paraId="6B0464D5" w14:textId="77777777" w:rsidR="00F20956" w:rsidRPr="00F20956" w:rsidRDefault="00F20956" w:rsidP="00F20956">
      <w:pPr>
        <w:pStyle w:val="Corpsdetexte"/>
        <w:rPr>
          <w:lang w:val="de-DE"/>
        </w:rPr>
      </w:pPr>
    </w:p>
    <w:p w14:paraId="6141734F" w14:textId="77777777" w:rsidR="00F20956" w:rsidRDefault="00F20956" w:rsidP="00F20956">
      <w:r w:rsidRPr="00991480">
        <w:t xml:space="preserve">Activa  S.r.l. is one of the approved </w:t>
      </w:r>
      <w:r>
        <w:t>A</w:t>
      </w:r>
      <w:r w:rsidRPr="00991480">
        <w:t xml:space="preserve">ctive </w:t>
      </w:r>
      <w:r>
        <w:t>S</w:t>
      </w:r>
      <w:r w:rsidRPr="00991480">
        <w:t>uppliers on the Article 95 list.</w:t>
      </w:r>
    </w:p>
    <w:p w14:paraId="5D46493E" w14:textId="77777777" w:rsidR="00AD1DB9" w:rsidRDefault="00AD1DB9" w:rsidP="00AD1DB9">
      <w:pPr>
        <w:spacing w:line="260" w:lineRule="atLeast"/>
        <w:rPr>
          <w:rFonts w:ascii="Times New Roman" w:eastAsia="Calibri" w:hAnsi="Times New Roman" w:cs="Times New Roman"/>
          <w:i/>
          <w:szCs w:val="24"/>
          <w:lang w:eastAsia="en-US"/>
        </w:rPr>
      </w:pPr>
    </w:p>
    <w:p w14:paraId="6C74C6BB" w14:textId="69FB7C96" w:rsidR="00AD1DB9" w:rsidRDefault="00AD1DB9" w:rsidP="00AD1DB9">
      <w:pPr>
        <w:pStyle w:val="Titre4"/>
      </w:pPr>
      <w:bookmarkStart w:id="25" w:name="_Toc2155631"/>
      <w:r>
        <w:t>Information on the substance(s) of concern</w:t>
      </w:r>
      <w:bookmarkEnd w:id="25"/>
    </w:p>
    <w:p w14:paraId="6FE78378" w14:textId="77777777" w:rsidR="00F20956" w:rsidRPr="00F20956" w:rsidRDefault="00F20956" w:rsidP="00F20956">
      <w:pPr>
        <w:pStyle w:val="Corpsdetexte"/>
        <w:rPr>
          <w:lang w:val="de-DE"/>
        </w:rPr>
      </w:pPr>
    </w:p>
    <w:p w14:paraId="70AF258C" w14:textId="77777777" w:rsidR="00F20956" w:rsidRDefault="00F20956" w:rsidP="00F20956">
      <w:pPr>
        <w:spacing w:line="260" w:lineRule="atLeast"/>
        <w:jc w:val="both"/>
        <w:rPr>
          <w:rFonts w:eastAsia="Calibri" w:cs="Times"/>
          <w:bCs/>
          <w:szCs w:val="29"/>
        </w:rPr>
      </w:pPr>
      <w:r>
        <w:rPr>
          <w:rFonts w:eastAsia="Calibri" w:cs="Times"/>
          <w:bCs/>
          <w:szCs w:val="29"/>
        </w:rPr>
        <w:t>Substances of concern are not present in the product.</w:t>
      </w:r>
    </w:p>
    <w:p w14:paraId="27AC552F" w14:textId="77777777" w:rsidR="00AD1DB9" w:rsidRDefault="00AD1DB9" w:rsidP="00AD1DB9">
      <w:pPr>
        <w:spacing w:line="260" w:lineRule="atLeast"/>
        <w:jc w:val="both"/>
        <w:rPr>
          <w:rFonts w:eastAsia="Calibri" w:cs="Times"/>
          <w:bCs/>
          <w:szCs w:val="29"/>
        </w:rPr>
      </w:pPr>
    </w:p>
    <w:p w14:paraId="194CC1A5" w14:textId="77777777" w:rsidR="00AD1DB9" w:rsidRDefault="00AD1DB9" w:rsidP="00AD1DB9">
      <w:pPr>
        <w:pStyle w:val="Titre4"/>
      </w:pPr>
      <w:bookmarkStart w:id="26" w:name="_Toc532221594"/>
      <w:bookmarkStart w:id="27" w:name="_Toc533154532"/>
      <w:bookmarkStart w:id="28" w:name="_Toc2154055"/>
      <w:bookmarkStart w:id="29" w:name="_Toc2154494"/>
      <w:bookmarkStart w:id="30" w:name="_Toc2155632"/>
      <w:r>
        <w:t>Assessment of endocrine disruption (ED) properties of the biocidal product</w:t>
      </w:r>
      <w:bookmarkEnd w:id="26"/>
      <w:bookmarkEnd w:id="27"/>
      <w:bookmarkEnd w:id="28"/>
      <w:bookmarkEnd w:id="29"/>
      <w:bookmarkEnd w:id="30"/>
    </w:p>
    <w:p w14:paraId="310758CA" w14:textId="715A8F64" w:rsidR="00115E3D" w:rsidRPr="00115E3D" w:rsidRDefault="00115E3D" w:rsidP="00115E3D">
      <w:pPr>
        <w:spacing w:line="260" w:lineRule="atLeast"/>
        <w:jc w:val="both"/>
        <w:rPr>
          <w:rFonts w:eastAsia="Calibri" w:cs="Times"/>
          <w:bCs/>
          <w:szCs w:val="29"/>
          <w:lang w:val="en-029"/>
        </w:rPr>
      </w:pPr>
      <w:r w:rsidRPr="00115E3D">
        <w:rPr>
          <w:rFonts w:eastAsia="Calibri" w:cs="Times"/>
          <w:bCs/>
          <w:szCs w:val="29"/>
          <w:lang w:val="en-029"/>
        </w:rPr>
        <w:t xml:space="preserve">According to our assessment, none of the co-formulants contained in the product </w:t>
      </w:r>
      <w:r>
        <w:rPr>
          <w:rFonts w:eastAsia="Calibri" w:cs="Times"/>
          <w:bCs/>
          <w:szCs w:val="29"/>
          <w:lang w:val="en-029"/>
        </w:rPr>
        <w:t>NYNA PELLET</w:t>
      </w:r>
      <w:r w:rsidRPr="00115E3D">
        <w:rPr>
          <w:rFonts w:eastAsia="Calibri" w:cs="Times"/>
          <w:bCs/>
          <w:szCs w:val="29"/>
          <w:lang w:val="en-029"/>
        </w:rPr>
        <w:t xml:space="preserve"> 25 are identified as endocrine disruptors.  </w:t>
      </w:r>
    </w:p>
    <w:p w14:paraId="01E612E1" w14:textId="396D4204" w:rsidR="00115E3D" w:rsidRPr="00115E3D" w:rsidRDefault="00115E3D" w:rsidP="00115E3D">
      <w:pPr>
        <w:spacing w:line="260" w:lineRule="atLeast"/>
        <w:jc w:val="both"/>
        <w:rPr>
          <w:rFonts w:eastAsia="Calibri" w:cs="Times"/>
          <w:bCs/>
          <w:szCs w:val="29"/>
          <w:lang w:val="en-029"/>
        </w:rPr>
      </w:pPr>
      <w:r w:rsidRPr="00115E3D">
        <w:rPr>
          <w:rFonts w:eastAsia="Calibri" w:cs="Times"/>
          <w:bCs/>
          <w:szCs w:val="29"/>
          <w:lang w:val="en-029"/>
        </w:rPr>
        <w:t xml:space="preserve">However, </w:t>
      </w:r>
      <w:r>
        <w:rPr>
          <w:rFonts w:eastAsia="Calibri" w:cs="Times"/>
          <w:bCs/>
          <w:szCs w:val="29"/>
          <w:lang w:val="en-029"/>
        </w:rPr>
        <w:t>four</w:t>
      </w:r>
      <w:r w:rsidRPr="00115E3D">
        <w:rPr>
          <w:rFonts w:eastAsia="Calibri" w:cs="Times"/>
          <w:bCs/>
          <w:szCs w:val="29"/>
          <w:lang w:val="en-029"/>
        </w:rPr>
        <w:t xml:space="preserve"> co-formulants show indications of endocrine activity (</w:t>
      </w:r>
      <w:r>
        <w:rPr>
          <w:rFonts w:eastAsia="Calibri" w:cs="Times"/>
          <w:bCs/>
          <w:szCs w:val="29"/>
          <w:lang w:val="en-029"/>
        </w:rPr>
        <w:t xml:space="preserve">please </w:t>
      </w:r>
      <w:r w:rsidRPr="00115E3D">
        <w:rPr>
          <w:rFonts w:eastAsia="Calibri" w:cs="Times"/>
          <w:bCs/>
          <w:szCs w:val="29"/>
          <w:lang w:val="en-029"/>
        </w:rPr>
        <w:t xml:space="preserve">refer to confidential annex). </w:t>
      </w:r>
    </w:p>
    <w:p w14:paraId="30AD9B0D" w14:textId="3C3257F4" w:rsidR="00AD1DB9" w:rsidRPr="00FA4089" w:rsidRDefault="00115E3D" w:rsidP="00115E3D">
      <w:pPr>
        <w:spacing w:line="260" w:lineRule="atLeast"/>
        <w:jc w:val="both"/>
        <w:rPr>
          <w:rFonts w:eastAsia="Calibri" w:cs="Times"/>
          <w:bCs/>
          <w:szCs w:val="29"/>
          <w:lang w:val="en-029"/>
        </w:rPr>
      </w:pPr>
      <w:r w:rsidRPr="00115E3D">
        <w:rPr>
          <w:rFonts w:eastAsia="Calibri" w:cs="Times"/>
          <w:bCs/>
          <w:szCs w:val="29"/>
          <w:lang w:val="en-029"/>
        </w:rPr>
        <w:t>Based on available information, it is not possible to conclude whether th</w:t>
      </w:r>
      <w:r>
        <w:rPr>
          <w:rFonts w:eastAsia="Calibri" w:cs="Times"/>
          <w:bCs/>
          <w:szCs w:val="29"/>
          <w:lang w:val="en-029"/>
        </w:rPr>
        <w:t>e</w:t>
      </w:r>
      <w:r w:rsidRPr="00115E3D">
        <w:rPr>
          <w:rFonts w:eastAsia="Calibri" w:cs="Times"/>
          <w:bCs/>
          <w:szCs w:val="29"/>
          <w:lang w:val="en-029"/>
        </w:rPr>
        <w:t>se co-formulants should be considered to have ED properties or not. This should be further assessed in the frame of REACH Regulation. In case these co-formulants are finally identified as ED, the biocidal product will be considered as ED and authorisation will have to be revised accordingly.</w:t>
      </w:r>
    </w:p>
    <w:p w14:paraId="0F221FD6" w14:textId="77777777" w:rsidR="00AD1DB9" w:rsidRDefault="00AD1DB9" w:rsidP="00AD1DB9">
      <w:pPr>
        <w:spacing w:line="260" w:lineRule="atLeast"/>
        <w:jc w:val="both"/>
        <w:rPr>
          <w:rFonts w:eastAsia="Calibri" w:cs="Times"/>
          <w:bCs/>
          <w:szCs w:val="29"/>
        </w:rPr>
      </w:pPr>
    </w:p>
    <w:p w14:paraId="2B2C0D9D" w14:textId="77777777" w:rsidR="00AD1DB9" w:rsidRDefault="00AD1DB9" w:rsidP="00AD1DB9">
      <w:pPr>
        <w:pStyle w:val="Titre4"/>
      </w:pPr>
      <w:bookmarkStart w:id="31" w:name="_Toc2155633"/>
      <w:r>
        <w:t>Type of formulation</w:t>
      </w:r>
      <w:bookmarkEnd w:id="3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D1DB9" w14:paraId="7B0E20F8" w14:textId="77777777" w:rsidTr="0060783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41314B4" w14:textId="64498FCA" w:rsidR="00AD1DB9" w:rsidRDefault="00F20956" w:rsidP="00607831">
            <w:pPr>
              <w:snapToGrid w:val="0"/>
            </w:pPr>
            <w:r>
              <w:t>Ready-to-use bait : pellet</w:t>
            </w:r>
          </w:p>
        </w:tc>
      </w:tr>
    </w:tbl>
    <w:p w14:paraId="6813B34A" w14:textId="77777777" w:rsidR="00AD1DB9" w:rsidRDefault="00AD1DB9" w:rsidP="00AD1DB9">
      <w:bookmarkStart w:id="32" w:name="d0e452"/>
    </w:p>
    <w:p w14:paraId="56D21EFC" w14:textId="77777777" w:rsidR="00AD1DB9" w:rsidRDefault="00AD1DB9" w:rsidP="00AD1DB9"/>
    <w:p w14:paraId="55FB821C" w14:textId="77777777" w:rsidR="00AD1DB9" w:rsidRDefault="00AD1DB9" w:rsidP="00AD1DB9">
      <w:pPr>
        <w:pStyle w:val="Titre3"/>
      </w:pPr>
      <w:bookmarkStart w:id="33" w:name="_Toc2155634"/>
      <w:r>
        <w:t>Hazard and precautionary statements</w:t>
      </w:r>
      <w:r>
        <w:rPr>
          <w:rStyle w:val="Appelnotedebasdep"/>
        </w:rPr>
        <w:footnoteReference w:id="4"/>
      </w:r>
      <w:bookmarkEnd w:id="33"/>
    </w:p>
    <w:p w14:paraId="2CBB60D6" w14:textId="77777777" w:rsidR="00AD1DB9" w:rsidRDefault="00AD1DB9" w:rsidP="00AD1DB9">
      <w:pPr>
        <w:rPr>
          <w:rFonts w:ascii="Times New Roman" w:hAnsi="Times New Roman" w:cs="Times New Roman"/>
          <w:i/>
          <w:szCs w:val="24"/>
          <w:lang w:eastAsia="en-GB"/>
        </w:rPr>
      </w:pPr>
      <w:r>
        <w:rPr>
          <w:b/>
        </w:rPr>
        <w:t>Classification and labelling of the products according to the Regulation (EC) 1272/2008</w:t>
      </w:r>
    </w:p>
    <w:p w14:paraId="3943D116" w14:textId="77777777" w:rsidR="00AD1DB9" w:rsidRDefault="00AD1DB9" w:rsidP="00AD1DB9">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AD1DB9" w14:paraId="4D30DA3F" w14:textId="77777777" w:rsidTr="00607831">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79B91A3F" w14:textId="77777777" w:rsidR="00AD1DB9" w:rsidRDefault="00AD1DB9" w:rsidP="00607831">
            <w:r>
              <w:rPr>
                <w:b/>
                <w:lang w:eastAsia="en-US"/>
              </w:rPr>
              <w:lastRenderedPageBreak/>
              <w:t>Classification</w:t>
            </w:r>
          </w:p>
        </w:tc>
      </w:tr>
      <w:tr w:rsidR="00F20956" w14:paraId="329A1504" w14:textId="77777777" w:rsidTr="00607831">
        <w:trPr>
          <w:cantSplit/>
        </w:trPr>
        <w:tc>
          <w:tcPr>
            <w:tcW w:w="2606" w:type="dxa"/>
            <w:tcBorders>
              <w:top w:val="single" w:sz="2" w:space="0" w:color="000000"/>
              <w:left w:val="single" w:sz="2" w:space="0" w:color="000000"/>
              <w:bottom w:val="single" w:sz="2" w:space="0" w:color="000000"/>
            </w:tcBorders>
            <w:shd w:val="clear" w:color="auto" w:fill="auto"/>
          </w:tcPr>
          <w:p w14:paraId="66318A5C" w14:textId="77777777" w:rsidR="00F20956" w:rsidRDefault="00F20956" w:rsidP="00F20956">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595E5B5" w14:textId="6594CB15" w:rsidR="00F20956" w:rsidRDefault="00F20956" w:rsidP="007459EA">
            <w:pPr>
              <w:snapToGrid w:val="0"/>
              <w:rPr>
                <w:lang w:eastAsia="fi-FI"/>
              </w:rPr>
            </w:pPr>
            <w:r>
              <w:rPr>
                <w:lang w:eastAsia="fi-FI"/>
              </w:rPr>
              <w:t>STOT RE 2</w:t>
            </w:r>
          </w:p>
        </w:tc>
      </w:tr>
      <w:tr w:rsidR="00F20956" w14:paraId="49E4962C" w14:textId="77777777" w:rsidTr="00607831">
        <w:trPr>
          <w:cantSplit/>
        </w:trPr>
        <w:tc>
          <w:tcPr>
            <w:tcW w:w="2606" w:type="dxa"/>
            <w:tcBorders>
              <w:top w:val="single" w:sz="2" w:space="0" w:color="000000"/>
              <w:left w:val="single" w:sz="2" w:space="0" w:color="000000"/>
              <w:bottom w:val="single" w:sz="2" w:space="0" w:color="000000"/>
            </w:tcBorders>
            <w:shd w:val="clear" w:color="auto" w:fill="auto"/>
          </w:tcPr>
          <w:p w14:paraId="5C250023" w14:textId="77777777" w:rsidR="00F20956" w:rsidRDefault="00F20956" w:rsidP="00F20956">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28315B6" w14:textId="23A3AA00" w:rsidR="00F20956" w:rsidRDefault="00F20956" w:rsidP="00F20956">
            <w:pPr>
              <w:snapToGrid w:val="0"/>
              <w:rPr>
                <w:lang w:eastAsia="fi-FI"/>
              </w:rPr>
            </w:pPr>
            <w:r>
              <w:rPr>
                <w:lang w:eastAsia="fi-FI"/>
              </w:rPr>
              <w:t>H373</w:t>
            </w:r>
            <w:r w:rsidR="00674253">
              <w:rPr>
                <w:lang w:eastAsia="fi-FI"/>
              </w:rPr>
              <w:t xml:space="preserve"> : May cause damage to organs (blood) through prolonged or repeated exposure.</w:t>
            </w:r>
          </w:p>
        </w:tc>
      </w:tr>
      <w:tr w:rsidR="00AD1DB9" w14:paraId="05A1BEAC" w14:textId="77777777" w:rsidTr="00607831">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6161F285" w14:textId="77777777" w:rsidR="00AD1DB9" w:rsidRDefault="00AD1DB9" w:rsidP="00607831">
            <w:pPr>
              <w:snapToGrid w:val="0"/>
              <w:rPr>
                <w:lang w:eastAsia="fi-FI"/>
              </w:rPr>
            </w:pPr>
          </w:p>
        </w:tc>
      </w:tr>
      <w:tr w:rsidR="00AD1DB9" w14:paraId="46180A05" w14:textId="77777777" w:rsidTr="00607831">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91C849B" w14:textId="77777777" w:rsidR="00AD1DB9" w:rsidRDefault="00AD1DB9" w:rsidP="00607831">
            <w:r>
              <w:rPr>
                <w:b/>
                <w:lang w:eastAsia="en-US"/>
              </w:rPr>
              <w:t>Labelling</w:t>
            </w:r>
          </w:p>
        </w:tc>
      </w:tr>
      <w:tr w:rsidR="00F20956" w14:paraId="4CC8E969" w14:textId="77777777" w:rsidTr="00607831">
        <w:trPr>
          <w:cantSplit/>
        </w:trPr>
        <w:tc>
          <w:tcPr>
            <w:tcW w:w="2606" w:type="dxa"/>
            <w:tcBorders>
              <w:top w:val="single" w:sz="2" w:space="0" w:color="000000"/>
              <w:left w:val="single" w:sz="2" w:space="0" w:color="000000"/>
              <w:bottom w:val="single" w:sz="2" w:space="0" w:color="000000"/>
            </w:tcBorders>
            <w:shd w:val="clear" w:color="auto" w:fill="auto"/>
          </w:tcPr>
          <w:p w14:paraId="2345483F" w14:textId="77777777" w:rsidR="00F20956" w:rsidRDefault="00F20956" w:rsidP="00F20956">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3F157FA" w14:textId="2D52925B" w:rsidR="00F20956" w:rsidRDefault="00186F90" w:rsidP="00F20956">
            <w:pPr>
              <w:snapToGrid w:val="0"/>
              <w:rPr>
                <w:lang w:eastAsia="fi-FI"/>
              </w:rPr>
            </w:pPr>
            <w:r>
              <w:rPr>
                <w:lang w:eastAsia="fi-FI"/>
              </w:rPr>
              <w:t>Warning</w:t>
            </w:r>
          </w:p>
        </w:tc>
      </w:tr>
      <w:tr w:rsidR="00F20956" w14:paraId="138F77D2" w14:textId="77777777" w:rsidTr="00607831">
        <w:trPr>
          <w:cantSplit/>
        </w:trPr>
        <w:tc>
          <w:tcPr>
            <w:tcW w:w="2606" w:type="dxa"/>
            <w:tcBorders>
              <w:top w:val="single" w:sz="2" w:space="0" w:color="000000"/>
              <w:left w:val="single" w:sz="2" w:space="0" w:color="000000"/>
              <w:bottom w:val="single" w:sz="2" w:space="0" w:color="000000"/>
            </w:tcBorders>
            <w:shd w:val="clear" w:color="auto" w:fill="auto"/>
          </w:tcPr>
          <w:p w14:paraId="52AF47F2" w14:textId="77777777" w:rsidR="00F20956" w:rsidRDefault="00F20956" w:rsidP="00F20956">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967F0D9" w14:textId="239515A1" w:rsidR="00F20956" w:rsidRDefault="00F20956" w:rsidP="00F20956">
            <w:pPr>
              <w:snapToGrid w:val="0"/>
              <w:rPr>
                <w:lang w:eastAsia="fi-FI"/>
              </w:rPr>
            </w:pPr>
            <w:r>
              <w:rPr>
                <w:lang w:val="en-US" w:eastAsia="fi-FI"/>
              </w:rPr>
              <w:t xml:space="preserve">H373: </w:t>
            </w:r>
            <w:r w:rsidRPr="00304C1F">
              <w:rPr>
                <w:lang w:val="en-US" w:eastAsia="fi-FI"/>
              </w:rPr>
              <w:t xml:space="preserve">May cause damage to </w:t>
            </w:r>
            <w:r>
              <w:rPr>
                <w:lang w:val="en-US" w:eastAsia="fi-FI"/>
              </w:rPr>
              <w:t xml:space="preserve">the blood </w:t>
            </w:r>
            <w:r w:rsidRPr="00304C1F">
              <w:rPr>
                <w:lang w:val="en-US" w:eastAsia="fi-FI"/>
              </w:rPr>
              <w:t>through prolonged or repeated exposure.</w:t>
            </w:r>
          </w:p>
        </w:tc>
      </w:tr>
      <w:tr w:rsidR="00F20956" w14:paraId="1949D71F" w14:textId="77777777" w:rsidTr="00607831">
        <w:trPr>
          <w:cantSplit/>
        </w:trPr>
        <w:tc>
          <w:tcPr>
            <w:tcW w:w="2606" w:type="dxa"/>
            <w:tcBorders>
              <w:top w:val="single" w:sz="2" w:space="0" w:color="000000"/>
              <w:left w:val="single" w:sz="2" w:space="0" w:color="000000"/>
              <w:bottom w:val="single" w:sz="2" w:space="0" w:color="000000"/>
            </w:tcBorders>
            <w:shd w:val="clear" w:color="auto" w:fill="auto"/>
          </w:tcPr>
          <w:p w14:paraId="01F4759B" w14:textId="77777777" w:rsidR="00F20956" w:rsidRDefault="00F20956" w:rsidP="00F20956">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5B19E0A9" w14:textId="2B3BFC80" w:rsidR="00F20956" w:rsidRPr="001A45BD" w:rsidRDefault="00F20956" w:rsidP="00F20956">
            <w:pPr>
              <w:rPr>
                <w:lang w:val="en-US" w:eastAsia="fi-FI"/>
              </w:rPr>
            </w:pPr>
            <w:r>
              <w:rPr>
                <w:lang w:val="en-US" w:eastAsia="fi-FI"/>
              </w:rPr>
              <w:t xml:space="preserve">P260 - </w:t>
            </w:r>
            <w:r w:rsidRPr="0004313B">
              <w:rPr>
                <w:lang w:val="en-US" w:eastAsia="fi-FI"/>
              </w:rPr>
              <w:t>Do not breathe dust.</w:t>
            </w:r>
          </w:p>
          <w:p w14:paraId="375E0705" w14:textId="1A11D888" w:rsidR="00186F90" w:rsidRDefault="00186F90" w:rsidP="00F20956">
            <w:pPr>
              <w:rPr>
                <w:lang w:val="en-US" w:eastAsia="fi-FI"/>
              </w:rPr>
            </w:pPr>
            <w:r>
              <w:rPr>
                <w:lang w:val="en-US" w:eastAsia="fi-FI"/>
              </w:rPr>
              <w:t xml:space="preserve">P314 - </w:t>
            </w:r>
            <w:r w:rsidRPr="00186F90">
              <w:rPr>
                <w:lang w:val="en-US" w:eastAsia="fi-FI"/>
              </w:rPr>
              <w:t>Get medical advice/attention if you feel unwell.</w:t>
            </w:r>
          </w:p>
          <w:p w14:paraId="1A506545" w14:textId="627EBE27" w:rsidR="00F20956" w:rsidRDefault="00F20956" w:rsidP="00F20956">
            <w:pPr>
              <w:snapToGrid w:val="0"/>
              <w:rPr>
                <w:lang w:eastAsia="fi-FI"/>
              </w:rPr>
            </w:pPr>
            <w:r w:rsidRPr="001A45BD">
              <w:rPr>
                <w:lang w:val="en-US" w:eastAsia="fi-FI"/>
              </w:rPr>
              <w:t xml:space="preserve">P501 - </w:t>
            </w:r>
            <w:r w:rsidRPr="003B6619">
              <w:rPr>
                <w:lang w:val="en-US" w:eastAsia="fi-FI"/>
              </w:rPr>
              <w:t>Dispose of contents and container to hazardous or special waste in accordance with national regulation</w:t>
            </w:r>
          </w:p>
        </w:tc>
      </w:tr>
      <w:tr w:rsidR="00AD1DB9" w14:paraId="4C8E1C12" w14:textId="77777777" w:rsidTr="00607831">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40CE7C94" w14:textId="77777777" w:rsidR="00AD1DB9" w:rsidRDefault="00AD1DB9" w:rsidP="00607831">
            <w:pPr>
              <w:snapToGrid w:val="0"/>
              <w:rPr>
                <w:lang w:eastAsia="fi-FI"/>
              </w:rPr>
            </w:pPr>
          </w:p>
        </w:tc>
      </w:tr>
      <w:tr w:rsidR="00AD1DB9" w14:paraId="35B51C8B" w14:textId="77777777" w:rsidTr="00607831">
        <w:trPr>
          <w:cantSplit/>
        </w:trPr>
        <w:tc>
          <w:tcPr>
            <w:tcW w:w="2606" w:type="dxa"/>
            <w:tcBorders>
              <w:top w:val="single" w:sz="2" w:space="0" w:color="000000"/>
              <w:left w:val="single" w:sz="2" w:space="0" w:color="000000"/>
              <w:bottom w:val="single" w:sz="2" w:space="0" w:color="000000"/>
            </w:tcBorders>
            <w:shd w:val="clear" w:color="auto" w:fill="auto"/>
          </w:tcPr>
          <w:p w14:paraId="02D7C45F" w14:textId="77777777" w:rsidR="00AD1DB9" w:rsidRDefault="00AD1DB9" w:rsidP="00607831">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A951E38" w14:textId="4D78A9D1" w:rsidR="00AD1DB9" w:rsidRDefault="00F20956" w:rsidP="00607831">
            <w:pPr>
              <w:snapToGrid w:val="0"/>
              <w:rPr>
                <w:b/>
                <w:lang w:eastAsia="fi-FI"/>
              </w:rPr>
            </w:pPr>
            <w:r>
              <w:rPr>
                <w:b/>
                <w:lang w:eastAsia="fi-FI"/>
              </w:rPr>
              <w:t>-</w:t>
            </w:r>
          </w:p>
        </w:tc>
      </w:tr>
    </w:tbl>
    <w:p w14:paraId="0014D4F2" w14:textId="77777777" w:rsidR="00AD1DB9" w:rsidRDefault="00AD1DB9" w:rsidP="00AD1DB9">
      <w:pPr>
        <w:tabs>
          <w:tab w:val="left" w:pos="500"/>
        </w:tabs>
        <w:ind w:left="500" w:hanging="500"/>
      </w:pPr>
    </w:p>
    <w:p w14:paraId="3A39F03A" w14:textId="77777777" w:rsidR="00AD1DB9" w:rsidRDefault="00AD1DB9" w:rsidP="00AD1DB9"/>
    <w:p w14:paraId="5BC1B045" w14:textId="77777777" w:rsidR="00AD1DB9" w:rsidRDefault="00AD1DB9" w:rsidP="00AD1DB9">
      <w:pPr>
        <w:pStyle w:val="Titre3"/>
      </w:pPr>
      <w:bookmarkStart w:id="34" w:name="_Toc2155635"/>
      <w:r>
        <w:t>Authorised use(s)</w:t>
      </w:r>
      <w:bookmarkEnd w:id="34"/>
    </w:p>
    <w:p w14:paraId="6356159B" w14:textId="4EE5D417" w:rsidR="00F20956" w:rsidRPr="008F1D68" w:rsidRDefault="00F20956" w:rsidP="00F20956">
      <w:pPr>
        <w:pStyle w:val="Titre4"/>
        <w:tabs>
          <w:tab w:val="clear" w:pos="0"/>
        </w:tabs>
        <w:suppressAutoHyphens w:val="0"/>
        <w:ind w:left="1134" w:hanging="1134"/>
      </w:pPr>
      <w:bookmarkStart w:id="35" w:name="_Toc505679071"/>
      <w:bookmarkEnd w:id="32"/>
      <w:r w:rsidRPr="008F1D68">
        <w:t xml:space="preserve">Use # 1 </w:t>
      </w:r>
      <w:r w:rsidR="004C3838" w:rsidRPr="007459EA">
        <w:rPr>
          <w:highlight w:val="cyan"/>
        </w:rPr>
        <w:t>(Not relevant in France)</w:t>
      </w:r>
      <w:r w:rsidRPr="007459EA">
        <w:rPr>
          <w:highlight w:val="cyan"/>
        </w:rPr>
        <w:t>–</w:t>
      </w:r>
      <w:r w:rsidRPr="008F1D68">
        <w:t xml:space="preserve"> House mice </w:t>
      </w:r>
      <w:r w:rsidR="004C3838" w:rsidRPr="008F1D68">
        <w:t>–</w:t>
      </w:r>
      <w:r w:rsidRPr="008F1D68">
        <w:t xml:space="preserve"> professionals - indoor</w:t>
      </w:r>
      <w:bookmarkEnd w:id="35"/>
    </w:p>
    <w:p w14:paraId="3FC1BECE" w14:textId="3ED26F86" w:rsidR="00AD1DB9" w:rsidRPr="00397C2A" w:rsidRDefault="00AD1DB9" w:rsidP="00AD1DB9">
      <w:pPr>
        <w:pStyle w:val="Lgende"/>
        <w:spacing w:after="120"/>
        <w:rPr>
          <w:rFonts w:ascii="Verdana" w:hAnsi="Verdana"/>
          <w:b/>
          <w:bCs/>
          <w:szCs w:val="24"/>
          <w:lang w:eastAsia="en-GB"/>
        </w:rPr>
      </w:pPr>
      <w:r w:rsidRPr="00397C2A">
        <w:rPr>
          <w:rFonts w:ascii="Verdana" w:hAnsi="Verdana"/>
        </w:rPr>
        <w:t xml:space="preserve"> Use # 1 </w:t>
      </w:r>
      <w:r w:rsidR="004C3838" w:rsidRPr="004C3838">
        <w:rPr>
          <w:rFonts w:ascii="Verdana" w:hAnsi="Verdana"/>
        </w:rPr>
        <w:t>(Not relevant in France)</w:t>
      </w:r>
      <w:r w:rsidRPr="00397C2A">
        <w:rPr>
          <w:rFonts w:ascii="Verdana" w:hAnsi="Verdana"/>
        </w:rPr>
        <w:t xml:space="preserve">– </w:t>
      </w:r>
      <w:r w:rsidR="00F20956" w:rsidRPr="00F20956">
        <w:rPr>
          <w:rFonts w:ascii="Verdana" w:hAnsi="Verdana"/>
        </w:rPr>
        <w:t>House mice - professionals - indoor</w:t>
      </w:r>
    </w:p>
    <w:tbl>
      <w:tblPr>
        <w:tblW w:w="9035" w:type="dxa"/>
        <w:tblInd w:w="5" w:type="dxa"/>
        <w:tblLayout w:type="fixed"/>
        <w:tblCellMar>
          <w:left w:w="0" w:type="dxa"/>
          <w:right w:w="0" w:type="dxa"/>
        </w:tblCellMar>
        <w:tblLook w:val="0000" w:firstRow="0" w:lastRow="0" w:firstColumn="0" w:lastColumn="0" w:noHBand="0" w:noVBand="0"/>
      </w:tblPr>
      <w:tblGrid>
        <w:gridCol w:w="2707"/>
        <w:gridCol w:w="6328"/>
      </w:tblGrid>
      <w:tr w:rsidR="00F20956" w14:paraId="55F71B27" w14:textId="77777777" w:rsidTr="00F20956">
        <w:tc>
          <w:tcPr>
            <w:tcW w:w="2707" w:type="dxa"/>
            <w:tcBorders>
              <w:top w:val="single" w:sz="4" w:space="0" w:color="000000"/>
              <w:left w:val="single" w:sz="4" w:space="0" w:color="000000"/>
              <w:bottom w:val="single" w:sz="4" w:space="0" w:color="000000"/>
              <w:right w:val="single" w:sz="4" w:space="0" w:color="auto"/>
            </w:tcBorders>
            <w:shd w:val="clear" w:color="auto" w:fill="auto"/>
          </w:tcPr>
          <w:p w14:paraId="06C1B576" w14:textId="77777777" w:rsidR="00F20956" w:rsidRDefault="00F20956" w:rsidP="00F20956">
            <w:pPr>
              <w:rPr>
                <w:b/>
              </w:rPr>
            </w:pPr>
            <w:r>
              <w:rPr>
                <w:b/>
                <w:bCs/>
                <w:szCs w:val="24"/>
                <w:lang w:eastAsia="en-GB"/>
              </w:rPr>
              <w:t>Product Type</w:t>
            </w:r>
          </w:p>
        </w:tc>
        <w:tc>
          <w:tcPr>
            <w:tcW w:w="6328" w:type="dxa"/>
            <w:tcBorders>
              <w:top w:val="single" w:sz="4" w:space="0" w:color="auto"/>
              <w:left w:val="single" w:sz="4" w:space="0" w:color="auto"/>
              <w:bottom w:val="single" w:sz="4" w:space="0" w:color="auto"/>
              <w:right w:val="single" w:sz="4" w:space="0" w:color="auto"/>
            </w:tcBorders>
          </w:tcPr>
          <w:p w14:paraId="5BA9B0A5" w14:textId="1B51D503" w:rsidR="00F20956" w:rsidRDefault="00F20956" w:rsidP="00680E7C">
            <w:pPr>
              <w:snapToGrid w:val="0"/>
              <w:rPr>
                <w:b/>
              </w:rPr>
            </w:pPr>
            <w:r>
              <w:t>14</w:t>
            </w:r>
          </w:p>
        </w:tc>
      </w:tr>
      <w:tr w:rsidR="00F20956" w14:paraId="243461AD" w14:textId="77777777" w:rsidTr="00F20956">
        <w:tc>
          <w:tcPr>
            <w:tcW w:w="2707" w:type="dxa"/>
            <w:tcBorders>
              <w:left w:val="single" w:sz="4" w:space="0" w:color="000000"/>
              <w:bottom w:val="single" w:sz="4" w:space="0" w:color="000000"/>
              <w:right w:val="single" w:sz="4" w:space="0" w:color="auto"/>
            </w:tcBorders>
            <w:shd w:val="clear" w:color="auto" w:fill="auto"/>
          </w:tcPr>
          <w:p w14:paraId="03D9940B" w14:textId="77777777" w:rsidR="00F20956" w:rsidRDefault="00F20956" w:rsidP="00F20956">
            <w:pPr>
              <w:rPr>
                <w:b/>
              </w:rPr>
            </w:pPr>
            <w:r>
              <w:rPr>
                <w:b/>
                <w:bCs/>
                <w:szCs w:val="24"/>
                <w:lang w:eastAsia="en-GB"/>
              </w:rPr>
              <w:t>Where relevant, an exact description of the authorised use</w:t>
            </w:r>
          </w:p>
        </w:tc>
        <w:tc>
          <w:tcPr>
            <w:tcW w:w="6328" w:type="dxa"/>
            <w:tcBorders>
              <w:top w:val="single" w:sz="4" w:space="0" w:color="auto"/>
              <w:left w:val="single" w:sz="4" w:space="0" w:color="auto"/>
              <w:bottom w:val="single" w:sz="4" w:space="0" w:color="auto"/>
              <w:right w:val="single" w:sz="4" w:space="0" w:color="auto"/>
            </w:tcBorders>
          </w:tcPr>
          <w:p w14:paraId="1B8C18CC" w14:textId="2D6590C9" w:rsidR="00F20956" w:rsidRDefault="00F20956" w:rsidP="00680E7C">
            <w:pPr>
              <w:snapToGrid w:val="0"/>
              <w:rPr>
                <w:b/>
              </w:rPr>
            </w:pPr>
            <w:r>
              <w:t>Not relevant for rodenticides</w:t>
            </w:r>
          </w:p>
        </w:tc>
      </w:tr>
      <w:tr w:rsidR="00F20956" w14:paraId="2F483E18" w14:textId="77777777" w:rsidTr="00F20956">
        <w:tc>
          <w:tcPr>
            <w:tcW w:w="2707" w:type="dxa"/>
            <w:tcBorders>
              <w:left w:val="single" w:sz="4" w:space="0" w:color="000000"/>
              <w:bottom w:val="single" w:sz="4" w:space="0" w:color="000000"/>
              <w:right w:val="single" w:sz="4" w:space="0" w:color="auto"/>
            </w:tcBorders>
            <w:shd w:val="clear" w:color="auto" w:fill="auto"/>
          </w:tcPr>
          <w:p w14:paraId="0893E425" w14:textId="77777777" w:rsidR="00F20956" w:rsidRDefault="00F20956" w:rsidP="00F20956">
            <w:pPr>
              <w:rPr>
                <w:b/>
              </w:rPr>
            </w:pPr>
            <w:r>
              <w:rPr>
                <w:b/>
                <w:bCs/>
                <w:szCs w:val="24"/>
                <w:lang w:eastAsia="en-GB"/>
              </w:rPr>
              <w:t>Target organism (including development stage)</w:t>
            </w:r>
          </w:p>
        </w:tc>
        <w:tc>
          <w:tcPr>
            <w:tcW w:w="6328" w:type="dxa"/>
            <w:tcBorders>
              <w:top w:val="single" w:sz="4" w:space="0" w:color="auto"/>
              <w:left w:val="single" w:sz="4" w:space="0" w:color="auto"/>
              <w:bottom w:val="single" w:sz="4" w:space="0" w:color="auto"/>
              <w:right w:val="single" w:sz="4" w:space="0" w:color="auto"/>
            </w:tcBorders>
          </w:tcPr>
          <w:p w14:paraId="5C3ABBE3" w14:textId="2C702771" w:rsidR="00F20956" w:rsidRDefault="00F20956" w:rsidP="00680E7C">
            <w:pPr>
              <w:snapToGrid w:val="0"/>
              <w:spacing w:before="200"/>
              <w:rPr>
                <w:b/>
              </w:rPr>
            </w:pPr>
            <w:r w:rsidRPr="002D00E5">
              <w:rPr>
                <w:i/>
              </w:rPr>
              <w:t>Mus musculus</w:t>
            </w:r>
            <w:r>
              <w:t xml:space="preserve"> (house mice)</w:t>
            </w:r>
          </w:p>
        </w:tc>
      </w:tr>
      <w:tr w:rsidR="00F20956" w14:paraId="228C9755" w14:textId="77777777" w:rsidTr="00F20956">
        <w:tc>
          <w:tcPr>
            <w:tcW w:w="2707" w:type="dxa"/>
            <w:tcBorders>
              <w:left w:val="single" w:sz="4" w:space="0" w:color="000000"/>
              <w:bottom w:val="single" w:sz="4" w:space="0" w:color="000000"/>
              <w:right w:val="single" w:sz="4" w:space="0" w:color="auto"/>
            </w:tcBorders>
            <w:shd w:val="clear" w:color="auto" w:fill="auto"/>
          </w:tcPr>
          <w:p w14:paraId="0182E8AD" w14:textId="77777777" w:rsidR="00F20956" w:rsidRDefault="00F20956" w:rsidP="00F20956">
            <w:pPr>
              <w:rPr>
                <w:b/>
              </w:rPr>
            </w:pPr>
            <w:r>
              <w:rPr>
                <w:b/>
                <w:bCs/>
                <w:szCs w:val="24"/>
                <w:lang w:eastAsia="en-GB"/>
              </w:rPr>
              <w:t>Field of use</w:t>
            </w:r>
          </w:p>
        </w:tc>
        <w:tc>
          <w:tcPr>
            <w:tcW w:w="6328" w:type="dxa"/>
            <w:tcBorders>
              <w:top w:val="single" w:sz="4" w:space="0" w:color="auto"/>
              <w:left w:val="single" w:sz="4" w:space="0" w:color="auto"/>
              <w:bottom w:val="single" w:sz="4" w:space="0" w:color="auto"/>
              <w:right w:val="single" w:sz="4" w:space="0" w:color="auto"/>
            </w:tcBorders>
          </w:tcPr>
          <w:p w14:paraId="3E8C14FD" w14:textId="65A5EB45" w:rsidR="00F20956" w:rsidRDefault="00F20956" w:rsidP="00680E7C">
            <w:pPr>
              <w:snapToGrid w:val="0"/>
              <w:rPr>
                <w:b/>
              </w:rPr>
            </w:pPr>
            <w:r>
              <w:t>Indoor</w:t>
            </w:r>
          </w:p>
        </w:tc>
      </w:tr>
      <w:tr w:rsidR="00F20956" w14:paraId="5CE02B71" w14:textId="77777777" w:rsidTr="00F20956">
        <w:tc>
          <w:tcPr>
            <w:tcW w:w="2707" w:type="dxa"/>
            <w:tcBorders>
              <w:left w:val="single" w:sz="4" w:space="0" w:color="000000"/>
              <w:bottom w:val="single" w:sz="4" w:space="0" w:color="000000"/>
              <w:right w:val="single" w:sz="4" w:space="0" w:color="auto"/>
            </w:tcBorders>
            <w:shd w:val="clear" w:color="auto" w:fill="auto"/>
          </w:tcPr>
          <w:p w14:paraId="06966EE9" w14:textId="77777777" w:rsidR="00F20956" w:rsidRDefault="00F20956" w:rsidP="00F20956">
            <w:pPr>
              <w:rPr>
                <w:b/>
              </w:rPr>
            </w:pPr>
            <w:r>
              <w:rPr>
                <w:b/>
                <w:bCs/>
                <w:szCs w:val="24"/>
                <w:lang w:eastAsia="en-GB"/>
              </w:rPr>
              <w:t>Application method(s)</w:t>
            </w:r>
          </w:p>
        </w:tc>
        <w:tc>
          <w:tcPr>
            <w:tcW w:w="6328" w:type="dxa"/>
            <w:tcBorders>
              <w:top w:val="single" w:sz="4" w:space="0" w:color="auto"/>
              <w:left w:val="single" w:sz="4" w:space="0" w:color="auto"/>
              <w:bottom w:val="single" w:sz="4" w:space="0" w:color="auto"/>
              <w:right w:val="single" w:sz="4" w:space="0" w:color="auto"/>
            </w:tcBorders>
          </w:tcPr>
          <w:p w14:paraId="74E249BC" w14:textId="293FB260" w:rsidR="00F20956" w:rsidRDefault="00F20956" w:rsidP="00680E7C">
            <w:pPr>
              <w:snapToGrid w:val="0"/>
              <w:rPr>
                <w:b/>
              </w:rPr>
            </w:pPr>
            <w:r>
              <w:t>Ready-to-use bait to be used in tamper-resistant bait stations</w:t>
            </w:r>
          </w:p>
        </w:tc>
      </w:tr>
      <w:tr w:rsidR="00204824" w14:paraId="23185A6A" w14:textId="77777777" w:rsidTr="00F20956">
        <w:tc>
          <w:tcPr>
            <w:tcW w:w="2707" w:type="dxa"/>
            <w:tcBorders>
              <w:left w:val="single" w:sz="4" w:space="0" w:color="000000"/>
              <w:bottom w:val="single" w:sz="4" w:space="0" w:color="000000"/>
              <w:right w:val="single" w:sz="4" w:space="0" w:color="auto"/>
            </w:tcBorders>
            <w:shd w:val="clear" w:color="auto" w:fill="auto"/>
          </w:tcPr>
          <w:p w14:paraId="1EEF748E" w14:textId="77777777" w:rsidR="00204824" w:rsidRDefault="00204824" w:rsidP="00204824">
            <w:pPr>
              <w:rPr>
                <w:b/>
              </w:rPr>
            </w:pPr>
            <w:r>
              <w:rPr>
                <w:b/>
                <w:bCs/>
                <w:szCs w:val="24"/>
                <w:lang w:eastAsia="en-GB"/>
              </w:rPr>
              <w:t>Application rate(s) and frequency</w:t>
            </w:r>
          </w:p>
        </w:tc>
        <w:tc>
          <w:tcPr>
            <w:tcW w:w="6328" w:type="dxa"/>
            <w:tcBorders>
              <w:top w:val="single" w:sz="4" w:space="0" w:color="auto"/>
              <w:left w:val="single" w:sz="4" w:space="0" w:color="auto"/>
              <w:bottom w:val="single" w:sz="4" w:space="0" w:color="auto"/>
              <w:right w:val="single" w:sz="4" w:space="0" w:color="auto"/>
            </w:tcBorders>
          </w:tcPr>
          <w:p w14:paraId="602224C8" w14:textId="64975A33" w:rsidR="00204824" w:rsidRDefault="00204824" w:rsidP="00680E7C">
            <w:pPr>
              <w:snapToGrid w:val="0"/>
              <w:rPr>
                <w:b/>
              </w:rPr>
            </w:pPr>
            <w:r>
              <w:t>40 g of bait per bait point. If more than one bait point is needed, the minimum distance between bait point</w:t>
            </w:r>
            <w:r w:rsidR="00680E7C">
              <w:t>s</w:t>
            </w:r>
            <w:r>
              <w:t xml:space="preserve"> should be of </w:t>
            </w:r>
            <w:r w:rsidR="00F33365">
              <w:t>1 to 2</w:t>
            </w:r>
            <w:r>
              <w:t xml:space="preserve"> meters.</w:t>
            </w:r>
          </w:p>
        </w:tc>
      </w:tr>
      <w:tr w:rsidR="00204824" w14:paraId="1DC4BE46" w14:textId="77777777" w:rsidTr="00F20956">
        <w:tc>
          <w:tcPr>
            <w:tcW w:w="2707" w:type="dxa"/>
            <w:tcBorders>
              <w:left w:val="single" w:sz="4" w:space="0" w:color="000000"/>
              <w:bottom w:val="single" w:sz="4" w:space="0" w:color="000000"/>
              <w:right w:val="single" w:sz="4" w:space="0" w:color="auto"/>
            </w:tcBorders>
            <w:shd w:val="clear" w:color="auto" w:fill="auto"/>
          </w:tcPr>
          <w:p w14:paraId="78515551" w14:textId="77777777" w:rsidR="00204824" w:rsidRDefault="00204824" w:rsidP="00204824">
            <w:pPr>
              <w:rPr>
                <w:b/>
              </w:rPr>
            </w:pPr>
            <w:r>
              <w:rPr>
                <w:b/>
                <w:bCs/>
                <w:szCs w:val="24"/>
                <w:lang w:eastAsia="en-GB"/>
              </w:rPr>
              <w:t>Category(ies) of users</w:t>
            </w:r>
          </w:p>
        </w:tc>
        <w:tc>
          <w:tcPr>
            <w:tcW w:w="6328" w:type="dxa"/>
            <w:tcBorders>
              <w:top w:val="single" w:sz="4" w:space="0" w:color="auto"/>
              <w:left w:val="single" w:sz="4" w:space="0" w:color="auto"/>
              <w:bottom w:val="single" w:sz="4" w:space="0" w:color="auto"/>
              <w:right w:val="single" w:sz="4" w:space="0" w:color="auto"/>
            </w:tcBorders>
          </w:tcPr>
          <w:p w14:paraId="64611816" w14:textId="56BF40EA" w:rsidR="00204824" w:rsidRDefault="00204824" w:rsidP="00680E7C">
            <w:pPr>
              <w:snapToGrid w:val="0"/>
              <w:rPr>
                <w:b/>
              </w:rPr>
            </w:pPr>
            <w:r>
              <w:t xml:space="preserve">Professionals </w:t>
            </w:r>
          </w:p>
        </w:tc>
      </w:tr>
      <w:tr w:rsidR="00204824" w14:paraId="31DB2EA6" w14:textId="77777777" w:rsidTr="00F20956">
        <w:tc>
          <w:tcPr>
            <w:tcW w:w="2707" w:type="dxa"/>
            <w:tcBorders>
              <w:left w:val="single" w:sz="4" w:space="0" w:color="000000"/>
              <w:bottom w:val="single" w:sz="4" w:space="0" w:color="000000"/>
              <w:right w:val="single" w:sz="4" w:space="0" w:color="auto"/>
            </w:tcBorders>
            <w:shd w:val="clear" w:color="auto" w:fill="auto"/>
          </w:tcPr>
          <w:p w14:paraId="1FC4479E" w14:textId="77777777" w:rsidR="00204824" w:rsidRDefault="00204824" w:rsidP="00204824">
            <w:r>
              <w:rPr>
                <w:b/>
                <w:bCs/>
                <w:szCs w:val="24"/>
                <w:lang w:eastAsia="en-GB"/>
              </w:rPr>
              <w:t>Pack sizes and packaging material</w:t>
            </w:r>
          </w:p>
        </w:tc>
        <w:tc>
          <w:tcPr>
            <w:tcW w:w="6328" w:type="dxa"/>
            <w:tcBorders>
              <w:top w:val="single" w:sz="4" w:space="0" w:color="auto"/>
              <w:left w:val="single" w:sz="4" w:space="0" w:color="auto"/>
              <w:bottom w:val="single" w:sz="4" w:space="0" w:color="auto"/>
              <w:right w:val="single" w:sz="4" w:space="0" w:color="auto"/>
            </w:tcBorders>
          </w:tcPr>
          <w:p w14:paraId="1D75FBE1" w14:textId="50D76CBA" w:rsidR="000A4974" w:rsidRDefault="000A4974" w:rsidP="000A4974">
            <w:r>
              <w:t>Minimum pack size of 3kg.</w:t>
            </w:r>
          </w:p>
          <w:p w14:paraId="031FB3E6" w14:textId="77777777" w:rsidR="000A4974" w:rsidRDefault="000A4974" w:rsidP="000A4974"/>
          <w:p w14:paraId="60F893D0" w14:textId="77777777" w:rsidR="000A4974" w:rsidRDefault="000A4974" w:rsidP="000A4974">
            <w:r>
              <w:t>The product is supplied in individual PE/PP sachets (5-100g) and in bulk.</w:t>
            </w:r>
          </w:p>
          <w:p w14:paraId="3B4B7F5C" w14:textId="77777777" w:rsidR="000A4974" w:rsidRDefault="000A4974" w:rsidP="000A4974">
            <w:r>
              <w:t>The sachets (5-100 g) are wrapped in :</w:t>
            </w:r>
          </w:p>
          <w:p w14:paraId="5A61BC5E" w14:textId="77777777" w:rsidR="000A4974" w:rsidRDefault="000A4974" w:rsidP="000A4974">
            <w:r>
              <w:t>- Buckets/Barrels (PE/PP) (5-30kg)</w:t>
            </w:r>
          </w:p>
          <w:p w14:paraId="72845B14" w14:textId="77777777" w:rsidR="000A4974" w:rsidRDefault="000A4974" w:rsidP="000A4974">
            <w:r>
              <w:t>- Bags (paper bags with or without plastic film in PE/PP inside) (5-30kg)</w:t>
            </w:r>
          </w:p>
          <w:p w14:paraId="5AA714E9" w14:textId="77777777" w:rsidR="000A4974" w:rsidRDefault="000A4974" w:rsidP="000A4974">
            <w:r>
              <w:t>- Cardboard boxes (5-50kg)</w:t>
            </w:r>
          </w:p>
          <w:p w14:paraId="56DA1838" w14:textId="77777777" w:rsidR="000A4974" w:rsidRDefault="000A4974" w:rsidP="000A4974">
            <w:r>
              <w:t>- Bags/Films PE/PP (5-25kg)</w:t>
            </w:r>
          </w:p>
          <w:p w14:paraId="07DFF390" w14:textId="77777777" w:rsidR="000A4974" w:rsidRDefault="000A4974" w:rsidP="000A4974">
            <w:r>
              <w:t>- Metal boxes (5-25kg)</w:t>
            </w:r>
          </w:p>
          <w:p w14:paraId="358F9F46" w14:textId="77777777" w:rsidR="000A4974" w:rsidRDefault="000A4974" w:rsidP="000A4974">
            <w:r>
              <w:t>- Bait box in PET/PP/PE/PVC</w:t>
            </w:r>
          </w:p>
          <w:p w14:paraId="61DE109A" w14:textId="77777777" w:rsidR="000A4974" w:rsidRDefault="000A4974" w:rsidP="000A4974">
            <w:r>
              <w:t>The product is supplied in bulk in :</w:t>
            </w:r>
          </w:p>
          <w:p w14:paraId="1F2FCB6C" w14:textId="77E9E444" w:rsidR="000A4974" w:rsidRDefault="000A4974" w:rsidP="000A4974">
            <w:r>
              <w:t>- Buckets/Barrels (PE/PP) (5-30kg)</w:t>
            </w:r>
          </w:p>
          <w:p w14:paraId="079BC228" w14:textId="5A182593" w:rsidR="000A4974" w:rsidRDefault="000A4974" w:rsidP="000A4974">
            <w:r>
              <w:t>- Bags (paper bags with or without plastic film in PE/PP inside) (5-30kg)</w:t>
            </w:r>
          </w:p>
          <w:p w14:paraId="7D743CCA" w14:textId="160A7286" w:rsidR="000A4974" w:rsidRDefault="000A4974" w:rsidP="000A4974">
            <w:r>
              <w:t>- Cardboard boxes (5-50kg)</w:t>
            </w:r>
          </w:p>
          <w:p w14:paraId="6F4CFD6D" w14:textId="6C169568" w:rsidR="000A4974" w:rsidRDefault="000A4974" w:rsidP="000A4974">
            <w:r>
              <w:t>- Bags/Films PE/PP (5-25kg)</w:t>
            </w:r>
          </w:p>
          <w:p w14:paraId="77A33C19" w14:textId="1B39F86F" w:rsidR="000A4974" w:rsidRDefault="000A4974" w:rsidP="000A4974">
            <w:r>
              <w:lastRenderedPageBreak/>
              <w:t>- Sachet (PET/ALU/PET) (5-25kg) packed in cardboard box (5-50kg)</w:t>
            </w:r>
          </w:p>
          <w:p w14:paraId="4C4594E0" w14:textId="54D8AAB4" w:rsidR="000A4974" w:rsidRDefault="000A4974" w:rsidP="000A4974">
            <w:r>
              <w:t>- Metal boxes (5-25kg)</w:t>
            </w:r>
          </w:p>
          <w:p w14:paraId="3E7E8EE7" w14:textId="246D30B7" w:rsidR="00204824" w:rsidRDefault="000A4974" w:rsidP="000A4974">
            <w:r>
              <w:t>- Pre-filled bait boxes in PET/PP/PE/PVC up to the claimed dose for mice/rats</w:t>
            </w:r>
          </w:p>
        </w:tc>
      </w:tr>
    </w:tbl>
    <w:p w14:paraId="40996B59" w14:textId="77777777" w:rsidR="00AD1DB9" w:rsidRDefault="00AD1DB9" w:rsidP="00AD1DB9">
      <w:pPr>
        <w:keepNext/>
        <w:widowControl w:val="0"/>
        <w:autoSpaceDE w:val="0"/>
        <w:spacing w:after="120"/>
        <w:rPr>
          <w:b/>
          <w:bCs/>
          <w:i/>
          <w:iCs/>
        </w:rPr>
      </w:pPr>
    </w:p>
    <w:p w14:paraId="58B81564" w14:textId="77777777" w:rsidR="00AD1DB9" w:rsidRPr="004C3838" w:rsidRDefault="00AD1DB9" w:rsidP="00F20956">
      <w:pPr>
        <w:pStyle w:val="Titre5"/>
        <w:rPr>
          <w:rFonts w:cs="Times"/>
          <w:bCs/>
          <w:szCs w:val="29"/>
        </w:rPr>
      </w:pPr>
      <w:bookmarkStart w:id="36" w:name="_Toc2155637"/>
      <w:r w:rsidRPr="004C3838">
        <w:t>Use-specific instructions for use</w:t>
      </w:r>
      <w:r w:rsidRPr="004C3838">
        <w:rPr>
          <w:rStyle w:val="Appelnotedebasdep"/>
        </w:rPr>
        <w:footnoteReference w:id="5"/>
      </w:r>
      <w:bookmarkEnd w:id="3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D1DB9" w14:paraId="50344758" w14:textId="77777777" w:rsidTr="0060783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EA5A774" w14:textId="77777777" w:rsidR="00AD1DB9" w:rsidRDefault="00F20956" w:rsidP="00607831">
            <w:pPr>
              <w:widowControl w:val="0"/>
              <w:autoSpaceDE w:val="0"/>
              <w:snapToGrid w:val="0"/>
              <w:spacing w:before="80"/>
              <w:rPr>
                <w:rFonts w:cs="Times"/>
                <w:bCs/>
                <w:szCs w:val="29"/>
              </w:rPr>
            </w:pPr>
            <w:r>
              <w:rPr>
                <w:rFonts w:cs="Times"/>
                <w:bCs/>
                <w:szCs w:val="29"/>
              </w:rPr>
              <w:t>- The bait station should be visited at least every 2 to 3 days at the beginning of the treatment and at least weekly afterwards, in order to check whether the bait is accepted, the bait station are intact and to remove rodent bodies. Re-fill bait when necessary.</w:t>
            </w:r>
          </w:p>
          <w:p w14:paraId="291971ED" w14:textId="29A59DF0" w:rsidR="00590E04" w:rsidRDefault="005B0E2D" w:rsidP="00720647">
            <w:pPr>
              <w:widowControl w:val="0"/>
              <w:autoSpaceDE w:val="0"/>
              <w:snapToGrid w:val="0"/>
              <w:spacing w:before="80"/>
              <w:rPr>
                <w:rFonts w:cs="Times"/>
                <w:bCs/>
                <w:szCs w:val="29"/>
              </w:rPr>
            </w:pPr>
            <w:r>
              <w:t xml:space="preserve">- </w:t>
            </w:r>
            <w:r w:rsidRPr="0015792A">
              <w:rPr>
                <w:i/>
              </w:rPr>
              <w:t>[</w:t>
            </w:r>
            <w:r w:rsidRPr="00FC60D5">
              <w:rPr>
                <w:i/>
              </w:rPr>
              <w:t>When available</w:t>
            </w:r>
            <w:r w:rsidRPr="0015792A">
              <w:rPr>
                <w:i/>
              </w:rPr>
              <w:t>]</w:t>
            </w:r>
            <w:r>
              <w:t xml:space="preserve"> F</w:t>
            </w:r>
            <w:r w:rsidRPr="003374AB">
              <w:t xml:space="preserve">ollow any additional </w:t>
            </w:r>
            <w:r>
              <w:t>instructions</w:t>
            </w:r>
            <w:r w:rsidRPr="003374AB">
              <w:t xml:space="preserve"> provided by the relevant code of best practice</w:t>
            </w:r>
            <w:r>
              <w:t>.</w:t>
            </w:r>
          </w:p>
        </w:tc>
      </w:tr>
    </w:tbl>
    <w:p w14:paraId="00A1E84B" w14:textId="77777777" w:rsidR="00AD1DB9" w:rsidRDefault="00AD1DB9" w:rsidP="00AD1DB9">
      <w:pPr>
        <w:keepNext/>
        <w:widowControl w:val="0"/>
        <w:autoSpaceDE w:val="0"/>
        <w:spacing w:after="120"/>
        <w:rPr>
          <w:rFonts w:eastAsia="Calibri"/>
          <w:b/>
          <w:i/>
          <w:caps/>
          <w:sz w:val="22"/>
          <w:szCs w:val="22"/>
          <w:lang w:val="de-DE" w:eastAsia="en-US"/>
        </w:rPr>
      </w:pPr>
    </w:p>
    <w:p w14:paraId="2622BC52" w14:textId="2801AB00" w:rsidR="001636C4" w:rsidRPr="001636C4" w:rsidRDefault="00AD1DB9" w:rsidP="001636C4">
      <w:pPr>
        <w:pStyle w:val="Titre5"/>
      </w:pPr>
      <w:bookmarkStart w:id="37" w:name="_Toc2155638"/>
      <w:r>
        <w:t>Use-specific risk mitigation measures</w:t>
      </w:r>
      <w:bookmarkEnd w:id="37"/>
      <w: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636C4" w:rsidRPr="008B0DA6" w14:paraId="30C5FC11" w14:textId="77777777" w:rsidTr="00754662">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F0C517" w14:textId="633D86BF" w:rsidR="001636C4" w:rsidRPr="00173E25" w:rsidRDefault="001636C4" w:rsidP="00266C85">
            <w:pPr>
              <w:pStyle w:val="Paragraphedeliste"/>
              <w:numPr>
                <w:ilvl w:val="0"/>
                <w:numId w:val="9"/>
              </w:numPr>
              <w:spacing w:after="120"/>
            </w:pPr>
          </w:p>
        </w:tc>
      </w:tr>
    </w:tbl>
    <w:p w14:paraId="642A3556" w14:textId="77777777" w:rsidR="001636C4" w:rsidRPr="00266C85" w:rsidRDefault="001636C4" w:rsidP="00AD1DB9">
      <w:pPr>
        <w:keepNext/>
        <w:widowControl w:val="0"/>
        <w:autoSpaceDE w:val="0"/>
        <w:spacing w:after="120"/>
        <w:rPr>
          <w:rFonts w:eastAsia="Calibri"/>
          <w:b/>
          <w:i/>
          <w:caps/>
          <w:sz w:val="22"/>
          <w:szCs w:val="22"/>
          <w:lang w:eastAsia="en-US"/>
        </w:rPr>
      </w:pPr>
    </w:p>
    <w:p w14:paraId="6F193996" w14:textId="77777777" w:rsidR="00AD1DB9" w:rsidRDefault="00AD1DB9" w:rsidP="00F20956">
      <w:pPr>
        <w:pStyle w:val="Titre5"/>
        <w:rPr>
          <w:rFonts w:cs="Times"/>
          <w:bCs/>
          <w:szCs w:val="29"/>
        </w:rPr>
      </w:pPr>
      <w:bookmarkStart w:id="38" w:name="_Toc2155639"/>
      <w:r>
        <w:t>Where specific to the use, the particulars of likely direct or indirect effects, first aid instructions and emergency measures to protect the environment</w:t>
      </w:r>
      <w:bookmarkEnd w:id="3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D1DB9" w14:paraId="186EDB01" w14:textId="77777777" w:rsidTr="0060783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5C317A5" w14:textId="7719B6C7" w:rsidR="00AD1DB9" w:rsidRDefault="00F20956" w:rsidP="00607831">
            <w:pPr>
              <w:widowControl w:val="0"/>
              <w:autoSpaceDE w:val="0"/>
              <w:snapToGrid w:val="0"/>
              <w:spacing w:before="80"/>
              <w:rPr>
                <w:rFonts w:cs="Times"/>
                <w:bCs/>
                <w:szCs w:val="29"/>
              </w:rPr>
            </w:pPr>
            <w:r w:rsidRPr="00F20956">
              <w:rPr>
                <w:rFonts w:cs="Times"/>
                <w:bCs/>
                <w:szCs w:val="29"/>
              </w:rPr>
              <w:t>- When placing bait stations close to water drainage systems, ensure that bait contact with water is avoided.</w:t>
            </w:r>
          </w:p>
        </w:tc>
      </w:tr>
    </w:tbl>
    <w:p w14:paraId="6FD46278" w14:textId="3EB43065" w:rsidR="00AD1DB9" w:rsidRDefault="00AD1DB9" w:rsidP="00F20956">
      <w:pPr>
        <w:pStyle w:val="Titre5"/>
      </w:pPr>
      <w:bookmarkStart w:id="39" w:name="_Toc2155640"/>
      <w:r>
        <w:t>Where specific to the use, the instructions for safe disposal of the product and its packaging</w:t>
      </w:r>
      <w:bookmarkEnd w:id="39"/>
      <w:r>
        <w:t xml:space="preserve"> </w:t>
      </w:r>
    </w:p>
    <w:p w14:paraId="21B163D7" w14:textId="500604B2" w:rsidR="00F20956" w:rsidRDefault="00F20956" w:rsidP="00F20956">
      <w:pPr>
        <w:pStyle w:val="Corpsdetexte"/>
        <w:rPr>
          <w:lang w:val="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636C4" w:rsidRPr="008B0DA6" w14:paraId="1E0D16EB" w14:textId="77777777" w:rsidTr="00754662">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7A7CA8" w14:textId="1923E6F5" w:rsidR="001636C4" w:rsidRPr="00173E25" w:rsidRDefault="001636C4" w:rsidP="00266C85">
            <w:pPr>
              <w:pStyle w:val="Paragraphedeliste"/>
              <w:numPr>
                <w:ilvl w:val="0"/>
                <w:numId w:val="9"/>
              </w:numPr>
              <w:spacing w:after="120"/>
            </w:pPr>
          </w:p>
        </w:tc>
      </w:tr>
    </w:tbl>
    <w:p w14:paraId="77877A4E" w14:textId="77777777" w:rsidR="001636C4" w:rsidRPr="00F20956" w:rsidRDefault="001636C4" w:rsidP="00F20956">
      <w:pPr>
        <w:pStyle w:val="Corpsdetexte"/>
        <w:rPr>
          <w:lang w:val="de-DE"/>
        </w:rPr>
      </w:pPr>
    </w:p>
    <w:p w14:paraId="5C1C7E6F" w14:textId="77777777" w:rsidR="00AD1DB9" w:rsidRDefault="00AD1DB9" w:rsidP="00AD1DB9">
      <w:pPr>
        <w:widowControl w:val="0"/>
        <w:autoSpaceDE w:val="0"/>
        <w:rPr>
          <w:rFonts w:cs="Times"/>
          <w:bCs/>
          <w:szCs w:val="29"/>
        </w:rPr>
      </w:pPr>
    </w:p>
    <w:p w14:paraId="4C2B4EC0" w14:textId="77777777" w:rsidR="00AD1DB9" w:rsidRDefault="00AD1DB9" w:rsidP="00F20956">
      <w:pPr>
        <w:pStyle w:val="Titre5"/>
        <w:rPr>
          <w:rFonts w:cs="Times"/>
          <w:bCs/>
          <w:szCs w:val="29"/>
        </w:rPr>
      </w:pPr>
      <w:bookmarkStart w:id="40" w:name="_Toc2155641"/>
      <w:r>
        <w:t>Where specific to the use, the conditions of storage and shelf-life of the product under normal conditions of storage</w:t>
      </w:r>
      <w:bookmarkEnd w:id="40"/>
    </w:p>
    <w:p w14:paraId="4968F87C" w14:textId="1192B4B0" w:rsidR="00AD1DB9" w:rsidRDefault="00AD1DB9" w:rsidP="00AD1DB9">
      <w:pPr>
        <w:widowControl w:val="0"/>
        <w:autoSpaceDE w:val="0"/>
        <w:rPr>
          <w:rFonts w:cs="Times"/>
          <w:bCs/>
          <w:szCs w:val="29"/>
        </w:rPr>
      </w:pPr>
    </w:p>
    <w:p w14:paraId="22976A39" w14:textId="77777777" w:rsidR="001636C4" w:rsidRDefault="001636C4" w:rsidP="001636C4">
      <w:pPr>
        <w:pStyle w:val="Absatz"/>
        <w:rPr>
          <w:lang w:val="de-DE"/>
        </w:rPr>
      </w:pPr>
    </w:p>
    <w:p w14:paraId="25D2D7F0" w14:textId="77777777" w:rsidR="001636C4" w:rsidRPr="00631467" w:rsidRDefault="001636C4" w:rsidP="001636C4">
      <w:pPr>
        <w:pStyle w:val="Absatz"/>
        <w:rPr>
          <w:lang w:val="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636C4" w:rsidRPr="008B0DA6" w14:paraId="7B72441D" w14:textId="77777777" w:rsidTr="00754662">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B2D3C0" w14:textId="77777777" w:rsidR="001636C4" w:rsidRPr="00173E25" w:rsidRDefault="001636C4" w:rsidP="00754662">
            <w:pPr>
              <w:spacing w:after="120"/>
            </w:pPr>
          </w:p>
        </w:tc>
      </w:tr>
    </w:tbl>
    <w:p w14:paraId="442A74A4" w14:textId="137B7195" w:rsidR="00933100" w:rsidRDefault="00933100" w:rsidP="00AD1DB9">
      <w:pPr>
        <w:widowControl w:val="0"/>
        <w:autoSpaceDE w:val="0"/>
        <w:rPr>
          <w:rFonts w:cs="Times"/>
          <w:bCs/>
          <w:szCs w:val="29"/>
        </w:rPr>
      </w:pPr>
    </w:p>
    <w:p w14:paraId="5B3F2277" w14:textId="1B2296CB" w:rsidR="00933100" w:rsidRDefault="00933100" w:rsidP="00AD1DB9">
      <w:pPr>
        <w:widowControl w:val="0"/>
        <w:autoSpaceDE w:val="0"/>
        <w:rPr>
          <w:rFonts w:cs="Times"/>
          <w:bCs/>
          <w:szCs w:val="29"/>
        </w:rPr>
      </w:pPr>
    </w:p>
    <w:p w14:paraId="18FF9AC0" w14:textId="77777777" w:rsidR="00933100" w:rsidRDefault="00933100" w:rsidP="00AD1DB9">
      <w:pPr>
        <w:widowControl w:val="0"/>
        <w:autoSpaceDE w:val="0"/>
        <w:rPr>
          <w:rFonts w:cs="Times"/>
          <w:bCs/>
          <w:szCs w:val="29"/>
        </w:rPr>
      </w:pPr>
    </w:p>
    <w:p w14:paraId="1ABB1ED2" w14:textId="41A709D1" w:rsidR="00F20956" w:rsidRPr="008F1D68" w:rsidRDefault="00F20956" w:rsidP="00F20956">
      <w:pPr>
        <w:pStyle w:val="Titre4"/>
        <w:tabs>
          <w:tab w:val="clear" w:pos="0"/>
        </w:tabs>
        <w:suppressAutoHyphens w:val="0"/>
        <w:ind w:left="1134" w:hanging="1134"/>
      </w:pPr>
      <w:bookmarkStart w:id="41" w:name="_Toc505679072"/>
      <w:r w:rsidRPr="008F1D68">
        <w:t xml:space="preserve">Use # 2 </w:t>
      </w:r>
      <w:r w:rsidR="004C3838" w:rsidRPr="007459EA">
        <w:rPr>
          <w:highlight w:val="cyan"/>
        </w:rPr>
        <w:t>(Not relevant in France)</w:t>
      </w:r>
      <w:r w:rsidR="004C3838" w:rsidRPr="008F1D68">
        <w:t xml:space="preserve"> </w:t>
      </w:r>
      <w:r w:rsidRPr="008F1D68">
        <w:t>– Rats - professionals - indoor</w:t>
      </w:r>
      <w:bookmarkEnd w:id="41"/>
    </w:p>
    <w:p w14:paraId="179A2BFE" w14:textId="77777777" w:rsidR="00F20956" w:rsidRPr="00C618A2" w:rsidRDefault="00F20956" w:rsidP="00F20956">
      <w:pPr>
        <w:pStyle w:val="Titre5"/>
        <w:tabs>
          <w:tab w:val="clear" w:pos="0"/>
        </w:tabs>
        <w:suppressAutoHyphens w:val="0"/>
        <w:ind w:left="1361" w:hanging="1361"/>
      </w:pPr>
      <w:r w:rsidRPr="00C618A2">
        <w:t>Use description</w:t>
      </w:r>
    </w:p>
    <w:p w14:paraId="1096709D" w14:textId="218C3842" w:rsidR="00F20956" w:rsidRPr="00671A6D" w:rsidRDefault="00F20956" w:rsidP="00F20956">
      <w:pPr>
        <w:pStyle w:val="Lgende"/>
        <w:spacing w:after="120"/>
        <w:rPr>
          <w:rFonts w:ascii="Verdana" w:hAnsi="Verdana"/>
        </w:rPr>
      </w:pPr>
      <w:r w:rsidRPr="00671A6D">
        <w:rPr>
          <w:rFonts w:ascii="Verdana" w:hAnsi="Verdana"/>
        </w:rPr>
        <w:t xml:space="preserve">Use # </w:t>
      </w:r>
      <w:r>
        <w:rPr>
          <w:rFonts w:ascii="Verdana" w:hAnsi="Verdana"/>
        </w:rPr>
        <w:t>2</w:t>
      </w:r>
      <w:r w:rsidR="004C3838">
        <w:rPr>
          <w:rFonts w:ascii="Verdana" w:hAnsi="Verdana"/>
        </w:rPr>
        <w:t xml:space="preserve"> </w:t>
      </w:r>
      <w:r w:rsidR="004C3838" w:rsidRPr="004C3838">
        <w:rPr>
          <w:rFonts w:ascii="Verdana" w:hAnsi="Verdana"/>
        </w:rPr>
        <w:t>(Not relevant in France)</w:t>
      </w:r>
      <w:r w:rsidR="004C3838">
        <w:rPr>
          <w:rFonts w:ascii="Verdana" w:hAnsi="Verdana"/>
        </w:rPr>
        <w:t xml:space="preserve"> </w:t>
      </w:r>
      <w:r w:rsidRPr="00671A6D">
        <w:rPr>
          <w:rFonts w:ascii="Verdana" w:hAnsi="Verdana"/>
        </w:rPr>
        <w:t xml:space="preserve"> – </w:t>
      </w:r>
      <w:r>
        <w:rPr>
          <w:rFonts w:ascii="Verdana" w:hAnsi="Verdana"/>
        </w:rPr>
        <w:t>Rats - professionals - indoor</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20956" w:rsidRPr="00A411E7" w14:paraId="6CA91F02" w14:textId="77777777" w:rsidTr="0060783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6AF97E" w14:textId="77777777" w:rsidR="00F20956" w:rsidRPr="00F24D0D" w:rsidRDefault="00F20956" w:rsidP="00607831">
            <w:pPr>
              <w:rPr>
                <w:b/>
              </w:rPr>
            </w:pPr>
            <w:r w:rsidRPr="00671A6D">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0F25B67" w14:textId="77777777" w:rsidR="00F20956" w:rsidRPr="00F24D0D" w:rsidRDefault="00F20956" w:rsidP="00607831">
            <w:r>
              <w:t>14</w:t>
            </w:r>
          </w:p>
        </w:tc>
      </w:tr>
      <w:tr w:rsidR="00F20956" w:rsidRPr="00A411E7" w14:paraId="42D0D60F"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179075" w14:textId="77777777" w:rsidR="00F20956" w:rsidRPr="00F24D0D" w:rsidRDefault="00F20956" w:rsidP="00607831">
            <w:pPr>
              <w:rPr>
                <w:b/>
              </w:rPr>
            </w:pPr>
            <w:r w:rsidRPr="00094514">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60D99C4" w14:textId="77777777" w:rsidR="00F20956" w:rsidRPr="00F24D0D" w:rsidRDefault="00F20956" w:rsidP="00607831">
            <w:r>
              <w:t>Not relevant for rodenticides</w:t>
            </w:r>
          </w:p>
        </w:tc>
      </w:tr>
      <w:tr w:rsidR="00F20956" w:rsidRPr="00A411E7" w14:paraId="43CCF73C"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B0DFD4" w14:textId="0D5FF6EA" w:rsidR="00F20956" w:rsidRPr="00F24D0D" w:rsidRDefault="00F20956" w:rsidP="00BD64F9">
            <w:pPr>
              <w:rPr>
                <w:b/>
              </w:rPr>
            </w:pPr>
            <w:r w:rsidRPr="00094514">
              <w:rPr>
                <w:b/>
                <w:bCs/>
                <w:szCs w:val="24"/>
                <w:lang w:eastAsia="en-GB"/>
              </w:rPr>
              <w:t>Target organism (including delopment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87B4CF" w14:textId="77777777" w:rsidR="00F20956" w:rsidRDefault="00F20956" w:rsidP="00607831">
            <w:pPr>
              <w:spacing w:before="200"/>
            </w:pPr>
            <w:r>
              <w:rPr>
                <w:i/>
              </w:rPr>
              <w:t>Rattus norvegicus</w:t>
            </w:r>
            <w:r>
              <w:t xml:space="preserve"> (brown rat)</w:t>
            </w:r>
          </w:p>
          <w:p w14:paraId="7D305F82" w14:textId="77777777" w:rsidR="00F20956" w:rsidRPr="00F24D0D" w:rsidRDefault="00F20956" w:rsidP="00607831">
            <w:pPr>
              <w:spacing w:before="200"/>
            </w:pPr>
            <w:r w:rsidRPr="00810637">
              <w:rPr>
                <w:i/>
              </w:rPr>
              <w:t xml:space="preserve">Rattus </w:t>
            </w:r>
            <w:r>
              <w:rPr>
                <w:i/>
              </w:rPr>
              <w:t>rattus</w:t>
            </w:r>
            <w:r w:rsidRPr="00810637">
              <w:t xml:space="preserve"> (</w:t>
            </w:r>
            <w:r>
              <w:t>black or roof</w:t>
            </w:r>
            <w:r w:rsidRPr="00810637">
              <w:t xml:space="preserve"> rat)</w:t>
            </w:r>
          </w:p>
        </w:tc>
      </w:tr>
      <w:tr w:rsidR="00F20956" w:rsidRPr="00A411E7" w14:paraId="5E467A2C"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35A020" w14:textId="77777777" w:rsidR="00F20956" w:rsidRPr="00F24D0D" w:rsidRDefault="00F20956" w:rsidP="00607831">
            <w:pPr>
              <w:rPr>
                <w:b/>
              </w:rPr>
            </w:pPr>
            <w:r w:rsidRPr="00094514">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4CB19D" w14:textId="77777777" w:rsidR="00F20956" w:rsidRPr="00F24D0D" w:rsidRDefault="00F20956" w:rsidP="00607831">
            <w:r>
              <w:t>Indoor</w:t>
            </w:r>
          </w:p>
        </w:tc>
      </w:tr>
      <w:tr w:rsidR="00F20956" w:rsidRPr="00A411E7" w14:paraId="51557511"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C9D548" w14:textId="77777777" w:rsidR="00F20956" w:rsidRPr="00F24D0D" w:rsidRDefault="00F20956" w:rsidP="00607831">
            <w:pPr>
              <w:rPr>
                <w:b/>
              </w:rPr>
            </w:pPr>
            <w:r w:rsidRPr="00094514">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080930" w14:textId="77777777" w:rsidR="00F20956" w:rsidRPr="00F24D0D" w:rsidRDefault="00F20956" w:rsidP="00607831">
            <w:r>
              <w:t>Ready-to-use bait to be used in tamper-resistant bait stations</w:t>
            </w:r>
          </w:p>
        </w:tc>
      </w:tr>
      <w:tr w:rsidR="00F20956" w:rsidRPr="00A411E7" w14:paraId="6572188B"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78E5F7" w14:textId="77777777" w:rsidR="00F20956" w:rsidRPr="00F24D0D" w:rsidRDefault="00F20956" w:rsidP="00607831">
            <w:pPr>
              <w:rPr>
                <w:b/>
              </w:rPr>
            </w:pPr>
            <w:r w:rsidRPr="00094514">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1B17EF" w14:textId="68DADB36" w:rsidR="00F20956" w:rsidRPr="00F24D0D" w:rsidRDefault="00F20956" w:rsidP="00607831">
            <w:r>
              <w:t>100 g of bait per bait point. If more than one bait point is needed, the minimum distance between bait stations should be of 5</w:t>
            </w:r>
            <w:r w:rsidR="005B0E2D">
              <w:t>-10</w:t>
            </w:r>
            <w:r>
              <w:t xml:space="preserve"> meters.</w:t>
            </w:r>
          </w:p>
        </w:tc>
      </w:tr>
      <w:tr w:rsidR="00F20956" w:rsidRPr="00A411E7" w14:paraId="365784E9"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247BEA" w14:textId="77777777" w:rsidR="00F20956" w:rsidRPr="00F24D0D" w:rsidRDefault="00F20956" w:rsidP="00607831">
            <w:pPr>
              <w:rPr>
                <w:b/>
              </w:rPr>
            </w:pPr>
            <w:r w:rsidRPr="00094514">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B29DAB" w14:textId="67E7C97F" w:rsidR="00F20956" w:rsidRPr="00F24D0D" w:rsidRDefault="00F20956" w:rsidP="00607831">
            <w:r>
              <w:t>Professionals</w:t>
            </w:r>
            <w:r w:rsidR="008D74B1">
              <w:t xml:space="preserve"> </w:t>
            </w:r>
          </w:p>
        </w:tc>
      </w:tr>
      <w:tr w:rsidR="00204824" w:rsidRPr="00A411E7" w14:paraId="511F6596"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92A5AD" w14:textId="77777777" w:rsidR="00204824" w:rsidRPr="00F24D0D" w:rsidRDefault="00204824" w:rsidP="00204824">
            <w:pPr>
              <w:rPr>
                <w:b/>
              </w:rPr>
            </w:pPr>
            <w:r w:rsidRPr="00094514">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3C2C40" w14:textId="6EB2C738" w:rsidR="000A4974" w:rsidRDefault="000A4974" w:rsidP="000A4974">
            <w:r>
              <w:t>Minimum pack size of 3kg.</w:t>
            </w:r>
          </w:p>
          <w:p w14:paraId="7DE11266" w14:textId="4CF219D5" w:rsidR="00273E62" w:rsidRDefault="00273E62" w:rsidP="000A4974"/>
          <w:p w14:paraId="50C9CA4A" w14:textId="77777777" w:rsidR="000A4974" w:rsidRDefault="000A4974" w:rsidP="000A4974">
            <w:r>
              <w:t>The product is supplied in individual PE/PP sachets (5-100g) and in bulk.</w:t>
            </w:r>
          </w:p>
          <w:p w14:paraId="68626933" w14:textId="77777777" w:rsidR="000A4974" w:rsidRDefault="000A4974" w:rsidP="000A4974">
            <w:r>
              <w:t>The sachets (5-100 g) are wrapped in :</w:t>
            </w:r>
          </w:p>
          <w:p w14:paraId="226AAE15" w14:textId="77777777" w:rsidR="000A4974" w:rsidRDefault="000A4974" w:rsidP="000A4974">
            <w:r>
              <w:t>- Buckets/Barrels (PE/PP) (5-30kg)</w:t>
            </w:r>
          </w:p>
          <w:p w14:paraId="71A52C53" w14:textId="77777777" w:rsidR="000A4974" w:rsidRDefault="000A4974" w:rsidP="000A4974">
            <w:r>
              <w:t>- Bags (paper bags with or without plastic film in PE/PP inside) (5-30kg)</w:t>
            </w:r>
          </w:p>
          <w:p w14:paraId="68A25E0B" w14:textId="77777777" w:rsidR="000A4974" w:rsidRDefault="000A4974" w:rsidP="000A4974">
            <w:r>
              <w:t>- Cardboard boxes (5-50kg)</w:t>
            </w:r>
          </w:p>
          <w:p w14:paraId="37FEA96F" w14:textId="77777777" w:rsidR="000A4974" w:rsidRDefault="000A4974" w:rsidP="000A4974">
            <w:r>
              <w:t>- Bags/Films PE/PP (5-25kg)</w:t>
            </w:r>
          </w:p>
          <w:p w14:paraId="3FB6CE35" w14:textId="77777777" w:rsidR="000A4974" w:rsidRDefault="000A4974" w:rsidP="000A4974">
            <w:r>
              <w:t>- Metal boxes (5-25kg)</w:t>
            </w:r>
          </w:p>
          <w:p w14:paraId="63119AA6" w14:textId="77777777" w:rsidR="000A4974" w:rsidRDefault="000A4974" w:rsidP="000A4974">
            <w:r>
              <w:t>- Bait box in PET/PP/PE/PVC</w:t>
            </w:r>
          </w:p>
          <w:p w14:paraId="3566B283" w14:textId="77777777" w:rsidR="000A4974" w:rsidRDefault="000A4974" w:rsidP="000A4974">
            <w:r>
              <w:t>The product is supplied in bulk in :</w:t>
            </w:r>
          </w:p>
          <w:p w14:paraId="3FDB2E1F" w14:textId="77777777" w:rsidR="000A4974" w:rsidRDefault="000A4974" w:rsidP="000A4974">
            <w:r>
              <w:t>- Buckets/Barrels (PE/PP) (5-30kg)</w:t>
            </w:r>
          </w:p>
          <w:p w14:paraId="56852FA1" w14:textId="77777777" w:rsidR="000A4974" w:rsidRDefault="000A4974" w:rsidP="000A4974">
            <w:r>
              <w:t>- Bags (paper bags with or without plastic film in PE/PP inside) (5-30kg)</w:t>
            </w:r>
          </w:p>
          <w:p w14:paraId="4E81218F" w14:textId="77777777" w:rsidR="000A4974" w:rsidRDefault="000A4974" w:rsidP="000A4974">
            <w:r>
              <w:t>- Cardboard boxes (5-50kg)</w:t>
            </w:r>
          </w:p>
          <w:p w14:paraId="4AF13E45" w14:textId="77777777" w:rsidR="000A4974" w:rsidRDefault="000A4974" w:rsidP="000A4974">
            <w:r>
              <w:t>- Bags/Films PE/PP (5-25kg)</w:t>
            </w:r>
          </w:p>
          <w:p w14:paraId="23EEB64F" w14:textId="77777777" w:rsidR="000A4974" w:rsidRDefault="000A4974" w:rsidP="000A4974">
            <w:r>
              <w:t>- Sachet (PET/ALU/PET) (5-25kg) packed in cardboard box (5-50kg)</w:t>
            </w:r>
          </w:p>
          <w:p w14:paraId="17D4B4FE" w14:textId="193827F4" w:rsidR="000A4974" w:rsidRDefault="000A4974" w:rsidP="000A4974">
            <w:r>
              <w:t>- Tin-plate boxes (5-25kg)</w:t>
            </w:r>
          </w:p>
          <w:p w14:paraId="26B03649" w14:textId="563021E7" w:rsidR="00204824" w:rsidRPr="00F24D0D" w:rsidRDefault="000A4974" w:rsidP="000A4974">
            <w:r>
              <w:t>- Pre-filled bait boxes in PET/PP/PE/PVC up to the claimed dose for mice/rats</w:t>
            </w:r>
          </w:p>
        </w:tc>
      </w:tr>
    </w:tbl>
    <w:p w14:paraId="3C8907E1" w14:textId="77777777" w:rsidR="00F20956" w:rsidRPr="00C0613A" w:rsidRDefault="00F20956" w:rsidP="00F20956">
      <w:pPr>
        <w:keepNext/>
        <w:widowControl w:val="0"/>
        <w:autoSpaceDE w:val="0"/>
        <w:autoSpaceDN w:val="0"/>
        <w:adjustRightInd w:val="0"/>
        <w:spacing w:after="120"/>
        <w:outlineLvl w:val="1"/>
        <w:rPr>
          <w:b/>
          <w:bCs/>
          <w:i/>
          <w:iCs/>
        </w:rPr>
      </w:pPr>
    </w:p>
    <w:p w14:paraId="70001B27" w14:textId="77777777" w:rsidR="00F20956" w:rsidRPr="00C618A2" w:rsidRDefault="00F20956" w:rsidP="00F20956">
      <w:pPr>
        <w:pStyle w:val="Titre5"/>
        <w:tabs>
          <w:tab w:val="clear" w:pos="0"/>
        </w:tabs>
        <w:suppressAutoHyphens w:val="0"/>
        <w:ind w:left="1361" w:hanging="1361"/>
      </w:pPr>
      <w:r w:rsidRPr="00C618A2">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0956" w:rsidRPr="00C618A2" w14:paraId="6236653A"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DFEECA" w14:textId="17A12DD7" w:rsidR="00590E04" w:rsidRDefault="00F20956" w:rsidP="00607831">
            <w:pPr>
              <w:widowControl w:val="0"/>
              <w:autoSpaceDE w:val="0"/>
              <w:autoSpaceDN w:val="0"/>
              <w:adjustRightInd w:val="0"/>
              <w:spacing w:before="80"/>
              <w:rPr>
                <w:rFonts w:cs="Times"/>
                <w:bCs/>
                <w:szCs w:val="29"/>
              </w:rPr>
            </w:pPr>
            <w:r>
              <w:rPr>
                <w:rFonts w:cs="Times"/>
                <w:bCs/>
                <w:szCs w:val="29"/>
              </w:rPr>
              <w:t xml:space="preserve">- The bait station should be visited only 5 to 7 days after the beginning of the treatment and at least weekly afterwards, in order to check whether the bait is accepted, the bait station are intact and to remove rodent bodies. Re-fill bait when necessary. </w:t>
            </w:r>
          </w:p>
          <w:p w14:paraId="4F1E8DE5" w14:textId="0768BA1E" w:rsidR="00590E04" w:rsidRPr="00C618A2" w:rsidRDefault="00590E04" w:rsidP="00607831">
            <w:pPr>
              <w:widowControl w:val="0"/>
              <w:autoSpaceDE w:val="0"/>
              <w:autoSpaceDN w:val="0"/>
              <w:adjustRightInd w:val="0"/>
              <w:spacing w:before="80"/>
              <w:rPr>
                <w:rFonts w:cs="Times"/>
                <w:bCs/>
                <w:szCs w:val="29"/>
              </w:rPr>
            </w:pPr>
            <w:r>
              <w:lastRenderedPageBreak/>
              <w:t xml:space="preserve">- </w:t>
            </w:r>
            <w:r w:rsidRPr="0015792A">
              <w:rPr>
                <w:i/>
              </w:rPr>
              <w:t>[</w:t>
            </w:r>
            <w:r w:rsidRPr="00FC60D5">
              <w:rPr>
                <w:i/>
              </w:rPr>
              <w:t>When available</w:t>
            </w:r>
            <w:r w:rsidRPr="0015792A">
              <w:rPr>
                <w:i/>
              </w:rPr>
              <w:t>]</w:t>
            </w:r>
            <w:r>
              <w:t xml:space="preserve"> F</w:t>
            </w:r>
            <w:r w:rsidRPr="003374AB">
              <w:t xml:space="preserve">ollow any additional </w:t>
            </w:r>
            <w:r>
              <w:t>instructions</w:t>
            </w:r>
            <w:r w:rsidRPr="003374AB">
              <w:t xml:space="preserve"> provided by the relevant code of best practice</w:t>
            </w:r>
            <w:r>
              <w:t>.</w:t>
            </w:r>
          </w:p>
        </w:tc>
      </w:tr>
    </w:tbl>
    <w:p w14:paraId="5BD65682" w14:textId="77777777" w:rsidR="00F20956" w:rsidRDefault="00F20956" w:rsidP="00F20956">
      <w:pPr>
        <w:keepNext/>
        <w:widowControl w:val="0"/>
        <w:autoSpaceDE w:val="0"/>
        <w:autoSpaceDN w:val="0"/>
        <w:adjustRightInd w:val="0"/>
        <w:spacing w:after="120"/>
        <w:outlineLvl w:val="1"/>
        <w:rPr>
          <w:rFonts w:eastAsia="Calibri"/>
          <w:b/>
          <w:i/>
          <w:caps/>
          <w:sz w:val="22"/>
          <w:szCs w:val="22"/>
          <w:lang w:val="de-DE" w:eastAsia="en-US"/>
        </w:rPr>
      </w:pPr>
    </w:p>
    <w:p w14:paraId="48C19D68" w14:textId="77777777" w:rsidR="00F20956" w:rsidRPr="00C618A2" w:rsidRDefault="00F20956" w:rsidP="00F20956">
      <w:pPr>
        <w:pStyle w:val="Titre5"/>
        <w:tabs>
          <w:tab w:val="clear" w:pos="0"/>
        </w:tabs>
        <w:suppressAutoHyphens w:val="0"/>
        <w:ind w:left="1361" w:hanging="1361"/>
      </w:pPr>
      <w:r w:rsidRPr="00C618A2">
        <w:t xml:space="preserve">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0956" w:rsidRPr="00C618A2" w14:paraId="6008A722"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C07300" w14:textId="75CDE495" w:rsidR="00F20956" w:rsidRPr="00C618A2" w:rsidRDefault="00590E04" w:rsidP="00607831">
            <w:pPr>
              <w:widowControl w:val="0"/>
              <w:autoSpaceDE w:val="0"/>
              <w:autoSpaceDN w:val="0"/>
              <w:adjustRightInd w:val="0"/>
              <w:spacing w:before="80"/>
              <w:rPr>
                <w:rFonts w:cs="Times"/>
                <w:bCs/>
                <w:szCs w:val="29"/>
              </w:rPr>
            </w:pPr>
            <w:r>
              <w:rPr>
                <w:rFonts w:cs="Times"/>
                <w:bCs/>
                <w:szCs w:val="29"/>
                <w:lang w:val="en-US"/>
              </w:rPr>
              <w:t>-</w:t>
            </w:r>
          </w:p>
        </w:tc>
      </w:tr>
    </w:tbl>
    <w:p w14:paraId="47009EEA" w14:textId="77777777" w:rsidR="00F20956" w:rsidRDefault="00F20956" w:rsidP="00F20956">
      <w:pPr>
        <w:keepNext/>
        <w:widowControl w:val="0"/>
        <w:autoSpaceDE w:val="0"/>
        <w:autoSpaceDN w:val="0"/>
        <w:adjustRightInd w:val="0"/>
        <w:spacing w:after="120"/>
        <w:outlineLvl w:val="1"/>
        <w:rPr>
          <w:rFonts w:eastAsia="Calibri"/>
          <w:b/>
          <w:i/>
          <w:caps/>
          <w:sz w:val="22"/>
          <w:szCs w:val="22"/>
          <w:lang w:val="de-DE" w:eastAsia="en-US"/>
        </w:rPr>
      </w:pPr>
    </w:p>
    <w:p w14:paraId="7DDD4F7F" w14:textId="77777777" w:rsidR="00F20956" w:rsidRPr="00C618A2" w:rsidRDefault="00F20956" w:rsidP="00F20956">
      <w:pPr>
        <w:pStyle w:val="Titre5"/>
        <w:tabs>
          <w:tab w:val="clear" w:pos="0"/>
        </w:tabs>
        <w:suppressAutoHyphens w:val="0"/>
        <w:ind w:left="1361" w:hanging="1361"/>
      </w:pPr>
      <w:r w:rsidRPr="00C618A2">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0956" w:rsidRPr="00C618A2" w14:paraId="5B3CCA38"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3FA8D5" w14:textId="77777777" w:rsidR="00F20956" w:rsidRPr="00C618A2" w:rsidRDefault="00F20956" w:rsidP="00607831">
            <w:pPr>
              <w:widowControl w:val="0"/>
              <w:autoSpaceDE w:val="0"/>
              <w:autoSpaceDN w:val="0"/>
              <w:adjustRightInd w:val="0"/>
              <w:spacing w:before="80"/>
              <w:rPr>
                <w:rFonts w:cs="Times"/>
                <w:bCs/>
                <w:szCs w:val="29"/>
              </w:rPr>
            </w:pPr>
            <w:r>
              <w:rPr>
                <w:rFonts w:cs="Times"/>
                <w:bCs/>
                <w:szCs w:val="29"/>
              </w:rPr>
              <w:t>- When placing bait stations close to water drainage systems, ensure that bait contact with water is avoided.</w:t>
            </w:r>
          </w:p>
        </w:tc>
      </w:tr>
    </w:tbl>
    <w:p w14:paraId="05A192C0" w14:textId="77777777" w:rsidR="00933100" w:rsidRDefault="00933100" w:rsidP="00933100">
      <w:pPr>
        <w:pStyle w:val="Titre5"/>
        <w:numPr>
          <w:ilvl w:val="0"/>
          <w:numId w:val="0"/>
        </w:numPr>
        <w:suppressAutoHyphens w:val="0"/>
      </w:pPr>
    </w:p>
    <w:p w14:paraId="4626B430" w14:textId="29CF028D" w:rsidR="00F20956" w:rsidRPr="00C618A2" w:rsidRDefault="00F20956" w:rsidP="00F20956">
      <w:pPr>
        <w:pStyle w:val="Titre5"/>
        <w:tabs>
          <w:tab w:val="clear" w:pos="0"/>
        </w:tabs>
        <w:suppressAutoHyphens w:val="0"/>
        <w:ind w:left="1361" w:hanging="1361"/>
      </w:pPr>
      <w:r w:rsidRPr="00C618A2">
        <w:t xml:space="preserve">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0956" w:rsidRPr="00C618A2" w14:paraId="5FEC7595"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DB7A37" w14:textId="4E97A13D" w:rsidR="00F20956" w:rsidRPr="00C618A2" w:rsidRDefault="00590E04" w:rsidP="00607831">
            <w:pPr>
              <w:widowControl w:val="0"/>
              <w:autoSpaceDE w:val="0"/>
              <w:autoSpaceDN w:val="0"/>
              <w:adjustRightInd w:val="0"/>
              <w:spacing w:before="80"/>
              <w:rPr>
                <w:rFonts w:cs="Times"/>
                <w:bCs/>
                <w:szCs w:val="29"/>
              </w:rPr>
            </w:pPr>
            <w:r>
              <w:rPr>
                <w:rFonts w:cs="Times"/>
                <w:bCs/>
                <w:szCs w:val="29"/>
                <w:lang w:val="de-DE"/>
              </w:rPr>
              <w:t>-</w:t>
            </w:r>
          </w:p>
        </w:tc>
      </w:tr>
    </w:tbl>
    <w:p w14:paraId="0D67BAA9" w14:textId="77777777" w:rsidR="00F20956" w:rsidRPr="00C618A2" w:rsidRDefault="00F20956" w:rsidP="00F20956">
      <w:pPr>
        <w:widowControl w:val="0"/>
        <w:autoSpaceDE w:val="0"/>
        <w:autoSpaceDN w:val="0"/>
        <w:adjustRightInd w:val="0"/>
        <w:rPr>
          <w:rFonts w:cs="Times"/>
          <w:bCs/>
          <w:szCs w:val="29"/>
        </w:rPr>
      </w:pPr>
    </w:p>
    <w:p w14:paraId="5F709D97" w14:textId="77777777" w:rsidR="00F20956" w:rsidRPr="00C618A2" w:rsidRDefault="00F20956" w:rsidP="00F20956">
      <w:pPr>
        <w:pStyle w:val="Titre5"/>
        <w:tabs>
          <w:tab w:val="clear" w:pos="0"/>
        </w:tabs>
        <w:suppressAutoHyphens w:val="0"/>
        <w:ind w:left="1361" w:hanging="1361"/>
      </w:pPr>
      <w:r w:rsidRPr="00C618A2">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0956" w:rsidRPr="00C618A2" w14:paraId="72CE4613"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5A8C88" w14:textId="16109AB3" w:rsidR="00F20956" w:rsidRPr="00C618A2" w:rsidRDefault="00590E04" w:rsidP="00607831">
            <w:pPr>
              <w:widowControl w:val="0"/>
              <w:autoSpaceDE w:val="0"/>
              <w:autoSpaceDN w:val="0"/>
              <w:adjustRightInd w:val="0"/>
              <w:spacing w:before="80"/>
              <w:rPr>
                <w:rFonts w:cs="Times"/>
                <w:bCs/>
                <w:szCs w:val="29"/>
              </w:rPr>
            </w:pPr>
            <w:r>
              <w:rPr>
                <w:rFonts w:cs="Times"/>
                <w:bCs/>
                <w:szCs w:val="29"/>
                <w:lang w:val="de-DE"/>
              </w:rPr>
              <w:t>-</w:t>
            </w:r>
          </w:p>
        </w:tc>
      </w:tr>
    </w:tbl>
    <w:p w14:paraId="6E632CBA" w14:textId="77777777" w:rsidR="00F20956" w:rsidRPr="00810637" w:rsidRDefault="00F20956" w:rsidP="00F20956">
      <w:pPr>
        <w:rPr>
          <w:highlight w:val="magenta"/>
        </w:rPr>
      </w:pPr>
    </w:p>
    <w:p w14:paraId="6DB7D613" w14:textId="77777777" w:rsidR="00F20956" w:rsidRPr="00810637" w:rsidRDefault="00F20956" w:rsidP="00F20956">
      <w:pPr>
        <w:rPr>
          <w:highlight w:val="magenta"/>
        </w:rPr>
      </w:pPr>
    </w:p>
    <w:p w14:paraId="5246B997" w14:textId="0F84C4D3" w:rsidR="00F20956" w:rsidRPr="008F1D68" w:rsidRDefault="00F20956" w:rsidP="00F20956">
      <w:pPr>
        <w:pStyle w:val="Titre4"/>
        <w:tabs>
          <w:tab w:val="clear" w:pos="0"/>
        </w:tabs>
        <w:suppressAutoHyphens w:val="0"/>
        <w:ind w:left="1134" w:hanging="1134"/>
      </w:pPr>
      <w:bookmarkStart w:id="42" w:name="_Toc505679073"/>
      <w:r w:rsidRPr="008F1D68">
        <w:t xml:space="preserve">Use # 3 </w:t>
      </w:r>
      <w:r w:rsidR="004C3838" w:rsidRPr="007459EA">
        <w:rPr>
          <w:highlight w:val="cyan"/>
        </w:rPr>
        <w:t>(Not relevant in France</w:t>
      </w:r>
      <w:r w:rsidR="004C3838" w:rsidRPr="008F1D68">
        <w:t>)</w:t>
      </w:r>
      <w:r w:rsidRPr="008F1D68">
        <w:t>– House mice and rats - professionals - outdoor around buildings</w:t>
      </w:r>
      <w:bookmarkEnd w:id="42"/>
    </w:p>
    <w:p w14:paraId="7E4AB0D1" w14:textId="77777777" w:rsidR="00F20956" w:rsidRPr="00C618A2" w:rsidRDefault="00F20956" w:rsidP="00F20956">
      <w:pPr>
        <w:pStyle w:val="Titre5"/>
        <w:tabs>
          <w:tab w:val="clear" w:pos="0"/>
        </w:tabs>
        <w:suppressAutoHyphens w:val="0"/>
        <w:ind w:left="1361" w:hanging="1361"/>
      </w:pPr>
      <w:r w:rsidRPr="00C618A2">
        <w:t>Use description</w:t>
      </w:r>
    </w:p>
    <w:p w14:paraId="126E2F66" w14:textId="64EA2FDC" w:rsidR="00F20956" w:rsidRPr="00671A6D" w:rsidRDefault="00F20956" w:rsidP="00F20956">
      <w:pPr>
        <w:pStyle w:val="Lgende"/>
        <w:spacing w:after="120"/>
        <w:rPr>
          <w:rFonts w:ascii="Verdana" w:hAnsi="Verdana"/>
        </w:rPr>
      </w:pPr>
      <w:r w:rsidRPr="00671A6D">
        <w:rPr>
          <w:rFonts w:ascii="Verdana" w:hAnsi="Verdana"/>
        </w:rPr>
        <w:t xml:space="preserve">Use # </w:t>
      </w:r>
      <w:r>
        <w:rPr>
          <w:rFonts w:ascii="Verdana" w:hAnsi="Verdana"/>
        </w:rPr>
        <w:t>3</w:t>
      </w:r>
      <w:r w:rsidRPr="00671A6D">
        <w:rPr>
          <w:rFonts w:ascii="Verdana" w:hAnsi="Verdana"/>
        </w:rPr>
        <w:t xml:space="preserve"> </w:t>
      </w:r>
      <w:r w:rsidR="004C3838" w:rsidRPr="004C3838">
        <w:rPr>
          <w:rFonts w:ascii="Verdana" w:hAnsi="Verdana"/>
        </w:rPr>
        <w:t>(Not relevant in France)</w:t>
      </w:r>
      <w:r w:rsidR="004C3838">
        <w:rPr>
          <w:rFonts w:ascii="Verdana" w:hAnsi="Verdana"/>
        </w:rPr>
        <w:t xml:space="preserve"> </w:t>
      </w:r>
      <w:r w:rsidRPr="00671A6D">
        <w:rPr>
          <w:rFonts w:ascii="Verdana" w:hAnsi="Verdana"/>
        </w:rPr>
        <w:t xml:space="preserve">– </w:t>
      </w:r>
      <w:r>
        <w:rPr>
          <w:rFonts w:ascii="Verdana" w:hAnsi="Verdana"/>
        </w:rPr>
        <w:t>House mice and rats - professionals - outdoor around buildings</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20956" w:rsidRPr="00A411E7" w14:paraId="18F16572" w14:textId="77777777" w:rsidTr="0060783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1D1E11" w14:textId="77777777" w:rsidR="00F20956" w:rsidRPr="00F24D0D" w:rsidRDefault="00F20956" w:rsidP="00607831">
            <w:pPr>
              <w:rPr>
                <w:b/>
              </w:rPr>
            </w:pPr>
            <w:r w:rsidRPr="00671A6D">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0174CFE" w14:textId="77777777" w:rsidR="00F20956" w:rsidRPr="00F24D0D" w:rsidRDefault="00F20956" w:rsidP="00607831">
            <w:r>
              <w:t>14</w:t>
            </w:r>
          </w:p>
        </w:tc>
      </w:tr>
      <w:tr w:rsidR="00F20956" w:rsidRPr="00A411E7" w14:paraId="4DA5CA52"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CD9097" w14:textId="77777777" w:rsidR="00F20956" w:rsidRPr="00F24D0D" w:rsidRDefault="00F20956" w:rsidP="00607831">
            <w:pPr>
              <w:rPr>
                <w:b/>
              </w:rPr>
            </w:pPr>
            <w:r w:rsidRPr="00094514">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C30F7F9" w14:textId="77777777" w:rsidR="00F20956" w:rsidRPr="00F24D0D" w:rsidRDefault="00F20956" w:rsidP="00607831">
            <w:r>
              <w:t>Not relevant for rodenticides</w:t>
            </w:r>
          </w:p>
        </w:tc>
      </w:tr>
      <w:tr w:rsidR="00F20956" w:rsidRPr="00A411E7" w14:paraId="58755FEF"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C4F94D6" w14:textId="77777777" w:rsidR="00F20956" w:rsidRPr="00F24D0D" w:rsidRDefault="00F20956" w:rsidP="00607831">
            <w:pPr>
              <w:rPr>
                <w:b/>
              </w:rPr>
            </w:pPr>
            <w:r w:rsidRPr="00094514">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40DC8E8" w14:textId="77777777" w:rsidR="00F20956" w:rsidRDefault="00F20956" w:rsidP="00607831">
            <w:pPr>
              <w:spacing w:before="200"/>
              <w:rPr>
                <w:i/>
              </w:rPr>
            </w:pPr>
            <w:r>
              <w:rPr>
                <w:i/>
              </w:rPr>
              <w:t xml:space="preserve">Mus musculus </w:t>
            </w:r>
            <w:r w:rsidRPr="00862EFF">
              <w:t>(house mice)</w:t>
            </w:r>
          </w:p>
          <w:p w14:paraId="5FE14D29" w14:textId="77777777" w:rsidR="00F20956" w:rsidRDefault="00F20956" w:rsidP="00607831">
            <w:pPr>
              <w:spacing w:before="200"/>
            </w:pPr>
            <w:r>
              <w:rPr>
                <w:i/>
              </w:rPr>
              <w:t>Rattus norvegicus</w:t>
            </w:r>
            <w:r>
              <w:t xml:space="preserve"> (brown rat)</w:t>
            </w:r>
          </w:p>
          <w:p w14:paraId="615A18C6" w14:textId="77777777" w:rsidR="00F20956" w:rsidRPr="00F24D0D" w:rsidRDefault="00F20956" w:rsidP="00607831">
            <w:pPr>
              <w:spacing w:before="200"/>
            </w:pPr>
            <w:r w:rsidRPr="00810637">
              <w:rPr>
                <w:i/>
              </w:rPr>
              <w:t xml:space="preserve">Rattus </w:t>
            </w:r>
            <w:r>
              <w:rPr>
                <w:i/>
              </w:rPr>
              <w:t>rattus</w:t>
            </w:r>
            <w:r w:rsidRPr="00810637">
              <w:t xml:space="preserve"> (</w:t>
            </w:r>
            <w:r>
              <w:t>black or roof</w:t>
            </w:r>
            <w:r w:rsidRPr="00810637">
              <w:t xml:space="preserve"> rat)</w:t>
            </w:r>
          </w:p>
        </w:tc>
      </w:tr>
      <w:tr w:rsidR="00F20956" w:rsidRPr="00A411E7" w14:paraId="2E0734E9"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EE4544" w14:textId="77777777" w:rsidR="00F20956" w:rsidRPr="00F24D0D" w:rsidRDefault="00F20956" w:rsidP="00607831">
            <w:pPr>
              <w:rPr>
                <w:b/>
              </w:rPr>
            </w:pPr>
            <w:r w:rsidRPr="00094514">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E41BB1" w14:textId="77777777" w:rsidR="00F20956" w:rsidRPr="00F24D0D" w:rsidRDefault="00F20956" w:rsidP="00607831">
            <w:r>
              <w:t>Outdoor around building</w:t>
            </w:r>
          </w:p>
        </w:tc>
      </w:tr>
      <w:tr w:rsidR="00F20956" w:rsidRPr="00A411E7" w14:paraId="61C566EA"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859FCA" w14:textId="77777777" w:rsidR="00F20956" w:rsidRPr="00F24D0D" w:rsidRDefault="00F20956" w:rsidP="00607831">
            <w:pPr>
              <w:rPr>
                <w:b/>
              </w:rPr>
            </w:pPr>
            <w:r w:rsidRPr="00094514">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24FFDB8" w14:textId="77777777" w:rsidR="00F20956" w:rsidRPr="00F24D0D" w:rsidRDefault="00F20956" w:rsidP="00607831">
            <w:r>
              <w:t>Ready-to-use bait to be used in tamper-resistant bait stations</w:t>
            </w:r>
          </w:p>
        </w:tc>
      </w:tr>
      <w:tr w:rsidR="00F20956" w:rsidRPr="00A411E7" w14:paraId="72115263"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0A0E80" w14:textId="77777777" w:rsidR="00F20956" w:rsidRPr="00F24D0D" w:rsidRDefault="00F20956" w:rsidP="00607831">
            <w:pPr>
              <w:rPr>
                <w:b/>
              </w:rPr>
            </w:pPr>
            <w:r w:rsidRPr="00094514">
              <w:rPr>
                <w:b/>
                <w:bCs/>
                <w:szCs w:val="24"/>
                <w:lang w:eastAsia="en-GB"/>
              </w:rPr>
              <w:lastRenderedPageBreak/>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DB2921" w14:textId="344DF878" w:rsidR="00F20956" w:rsidRDefault="00F33365" w:rsidP="00607831">
            <w:r>
              <w:t>-</w:t>
            </w:r>
            <w:r w:rsidR="00E7221D">
              <w:t xml:space="preserve"> </w:t>
            </w:r>
            <w:r w:rsidR="00F20956">
              <w:t>40 g of bait per bait point for mice.</w:t>
            </w:r>
            <w:r>
              <w:t xml:space="preserve"> If more than one bait point is needed, the minimum distance between bait points should be of 1 to 2 meters.</w:t>
            </w:r>
          </w:p>
          <w:p w14:paraId="41CD0A4F" w14:textId="0B9011CF" w:rsidR="00F20956" w:rsidRPr="00F24D0D" w:rsidRDefault="00F33365" w:rsidP="00607831">
            <w:r>
              <w:t>-</w:t>
            </w:r>
            <w:r w:rsidR="00E7221D">
              <w:t xml:space="preserve"> </w:t>
            </w:r>
            <w:r w:rsidR="00F20956">
              <w:t>100 g of bait per bait point for rats. If more than one bait point is needed, the minimum distance between bait points should be of 5</w:t>
            </w:r>
            <w:r w:rsidR="005B0E2D">
              <w:t xml:space="preserve"> to 10</w:t>
            </w:r>
            <w:r w:rsidR="00F20956">
              <w:t xml:space="preserve"> meters.</w:t>
            </w:r>
          </w:p>
        </w:tc>
      </w:tr>
      <w:tr w:rsidR="00F20956" w:rsidRPr="00A411E7" w14:paraId="122507E5"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928A11" w14:textId="77777777" w:rsidR="00F20956" w:rsidRPr="00F24D0D" w:rsidRDefault="00F20956" w:rsidP="00607831">
            <w:pPr>
              <w:rPr>
                <w:b/>
              </w:rPr>
            </w:pPr>
            <w:r w:rsidRPr="00094514">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9C76972" w14:textId="7AA0F6AD" w:rsidR="00F20956" w:rsidRPr="00F24D0D" w:rsidRDefault="00F20956" w:rsidP="00607831">
            <w:r>
              <w:t>Professionals</w:t>
            </w:r>
            <w:r w:rsidR="008D74B1">
              <w:t xml:space="preserve"> </w:t>
            </w:r>
          </w:p>
        </w:tc>
      </w:tr>
      <w:tr w:rsidR="00F20956" w:rsidRPr="00A411E7" w14:paraId="70A0716C"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AC88A0" w14:textId="77777777" w:rsidR="00F20956" w:rsidRPr="00F24D0D" w:rsidRDefault="00F20956" w:rsidP="00607831">
            <w:pPr>
              <w:rPr>
                <w:b/>
              </w:rPr>
            </w:pPr>
            <w:r w:rsidRPr="00094514">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937F9D1" w14:textId="2E304ED5" w:rsidR="000A4974" w:rsidRDefault="000A4974" w:rsidP="000A4974">
            <w:r>
              <w:t>Minimum pack size of 3kg.</w:t>
            </w:r>
          </w:p>
          <w:p w14:paraId="76A3EAE5" w14:textId="2D729AD6" w:rsidR="00A7518D" w:rsidRDefault="00A7518D" w:rsidP="000A4974"/>
          <w:p w14:paraId="303F86CA" w14:textId="77777777" w:rsidR="000A4974" w:rsidRDefault="000A4974" w:rsidP="000A4974">
            <w:r>
              <w:t>The product is supplied in individual PE/PP sachets (5-100g) and in bulk.</w:t>
            </w:r>
          </w:p>
          <w:p w14:paraId="1022BE3D" w14:textId="77777777" w:rsidR="000A4974" w:rsidRDefault="000A4974" w:rsidP="000A4974">
            <w:r>
              <w:t>The sachets (5-100 g) are wrapped in :</w:t>
            </w:r>
          </w:p>
          <w:p w14:paraId="1FE8EF3F" w14:textId="77777777" w:rsidR="000A4974" w:rsidRDefault="000A4974" w:rsidP="000A4974">
            <w:r>
              <w:t>- Buckets/Barrels (PE/PP) (5-30kg)</w:t>
            </w:r>
          </w:p>
          <w:p w14:paraId="462F097F" w14:textId="77777777" w:rsidR="000A4974" w:rsidRDefault="000A4974" w:rsidP="000A4974">
            <w:r>
              <w:t>- Bags (paper bags with or without plastic film in PE/PP inside) (5-30kg)</w:t>
            </w:r>
          </w:p>
          <w:p w14:paraId="158C1D2A" w14:textId="77777777" w:rsidR="000A4974" w:rsidRDefault="000A4974" w:rsidP="000A4974">
            <w:r>
              <w:t>- Cardboard boxes (5-50kg)</w:t>
            </w:r>
          </w:p>
          <w:p w14:paraId="3B47876F" w14:textId="77777777" w:rsidR="000A4974" w:rsidRDefault="000A4974" w:rsidP="000A4974">
            <w:r>
              <w:t>- Bags/Films PE/PP (5-25kg)</w:t>
            </w:r>
          </w:p>
          <w:p w14:paraId="4223897C" w14:textId="77777777" w:rsidR="000A4974" w:rsidRDefault="000A4974" w:rsidP="000A4974">
            <w:r>
              <w:t>- Metal boxes (5-25kg)</w:t>
            </w:r>
          </w:p>
          <w:p w14:paraId="685E43EB" w14:textId="77777777" w:rsidR="000A4974" w:rsidRDefault="000A4974" w:rsidP="000A4974">
            <w:r>
              <w:t>- Bait box in PET/PP/PE/PVC</w:t>
            </w:r>
          </w:p>
          <w:p w14:paraId="03608177" w14:textId="77777777" w:rsidR="000A4974" w:rsidRDefault="000A4974" w:rsidP="000A4974">
            <w:r>
              <w:t>The product is supplied in bulk in :</w:t>
            </w:r>
          </w:p>
          <w:p w14:paraId="285365B5" w14:textId="77777777" w:rsidR="000A4974" w:rsidRDefault="000A4974" w:rsidP="000A4974">
            <w:r>
              <w:t>- Buckets/Barrels (PE/PP) (5-30kg)</w:t>
            </w:r>
          </w:p>
          <w:p w14:paraId="2271A26E" w14:textId="77777777" w:rsidR="000A4974" w:rsidRDefault="000A4974" w:rsidP="000A4974">
            <w:r>
              <w:t>- Bags (paper bags with or without plastic film in PE/PP inside) (5-30kg)</w:t>
            </w:r>
          </w:p>
          <w:p w14:paraId="7C7108FC" w14:textId="77777777" w:rsidR="000A4974" w:rsidRDefault="000A4974" w:rsidP="000A4974">
            <w:r>
              <w:t>- Cardboard boxes (5-50kg)</w:t>
            </w:r>
          </w:p>
          <w:p w14:paraId="1772A023" w14:textId="77777777" w:rsidR="000A4974" w:rsidRDefault="000A4974" w:rsidP="000A4974">
            <w:r>
              <w:t>- Bags/Films PE/PP (5-25kg)</w:t>
            </w:r>
          </w:p>
          <w:p w14:paraId="23762A78" w14:textId="77777777" w:rsidR="000A4974" w:rsidRDefault="000A4974" w:rsidP="000A4974">
            <w:r>
              <w:t>- Sachet (PET/ALU/PET) (5-25kg) packed in cardboard box (5-50kg)</w:t>
            </w:r>
          </w:p>
          <w:p w14:paraId="07480993" w14:textId="66861644" w:rsidR="000A4974" w:rsidRDefault="000A4974" w:rsidP="000A4974">
            <w:r>
              <w:t>- Tin-plate boxes (5-25kg)</w:t>
            </w:r>
          </w:p>
          <w:p w14:paraId="0F4BF91C" w14:textId="71A406EB" w:rsidR="00F20956" w:rsidRPr="00F24D0D" w:rsidRDefault="000A4974" w:rsidP="000A4974">
            <w:r>
              <w:t>- Pre-filled bait boxes in PET/PP/PE/PVC up to the claimed dose for mice/rats</w:t>
            </w:r>
          </w:p>
        </w:tc>
      </w:tr>
    </w:tbl>
    <w:p w14:paraId="562C3CA9" w14:textId="77777777" w:rsidR="00F20956" w:rsidRPr="00C0613A" w:rsidRDefault="00F20956" w:rsidP="00F20956">
      <w:pPr>
        <w:keepNext/>
        <w:widowControl w:val="0"/>
        <w:autoSpaceDE w:val="0"/>
        <w:autoSpaceDN w:val="0"/>
        <w:adjustRightInd w:val="0"/>
        <w:spacing w:after="120"/>
        <w:outlineLvl w:val="1"/>
        <w:rPr>
          <w:b/>
          <w:bCs/>
          <w:i/>
          <w:iCs/>
        </w:rPr>
      </w:pPr>
    </w:p>
    <w:p w14:paraId="7A20061E" w14:textId="77777777" w:rsidR="00F20956" w:rsidRPr="00C618A2" w:rsidRDefault="00F20956" w:rsidP="00F20956">
      <w:pPr>
        <w:pStyle w:val="Titre5"/>
        <w:tabs>
          <w:tab w:val="clear" w:pos="0"/>
        </w:tabs>
        <w:suppressAutoHyphens w:val="0"/>
        <w:ind w:left="1361" w:hanging="1361"/>
      </w:pPr>
      <w:r w:rsidRPr="00C618A2">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0956" w:rsidRPr="00C618A2" w14:paraId="67D373EE"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97AE3A" w14:textId="77777777" w:rsidR="00F20956" w:rsidRDefault="00F20956" w:rsidP="00607831">
            <w:pPr>
              <w:widowControl w:val="0"/>
              <w:autoSpaceDE w:val="0"/>
              <w:autoSpaceDN w:val="0"/>
              <w:adjustRightInd w:val="0"/>
              <w:spacing w:before="80"/>
              <w:rPr>
                <w:rFonts w:cs="Times"/>
                <w:bCs/>
                <w:szCs w:val="29"/>
              </w:rPr>
            </w:pPr>
            <w:r>
              <w:rPr>
                <w:rFonts w:cs="Times"/>
                <w:bCs/>
                <w:szCs w:val="29"/>
              </w:rPr>
              <w:t>- Protect bait from the atmospheric conditions (e.g. rain, snow, etc.). Place the bait stations in areas not liable to flooding.</w:t>
            </w:r>
          </w:p>
          <w:p w14:paraId="0B03AE55" w14:textId="77777777" w:rsidR="00F20956" w:rsidRDefault="00F20956" w:rsidP="00607831">
            <w:pPr>
              <w:widowControl w:val="0"/>
              <w:autoSpaceDE w:val="0"/>
              <w:autoSpaceDN w:val="0"/>
              <w:adjustRightInd w:val="0"/>
              <w:spacing w:before="80"/>
              <w:rPr>
                <w:rFonts w:cs="Times"/>
                <w:bCs/>
                <w:szCs w:val="29"/>
              </w:rPr>
            </w:pPr>
            <w:r>
              <w:rPr>
                <w:rFonts w:cs="Times"/>
                <w:bCs/>
                <w:szCs w:val="29"/>
              </w:rPr>
              <w:t xml:space="preserve">- The bait station should be visited for mice at least every 2 to 3 days at the beginning of the treatment and for rats only 5 to 7 days after the beginning of the treatment and at least weekly afterwards (for mice and rats), in order to check whether the bait is accepted, the bait station are intact and to remove rodent bodies. Re-fill bait when necessary. </w:t>
            </w:r>
          </w:p>
          <w:p w14:paraId="27439C64" w14:textId="1024347C" w:rsidR="0000221B" w:rsidRPr="00C618A2" w:rsidRDefault="00F20956" w:rsidP="00607831">
            <w:pPr>
              <w:widowControl w:val="0"/>
              <w:autoSpaceDE w:val="0"/>
              <w:autoSpaceDN w:val="0"/>
              <w:adjustRightInd w:val="0"/>
              <w:spacing w:before="80"/>
              <w:rPr>
                <w:rFonts w:cs="Times"/>
                <w:bCs/>
                <w:szCs w:val="29"/>
              </w:rPr>
            </w:pPr>
            <w:r>
              <w:rPr>
                <w:rFonts w:cs="Times"/>
                <w:bCs/>
                <w:szCs w:val="29"/>
              </w:rPr>
              <w:t>- Replace any bait in bait station in which bait has been damaged by water or contaminated by dirt.</w:t>
            </w:r>
          </w:p>
        </w:tc>
      </w:tr>
    </w:tbl>
    <w:p w14:paraId="361355DE" w14:textId="77777777" w:rsidR="00F20956" w:rsidRDefault="00F20956" w:rsidP="00F20956">
      <w:pPr>
        <w:keepNext/>
        <w:widowControl w:val="0"/>
        <w:autoSpaceDE w:val="0"/>
        <w:autoSpaceDN w:val="0"/>
        <w:adjustRightInd w:val="0"/>
        <w:spacing w:after="120"/>
        <w:outlineLvl w:val="1"/>
        <w:rPr>
          <w:rFonts w:eastAsia="Calibri"/>
          <w:b/>
          <w:i/>
          <w:caps/>
          <w:sz w:val="22"/>
          <w:szCs w:val="22"/>
          <w:lang w:val="de-DE" w:eastAsia="en-US"/>
        </w:rPr>
      </w:pPr>
    </w:p>
    <w:p w14:paraId="1ED1E869" w14:textId="77777777" w:rsidR="00F20956" w:rsidRPr="00C618A2" w:rsidRDefault="00F20956" w:rsidP="00F20956">
      <w:pPr>
        <w:pStyle w:val="Titre5"/>
        <w:tabs>
          <w:tab w:val="clear" w:pos="0"/>
        </w:tabs>
        <w:suppressAutoHyphens w:val="0"/>
        <w:ind w:left="1361" w:hanging="1361"/>
      </w:pPr>
      <w:r w:rsidRPr="00C618A2">
        <w:t xml:space="preserve">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0956" w:rsidRPr="00C618A2" w14:paraId="74E108B1"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CDD7E9" w14:textId="77777777" w:rsidR="00F20956" w:rsidRPr="00C618A2" w:rsidRDefault="00F20956" w:rsidP="00607831">
            <w:pPr>
              <w:widowControl w:val="0"/>
              <w:autoSpaceDE w:val="0"/>
              <w:autoSpaceDN w:val="0"/>
              <w:adjustRightInd w:val="0"/>
              <w:spacing w:before="80"/>
              <w:rPr>
                <w:rFonts w:cs="Times"/>
                <w:bCs/>
                <w:szCs w:val="29"/>
              </w:rPr>
            </w:pPr>
            <w:r>
              <w:rPr>
                <w:rFonts w:cs="Times"/>
                <w:bCs/>
                <w:szCs w:val="29"/>
              </w:rPr>
              <w:t>- Do not apply this product directly in the burrows.</w:t>
            </w:r>
          </w:p>
        </w:tc>
      </w:tr>
    </w:tbl>
    <w:p w14:paraId="781762A9" w14:textId="77777777" w:rsidR="00F20956" w:rsidRDefault="00F20956" w:rsidP="00F20956">
      <w:pPr>
        <w:keepNext/>
        <w:widowControl w:val="0"/>
        <w:autoSpaceDE w:val="0"/>
        <w:autoSpaceDN w:val="0"/>
        <w:adjustRightInd w:val="0"/>
        <w:spacing w:after="120"/>
        <w:outlineLvl w:val="1"/>
        <w:rPr>
          <w:rFonts w:eastAsia="Calibri"/>
          <w:b/>
          <w:i/>
          <w:caps/>
          <w:sz w:val="22"/>
          <w:szCs w:val="22"/>
          <w:lang w:val="de-DE" w:eastAsia="en-US"/>
        </w:rPr>
      </w:pPr>
    </w:p>
    <w:p w14:paraId="3430F10B" w14:textId="77777777" w:rsidR="00F20956" w:rsidRPr="00C618A2" w:rsidRDefault="00F20956" w:rsidP="00F20956">
      <w:pPr>
        <w:pStyle w:val="Titre5"/>
        <w:tabs>
          <w:tab w:val="clear" w:pos="0"/>
        </w:tabs>
        <w:suppressAutoHyphens w:val="0"/>
        <w:ind w:left="1361" w:hanging="1361"/>
      </w:pPr>
      <w:r w:rsidRPr="00C618A2">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0956" w:rsidRPr="00C618A2" w14:paraId="0279F5D9"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9C1261" w14:textId="77777777" w:rsidR="00F20956" w:rsidRPr="00C618A2" w:rsidRDefault="00F20956" w:rsidP="00607831">
            <w:pPr>
              <w:widowControl w:val="0"/>
              <w:autoSpaceDE w:val="0"/>
              <w:autoSpaceDN w:val="0"/>
              <w:adjustRightInd w:val="0"/>
              <w:spacing w:before="80"/>
              <w:rPr>
                <w:rFonts w:cs="Times"/>
                <w:bCs/>
                <w:szCs w:val="29"/>
              </w:rPr>
            </w:pPr>
            <w:r>
              <w:rPr>
                <w:rFonts w:cs="Times"/>
                <w:bCs/>
                <w:szCs w:val="29"/>
              </w:rPr>
              <w:t>- When placing bait stations close to surface water (e.g. rivers, ponds, water channels, dykes, irrigation ditches) or drainage systems, ensure that bait contact with water is avoided.</w:t>
            </w:r>
          </w:p>
        </w:tc>
      </w:tr>
    </w:tbl>
    <w:p w14:paraId="1BD93ACF" w14:textId="77777777" w:rsidR="00F20956" w:rsidRPr="00DF56F2" w:rsidRDefault="00F20956" w:rsidP="00F20956"/>
    <w:p w14:paraId="77B1DAC9" w14:textId="77777777" w:rsidR="00F20956" w:rsidRPr="00C618A2" w:rsidRDefault="00F20956" w:rsidP="00F20956">
      <w:pPr>
        <w:pStyle w:val="Titre5"/>
        <w:tabs>
          <w:tab w:val="clear" w:pos="0"/>
        </w:tabs>
        <w:suppressAutoHyphens w:val="0"/>
        <w:ind w:left="1361" w:hanging="1361"/>
      </w:pPr>
      <w:r w:rsidRPr="00C618A2">
        <w:t xml:space="preserve">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0956" w:rsidRPr="00C618A2" w14:paraId="4BB6CE7F"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233BB7" w14:textId="42A06372" w:rsidR="00F20956" w:rsidRPr="00C618A2" w:rsidRDefault="00590E04" w:rsidP="00607831">
            <w:pPr>
              <w:widowControl w:val="0"/>
              <w:autoSpaceDE w:val="0"/>
              <w:autoSpaceDN w:val="0"/>
              <w:adjustRightInd w:val="0"/>
              <w:spacing w:before="80"/>
              <w:rPr>
                <w:rFonts w:cs="Times"/>
                <w:bCs/>
                <w:szCs w:val="29"/>
              </w:rPr>
            </w:pPr>
            <w:r>
              <w:rPr>
                <w:rFonts w:cs="Times"/>
                <w:bCs/>
                <w:szCs w:val="29"/>
                <w:lang w:val="de-DE"/>
              </w:rPr>
              <w:t>-</w:t>
            </w:r>
          </w:p>
        </w:tc>
      </w:tr>
    </w:tbl>
    <w:p w14:paraId="3F1CB115" w14:textId="77777777" w:rsidR="00F20956" w:rsidRPr="00C618A2" w:rsidRDefault="00F20956" w:rsidP="00F20956">
      <w:pPr>
        <w:widowControl w:val="0"/>
        <w:autoSpaceDE w:val="0"/>
        <w:autoSpaceDN w:val="0"/>
        <w:adjustRightInd w:val="0"/>
        <w:rPr>
          <w:rFonts w:cs="Times"/>
          <w:bCs/>
          <w:szCs w:val="29"/>
        </w:rPr>
      </w:pPr>
    </w:p>
    <w:p w14:paraId="4AC24F64" w14:textId="77777777" w:rsidR="00F20956" w:rsidRPr="00C618A2" w:rsidRDefault="00F20956" w:rsidP="00F20956">
      <w:pPr>
        <w:pStyle w:val="Titre5"/>
        <w:tabs>
          <w:tab w:val="clear" w:pos="0"/>
        </w:tabs>
        <w:suppressAutoHyphens w:val="0"/>
        <w:ind w:left="1361" w:hanging="1361"/>
      </w:pPr>
      <w:r w:rsidRPr="00C618A2">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0956" w:rsidRPr="00C618A2" w14:paraId="2D1950D4"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6C8439" w14:textId="6C761A16" w:rsidR="00F20956" w:rsidRPr="00C618A2" w:rsidRDefault="00590E04" w:rsidP="00607831">
            <w:pPr>
              <w:widowControl w:val="0"/>
              <w:autoSpaceDE w:val="0"/>
              <w:autoSpaceDN w:val="0"/>
              <w:adjustRightInd w:val="0"/>
              <w:spacing w:before="80"/>
              <w:rPr>
                <w:rFonts w:cs="Times"/>
                <w:bCs/>
                <w:szCs w:val="29"/>
              </w:rPr>
            </w:pPr>
            <w:r>
              <w:rPr>
                <w:rFonts w:cs="Times"/>
                <w:bCs/>
                <w:szCs w:val="29"/>
                <w:lang w:val="de-DE"/>
              </w:rPr>
              <w:t>-</w:t>
            </w:r>
          </w:p>
        </w:tc>
      </w:tr>
    </w:tbl>
    <w:p w14:paraId="3F3EB1DA" w14:textId="77777777" w:rsidR="00F20956" w:rsidRDefault="00F20956" w:rsidP="00F20956">
      <w:pPr>
        <w:widowControl w:val="0"/>
        <w:autoSpaceDE w:val="0"/>
        <w:autoSpaceDN w:val="0"/>
        <w:adjustRightInd w:val="0"/>
        <w:rPr>
          <w:rFonts w:cs="Times"/>
          <w:bCs/>
          <w:szCs w:val="29"/>
        </w:rPr>
      </w:pPr>
    </w:p>
    <w:p w14:paraId="6339D40E" w14:textId="77777777" w:rsidR="00F20956" w:rsidRPr="00810637" w:rsidRDefault="00F20956" w:rsidP="00F20956">
      <w:pPr>
        <w:rPr>
          <w:highlight w:val="magenta"/>
        </w:rPr>
      </w:pPr>
    </w:p>
    <w:p w14:paraId="716F45FC" w14:textId="15DAA4E6" w:rsidR="00F20956" w:rsidRPr="004C3838" w:rsidRDefault="00F20956" w:rsidP="00F20956">
      <w:pPr>
        <w:pStyle w:val="Titre4"/>
        <w:tabs>
          <w:tab w:val="clear" w:pos="0"/>
        </w:tabs>
        <w:suppressAutoHyphens w:val="0"/>
        <w:ind w:left="1134" w:hanging="1134"/>
      </w:pPr>
      <w:bookmarkStart w:id="43" w:name="_Toc505679074"/>
      <w:r w:rsidRPr="004C3838">
        <w:t>Use # 4 – House mice and</w:t>
      </w:r>
      <w:r w:rsidR="007D47BC">
        <w:t>/or</w:t>
      </w:r>
      <w:r w:rsidRPr="004C3838">
        <w:t xml:space="preserve"> rats </w:t>
      </w:r>
      <w:r w:rsidR="005114FD">
        <w:t>–</w:t>
      </w:r>
      <w:r w:rsidRPr="004C3838">
        <w:t xml:space="preserve"> trained</w:t>
      </w:r>
      <w:r w:rsidR="005114FD">
        <w:t xml:space="preserve"> professionnals</w:t>
      </w:r>
      <w:r w:rsidRPr="004C3838">
        <w:t xml:space="preserve"> - indoor</w:t>
      </w:r>
      <w:bookmarkEnd w:id="43"/>
    </w:p>
    <w:p w14:paraId="54DCD340" w14:textId="77777777" w:rsidR="00F20956" w:rsidRPr="00DF56F2" w:rsidRDefault="00F20956" w:rsidP="00F20956">
      <w:pPr>
        <w:rPr>
          <w:highlight w:val="magenta"/>
        </w:rPr>
      </w:pPr>
    </w:p>
    <w:p w14:paraId="36A11E16" w14:textId="77777777" w:rsidR="00F20956" w:rsidRPr="00C618A2" w:rsidRDefault="00F20956" w:rsidP="00F20956">
      <w:pPr>
        <w:pStyle w:val="Titre5"/>
        <w:tabs>
          <w:tab w:val="clear" w:pos="0"/>
        </w:tabs>
        <w:suppressAutoHyphens w:val="0"/>
        <w:ind w:left="1361" w:hanging="1361"/>
      </w:pPr>
      <w:r w:rsidRPr="00C618A2">
        <w:t>Use description</w:t>
      </w:r>
    </w:p>
    <w:p w14:paraId="5E0BF1AE" w14:textId="2514CD03" w:rsidR="00F20956" w:rsidRPr="00671A6D" w:rsidRDefault="00F20956" w:rsidP="00F20956">
      <w:pPr>
        <w:pStyle w:val="Lgende"/>
        <w:spacing w:after="120"/>
        <w:rPr>
          <w:rFonts w:ascii="Verdana" w:hAnsi="Verdana"/>
        </w:rPr>
      </w:pPr>
      <w:r w:rsidRPr="00671A6D">
        <w:rPr>
          <w:rFonts w:ascii="Verdana" w:hAnsi="Verdana"/>
        </w:rPr>
        <w:t xml:space="preserve">Use # </w:t>
      </w:r>
      <w:r>
        <w:rPr>
          <w:rFonts w:ascii="Verdana" w:hAnsi="Verdana"/>
        </w:rPr>
        <w:t>4</w:t>
      </w:r>
      <w:r w:rsidRPr="00671A6D">
        <w:rPr>
          <w:rFonts w:ascii="Verdana" w:hAnsi="Verdana"/>
        </w:rPr>
        <w:t xml:space="preserve"> – </w:t>
      </w:r>
      <w:r>
        <w:rPr>
          <w:rFonts w:ascii="Verdana" w:hAnsi="Verdana"/>
        </w:rPr>
        <w:t>House mice and rats - trained professionals</w:t>
      </w:r>
      <w:r w:rsidR="005114FD">
        <w:rPr>
          <w:rFonts w:ascii="Verdana" w:hAnsi="Verdana"/>
        </w:rPr>
        <w:t xml:space="preserve"> </w:t>
      </w:r>
      <w:r>
        <w:rPr>
          <w:rFonts w:ascii="Verdana" w:hAnsi="Verdana"/>
        </w:rPr>
        <w:t>- indoor</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20956" w:rsidRPr="00A411E7" w14:paraId="532D87FE" w14:textId="77777777" w:rsidTr="0060783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438930" w14:textId="77777777" w:rsidR="00F20956" w:rsidRPr="00F24D0D" w:rsidRDefault="00F20956" w:rsidP="00607831">
            <w:pPr>
              <w:rPr>
                <w:b/>
              </w:rPr>
            </w:pPr>
            <w:r w:rsidRPr="00671A6D">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8F2BC45" w14:textId="77777777" w:rsidR="00F20956" w:rsidRPr="00F24D0D" w:rsidRDefault="00F20956" w:rsidP="00607831">
            <w:r>
              <w:t>14</w:t>
            </w:r>
          </w:p>
        </w:tc>
      </w:tr>
      <w:tr w:rsidR="00F20956" w:rsidRPr="00A411E7" w14:paraId="3AFC4A24"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C70ED1" w14:textId="77777777" w:rsidR="00F20956" w:rsidRPr="00F24D0D" w:rsidRDefault="00F20956" w:rsidP="00607831">
            <w:pPr>
              <w:rPr>
                <w:b/>
              </w:rPr>
            </w:pPr>
            <w:r w:rsidRPr="00094514">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3901ED9" w14:textId="77777777" w:rsidR="00F20956" w:rsidRPr="00F24D0D" w:rsidRDefault="00F20956" w:rsidP="00607831">
            <w:r>
              <w:t>Not relevant for rodenticides</w:t>
            </w:r>
          </w:p>
        </w:tc>
      </w:tr>
      <w:tr w:rsidR="00F20956" w:rsidRPr="00A411E7" w14:paraId="15F6A010"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B522B6" w14:textId="77777777" w:rsidR="00F20956" w:rsidRPr="00F24D0D" w:rsidRDefault="00F20956" w:rsidP="00607831">
            <w:pPr>
              <w:rPr>
                <w:b/>
              </w:rPr>
            </w:pPr>
            <w:r w:rsidRPr="00094514">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01A5F0" w14:textId="77777777" w:rsidR="00F20956" w:rsidRDefault="00F20956" w:rsidP="007459EA">
            <w:pPr>
              <w:rPr>
                <w:i/>
              </w:rPr>
            </w:pPr>
            <w:r>
              <w:rPr>
                <w:i/>
              </w:rPr>
              <w:t xml:space="preserve">Mus musculus </w:t>
            </w:r>
            <w:r w:rsidRPr="00862EFF">
              <w:t>(house mice)</w:t>
            </w:r>
          </w:p>
          <w:p w14:paraId="2D47D1EA" w14:textId="77777777" w:rsidR="00F20956" w:rsidRDefault="00F20956" w:rsidP="007459EA">
            <w:r>
              <w:rPr>
                <w:i/>
              </w:rPr>
              <w:t>Rattus norvegicus</w:t>
            </w:r>
            <w:r>
              <w:t xml:space="preserve"> (brown rat)</w:t>
            </w:r>
          </w:p>
          <w:p w14:paraId="374CBCE0" w14:textId="77777777" w:rsidR="00F20956" w:rsidRPr="00F24D0D" w:rsidRDefault="00F20956" w:rsidP="00607831">
            <w:pPr>
              <w:spacing w:before="200"/>
            </w:pPr>
            <w:r w:rsidRPr="00810637">
              <w:rPr>
                <w:i/>
              </w:rPr>
              <w:t xml:space="preserve">Rattus </w:t>
            </w:r>
            <w:r>
              <w:rPr>
                <w:i/>
              </w:rPr>
              <w:t>rattus</w:t>
            </w:r>
            <w:r w:rsidRPr="00810637">
              <w:t xml:space="preserve"> (</w:t>
            </w:r>
            <w:r>
              <w:t>black or roof</w:t>
            </w:r>
            <w:r w:rsidRPr="00810637">
              <w:t xml:space="preserve"> rat)</w:t>
            </w:r>
          </w:p>
        </w:tc>
      </w:tr>
      <w:tr w:rsidR="00F20956" w:rsidRPr="00A411E7" w14:paraId="1E59F906"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67529D" w14:textId="77777777" w:rsidR="00F20956" w:rsidRPr="00F24D0D" w:rsidRDefault="00F20956" w:rsidP="00607831">
            <w:pPr>
              <w:rPr>
                <w:b/>
              </w:rPr>
            </w:pPr>
            <w:r w:rsidRPr="00094514">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D931D7" w14:textId="77777777" w:rsidR="00F20956" w:rsidRPr="00F24D0D" w:rsidRDefault="00F20956" w:rsidP="00607831">
            <w:r>
              <w:t>Indoor</w:t>
            </w:r>
          </w:p>
        </w:tc>
      </w:tr>
      <w:tr w:rsidR="00F20956" w:rsidRPr="00A411E7" w14:paraId="15405DBA"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B30E94" w14:textId="77777777" w:rsidR="00F20956" w:rsidRPr="00F24D0D" w:rsidRDefault="00F20956" w:rsidP="00607831">
            <w:pPr>
              <w:rPr>
                <w:b/>
              </w:rPr>
            </w:pPr>
            <w:r w:rsidRPr="00094514">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4334D4" w14:textId="77777777" w:rsidR="00F20956" w:rsidRDefault="00F20956" w:rsidP="00607831">
            <w:pPr>
              <w:rPr>
                <w:bCs/>
              </w:rPr>
            </w:pPr>
            <w:r>
              <w:rPr>
                <w:bCs/>
              </w:rPr>
              <w:t>Bait formulations:</w:t>
            </w:r>
          </w:p>
          <w:p w14:paraId="394EACF7" w14:textId="77777777" w:rsidR="00F20956" w:rsidRDefault="00F20956" w:rsidP="00607831">
            <w:pPr>
              <w:rPr>
                <w:bCs/>
              </w:rPr>
            </w:pPr>
            <w:r>
              <w:rPr>
                <w:bCs/>
              </w:rPr>
              <w:t>- r</w:t>
            </w:r>
            <w:r w:rsidRPr="00C457B6">
              <w:rPr>
                <w:bCs/>
              </w:rPr>
              <w:t xml:space="preserve">eady-to-use bait to be used in tamper-resistant bait stations </w:t>
            </w:r>
          </w:p>
          <w:p w14:paraId="1A4E54A0" w14:textId="77777777" w:rsidR="00F20956" w:rsidRDefault="00F20956" w:rsidP="00607831">
            <w:pPr>
              <w:rPr>
                <w:bCs/>
              </w:rPr>
            </w:pPr>
            <w:r>
              <w:rPr>
                <w:bCs/>
              </w:rPr>
              <w:t>- ready-to-use bait may be used in covered and protected baiting points as long as they provide the same level of protection for non-target species and humans as tamper-resistant bait station</w:t>
            </w:r>
          </w:p>
          <w:p w14:paraId="4A11503F" w14:textId="77777777" w:rsidR="00F20956" w:rsidRPr="004F44FF" w:rsidRDefault="00F20956" w:rsidP="00607831">
            <w:pPr>
              <w:rPr>
                <w:bCs/>
              </w:rPr>
            </w:pPr>
          </w:p>
        </w:tc>
      </w:tr>
      <w:tr w:rsidR="00F20956" w:rsidRPr="00A411E7" w14:paraId="3DD6E5AC"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585E11" w14:textId="77777777" w:rsidR="00F20956" w:rsidRPr="00F24D0D" w:rsidRDefault="00F20956" w:rsidP="00607831">
            <w:pPr>
              <w:rPr>
                <w:b/>
              </w:rPr>
            </w:pPr>
            <w:r w:rsidRPr="00094514">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8AD959" w14:textId="77777777" w:rsidR="00F20956" w:rsidRPr="007459EA" w:rsidRDefault="00F20956" w:rsidP="00607831">
            <w:pPr>
              <w:rPr>
                <w:bCs/>
              </w:rPr>
            </w:pPr>
            <w:r w:rsidRPr="007459EA">
              <w:rPr>
                <w:bCs/>
              </w:rPr>
              <w:t>Rats</w:t>
            </w:r>
          </w:p>
          <w:p w14:paraId="0BC0DD50" w14:textId="10888619" w:rsidR="00F20956" w:rsidRPr="00F04C4B" w:rsidRDefault="00F20956" w:rsidP="00607831">
            <w:pPr>
              <w:rPr>
                <w:bCs/>
              </w:rPr>
            </w:pPr>
            <w:r w:rsidRPr="00F04C4B">
              <w:rPr>
                <w:bCs/>
              </w:rPr>
              <w:t>- 100 g of bait per baiting point</w:t>
            </w:r>
            <w:r w:rsidR="00F33365">
              <w:rPr>
                <w:bCs/>
              </w:rPr>
              <w:t xml:space="preserve"> every 5 to 10 meters</w:t>
            </w:r>
            <w:r w:rsidRPr="00F04C4B">
              <w:rPr>
                <w:bCs/>
              </w:rPr>
              <w:t xml:space="preserve">. </w:t>
            </w:r>
          </w:p>
          <w:p w14:paraId="00F6FF76" w14:textId="24B845F2" w:rsidR="00F20956" w:rsidRPr="00F04C4B" w:rsidRDefault="00F20956" w:rsidP="00607831">
            <w:pPr>
              <w:rPr>
                <w:bCs/>
              </w:rPr>
            </w:pPr>
          </w:p>
          <w:p w14:paraId="3A534D5F" w14:textId="77777777" w:rsidR="00680E7C" w:rsidRDefault="00680E7C" w:rsidP="00607831">
            <w:pPr>
              <w:rPr>
                <w:bCs/>
              </w:rPr>
            </w:pPr>
          </w:p>
          <w:p w14:paraId="1EB30A97" w14:textId="77777777" w:rsidR="00F20956" w:rsidRPr="00F04C4B" w:rsidRDefault="00F20956" w:rsidP="00607831">
            <w:pPr>
              <w:rPr>
                <w:bCs/>
              </w:rPr>
            </w:pPr>
            <w:r w:rsidRPr="00F04C4B">
              <w:rPr>
                <w:bCs/>
              </w:rPr>
              <w:lastRenderedPageBreak/>
              <w:t>Mice</w:t>
            </w:r>
          </w:p>
          <w:p w14:paraId="55AA0997" w14:textId="43974934" w:rsidR="00F20956" w:rsidRPr="00F33365" w:rsidRDefault="00F20956" w:rsidP="00266C85">
            <w:pPr>
              <w:pStyle w:val="Paragraphedeliste"/>
              <w:numPr>
                <w:ilvl w:val="0"/>
                <w:numId w:val="9"/>
              </w:numPr>
              <w:rPr>
                <w:bCs/>
              </w:rPr>
            </w:pPr>
            <w:r w:rsidRPr="00F33365">
              <w:rPr>
                <w:bCs/>
              </w:rPr>
              <w:t>40 g of bait per baiting point</w:t>
            </w:r>
            <w:r w:rsidR="00F33365" w:rsidRPr="00F33365">
              <w:rPr>
                <w:bCs/>
              </w:rPr>
              <w:t xml:space="preserve"> every </w:t>
            </w:r>
            <w:r w:rsidR="00F33365">
              <w:rPr>
                <w:bCs/>
              </w:rPr>
              <w:t>1 to 2</w:t>
            </w:r>
            <w:r w:rsidR="00F33365" w:rsidRPr="00F33365">
              <w:rPr>
                <w:bCs/>
              </w:rPr>
              <w:t xml:space="preserve"> meters</w:t>
            </w:r>
            <w:r w:rsidRPr="00F33365">
              <w:rPr>
                <w:bCs/>
              </w:rPr>
              <w:t>.</w:t>
            </w:r>
          </w:p>
          <w:p w14:paraId="773EB6D0" w14:textId="77777777" w:rsidR="00F20956" w:rsidRDefault="00F20956" w:rsidP="00607831">
            <w:pPr>
              <w:rPr>
                <w:bCs/>
              </w:rPr>
            </w:pPr>
          </w:p>
          <w:p w14:paraId="3BF840B3" w14:textId="03B3D0F9" w:rsidR="00F20956" w:rsidRPr="003927DC" w:rsidRDefault="00F20956" w:rsidP="00607831">
            <w:pPr>
              <w:rPr>
                <w:bCs/>
              </w:rPr>
            </w:pPr>
          </w:p>
        </w:tc>
      </w:tr>
      <w:tr w:rsidR="00F20956" w:rsidRPr="00A411E7" w14:paraId="5AC9388B"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835DEBC" w14:textId="77777777" w:rsidR="00F20956" w:rsidRPr="00F24D0D" w:rsidRDefault="00F20956" w:rsidP="00607831">
            <w:pPr>
              <w:rPr>
                <w:b/>
              </w:rPr>
            </w:pPr>
            <w:r w:rsidRPr="00094514">
              <w:rPr>
                <w:b/>
                <w:bCs/>
                <w:szCs w:val="24"/>
                <w:lang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5AEB7AD" w14:textId="77777777" w:rsidR="00F20956" w:rsidRPr="00F24D0D" w:rsidRDefault="00F20956" w:rsidP="00607831">
            <w:r w:rsidRPr="00C457B6">
              <w:rPr>
                <w:bCs/>
              </w:rPr>
              <w:t>Trained professionals</w:t>
            </w:r>
            <w:r>
              <w:rPr>
                <w:bCs/>
              </w:rPr>
              <w:t>.</w:t>
            </w:r>
          </w:p>
        </w:tc>
      </w:tr>
      <w:tr w:rsidR="00F20956" w:rsidRPr="00A411E7" w14:paraId="30E04F98"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8B1E62" w14:textId="77777777" w:rsidR="00F20956" w:rsidRPr="00F24D0D" w:rsidRDefault="00F20956" w:rsidP="00607831">
            <w:pPr>
              <w:rPr>
                <w:b/>
              </w:rPr>
            </w:pPr>
            <w:r w:rsidRPr="00094514">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7176A5" w14:textId="77777777" w:rsidR="00590E04" w:rsidRDefault="00590E04" w:rsidP="00590E04">
            <w:pPr>
              <w:rPr>
                <w:i/>
              </w:rPr>
            </w:pPr>
            <w:r>
              <w:t>Minimum pack size of 3 kg</w:t>
            </w:r>
            <w:r>
              <w:rPr>
                <w:i/>
              </w:rPr>
              <w:t xml:space="preserve">. </w:t>
            </w:r>
          </w:p>
          <w:p w14:paraId="3EE18988" w14:textId="77777777" w:rsidR="00590E04" w:rsidRDefault="00590E04" w:rsidP="00590E04">
            <w:pPr>
              <w:rPr>
                <w:i/>
              </w:rPr>
            </w:pPr>
            <w:r>
              <w:rPr>
                <w:i/>
              </w:rPr>
              <w:t>(</w:t>
            </w:r>
            <w:r w:rsidRPr="00F672D6">
              <w:rPr>
                <w:b/>
                <w:i/>
              </w:rPr>
              <w:t>In France only</w:t>
            </w:r>
            <w:r>
              <w:rPr>
                <w:i/>
              </w:rPr>
              <w:t xml:space="preserve"> : minimum pack size of 5 kg)</w:t>
            </w:r>
          </w:p>
          <w:p w14:paraId="76F1AD9A" w14:textId="463594E7" w:rsidR="0033788C" w:rsidRPr="0012443D" w:rsidRDefault="0033788C" w:rsidP="0012443D">
            <w:pPr>
              <w:rPr>
                <w:bCs/>
              </w:rPr>
            </w:pPr>
          </w:p>
          <w:p w14:paraId="616A792F" w14:textId="77777777" w:rsidR="0012443D" w:rsidRPr="0012443D" w:rsidRDefault="0012443D" w:rsidP="0012443D">
            <w:pPr>
              <w:rPr>
                <w:bCs/>
              </w:rPr>
            </w:pPr>
            <w:r w:rsidRPr="0012443D">
              <w:rPr>
                <w:bCs/>
              </w:rPr>
              <w:t>The product is supplied in individual PE/PP sachets (5-100g) and in bulk.</w:t>
            </w:r>
          </w:p>
          <w:p w14:paraId="4CB7F5A3" w14:textId="77777777" w:rsidR="0012443D" w:rsidRPr="0012443D" w:rsidRDefault="0012443D" w:rsidP="0012443D">
            <w:pPr>
              <w:rPr>
                <w:bCs/>
              </w:rPr>
            </w:pPr>
            <w:r w:rsidRPr="0012443D">
              <w:rPr>
                <w:bCs/>
              </w:rPr>
              <w:t>The sachets (5-100 g) are wrapped in :</w:t>
            </w:r>
          </w:p>
          <w:p w14:paraId="485747D4" w14:textId="1EA44139" w:rsidR="0012443D" w:rsidRPr="0012443D" w:rsidRDefault="0012443D" w:rsidP="0012443D">
            <w:pPr>
              <w:rPr>
                <w:bCs/>
              </w:rPr>
            </w:pPr>
            <w:r w:rsidRPr="0012443D">
              <w:rPr>
                <w:bCs/>
              </w:rPr>
              <w:t>- Buckets/Barrels (PE/PP) (</w:t>
            </w:r>
            <w:r w:rsidR="00082E3E">
              <w:rPr>
                <w:bCs/>
              </w:rPr>
              <w:t>5</w:t>
            </w:r>
            <w:r w:rsidRPr="0012443D">
              <w:rPr>
                <w:bCs/>
              </w:rPr>
              <w:t>-30kg)</w:t>
            </w:r>
          </w:p>
          <w:p w14:paraId="576B7325" w14:textId="33038DFC" w:rsidR="0012443D" w:rsidRPr="0012443D" w:rsidRDefault="0012443D" w:rsidP="0012443D">
            <w:pPr>
              <w:rPr>
                <w:bCs/>
              </w:rPr>
            </w:pPr>
            <w:r w:rsidRPr="0012443D">
              <w:rPr>
                <w:bCs/>
              </w:rPr>
              <w:t xml:space="preserve">- Bags (paper bags with or without </w:t>
            </w:r>
            <w:r w:rsidR="00CB31D7">
              <w:rPr>
                <w:bCs/>
              </w:rPr>
              <w:t>plastic film in PE/PP inside) (5</w:t>
            </w:r>
            <w:r w:rsidRPr="0012443D">
              <w:rPr>
                <w:bCs/>
              </w:rPr>
              <w:t>-30kg)</w:t>
            </w:r>
          </w:p>
          <w:p w14:paraId="5DBCA1C4" w14:textId="6E47CB8E" w:rsidR="0012443D" w:rsidRDefault="00CB31D7" w:rsidP="0012443D">
            <w:pPr>
              <w:rPr>
                <w:bCs/>
              </w:rPr>
            </w:pPr>
            <w:r>
              <w:rPr>
                <w:bCs/>
              </w:rPr>
              <w:t>- Cardboard boxes (5</w:t>
            </w:r>
            <w:r w:rsidR="0012443D" w:rsidRPr="0012443D">
              <w:rPr>
                <w:bCs/>
              </w:rPr>
              <w:t>-50kg)</w:t>
            </w:r>
          </w:p>
          <w:p w14:paraId="7660B02F" w14:textId="13D0A657" w:rsidR="0012443D" w:rsidRPr="0012443D" w:rsidRDefault="00CB31D7" w:rsidP="0012443D">
            <w:pPr>
              <w:rPr>
                <w:bCs/>
              </w:rPr>
            </w:pPr>
            <w:r>
              <w:rPr>
                <w:bCs/>
              </w:rPr>
              <w:t>- Bags/Films PE/PP (5</w:t>
            </w:r>
            <w:r w:rsidR="0012443D" w:rsidRPr="0012443D">
              <w:rPr>
                <w:bCs/>
              </w:rPr>
              <w:t>-25kg)</w:t>
            </w:r>
          </w:p>
          <w:p w14:paraId="7653EBEA" w14:textId="6FD56C8C" w:rsidR="0012443D" w:rsidRPr="0012443D" w:rsidRDefault="00CB31D7" w:rsidP="0012443D">
            <w:pPr>
              <w:rPr>
                <w:bCs/>
              </w:rPr>
            </w:pPr>
            <w:r>
              <w:rPr>
                <w:bCs/>
              </w:rPr>
              <w:t>- Metal boxes (5</w:t>
            </w:r>
            <w:r w:rsidR="0012443D" w:rsidRPr="0012443D">
              <w:rPr>
                <w:bCs/>
              </w:rPr>
              <w:t>-25kg)</w:t>
            </w:r>
          </w:p>
          <w:p w14:paraId="0C8E5F21" w14:textId="7703FCFE" w:rsidR="0012443D" w:rsidRDefault="0012443D" w:rsidP="0012443D">
            <w:pPr>
              <w:rPr>
                <w:bCs/>
              </w:rPr>
            </w:pPr>
            <w:r w:rsidRPr="0012443D">
              <w:rPr>
                <w:bCs/>
              </w:rPr>
              <w:t>- Bait box in PET/PP/PE/PVC</w:t>
            </w:r>
          </w:p>
          <w:p w14:paraId="6F0D91C2" w14:textId="77777777" w:rsidR="00185020" w:rsidRPr="0012443D" w:rsidRDefault="00185020" w:rsidP="0012443D">
            <w:pPr>
              <w:rPr>
                <w:bCs/>
              </w:rPr>
            </w:pPr>
          </w:p>
          <w:p w14:paraId="4CE436DA" w14:textId="77777777" w:rsidR="0012443D" w:rsidRPr="0012443D" w:rsidRDefault="0012443D" w:rsidP="0012443D">
            <w:pPr>
              <w:rPr>
                <w:bCs/>
              </w:rPr>
            </w:pPr>
            <w:r w:rsidRPr="0012443D">
              <w:rPr>
                <w:bCs/>
              </w:rPr>
              <w:t>The product is supplied in bulk in :</w:t>
            </w:r>
          </w:p>
          <w:p w14:paraId="6A191612" w14:textId="5D1EF0A0" w:rsidR="0012443D" w:rsidRPr="0012443D" w:rsidRDefault="00CB31D7" w:rsidP="0012443D">
            <w:pPr>
              <w:rPr>
                <w:bCs/>
              </w:rPr>
            </w:pPr>
            <w:r>
              <w:rPr>
                <w:bCs/>
              </w:rPr>
              <w:t>- Buckets/Barrels (PE/PP) (5</w:t>
            </w:r>
            <w:r w:rsidR="0012443D" w:rsidRPr="0012443D">
              <w:rPr>
                <w:bCs/>
              </w:rPr>
              <w:t>-30kg)</w:t>
            </w:r>
          </w:p>
          <w:p w14:paraId="5F709850" w14:textId="7AA8BC24" w:rsidR="0012443D" w:rsidRPr="0012443D" w:rsidRDefault="0012443D" w:rsidP="0012443D">
            <w:pPr>
              <w:rPr>
                <w:bCs/>
              </w:rPr>
            </w:pPr>
            <w:r w:rsidRPr="0012443D">
              <w:rPr>
                <w:bCs/>
              </w:rPr>
              <w:t xml:space="preserve">- Bags (paper bags with or without </w:t>
            </w:r>
            <w:r w:rsidR="00CB31D7">
              <w:rPr>
                <w:bCs/>
              </w:rPr>
              <w:t>plastic film in PE/PP inside) (5</w:t>
            </w:r>
            <w:r w:rsidRPr="0012443D">
              <w:rPr>
                <w:bCs/>
              </w:rPr>
              <w:t>-30kg)</w:t>
            </w:r>
          </w:p>
          <w:p w14:paraId="7D9024DA" w14:textId="125E0F89" w:rsidR="0012443D" w:rsidRPr="0012443D" w:rsidRDefault="00CB31D7" w:rsidP="0012443D">
            <w:pPr>
              <w:rPr>
                <w:bCs/>
              </w:rPr>
            </w:pPr>
            <w:r>
              <w:rPr>
                <w:bCs/>
              </w:rPr>
              <w:t>- Cardboard boxes (5</w:t>
            </w:r>
            <w:r w:rsidR="0012443D" w:rsidRPr="0012443D">
              <w:rPr>
                <w:bCs/>
              </w:rPr>
              <w:t>-50kg)</w:t>
            </w:r>
          </w:p>
          <w:p w14:paraId="1DE2BFB3" w14:textId="08966A5A" w:rsidR="0012443D" w:rsidRPr="0012443D" w:rsidRDefault="00CB31D7" w:rsidP="0012443D">
            <w:pPr>
              <w:rPr>
                <w:bCs/>
              </w:rPr>
            </w:pPr>
            <w:r>
              <w:rPr>
                <w:bCs/>
              </w:rPr>
              <w:t>- Bags/Films PE/PP (5</w:t>
            </w:r>
            <w:r w:rsidR="0012443D" w:rsidRPr="0012443D">
              <w:rPr>
                <w:bCs/>
              </w:rPr>
              <w:t>-25kg)</w:t>
            </w:r>
          </w:p>
          <w:p w14:paraId="1EE0FD49" w14:textId="7EE660F9" w:rsidR="0012443D" w:rsidRPr="0012443D" w:rsidRDefault="00CB31D7" w:rsidP="0012443D">
            <w:pPr>
              <w:rPr>
                <w:bCs/>
              </w:rPr>
            </w:pPr>
            <w:r>
              <w:rPr>
                <w:bCs/>
              </w:rPr>
              <w:t>- Sachet (PET/ALU/PET) (5</w:t>
            </w:r>
            <w:r w:rsidR="0012443D" w:rsidRPr="0012443D">
              <w:rPr>
                <w:bCs/>
              </w:rPr>
              <w:t xml:space="preserve">-25kg) </w:t>
            </w:r>
            <w:r>
              <w:rPr>
                <w:bCs/>
              </w:rPr>
              <w:t>packed in cardboard box (5</w:t>
            </w:r>
            <w:r w:rsidR="0012443D" w:rsidRPr="0012443D">
              <w:rPr>
                <w:bCs/>
              </w:rPr>
              <w:t>-50kg)</w:t>
            </w:r>
          </w:p>
          <w:p w14:paraId="3861A965" w14:textId="5B91CE4F" w:rsidR="0012443D" w:rsidRPr="0012443D" w:rsidRDefault="00CB31D7" w:rsidP="0012443D">
            <w:pPr>
              <w:rPr>
                <w:bCs/>
              </w:rPr>
            </w:pPr>
            <w:r>
              <w:rPr>
                <w:bCs/>
              </w:rPr>
              <w:t xml:space="preserve">- </w:t>
            </w:r>
            <w:r w:rsidR="00AB0D8C">
              <w:rPr>
                <w:bCs/>
              </w:rPr>
              <w:t>Tin-plate</w:t>
            </w:r>
            <w:r>
              <w:rPr>
                <w:bCs/>
              </w:rPr>
              <w:t xml:space="preserve"> boxes (5</w:t>
            </w:r>
            <w:r w:rsidR="0012443D" w:rsidRPr="0012443D">
              <w:rPr>
                <w:bCs/>
              </w:rPr>
              <w:t>-25kg)</w:t>
            </w:r>
          </w:p>
          <w:p w14:paraId="4AB22FCB" w14:textId="61BAC3DB" w:rsidR="00F20956" w:rsidRPr="004F44FF" w:rsidRDefault="0012443D" w:rsidP="0012443D">
            <w:pPr>
              <w:rPr>
                <w:bCs/>
              </w:rPr>
            </w:pPr>
            <w:r w:rsidRPr="0012443D">
              <w:rPr>
                <w:bCs/>
              </w:rPr>
              <w:t xml:space="preserve">- </w:t>
            </w:r>
            <w:r w:rsidR="0031027D" w:rsidRPr="0031027D">
              <w:rPr>
                <w:bCs/>
              </w:rPr>
              <w:t>Pre-filled bait boxes in PET/PP/PE/PVC up to the claimed dose for mice/rats</w:t>
            </w:r>
          </w:p>
        </w:tc>
      </w:tr>
    </w:tbl>
    <w:p w14:paraId="285A53AF" w14:textId="77777777" w:rsidR="00F20956" w:rsidRPr="00C0613A" w:rsidRDefault="00F20956" w:rsidP="00F20956">
      <w:pPr>
        <w:keepNext/>
        <w:widowControl w:val="0"/>
        <w:autoSpaceDE w:val="0"/>
        <w:autoSpaceDN w:val="0"/>
        <w:adjustRightInd w:val="0"/>
        <w:spacing w:after="120"/>
        <w:outlineLvl w:val="1"/>
        <w:rPr>
          <w:b/>
          <w:bCs/>
          <w:i/>
          <w:iCs/>
        </w:rPr>
      </w:pPr>
    </w:p>
    <w:p w14:paraId="2C4935C5" w14:textId="77777777" w:rsidR="00F20956" w:rsidRPr="00C618A2" w:rsidRDefault="00F20956" w:rsidP="00F20956">
      <w:pPr>
        <w:pStyle w:val="Titre5"/>
        <w:tabs>
          <w:tab w:val="clear" w:pos="0"/>
        </w:tabs>
        <w:suppressAutoHyphens w:val="0"/>
        <w:ind w:left="1361" w:hanging="1361"/>
      </w:pPr>
      <w:r w:rsidRPr="00C618A2">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0956" w:rsidRPr="00C618A2" w14:paraId="3A20C31A"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A8270C" w14:textId="7A6DF2CA" w:rsidR="00082E3E" w:rsidRDefault="00F20956" w:rsidP="00607831">
            <w:pPr>
              <w:spacing w:after="120"/>
            </w:pPr>
            <w:r>
              <w:t xml:space="preserve">- </w:t>
            </w:r>
            <w:r w:rsidRPr="00882074">
              <w:t>Remov</w:t>
            </w:r>
            <w:r>
              <w:t>e</w:t>
            </w:r>
            <w:r w:rsidRPr="00882074">
              <w:t xml:space="preserve"> </w:t>
            </w:r>
            <w:r>
              <w:t>the remaining product</w:t>
            </w:r>
            <w:r w:rsidRPr="00882074">
              <w:t xml:space="preserve"> at the end of treatment period.</w:t>
            </w:r>
          </w:p>
          <w:p w14:paraId="1D7C06E2" w14:textId="38AC699E" w:rsidR="00F20956" w:rsidRPr="00A801AA" w:rsidRDefault="00F20956" w:rsidP="00607831">
            <w:pPr>
              <w:spacing w:after="120"/>
            </w:pPr>
            <w:r>
              <w:br/>
              <w:t>- Follow any additional instructions provided by the relevant code of best practice.</w:t>
            </w:r>
          </w:p>
        </w:tc>
      </w:tr>
    </w:tbl>
    <w:p w14:paraId="15E97C5D" w14:textId="77777777" w:rsidR="00F20956" w:rsidRDefault="00F20956" w:rsidP="00F20956">
      <w:pPr>
        <w:keepNext/>
        <w:widowControl w:val="0"/>
        <w:autoSpaceDE w:val="0"/>
        <w:autoSpaceDN w:val="0"/>
        <w:adjustRightInd w:val="0"/>
        <w:spacing w:after="120"/>
        <w:outlineLvl w:val="1"/>
        <w:rPr>
          <w:rFonts w:eastAsia="Calibri"/>
          <w:b/>
          <w:i/>
          <w:caps/>
          <w:sz w:val="22"/>
          <w:szCs w:val="22"/>
          <w:lang w:val="de-DE" w:eastAsia="en-US"/>
        </w:rPr>
      </w:pPr>
    </w:p>
    <w:p w14:paraId="3954ACF0" w14:textId="77777777" w:rsidR="00F20956" w:rsidRPr="00C618A2" w:rsidRDefault="00F20956" w:rsidP="00F20956">
      <w:pPr>
        <w:pStyle w:val="Titre5"/>
        <w:tabs>
          <w:tab w:val="clear" w:pos="0"/>
        </w:tabs>
        <w:suppressAutoHyphens w:val="0"/>
        <w:ind w:left="1361" w:hanging="1361"/>
      </w:pPr>
      <w:r w:rsidRPr="00C618A2">
        <w:t xml:space="preserve">Use-specific risk mitigation measures </w:t>
      </w:r>
    </w:p>
    <w:tbl>
      <w:tblPr>
        <w:tblW w:w="9031" w:type="dxa"/>
        <w:tblInd w:w="40" w:type="dxa"/>
        <w:tblLayout w:type="fixed"/>
        <w:tblCellMar>
          <w:left w:w="0" w:type="dxa"/>
          <w:right w:w="0" w:type="dxa"/>
        </w:tblCellMar>
        <w:tblLook w:val="0000" w:firstRow="0" w:lastRow="0" w:firstColumn="0" w:lastColumn="0" w:noHBand="0" w:noVBand="0"/>
      </w:tblPr>
      <w:tblGrid>
        <w:gridCol w:w="9031"/>
      </w:tblGrid>
      <w:tr w:rsidR="00F20956" w:rsidRPr="00C618A2" w14:paraId="091F5EA8" w14:textId="77777777" w:rsidTr="00607831">
        <w:tc>
          <w:tcPr>
            <w:tcW w:w="903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7B5306" w14:textId="77777777" w:rsidR="00F20956" w:rsidRDefault="00F20956" w:rsidP="00607831">
            <w:pPr>
              <w:spacing w:after="120"/>
            </w:pPr>
            <w:r w:rsidRPr="005057DE">
              <w:t xml:space="preserve">- </w:t>
            </w:r>
            <w:r w:rsidRPr="00691184">
              <w:t xml:space="preserve">Where possible, prior to the treatment inform any possible bystanders </w:t>
            </w:r>
            <w:r w:rsidRPr="007A7961">
              <w:t xml:space="preserve">(e.g. users of the </w:t>
            </w:r>
            <w:r>
              <w:t xml:space="preserve">treated area </w:t>
            </w:r>
            <w:r w:rsidRPr="007A7961">
              <w:t>and their surroundings)</w:t>
            </w:r>
            <w:r>
              <w:t xml:space="preserve"> </w:t>
            </w:r>
            <w:r w:rsidRPr="00691184">
              <w:t>about the rodent control campaign</w:t>
            </w:r>
            <w:r>
              <w:t>.</w:t>
            </w:r>
          </w:p>
          <w:p w14:paraId="162CCCDF" w14:textId="77777777" w:rsidR="00F20956" w:rsidRDefault="00F20956" w:rsidP="00607831">
            <w:pPr>
              <w:spacing w:after="120"/>
            </w:pPr>
            <w:r w:rsidRPr="00882074">
              <w:t>- Consider preventive control measures (</w:t>
            </w:r>
            <w:r>
              <w:t xml:space="preserve">e.g. </w:t>
            </w:r>
            <w:r w:rsidRPr="00882074">
              <w:t>plug holes, remove potential food</w:t>
            </w:r>
            <w:r w:rsidRPr="00E03115">
              <w:t xml:space="preserve"> and drinking as far as possible</w:t>
            </w:r>
            <w:r w:rsidRPr="00882074">
              <w:t xml:space="preserve">) to </w:t>
            </w:r>
            <w:r>
              <w:t xml:space="preserve">improve product intake and </w:t>
            </w:r>
            <w:r w:rsidRPr="00882074">
              <w:t>reduc</w:t>
            </w:r>
            <w:r>
              <w:t>e the likelihood of reinvasion.</w:t>
            </w:r>
          </w:p>
          <w:p w14:paraId="4FBC49A0" w14:textId="77777777" w:rsidR="00F20956" w:rsidRDefault="00F20956" w:rsidP="00607831">
            <w:pPr>
              <w:spacing w:after="120"/>
            </w:pPr>
            <w:r w:rsidRPr="00882074">
              <w:t xml:space="preserve">- </w:t>
            </w:r>
            <w:r w:rsidRPr="00FC634A">
              <w:t>To reduce risk of secondary poisoning, search for and remove dead rodents during treatment</w:t>
            </w:r>
            <w:r>
              <w:t xml:space="preserve"> </w:t>
            </w:r>
            <w:r w:rsidRPr="00FC634A">
              <w:t>at frequent intervals</w:t>
            </w:r>
            <w:r>
              <w:t xml:space="preserve">, in line </w:t>
            </w:r>
            <w:r w:rsidRPr="002A4769">
              <w:t xml:space="preserve">with the recommendations provided by the relevant code of best practice. </w:t>
            </w:r>
          </w:p>
          <w:p w14:paraId="01588C0C" w14:textId="77777777" w:rsidR="00F20956" w:rsidRPr="00A801AA" w:rsidRDefault="00F20956" w:rsidP="00607831">
            <w:pPr>
              <w:spacing w:after="120"/>
            </w:pPr>
            <w:r>
              <w:t xml:space="preserve">- </w:t>
            </w:r>
            <w:r w:rsidRPr="0021135C">
              <w:t xml:space="preserve">Do not use </w:t>
            </w:r>
            <w:r>
              <w:t>the product</w:t>
            </w:r>
            <w:r w:rsidRPr="0021135C">
              <w:t xml:space="preserve"> </w:t>
            </w:r>
            <w:r>
              <w:t>in pulsed baiting treatment</w:t>
            </w:r>
            <w:r w:rsidRPr="0021135C">
              <w:t>s</w:t>
            </w:r>
            <w:r>
              <w:t>.</w:t>
            </w:r>
          </w:p>
          <w:p w14:paraId="69C36C51" w14:textId="4364FB88" w:rsidR="00F20956" w:rsidRPr="004C3838" w:rsidRDefault="00F20956" w:rsidP="004C3838">
            <w:pPr>
              <w:spacing w:before="100" w:beforeAutospacing="1" w:after="100" w:afterAutospacing="1"/>
              <w:rPr>
                <w:lang w:val="en-US" w:eastAsia="it-IT"/>
              </w:rPr>
            </w:pPr>
          </w:p>
        </w:tc>
      </w:tr>
    </w:tbl>
    <w:p w14:paraId="137F16D8" w14:textId="77777777" w:rsidR="00F20956" w:rsidRPr="00DF56F2" w:rsidRDefault="00F20956" w:rsidP="00F20956">
      <w:pPr>
        <w:rPr>
          <w:rFonts w:eastAsia="Calibri"/>
        </w:rPr>
      </w:pPr>
    </w:p>
    <w:p w14:paraId="0D9C1EB5" w14:textId="77777777" w:rsidR="00F20956" w:rsidRPr="00C618A2" w:rsidRDefault="00F20956" w:rsidP="00F20956">
      <w:pPr>
        <w:pStyle w:val="Titre5"/>
        <w:tabs>
          <w:tab w:val="clear" w:pos="0"/>
        </w:tabs>
        <w:suppressAutoHyphens w:val="0"/>
        <w:ind w:left="1361" w:hanging="1361"/>
      </w:pPr>
      <w:r w:rsidRPr="00C618A2">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0956" w:rsidRPr="00C618A2" w14:paraId="38E03858"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52CF1C" w14:textId="77777777" w:rsidR="00F20956" w:rsidRPr="00C618A2" w:rsidRDefault="00F20956" w:rsidP="00607831">
            <w:pPr>
              <w:widowControl w:val="0"/>
              <w:autoSpaceDE w:val="0"/>
              <w:autoSpaceDN w:val="0"/>
              <w:adjustRightInd w:val="0"/>
              <w:spacing w:before="80"/>
              <w:rPr>
                <w:rFonts w:cs="Times"/>
                <w:bCs/>
                <w:szCs w:val="29"/>
              </w:rPr>
            </w:pPr>
            <w:r w:rsidRPr="00F432DF">
              <w:rPr>
                <w:rFonts w:cs="Times"/>
                <w:bCs/>
                <w:szCs w:val="29"/>
              </w:rPr>
              <w:t>- When placing bait points close to water drainage systems, ensure that bait contact with water is avoided.</w:t>
            </w:r>
          </w:p>
        </w:tc>
      </w:tr>
    </w:tbl>
    <w:p w14:paraId="0CDE5346" w14:textId="77777777" w:rsidR="00F20956" w:rsidRPr="00DF56F2" w:rsidRDefault="00F20956" w:rsidP="00F20956"/>
    <w:p w14:paraId="482D6CF6" w14:textId="77777777" w:rsidR="00F20956" w:rsidRPr="00C618A2" w:rsidRDefault="00F20956" w:rsidP="00F20956">
      <w:pPr>
        <w:pStyle w:val="Titre5"/>
        <w:tabs>
          <w:tab w:val="clear" w:pos="0"/>
        </w:tabs>
        <w:suppressAutoHyphens w:val="0"/>
        <w:ind w:left="1361" w:hanging="1361"/>
      </w:pPr>
      <w:r w:rsidRPr="00C618A2">
        <w:t xml:space="preserve">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0956" w:rsidRPr="00C618A2" w14:paraId="24B7154F"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B9EC9E" w14:textId="392F6CB4" w:rsidR="00F20956" w:rsidRPr="00C618A2" w:rsidRDefault="00082E3E" w:rsidP="00607831">
            <w:pPr>
              <w:widowControl w:val="0"/>
              <w:autoSpaceDE w:val="0"/>
              <w:autoSpaceDN w:val="0"/>
              <w:adjustRightInd w:val="0"/>
              <w:spacing w:before="80"/>
              <w:rPr>
                <w:rFonts w:cs="Times"/>
                <w:bCs/>
                <w:szCs w:val="29"/>
              </w:rPr>
            </w:pPr>
            <w:r>
              <w:rPr>
                <w:rFonts w:cs="Times"/>
                <w:bCs/>
                <w:szCs w:val="29"/>
                <w:lang w:val="de-DE"/>
              </w:rPr>
              <w:t>-</w:t>
            </w:r>
          </w:p>
        </w:tc>
      </w:tr>
    </w:tbl>
    <w:p w14:paraId="1EB93C1C" w14:textId="77777777" w:rsidR="00F20956" w:rsidRPr="00C618A2" w:rsidRDefault="00F20956" w:rsidP="00F20956">
      <w:pPr>
        <w:widowControl w:val="0"/>
        <w:autoSpaceDE w:val="0"/>
        <w:autoSpaceDN w:val="0"/>
        <w:adjustRightInd w:val="0"/>
        <w:rPr>
          <w:rFonts w:cs="Times"/>
          <w:bCs/>
          <w:szCs w:val="29"/>
        </w:rPr>
      </w:pPr>
    </w:p>
    <w:p w14:paraId="4343D1CB" w14:textId="77777777" w:rsidR="00F20956" w:rsidRPr="00C618A2" w:rsidRDefault="00F20956" w:rsidP="00F20956">
      <w:pPr>
        <w:pStyle w:val="Titre5"/>
        <w:tabs>
          <w:tab w:val="clear" w:pos="0"/>
        </w:tabs>
        <w:suppressAutoHyphens w:val="0"/>
        <w:ind w:left="1361" w:hanging="1361"/>
      </w:pPr>
      <w:r w:rsidRPr="00C618A2">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0956" w:rsidRPr="00C618A2" w14:paraId="34FC094E"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D42780" w14:textId="12F272A1" w:rsidR="00F20956" w:rsidRPr="00C618A2" w:rsidRDefault="00082E3E" w:rsidP="00607831">
            <w:pPr>
              <w:widowControl w:val="0"/>
              <w:autoSpaceDE w:val="0"/>
              <w:autoSpaceDN w:val="0"/>
              <w:adjustRightInd w:val="0"/>
              <w:spacing w:before="80"/>
              <w:rPr>
                <w:rFonts w:cs="Times"/>
                <w:bCs/>
                <w:szCs w:val="29"/>
              </w:rPr>
            </w:pPr>
            <w:r>
              <w:rPr>
                <w:rFonts w:cs="Times"/>
                <w:bCs/>
                <w:szCs w:val="29"/>
                <w:lang w:val="de-DE"/>
              </w:rPr>
              <w:t>-</w:t>
            </w:r>
          </w:p>
        </w:tc>
      </w:tr>
    </w:tbl>
    <w:p w14:paraId="43FDCAD4" w14:textId="77777777" w:rsidR="00F20956" w:rsidRPr="00C457B6" w:rsidRDefault="00F20956" w:rsidP="00F20956">
      <w:pPr>
        <w:rPr>
          <w:highlight w:val="magenta"/>
        </w:rPr>
      </w:pPr>
    </w:p>
    <w:p w14:paraId="7A5B0A84" w14:textId="4C0364D9" w:rsidR="00F20956" w:rsidRPr="004C3838" w:rsidRDefault="00F20956" w:rsidP="00F20956">
      <w:pPr>
        <w:pStyle w:val="Titre4"/>
        <w:tabs>
          <w:tab w:val="clear" w:pos="0"/>
        </w:tabs>
        <w:suppressAutoHyphens w:val="0"/>
        <w:ind w:left="1134" w:hanging="1134"/>
      </w:pPr>
      <w:r>
        <w:rPr>
          <w:highlight w:val="magenta"/>
        </w:rPr>
        <w:br w:type="page"/>
      </w:r>
      <w:bookmarkStart w:id="44" w:name="_Toc505679075"/>
      <w:r w:rsidRPr="004C3838">
        <w:lastRenderedPageBreak/>
        <w:t>Use # 5 – Mice and</w:t>
      </w:r>
      <w:r w:rsidR="007D47BC">
        <w:t>/or</w:t>
      </w:r>
      <w:r w:rsidRPr="004C3838">
        <w:t xml:space="preserve"> rats - trained professionals</w:t>
      </w:r>
      <w:r w:rsidR="00933100" w:rsidRPr="004C3838">
        <w:t xml:space="preserve"> </w:t>
      </w:r>
      <w:r w:rsidRPr="004C3838">
        <w:t>- outdoor around buildings</w:t>
      </w:r>
      <w:bookmarkEnd w:id="44"/>
    </w:p>
    <w:p w14:paraId="11AF728D" w14:textId="77777777" w:rsidR="00F20956" w:rsidRPr="00C618A2" w:rsidRDefault="00F20956" w:rsidP="00F20956">
      <w:pPr>
        <w:pStyle w:val="Titre5"/>
        <w:tabs>
          <w:tab w:val="clear" w:pos="0"/>
        </w:tabs>
        <w:suppressAutoHyphens w:val="0"/>
        <w:ind w:left="1361" w:hanging="1361"/>
      </w:pPr>
      <w:r w:rsidRPr="00C618A2">
        <w:t>Use description</w:t>
      </w:r>
    </w:p>
    <w:p w14:paraId="12CA43CC" w14:textId="7AEF1F08" w:rsidR="00F20956" w:rsidRPr="00FE62CB" w:rsidRDefault="00F20956" w:rsidP="00F20956">
      <w:pPr>
        <w:pStyle w:val="Lgende"/>
        <w:spacing w:after="120"/>
        <w:rPr>
          <w:rFonts w:ascii="Verdana" w:hAnsi="Verdana"/>
        </w:rPr>
      </w:pPr>
      <w:r w:rsidRPr="00671A6D">
        <w:rPr>
          <w:rFonts w:ascii="Verdana" w:hAnsi="Verdana"/>
        </w:rPr>
        <w:t xml:space="preserve">Use # </w:t>
      </w:r>
      <w:r>
        <w:rPr>
          <w:rFonts w:ascii="Verdana" w:hAnsi="Verdana"/>
        </w:rPr>
        <w:t>5</w:t>
      </w:r>
      <w:r w:rsidRPr="00671A6D">
        <w:rPr>
          <w:rFonts w:ascii="Verdana" w:hAnsi="Verdana"/>
        </w:rPr>
        <w:t xml:space="preserve"> – </w:t>
      </w:r>
      <w:r>
        <w:rPr>
          <w:rFonts w:ascii="Verdana" w:hAnsi="Verdana"/>
        </w:rPr>
        <w:t>Mice and rats - trained professionals</w:t>
      </w:r>
      <w:r w:rsidR="00933100">
        <w:rPr>
          <w:rFonts w:ascii="Verdana" w:hAnsi="Verdana"/>
        </w:rPr>
        <w:t xml:space="preserve"> </w:t>
      </w:r>
      <w:r>
        <w:rPr>
          <w:rFonts w:ascii="Verdana" w:hAnsi="Verdana"/>
        </w:rPr>
        <w:t>- outdoor around buildings</w:t>
      </w:r>
    </w:p>
    <w:p w14:paraId="7497A1E7" w14:textId="77777777" w:rsidR="00F20956" w:rsidRPr="00FE62CB" w:rsidRDefault="00F20956" w:rsidP="00F20956"/>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20956" w:rsidRPr="00A411E7" w14:paraId="114798E0" w14:textId="77777777" w:rsidTr="0060783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2B0EFB" w14:textId="77777777" w:rsidR="00F20956" w:rsidRPr="00F24D0D" w:rsidRDefault="00F20956" w:rsidP="00607831">
            <w:pPr>
              <w:rPr>
                <w:b/>
              </w:rPr>
            </w:pPr>
            <w:r w:rsidRPr="00671A6D">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6EA9AF6" w14:textId="77777777" w:rsidR="00F20956" w:rsidRPr="00F24D0D" w:rsidRDefault="00F20956" w:rsidP="00607831">
            <w:r>
              <w:t>14</w:t>
            </w:r>
          </w:p>
        </w:tc>
      </w:tr>
      <w:tr w:rsidR="00F20956" w:rsidRPr="00A411E7" w14:paraId="4C77A56F"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C0841F" w14:textId="77777777" w:rsidR="00F20956" w:rsidRPr="00F24D0D" w:rsidRDefault="00F20956" w:rsidP="00607831">
            <w:pPr>
              <w:rPr>
                <w:b/>
              </w:rPr>
            </w:pPr>
            <w:r w:rsidRPr="00094514">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995C53" w14:textId="77777777" w:rsidR="00F20956" w:rsidRPr="00F24D0D" w:rsidRDefault="00F20956" w:rsidP="00607831">
            <w:r>
              <w:t>Not relevant for rodenticides</w:t>
            </w:r>
          </w:p>
        </w:tc>
      </w:tr>
      <w:tr w:rsidR="00F20956" w:rsidRPr="00A411E7" w14:paraId="35147D1D"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127688" w14:textId="77777777" w:rsidR="00F20956" w:rsidRPr="00F24D0D" w:rsidRDefault="00F20956" w:rsidP="00607831">
            <w:pPr>
              <w:rPr>
                <w:b/>
              </w:rPr>
            </w:pPr>
            <w:r w:rsidRPr="00094514">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05A05C3" w14:textId="77777777" w:rsidR="00F20956" w:rsidRDefault="00F20956" w:rsidP="00607831">
            <w:pPr>
              <w:spacing w:before="200"/>
              <w:rPr>
                <w:i/>
              </w:rPr>
            </w:pPr>
            <w:r>
              <w:rPr>
                <w:i/>
              </w:rPr>
              <w:t xml:space="preserve">Mus musculus </w:t>
            </w:r>
            <w:r w:rsidRPr="00862EFF">
              <w:t>(house mice)</w:t>
            </w:r>
          </w:p>
          <w:p w14:paraId="289BF92F" w14:textId="77777777" w:rsidR="00F20956" w:rsidRDefault="00F20956" w:rsidP="00607831">
            <w:pPr>
              <w:spacing w:before="200"/>
            </w:pPr>
            <w:r>
              <w:rPr>
                <w:i/>
              </w:rPr>
              <w:t>Rattus norvegicus</w:t>
            </w:r>
            <w:r>
              <w:t xml:space="preserve"> (brown rat)</w:t>
            </w:r>
          </w:p>
          <w:p w14:paraId="02B356C5" w14:textId="77777777" w:rsidR="00F20956" w:rsidRPr="00F24D0D" w:rsidRDefault="00F20956" w:rsidP="00607831">
            <w:pPr>
              <w:spacing w:before="200"/>
            </w:pPr>
            <w:r w:rsidRPr="00810637">
              <w:rPr>
                <w:i/>
              </w:rPr>
              <w:t xml:space="preserve">Rattus </w:t>
            </w:r>
            <w:r>
              <w:rPr>
                <w:i/>
              </w:rPr>
              <w:t>rattus</w:t>
            </w:r>
            <w:r w:rsidRPr="00810637">
              <w:t xml:space="preserve"> (</w:t>
            </w:r>
            <w:r>
              <w:t>black or roof</w:t>
            </w:r>
            <w:r w:rsidRPr="00810637">
              <w:t xml:space="preserve"> rat)</w:t>
            </w:r>
          </w:p>
        </w:tc>
      </w:tr>
      <w:tr w:rsidR="00F20956" w:rsidRPr="00A411E7" w14:paraId="0D3CFF9D"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108831" w14:textId="77777777" w:rsidR="00F20956" w:rsidRPr="00F24D0D" w:rsidRDefault="00F20956" w:rsidP="00607831">
            <w:pPr>
              <w:rPr>
                <w:b/>
              </w:rPr>
            </w:pPr>
            <w:r w:rsidRPr="00094514">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B45BBA9" w14:textId="77777777" w:rsidR="00F20956" w:rsidRPr="00F24D0D" w:rsidRDefault="00F20956" w:rsidP="00607831">
            <w:r>
              <w:t>Outdoor around buildings</w:t>
            </w:r>
          </w:p>
        </w:tc>
      </w:tr>
      <w:tr w:rsidR="00F20956" w:rsidRPr="00A411E7" w14:paraId="733D2D2A"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826ECDE" w14:textId="77777777" w:rsidR="00F20956" w:rsidRPr="00F24D0D" w:rsidRDefault="00F20956" w:rsidP="00607831">
            <w:pPr>
              <w:rPr>
                <w:b/>
              </w:rPr>
            </w:pPr>
            <w:r w:rsidRPr="00094514">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85A01C1" w14:textId="77777777" w:rsidR="00F20956" w:rsidRDefault="00F20956" w:rsidP="00607831">
            <w:pPr>
              <w:rPr>
                <w:bCs/>
              </w:rPr>
            </w:pPr>
            <w:r>
              <w:rPr>
                <w:bCs/>
              </w:rPr>
              <w:t>Bait formulations:</w:t>
            </w:r>
          </w:p>
          <w:p w14:paraId="0001FB65" w14:textId="77777777" w:rsidR="00F20956" w:rsidRDefault="00F20956" w:rsidP="00607831">
            <w:pPr>
              <w:rPr>
                <w:bCs/>
              </w:rPr>
            </w:pPr>
            <w:r>
              <w:rPr>
                <w:bCs/>
              </w:rPr>
              <w:t>- r</w:t>
            </w:r>
            <w:r w:rsidRPr="00C457B6">
              <w:rPr>
                <w:bCs/>
              </w:rPr>
              <w:t xml:space="preserve">eady-to-use bait to be used in tamper-resistant bait stations </w:t>
            </w:r>
          </w:p>
          <w:p w14:paraId="67160098" w14:textId="77777777" w:rsidR="00F20956" w:rsidRDefault="00F20956" w:rsidP="00607831">
            <w:pPr>
              <w:rPr>
                <w:bCs/>
              </w:rPr>
            </w:pPr>
            <w:r>
              <w:rPr>
                <w:bCs/>
              </w:rPr>
              <w:t>- ready-to-use bait may be used in covered and protected baiting points as long as they provide the same level of protection for non-target species and humans as tamper-resistant bait station</w:t>
            </w:r>
          </w:p>
          <w:p w14:paraId="5221BC2F" w14:textId="77777777" w:rsidR="00F20956" w:rsidRPr="006441DE" w:rsidRDefault="00F20956" w:rsidP="00607831">
            <w:pPr>
              <w:rPr>
                <w:bCs/>
              </w:rPr>
            </w:pPr>
          </w:p>
        </w:tc>
      </w:tr>
      <w:tr w:rsidR="00F20956" w:rsidRPr="00A411E7" w14:paraId="0BCD5CB4"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FA9926" w14:textId="77777777" w:rsidR="00F20956" w:rsidRPr="00F24D0D" w:rsidRDefault="00F20956" w:rsidP="00607831">
            <w:pPr>
              <w:rPr>
                <w:b/>
              </w:rPr>
            </w:pPr>
            <w:r w:rsidRPr="00094514">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88C5609" w14:textId="77777777" w:rsidR="00F20956" w:rsidRPr="007459EA" w:rsidRDefault="00F20956" w:rsidP="00607831">
            <w:pPr>
              <w:rPr>
                <w:bCs/>
              </w:rPr>
            </w:pPr>
            <w:r w:rsidRPr="007459EA">
              <w:rPr>
                <w:bCs/>
              </w:rPr>
              <w:t>Rats</w:t>
            </w:r>
          </w:p>
          <w:p w14:paraId="14948D2E" w14:textId="6A44AFD3" w:rsidR="00680E7C" w:rsidRDefault="00F20956" w:rsidP="00607831">
            <w:pPr>
              <w:rPr>
                <w:bCs/>
              </w:rPr>
            </w:pPr>
            <w:r>
              <w:rPr>
                <w:bCs/>
              </w:rPr>
              <w:t>100</w:t>
            </w:r>
            <w:r w:rsidRPr="00C457B6">
              <w:rPr>
                <w:bCs/>
              </w:rPr>
              <w:t xml:space="preserve"> g of bait per baiting point</w:t>
            </w:r>
            <w:r w:rsidR="00052E91">
              <w:rPr>
                <w:bCs/>
              </w:rPr>
              <w:t xml:space="preserve"> every </w:t>
            </w:r>
            <w:r w:rsidR="001636C4">
              <w:rPr>
                <w:bCs/>
              </w:rPr>
              <w:t>5</w:t>
            </w:r>
            <w:r w:rsidR="00052E91">
              <w:rPr>
                <w:bCs/>
              </w:rPr>
              <w:t xml:space="preserve"> to </w:t>
            </w:r>
            <w:r w:rsidR="001636C4">
              <w:rPr>
                <w:bCs/>
              </w:rPr>
              <w:t>10</w:t>
            </w:r>
            <w:r w:rsidR="00052E91">
              <w:rPr>
                <w:bCs/>
              </w:rPr>
              <w:t xml:space="preserve"> meters</w:t>
            </w:r>
            <w:r w:rsidRPr="00C457B6">
              <w:rPr>
                <w:bCs/>
              </w:rPr>
              <w:t xml:space="preserve">. </w:t>
            </w:r>
          </w:p>
          <w:p w14:paraId="7C0F675F" w14:textId="77777777" w:rsidR="00F20956" w:rsidRDefault="00F20956" w:rsidP="00607831">
            <w:pPr>
              <w:rPr>
                <w:bCs/>
              </w:rPr>
            </w:pPr>
            <w:r>
              <w:rPr>
                <w:bCs/>
              </w:rPr>
              <w:t>Mice</w:t>
            </w:r>
          </w:p>
          <w:p w14:paraId="75FDA072" w14:textId="00AE51E1" w:rsidR="00F20956" w:rsidRDefault="00F20956" w:rsidP="00607831">
            <w:pPr>
              <w:rPr>
                <w:bCs/>
              </w:rPr>
            </w:pPr>
            <w:r>
              <w:rPr>
                <w:bCs/>
              </w:rPr>
              <w:t>40 g of bait per baiting point</w:t>
            </w:r>
            <w:r w:rsidR="00052E91">
              <w:rPr>
                <w:bCs/>
              </w:rPr>
              <w:t xml:space="preserve"> every 1 to 2 meters</w:t>
            </w:r>
            <w:r>
              <w:rPr>
                <w:bCs/>
              </w:rPr>
              <w:t>.</w:t>
            </w:r>
          </w:p>
          <w:p w14:paraId="1E012CC7" w14:textId="77777777" w:rsidR="00F20956" w:rsidRDefault="00F20956" w:rsidP="00607831">
            <w:pPr>
              <w:rPr>
                <w:bCs/>
              </w:rPr>
            </w:pPr>
          </w:p>
          <w:p w14:paraId="2E1F8F68" w14:textId="3AF39A3A" w:rsidR="00F20956" w:rsidRPr="00F24D0D" w:rsidRDefault="00F20956" w:rsidP="00607831"/>
        </w:tc>
      </w:tr>
      <w:tr w:rsidR="00F20956" w:rsidRPr="00A411E7" w14:paraId="3EBCA0B0"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6A29A6" w14:textId="77777777" w:rsidR="00F20956" w:rsidRPr="00F24D0D" w:rsidRDefault="00F20956" w:rsidP="00607831">
            <w:pPr>
              <w:rPr>
                <w:b/>
              </w:rPr>
            </w:pPr>
            <w:r w:rsidRPr="00094514">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CCB159" w14:textId="77777777" w:rsidR="00F20956" w:rsidRPr="00F24D0D" w:rsidRDefault="00F20956" w:rsidP="00607831">
            <w:r w:rsidRPr="00C457B6">
              <w:rPr>
                <w:bCs/>
              </w:rPr>
              <w:t>Trained professionals</w:t>
            </w:r>
          </w:p>
        </w:tc>
      </w:tr>
      <w:tr w:rsidR="00F20956" w:rsidRPr="00A411E7" w14:paraId="470D3391"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6D555B" w14:textId="77777777" w:rsidR="00F20956" w:rsidRPr="00F24D0D" w:rsidRDefault="00F20956" w:rsidP="00607831">
            <w:pPr>
              <w:rPr>
                <w:b/>
              </w:rPr>
            </w:pPr>
            <w:r w:rsidRPr="00094514">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B6C2C4" w14:textId="77777777" w:rsidR="00082E3E" w:rsidRDefault="00082E3E" w:rsidP="00082E3E">
            <w:pPr>
              <w:rPr>
                <w:i/>
              </w:rPr>
            </w:pPr>
            <w:r>
              <w:t>Minimum pack size of 3 kg</w:t>
            </w:r>
            <w:r>
              <w:rPr>
                <w:i/>
              </w:rPr>
              <w:t>.</w:t>
            </w:r>
          </w:p>
          <w:p w14:paraId="72DB9E31" w14:textId="46B515D3" w:rsidR="002D4128" w:rsidRDefault="00082E3E" w:rsidP="00082E3E">
            <w:r>
              <w:rPr>
                <w:i/>
              </w:rPr>
              <w:t>(</w:t>
            </w:r>
            <w:r w:rsidRPr="00F672D6">
              <w:rPr>
                <w:b/>
                <w:i/>
              </w:rPr>
              <w:t>in France only</w:t>
            </w:r>
            <w:r>
              <w:rPr>
                <w:i/>
              </w:rPr>
              <w:t xml:space="preserve"> : </w:t>
            </w:r>
            <w:r>
              <w:t>Minimum pack size of 5 kg)</w:t>
            </w:r>
          </w:p>
          <w:p w14:paraId="540E132B" w14:textId="77777777" w:rsidR="001636C4" w:rsidRDefault="001636C4" w:rsidP="00082E3E"/>
          <w:p w14:paraId="1E27E8AD" w14:textId="77777777" w:rsidR="00342F40" w:rsidRDefault="00342F40" w:rsidP="00342F40">
            <w:r>
              <w:t>The product is supplied in individual PE/PP sachets (5-100g) and in bulk.</w:t>
            </w:r>
          </w:p>
          <w:p w14:paraId="7C160624" w14:textId="77777777" w:rsidR="00342F40" w:rsidRDefault="00342F40" w:rsidP="00342F40">
            <w:r>
              <w:t>The sachets (5-100 g) are wrapped in :</w:t>
            </w:r>
          </w:p>
          <w:p w14:paraId="73F6965A" w14:textId="0C257912" w:rsidR="00342F40" w:rsidRDefault="00D97735" w:rsidP="00342F40">
            <w:r>
              <w:t>- Buckets/Barrels (PE/PP) (5</w:t>
            </w:r>
            <w:r w:rsidR="00342F40">
              <w:t>-30kg)</w:t>
            </w:r>
          </w:p>
          <w:p w14:paraId="55F2DD86" w14:textId="0771E776" w:rsidR="00342F40" w:rsidRDefault="00342F40" w:rsidP="00342F40">
            <w:r>
              <w:t xml:space="preserve">- Bags (paper bags with or without </w:t>
            </w:r>
            <w:r w:rsidR="00D97735">
              <w:t>plastic film in PE/PP inside) (5</w:t>
            </w:r>
            <w:r>
              <w:t>-30kg)</w:t>
            </w:r>
          </w:p>
          <w:p w14:paraId="61294DFF" w14:textId="29066E20" w:rsidR="00342F40" w:rsidRDefault="00D97735" w:rsidP="00342F40">
            <w:r>
              <w:t>- Cardboard boxes (5</w:t>
            </w:r>
            <w:r w:rsidR="00342F40">
              <w:t>-50kg)</w:t>
            </w:r>
          </w:p>
          <w:p w14:paraId="08A21432" w14:textId="29C1534E" w:rsidR="00342F40" w:rsidRDefault="00D97735" w:rsidP="00342F40">
            <w:r>
              <w:t>- Bags/Films PE/PP (5</w:t>
            </w:r>
            <w:r w:rsidR="00342F40">
              <w:t>-25kg)</w:t>
            </w:r>
          </w:p>
          <w:p w14:paraId="4CED6C80" w14:textId="3FFC3C2C" w:rsidR="00342F40" w:rsidRDefault="00D97735" w:rsidP="00342F40">
            <w:r>
              <w:t>- Metal boxes (5</w:t>
            </w:r>
            <w:r w:rsidR="00342F40">
              <w:t>-25kg)</w:t>
            </w:r>
          </w:p>
          <w:p w14:paraId="4B683607" w14:textId="77777777" w:rsidR="00342F40" w:rsidRDefault="00342F40" w:rsidP="00342F40">
            <w:r>
              <w:t>- Bait box in PET/PP/PE/PVC</w:t>
            </w:r>
          </w:p>
          <w:p w14:paraId="77ED87FA" w14:textId="77777777" w:rsidR="00342F40" w:rsidRDefault="00342F40" w:rsidP="00342F40">
            <w:r>
              <w:t>The product is supplied in bulk in :</w:t>
            </w:r>
          </w:p>
          <w:p w14:paraId="6E866F10" w14:textId="44C04D4B" w:rsidR="00342F40" w:rsidRDefault="00D97735" w:rsidP="00342F40">
            <w:r>
              <w:t>- Buckets/Barrels (PE/PP) (5</w:t>
            </w:r>
            <w:r w:rsidR="00342F40">
              <w:t>-30kg)</w:t>
            </w:r>
          </w:p>
          <w:p w14:paraId="365FB2B9" w14:textId="6B70D565" w:rsidR="00342F40" w:rsidRDefault="00342F40" w:rsidP="00342F40">
            <w:r>
              <w:t xml:space="preserve">- Bags (paper bags with or without </w:t>
            </w:r>
            <w:r w:rsidR="00D97735">
              <w:t>plastic film in PE/PP inside) (5</w:t>
            </w:r>
            <w:r>
              <w:t>-30kg)</w:t>
            </w:r>
          </w:p>
          <w:p w14:paraId="10582B11" w14:textId="70970F42" w:rsidR="00342F40" w:rsidRDefault="00D97735" w:rsidP="00342F40">
            <w:r>
              <w:t>- Cardboard boxes (5</w:t>
            </w:r>
            <w:r w:rsidR="00342F40">
              <w:t>-50kg)</w:t>
            </w:r>
          </w:p>
          <w:p w14:paraId="2178E612" w14:textId="1AB4D3A6" w:rsidR="00342F40" w:rsidRDefault="00D97735" w:rsidP="00342F40">
            <w:r>
              <w:t>- Bags/Films PE/PP (5</w:t>
            </w:r>
            <w:r w:rsidR="00342F40">
              <w:t>-25kg)</w:t>
            </w:r>
          </w:p>
          <w:p w14:paraId="361F118A" w14:textId="7124A54C" w:rsidR="00342F40" w:rsidRDefault="00D97735" w:rsidP="00342F40">
            <w:r>
              <w:lastRenderedPageBreak/>
              <w:t>- Sachet (PET/ALU/PET) (5</w:t>
            </w:r>
            <w:r w:rsidR="00342F40">
              <w:t>-</w:t>
            </w:r>
            <w:r>
              <w:t>25kg) packed in cardboard box (5</w:t>
            </w:r>
            <w:r w:rsidR="00342F40">
              <w:t>-50kg)</w:t>
            </w:r>
          </w:p>
          <w:p w14:paraId="60F09C2B" w14:textId="7D664D8D" w:rsidR="00342F40" w:rsidRDefault="00D97735" w:rsidP="00342F40">
            <w:r>
              <w:t>-</w:t>
            </w:r>
            <w:r w:rsidR="00AB0D8C">
              <w:t>Tin-plate</w:t>
            </w:r>
            <w:r>
              <w:t xml:space="preserve"> boxes (5</w:t>
            </w:r>
            <w:r w:rsidR="00342F40">
              <w:t>-25kg)</w:t>
            </w:r>
          </w:p>
          <w:p w14:paraId="6E36CAC1" w14:textId="6C3BE23E" w:rsidR="00F20956" w:rsidRPr="00F24D0D" w:rsidRDefault="00342F40" w:rsidP="00342F40">
            <w:r>
              <w:t xml:space="preserve">- </w:t>
            </w:r>
            <w:r w:rsidR="0031027D" w:rsidRPr="0031027D">
              <w:t>Pre-filled bait boxes in PET/PP/PE/PVC up to the claimed dose for mice/rats</w:t>
            </w:r>
          </w:p>
        </w:tc>
      </w:tr>
    </w:tbl>
    <w:p w14:paraId="6080196A" w14:textId="77777777" w:rsidR="00F20956" w:rsidRPr="00C0613A" w:rsidRDefault="00F20956" w:rsidP="00F20956">
      <w:pPr>
        <w:keepNext/>
        <w:widowControl w:val="0"/>
        <w:autoSpaceDE w:val="0"/>
        <w:autoSpaceDN w:val="0"/>
        <w:adjustRightInd w:val="0"/>
        <w:spacing w:after="120"/>
        <w:outlineLvl w:val="1"/>
        <w:rPr>
          <w:b/>
          <w:bCs/>
          <w:i/>
          <w:iCs/>
        </w:rPr>
      </w:pPr>
    </w:p>
    <w:p w14:paraId="2D5BEC3F" w14:textId="77777777" w:rsidR="00F20956" w:rsidRPr="00C618A2" w:rsidRDefault="00F20956" w:rsidP="00F20956">
      <w:pPr>
        <w:pStyle w:val="Titre5"/>
        <w:tabs>
          <w:tab w:val="clear" w:pos="0"/>
        </w:tabs>
        <w:suppressAutoHyphens w:val="0"/>
        <w:ind w:left="1361" w:hanging="1361"/>
      </w:pPr>
      <w:r w:rsidRPr="00C618A2">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0956" w:rsidRPr="00C618A2" w14:paraId="14B30CD5"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830694" w14:textId="77777777" w:rsidR="00F20956" w:rsidRDefault="00F20956" w:rsidP="00607831">
            <w:pPr>
              <w:spacing w:before="80"/>
            </w:pPr>
            <w:r w:rsidRPr="004B39D6">
              <w:t xml:space="preserve">- </w:t>
            </w:r>
            <w:r>
              <w:t>P</w:t>
            </w:r>
            <w:r w:rsidRPr="004B39D6">
              <w:t>r</w:t>
            </w:r>
            <w:r>
              <w:t>otect</w:t>
            </w:r>
            <w:r w:rsidRPr="004B39D6">
              <w:t xml:space="preserve"> bait from the atmospheric conditions. </w:t>
            </w:r>
            <w:r w:rsidRPr="00B24853">
              <w:t>Place the bait</w:t>
            </w:r>
            <w:r>
              <w:t xml:space="preserve">ing points </w:t>
            </w:r>
            <w:r w:rsidRPr="00B24853">
              <w:t>in areas no</w:t>
            </w:r>
            <w:r>
              <w:t xml:space="preserve">t </w:t>
            </w:r>
            <w:r w:rsidRPr="00B24853">
              <w:t>liable to flooding</w:t>
            </w:r>
            <w:r>
              <w:t>.</w:t>
            </w:r>
          </w:p>
          <w:p w14:paraId="53653275" w14:textId="77777777" w:rsidR="004F15FD" w:rsidRDefault="00F20956" w:rsidP="007459EA">
            <w:pPr>
              <w:spacing w:before="80"/>
            </w:pPr>
            <w:r>
              <w:t>- R</w:t>
            </w:r>
            <w:r w:rsidRPr="006F4A06">
              <w:t xml:space="preserve">eplace </w:t>
            </w:r>
            <w:r>
              <w:t xml:space="preserve">any </w:t>
            </w:r>
            <w:r w:rsidRPr="006F4A06">
              <w:t>bait</w:t>
            </w:r>
            <w:r>
              <w:t xml:space="preserve"> in baiting points in which bait </w:t>
            </w:r>
            <w:r w:rsidRPr="006F4A06">
              <w:t>ha</w:t>
            </w:r>
            <w:r>
              <w:t>s</w:t>
            </w:r>
            <w:r w:rsidRPr="006F4A06">
              <w:t xml:space="preserve"> been damaged by water or contaminated by dirt.</w:t>
            </w:r>
            <w:r w:rsidR="001E1464" w:rsidDel="001E1464">
              <w:t xml:space="preserve"> </w:t>
            </w:r>
          </w:p>
          <w:p w14:paraId="4CE55322" w14:textId="4B0DD261" w:rsidR="0000221B" w:rsidRPr="00C618A2" w:rsidRDefault="0000221B" w:rsidP="007459EA">
            <w:pPr>
              <w:spacing w:before="80"/>
              <w:rPr>
                <w:rFonts w:cs="Times"/>
                <w:bCs/>
                <w:szCs w:val="29"/>
              </w:rPr>
            </w:pPr>
            <w:r>
              <w:t xml:space="preserve">- </w:t>
            </w:r>
            <w:r w:rsidR="0071633E" w:rsidRPr="00302BF9">
              <w:rPr>
                <w:rFonts w:cs="Times"/>
                <w:bCs/>
                <w:szCs w:val="29"/>
                <w:lang w:val="en-US"/>
              </w:rPr>
              <w:t xml:space="preserve">[When available] </w:t>
            </w:r>
            <w:r>
              <w:t>F</w:t>
            </w:r>
            <w:r w:rsidRPr="003374AB">
              <w:t xml:space="preserve">ollow </w:t>
            </w:r>
            <w:r w:rsidRPr="005347F4">
              <w:t xml:space="preserve">any additional </w:t>
            </w:r>
            <w:r>
              <w:t>instructions</w:t>
            </w:r>
            <w:r w:rsidRPr="005347F4">
              <w:t xml:space="preserve"> provided by the relevant code of best practice.</w:t>
            </w:r>
          </w:p>
        </w:tc>
      </w:tr>
    </w:tbl>
    <w:p w14:paraId="33FFF3D0" w14:textId="77777777" w:rsidR="00F20956" w:rsidRDefault="00F20956" w:rsidP="00F20956">
      <w:pPr>
        <w:keepNext/>
        <w:widowControl w:val="0"/>
        <w:autoSpaceDE w:val="0"/>
        <w:autoSpaceDN w:val="0"/>
        <w:adjustRightInd w:val="0"/>
        <w:spacing w:after="120"/>
        <w:outlineLvl w:val="1"/>
        <w:rPr>
          <w:rFonts w:eastAsia="Calibri"/>
          <w:b/>
          <w:i/>
          <w:caps/>
          <w:sz w:val="22"/>
          <w:szCs w:val="22"/>
          <w:lang w:val="de-DE" w:eastAsia="en-US"/>
        </w:rPr>
      </w:pPr>
    </w:p>
    <w:p w14:paraId="7D394162" w14:textId="77777777" w:rsidR="00F20956" w:rsidRPr="00C618A2" w:rsidRDefault="00F20956" w:rsidP="00F20956">
      <w:pPr>
        <w:pStyle w:val="Titre5"/>
        <w:tabs>
          <w:tab w:val="clear" w:pos="0"/>
        </w:tabs>
        <w:suppressAutoHyphens w:val="0"/>
        <w:ind w:left="1361" w:hanging="1361"/>
      </w:pPr>
      <w:r w:rsidRPr="00C618A2">
        <w:t xml:space="preserve">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0956" w:rsidRPr="00C618A2" w14:paraId="7FA93F2A"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8E501A" w14:textId="77777777" w:rsidR="00F20956" w:rsidRPr="00971887" w:rsidRDefault="00F20956" w:rsidP="00607831">
            <w:pPr>
              <w:spacing w:after="120"/>
            </w:pPr>
            <w:r w:rsidRPr="005057DE">
              <w:t xml:space="preserve">- </w:t>
            </w:r>
            <w:r w:rsidRPr="008834EF">
              <w:t>Where possible, prior to the treatment inform any possible bystanders</w:t>
            </w:r>
            <w:r>
              <w:t xml:space="preserve"> </w:t>
            </w:r>
            <w:r w:rsidRPr="007A7961">
              <w:t xml:space="preserve">(e.g. users of the </w:t>
            </w:r>
            <w:r>
              <w:t xml:space="preserve">treated area </w:t>
            </w:r>
            <w:r w:rsidRPr="007A7961">
              <w:t>and their surroundings)</w:t>
            </w:r>
            <w:r>
              <w:t xml:space="preserve"> </w:t>
            </w:r>
            <w:r w:rsidRPr="008834EF">
              <w:t>about the rodent control campaign</w:t>
            </w:r>
            <w:r>
              <w:t>.</w:t>
            </w:r>
          </w:p>
          <w:p w14:paraId="26A3C6E5" w14:textId="77777777" w:rsidR="00F20956" w:rsidRDefault="00F20956" w:rsidP="00607831">
            <w:pPr>
              <w:spacing w:after="120"/>
            </w:pPr>
            <w:r w:rsidRPr="00882074">
              <w:t>- Consider preventive control measures (plug holes, remove potential food</w:t>
            </w:r>
            <w:r w:rsidRPr="00E03115">
              <w:t xml:space="preserve"> and drinking as far as possible</w:t>
            </w:r>
            <w:r w:rsidRPr="00882074">
              <w:t xml:space="preserve">) to </w:t>
            </w:r>
            <w:r>
              <w:t xml:space="preserve">improve product intake and </w:t>
            </w:r>
            <w:r w:rsidRPr="00882074">
              <w:t>reduc</w:t>
            </w:r>
            <w:r>
              <w:t>e the likelihood of reinvasion.</w:t>
            </w:r>
          </w:p>
          <w:p w14:paraId="741203AC" w14:textId="77777777" w:rsidR="00F20956" w:rsidRPr="00585EE2" w:rsidRDefault="00F20956" w:rsidP="00607831">
            <w:pPr>
              <w:spacing w:after="120"/>
            </w:pPr>
            <w:r w:rsidRPr="00882074">
              <w:t xml:space="preserve">- </w:t>
            </w:r>
            <w:r w:rsidRPr="00FC634A">
              <w:t>To reduce risk of secondary poisoning, search for and remove dead rodents during treatment</w:t>
            </w:r>
            <w:r>
              <w:t xml:space="preserve"> </w:t>
            </w:r>
            <w:r w:rsidRPr="00FC634A">
              <w:t>at frequent intervals</w:t>
            </w:r>
            <w:r>
              <w:t xml:space="preserve">, in line </w:t>
            </w:r>
            <w:r w:rsidRPr="002A4769">
              <w:t>with the recommendations provided by the relevant code of best practice</w:t>
            </w:r>
            <w:r>
              <w:t>.</w:t>
            </w:r>
          </w:p>
          <w:p w14:paraId="65193964" w14:textId="77777777" w:rsidR="00F20956" w:rsidRDefault="00F20956" w:rsidP="00607831">
            <w:pPr>
              <w:spacing w:after="120"/>
            </w:pPr>
            <w:r>
              <w:t xml:space="preserve">- </w:t>
            </w:r>
            <w:r w:rsidRPr="0021135C">
              <w:t xml:space="preserve">Do not use </w:t>
            </w:r>
            <w:r>
              <w:t>this product</w:t>
            </w:r>
            <w:r w:rsidRPr="0021135C">
              <w:t xml:space="preserve"> as permanent baits for the prevention of rodent infestation or monitoring of rodent activities. </w:t>
            </w:r>
          </w:p>
          <w:p w14:paraId="13BB8EEB" w14:textId="77777777" w:rsidR="00F20956" w:rsidRDefault="00F20956" w:rsidP="00607831">
            <w:pPr>
              <w:spacing w:after="120"/>
            </w:pPr>
            <w:r>
              <w:t xml:space="preserve">- </w:t>
            </w:r>
            <w:r w:rsidRPr="0021135C">
              <w:t xml:space="preserve">Do not use </w:t>
            </w:r>
            <w:r>
              <w:t>this product</w:t>
            </w:r>
            <w:r w:rsidRPr="0021135C">
              <w:t xml:space="preserve"> </w:t>
            </w:r>
            <w:r>
              <w:t>in pulsed baiting treatment</w:t>
            </w:r>
            <w:r w:rsidRPr="0021135C">
              <w:t>s</w:t>
            </w:r>
            <w:r>
              <w:t>.</w:t>
            </w:r>
          </w:p>
          <w:p w14:paraId="1D667BD4" w14:textId="77777777" w:rsidR="00F20956" w:rsidRPr="00971887" w:rsidRDefault="00F20956" w:rsidP="00607831">
            <w:pPr>
              <w:spacing w:after="120"/>
            </w:pPr>
            <w:r w:rsidRPr="00067601">
              <w:t xml:space="preserve">- Do not apply </w:t>
            </w:r>
            <w:r>
              <w:t xml:space="preserve">this product </w:t>
            </w:r>
            <w:r w:rsidRPr="00067601">
              <w:t>directly in the burrows.</w:t>
            </w:r>
          </w:p>
        </w:tc>
      </w:tr>
    </w:tbl>
    <w:p w14:paraId="1AE93595" w14:textId="77777777" w:rsidR="00F20956" w:rsidRPr="00C975E7" w:rsidRDefault="00F20956" w:rsidP="00F20956">
      <w:pPr>
        <w:rPr>
          <w:rFonts w:eastAsia="Calibri"/>
        </w:rPr>
      </w:pPr>
    </w:p>
    <w:p w14:paraId="7FB94A66" w14:textId="77777777" w:rsidR="00F20956" w:rsidRPr="00C618A2" w:rsidRDefault="00F20956" w:rsidP="00F20956">
      <w:pPr>
        <w:pStyle w:val="Titre5"/>
        <w:tabs>
          <w:tab w:val="clear" w:pos="0"/>
        </w:tabs>
        <w:suppressAutoHyphens w:val="0"/>
        <w:ind w:left="1361" w:hanging="1361"/>
      </w:pPr>
      <w:r w:rsidRPr="00C618A2">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0956" w:rsidRPr="00C618A2" w14:paraId="7227EB19"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6830E1" w14:textId="77777777" w:rsidR="00F20956" w:rsidRPr="00C618A2" w:rsidRDefault="00F20956" w:rsidP="00607831">
            <w:pPr>
              <w:widowControl w:val="0"/>
              <w:autoSpaceDE w:val="0"/>
              <w:autoSpaceDN w:val="0"/>
              <w:adjustRightInd w:val="0"/>
              <w:spacing w:before="80"/>
              <w:rPr>
                <w:rFonts w:cs="Times"/>
                <w:bCs/>
                <w:szCs w:val="29"/>
              </w:rPr>
            </w:pPr>
            <w:r>
              <w:t xml:space="preserve">- </w:t>
            </w:r>
            <w:r w:rsidRPr="009738A6">
              <w:t>When plac</w:t>
            </w:r>
            <w:r>
              <w:t xml:space="preserve">ing bait points </w:t>
            </w:r>
            <w:r w:rsidRPr="009738A6">
              <w:t xml:space="preserve">close to </w:t>
            </w:r>
            <w:r>
              <w:t xml:space="preserve">surface waters (e.g. </w:t>
            </w:r>
            <w:r w:rsidRPr="009738A6">
              <w:t>rivers, ponds, water chann</w:t>
            </w:r>
            <w:r>
              <w:t>els, dykes, irrigation ditches) or</w:t>
            </w:r>
            <w:r w:rsidRPr="009738A6">
              <w:t xml:space="preserve"> </w:t>
            </w:r>
            <w:r w:rsidRPr="00523E63">
              <w:t>water drainage systems</w:t>
            </w:r>
            <w:r>
              <w:t xml:space="preserve">, ensure that </w:t>
            </w:r>
            <w:r w:rsidRPr="009738A6">
              <w:t>bait contact with water</w:t>
            </w:r>
            <w:r>
              <w:t xml:space="preserve"> is avoided.</w:t>
            </w:r>
          </w:p>
        </w:tc>
      </w:tr>
    </w:tbl>
    <w:p w14:paraId="0073033E" w14:textId="77777777" w:rsidR="00F20956" w:rsidRPr="00C975E7" w:rsidRDefault="00F20956" w:rsidP="00F20956"/>
    <w:p w14:paraId="57500DF4" w14:textId="77777777" w:rsidR="00F20956" w:rsidRPr="00C618A2" w:rsidRDefault="00F20956" w:rsidP="00F20956">
      <w:pPr>
        <w:pStyle w:val="Titre5"/>
        <w:tabs>
          <w:tab w:val="clear" w:pos="0"/>
        </w:tabs>
        <w:suppressAutoHyphens w:val="0"/>
        <w:ind w:left="1361" w:hanging="1361"/>
      </w:pPr>
      <w:r w:rsidRPr="00C618A2">
        <w:t xml:space="preserve">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0956" w:rsidRPr="00C618A2" w14:paraId="305B339E"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343ED5" w14:textId="5EC6C201" w:rsidR="00F20956" w:rsidRPr="00C618A2" w:rsidRDefault="00082E3E" w:rsidP="00607831">
            <w:pPr>
              <w:widowControl w:val="0"/>
              <w:autoSpaceDE w:val="0"/>
              <w:autoSpaceDN w:val="0"/>
              <w:adjustRightInd w:val="0"/>
              <w:spacing w:before="80"/>
              <w:rPr>
                <w:rFonts w:cs="Times"/>
                <w:bCs/>
                <w:szCs w:val="29"/>
              </w:rPr>
            </w:pPr>
            <w:r>
              <w:rPr>
                <w:rFonts w:cs="Times"/>
                <w:bCs/>
                <w:szCs w:val="29"/>
                <w:lang w:val="de-DE"/>
              </w:rPr>
              <w:t>-</w:t>
            </w:r>
          </w:p>
        </w:tc>
      </w:tr>
    </w:tbl>
    <w:p w14:paraId="35D7FDC1" w14:textId="77777777" w:rsidR="00F20956" w:rsidRPr="00C618A2" w:rsidRDefault="00F20956" w:rsidP="00F20956">
      <w:pPr>
        <w:widowControl w:val="0"/>
        <w:autoSpaceDE w:val="0"/>
        <w:autoSpaceDN w:val="0"/>
        <w:adjustRightInd w:val="0"/>
        <w:rPr>
          <w:rFonts w:cs="Times"/>
          <w:bCs/>
          <w:szCs w:val="29"/>
        </w:rPr>
      </w:pPr>
    </w:p>
    <w:p w14:paraId="3A2EA849" w14:textId="77777777" w:rsidR="00F20956" w:rsidRPr="00C618A2" w:rsidRDefault="00F20956" w:rsidP="00F20956">
      <w:pPr>
        <w:pStyle w:val="Titre5"/>
        <w:tabs>
          <w:tab w:val="clear" w:pos="0"/>
        </w:tabs>
        <w:suppressAutoHyphens w:val="0"/>
        <w:ind w:left="1361" w:hanging="1361"/>
      </w:pPr>
      <w:r w:rsidRPr="00C618A2">
        <w:lastRenderedPageBreak/>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0956" w:rsidRPr="00C618A2" w14:paraId="71373E2E"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FAC3D3" w14:textId="130A7728" w:rsidR="00F20956" w:rsidRPr="00C618A2" w:rsidRDefault="00082E3E" w:rsidP="00607831">
            <w:pPr>
              <w:widowControl w:val="0"/>
              <w:autoSpaceDE w:val="0"/>
              <w:autoSpaceDN w:val="0"/>
              <w:adjustRightInd w:val="0"/>
              <w:spacing w:before="80"/>
              <w:rPr>
                <w:rFonts w:cs="Times"/>
                <w:bCs/>
                <w:szCs w:val="29"/>
              </w:rPr>
            </w:pPr>
            <w:r>
              <w:rPr>
                <w:rFonts w:cs="Times"/>
                <w:bCs/>
                <w:szCs w:val="29"/>
                <w:lang w:val="de-DE"/>
              </w:rPr>
              <w:t>-</w:t>
            </w:r>
          </w:p>
        </w:tc>
      </w:tr>
    </w:tbl>
    <w:p w14:paraId="6F596451" w14:textId="77777777" w:rsidR="00F20956" w:rsidRPr="000462BA" w:rsidRDefault="00F20956" w:rsidP="00F20956">
      <w:pPr>
        <w:rPr>
          <w:highlight w:val="magenta"/>
        </w:rPr>
      </w:pPr>
    </w:p>
    <w:p w14:paraId="536A7022" w14:textId="77777777" w:rsidR="00F20956" w:rsidRPr="000462BA" w:rsidRDefault="00F20956" w:rsidP="00F20956">
      <w:pPr>
        <w:rPr>
          <w:highlight w:val="magenta"/>
        </w:rPr>
      </w:pPr>
    </w:p>
    <w:p w14:paraId="355CBA2B" w14:textId="1CD4A700" w:rsidR="00F20956" w:rsidRPr="004C3838" w:rsidRDefault="00F20956" w:rsidP="00F20956">
      <w:pPr>
        <w:pStyle w:val="Titre4"/>
        <w:tabs>
          <w:tab w:val="clear" w:pos="0"/>
        </w:tabs>
        <w:suppressAutoHyphens w:val="0"/>
        <w:ind w:left="1134" w:hanging="1134"/>
      </w:pPr>
      <w:bookmarkStart w:id="45" w:name="_Toc505679076"/>
      <w:r w:rsidRPr="004C3838">
        <w:t xml:space="preserve">Use # 6 – </w:t>
      </w:r>
      <w:r w:rsidR="00886CD8">
        <w:t>Rats</w:t>
      </w:r>
      <w:r w:rsidRPr="004C3838">
        <w:t xml:space="preserve"> - </w:t>
      </w:r>
      <w:proofErr w:type="spellStart"/>
      <w:r w:rsidRPr="004C3838">
        <w:t>trained</w:t>
      </w:r>
      <w:proofErr w:type="spellEnd"/>
      <w:r w:rsidRPr="004C3838">
        <w:t xml:space="preserve"> professionals</w:t>
      </w:r>
      <w:r w:rsidR="00933100" w:rsidRPr="004C3838">
        <w:t xml:space="preserve"> </w:t>
      </w:r>
      <w:r w:rsidRPr="004C3838">
        <w:t xml:space="preserve">- Outdoor open areas </w:t>
      </w:r>
      <w:bookmarkEnd w:id="45"/>
    </w:p>
    <w:p w14:paraId="415EDA17" w14:textId="77777777" w:rsidR="00F20956" w:rsidRPr="00C618A2" w:rsidRDefault="00F20956" w:rsidP="00F20956">
      <w:pPr>
        <w:pStyle w:val="Titre5"/>
        <w:tabs>
          <w:tab w:val="clear" w:pos="0"/>
        </w:tabs>
        <w:suppressAutoHyphens w:val="0"/>
        <w:ind w:left="1361" w:hanging="1361"/>
      </w:pPr>
      <w:r w:rsidRPr="00C618A2">
        <w:t>Use description</w:t>
      </w:r>
    </w:p>
    <w:p w14:paraId="6EE16F5B" w14:textId="46B13FE5" w:rsidR="00F20956" w:rsidRPr="006265E5" w:rsidRDefault="00F20956" w:rsidP="00F20956">
      <w:pPr>
        <w:pStyle w:val="Lgende"/>
        <w:spacing w:after="120"/>
        <w:rPr>
          <w:rFonts w:ascii="Verdana" w:hAnsi="Verdana"/>
        </w:rPr>
      </w:pPr>
      <w:r w:rsidRPr="00671A6D">
        <w:rPr>
          <w:rFonts w:ascii="Verdana" w:hAnsi="Verdana"/>
        </w:rPr>
        <w:t xml:space="preserve">Use # </w:t>
      </w:r>
      <w:r>
        <w:rPr>
          <w:rFonts w:ascii="Verdana" w:hAnsi="Verdana"/>
        </w:rPr>
        <w:t>6</w:t>
      </w:r>
      <w:r w:rsidRPr="00671A6D">
        <w:rPr>
          <w:rFonts w:ascii="Verdana" w:hAnsi="Verdana"/>
        </w:rPr>
        <w:t xml:space="preserve"> –</w:t>
      </w:r>
      <w:r w:rsidR="00886CD8">
        <w:rPr>
          <w:rFonts w:ascii="Verdana" w:hAnsi="Verdana"/>
        </w:rPr>
        <w:t xml:space="preserve"> </w:t>
      </w:r>
      <w:r>
        <w:rPr>
          <w:rFonts w:ascii="Verdana" w:hAnsi="Verdana"/>
        </w:rPr>
        <w:t>Rats - trained professionals</w:t>
      </w:r>
      <w:r w:rsidR="00933100">
        <w:rPr>
          <w:rFonts w:ascii="Verdana" w:hAnsi="Verdana"/>
        </w:rPr>
        <w:t xml:space="preserve"> </w:t>
      </w:r>
      <w:r>
        <w:rPr>
          <w:rFonts w:ascii="Verdana" w:hAnsi="Verdana"/>
        </w:rPr>
        <w:t xml:space="preserve">- Outdoor open areas </w:t>
      </w:r>
    </w:p>
    <w:p w14:paraId="5979EF71" w14:textId="77777777" w:rsidR="00F20956" w:rsidRPr="006265E5" w:rsidRDefault="00F20956" w:rsidP="00F20956"/>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20956" w:rsidRPr="00A411E7" w14:paraId="4F0BE075" w14:textId="77777777" w:rsidTr="0060783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E3A5C8" w14:textId="77777777" w:rsidR="00F20956" w:rsidRPr="00F24D0D" w:rsidRDefault="00F20956" w:rsidP="00607831">
            <w:pPr>
              <w:rPr>
                <w:b/>
              </w:rPr>
            </w:pPr>
            <w:r w:rsidRPr="00671A6D">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95BBA6D" w14:textId="77777777" w:rsidR="00F20956" w:rsidRPr="00F24D0D" w:rsidRDefault="00F20956" w:rsidP="00607831">
            <w:r>
              <w:t>14</w:t>
            </w:r>
          </w:p>
        </w:tc>
      </w:tr>
      <w:tr w:rsidR="00F20956" w:rsidRPr="00A411E7" w14:paraId="0387A0A1"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AEC1E5" w14:textId="77777777" w:rsidR="00F20956" w:rsidRPr="00F24D0D" w:rsidRDefault="00F20956" w:rsidP="00607831">
            <w:pPr>
              <w:rPr>
                <w:b/>
              </w:rPr>
            </w:pPr>
            <w:r w:rsidRPr="00094514">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513C6A" w14:textId="77777777" w:rsidR="00F20956" w:rsidRPr="00F24D0D" w:rsidRDefault="00F20956" w:rsidP="00607831">
            <w:r>
              <w:t>Not relevant for rodenticides</w:t>
            </w:r>
          </w:p>
        </w:tc>
      </w:tr>
      <w:tr w:rsidR="00F20956" w:rsidRPr="00A411E7" w14:paraId="0053521F"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29E62E" w14:textId="77777777" w:rsidR="00F20956" w:rsidRPr="00F24D0D" w:rsidRDefault="00F20956" w:rsidP="00607831">
            <w:pPr>
              <w:rPr>
                <w:b/>
              </w:rPr>
            </w:pPr>
            <w:r w:rsidRPr="00094514">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3703433" w14:textId="77777777" w:rsidR="00F20956" w:rsidRDefault="00F20956" w:rsidP="00607831">
            <w:pPr>
              <w:spacing w:before="200"/>
            </w:pPr>
            <w:proofErr w:type="spellStart"/>
            <w:r>
              <w:rPr>
                <w:i/>
              </w:rPr>
              <w:t>Rattus</w:t>
            </w:r>
            <w:proofErr w:type="spellEnd"/>
            <w:r>
              <w:rPr>
                <w:i/>
              </w:rPr>
              <w:t xml:space="preserve"> </w:t>
            </w:r>
            <w:proofErr w:type="spellStart"/>
            <w:r>
              <w:rPr>
                <w:i/>
              </w:rPr>
              <w:t>norvegicus</w:t>
            </w:r>
            <w:proofErr w:type="spellEnd"/>
            <w:r>
              <w:t xml:space="preserve"> (brown rat)</w:t>
            </w:r>
          </w:p>
          <w:p w14:paraId="728F58EC" w14:textId="77777777" w:rsidR="00F20956" w:rsidRPr="00F24D0D" w:rsidRDefault="00F20956" w:rsidP="00607831">
            <w:pPr>
              <w:spacing w:before="200"/>
            </w:pPr>
            <w:r w:rsidRPr="00810637">
              <w:rPr>
                <w:i/>
              </w:rPr>
              <w:t xml:space="preserve">Rattus </w:t>
            </w:r>
            <w:r>
              <w:rPr>
                <w:i/>
              </w:rPr>
              <w:t>rattus</w:t>
            </w:r>
            <w:r w:rsidRPr="00810637">
              <w:t xml:space="preserve"> (</w:t>
            </w:r>
            <w:r>
              <w:t>black or roof</w:t>
            </w:r>
            <w:r w:rsidRPr="00810637">
              <w:t xml:space="preserve"> rat)</w:t>
            </w:r>
          </w:p>
        </w:tc>
      </w:tr>
      <w:tr w:rsidR="00F20956" w:rsidRPr="00A411E7" w14:paraId="520D4F09"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7821075" w14:textId="77777777" w:rsidR="00F20956" w:rsidRPr="00F24D0D" w:rsidRDefault="00F20956" w:rsidP="00607831">
            <w:pPr>
              <w:rPr>
                <w:b/>
              </w:rPr>
            </w:pPr>
            <w:r w:rsidRPr="00094514">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BE1DE3" w14:textId="77777777" w:rsidR="00F20956" w:rsidRDefault="00F20956" w:rsidP="00607831">
            <w:r>
              <w:t>Outdoor</w:t>
            </w:r>
            <w:r w:rsidRPr="00543D54">
              <w:t xml:space="preserve"> </w:t>
            </w:r>
            <w:r w:rsidRPr="00F81413">
              <w:t>open areas</w:t>
            </w:r>
          </w:p>
          <w:p w14:paraId="5F8D7D50" w14:textId="77777777" w:rsidR="00F20956" w:rsidRPr="00F24D0D" w:rsidRDefault="00F20956" w:rsidP="00607831"/>
        </w:tc>
      </w:tr>
      <w:tr w:rsidR="00F20956" w:rsidRPr="00A411E7" w14:paraId="45408CF6"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39DF877" w14:textId="77777777" w:rsidR="00F20956" w:rsidRPr="00F24D0D" w:rsidRDefault="00F20956" w:rsidP="00607831">
            <w:pPr>
              <w:rPr>
                <w:b/>
              </w:rPr>
            </w:pPr>
            <w:r w:rsidRPr="00094514">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E51D229" w14:textId="77777777" w:rsidR="00F20956" w:rsidRDefault="00F20956" w:rsidP="00607831">
            <w:pPr>
              <w:rPr>
                <w:bCs/>
              </w:rPr>
            </w:pPr>
            <w:r>
              <w:rPr>
                <w:bCs/>
              </w:rPr>
              <w:t>Bait formulations:</w:t>
            </w:r>
          </w:p>
          <w:p w14:paraId="63F83C12" w14:textId="77777777" w:rsidR="00F20956" w:rsidRDefault="00F20956" w:rsidP="00607831">
            <w:pPr>
              <w:rPr>
                <w:bCs/>
              </w:rPr>
            </w:pPr>
            <w:r>
              <w:rPr>
                <w:bCs/>
              </w:rPr>
              <w:t>- r</w:t>
            </w:r>
            <w:r w:rsidRPr="00C457B6">
              <w:rPr>
                <w:bCs/>
              </w:rPr>
              <w:t xml:space="preserve">eady-to-use bait to be used in tamper-resistant bait stations </w:t>
            </w:r>
            <w:r>
              <w:rPr>
                <w:bCs/>
              </w:rPr>
              <w:t>or in covered and protected baiting points</w:t>
            </w:r>
          </w:p>
          <w:p w14:paraId="45255BD3" w14:textId="77777777" w:rsidR="00F20956" w:rsidRPr="00361A16" w:rsidRDefault="00F20956" w:rsidP="00607831"/>
        </w:tc>
      </w:tr>
      <w:tr w:rsidR="00F20956" w:rsidRPr="00A411E7" w14:paraId="46839322"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6C9501" w14:textId="77777777" w:rsidR="00F20956" w:rsidRPr="00F24D0D" w:rsidRDefault="00F20956" w:rsidP="00607831">
            <w:pPr>
              <w:rPr>
                <w:b/>
              </w:rPr>
            </w:pPr>
            <w:r w:rsidRPr="00094514">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89D26D2" w14:textId="77777777" w:rsidR="00F20956" w:rsidRDefault="00F20956" w:rsidP="00607831">
            <w:pPr>
              <w:rPr>
                <w:bCs/>
              </w:rPr>
            </w:pPr>
            <w:r>
              <w:rPr>
                <w:bCs/>
              </w:rPr>
              <w:t>Bait products</w:t>
            </w:r>
          </w:p>
          <w:p w14:paraId="1FE72FDE" w14:textId="525DC4E5" w:rsidR="00F20956" w:rsidRPr="00C457B6" w:rsidRDefault="00F20956" w:rsidP="00607831">
            <w:pPr>
              <w:rPr>
                <w:bCs/>
              </w:rPr>
            </w:pPr>
            <w:r w:rsidRPr="00C457B6">
              <w:rPr>
                <w:bCs/>
              </w:rPr>
              <w:t xml:space="preserve">- </w:t>
            </w:r>
            <w:r>
              <w:rPr>
                <w:bCs/>
              </w:rPr>
              <w:t>100</w:t>
            </w:r>
            <w:r w:rsidRPr="00C457B6">
              <w:rPr>
                <w:bCs/>
              </w:rPr>
              <w:t xml:space="preserve"> g of bait per baiting point</w:t>
            </w:r>
            <w:r w:rsidR="00040CBD">
              <w:rPr>
                <w:bCs/>
              </w:rPr>
              <w:t xml:space="preserve"> every 5 to 10 meters</w:t>
            </w:r>
            <w:r w:rsidRPr="00C457B6">
              <w:rPr>
                <w:bCs/>
              </w:rPr>
              <w:t xml:space="preserve">. </w:t>
            </w:r>
          </w:p>
          <w:p w14:paraId="186700D3" w14:textId="77777777" w:rsidR="00F20956" w:rsidRDefault="00F20956" w:rsidP="00607831">
            <w:pPr>
              <w:rPr>
                <w:bCs/>
              </w:rPr>
            </w:pPr>
          </w:p>
          <w:p w14:paraId="42976ED4" w14:textId="086EB965" w:rsidR="00F20956" w:rsidRPr="00F24D0D" w:rsidRDefault="00F20956" w:rsidP="00930884"/>
        </w:tc>
      </w:tr>
      <w:tr w:rsidR="00F20956" w:rsidRPr="00A411E7" w14:paraId="2BB00737"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B04A35" w14:textId="77777777" w:rsidR="00F20956" w:rsidRPr="00F24D0D" w:rsidRDefault="00F20956" w:rsidP="00607831">
            <w:pPr>
              <w:rPr>
                <w:b/>
              </w:rPr>
            </w:pPr>
            <w:r w:rsidRPr="00094514">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1B9856" w14:textId="77777777" w:rsidR="00F20956" w:rsidRPr="00F24D0D" w:rsidRDefault="00F20956" w:rsidP="00607831">
            <w:r w:rsidRPr="00C457B6">
              <w:rPr>
                <w:bCs/>
              </w:rPr>
              <w:t>Trained professionals</w:t>
            </w:r>
            <w:r>
              <w:rPr>
                <w:bCs/>
              </w:rPr>
              <w:t xml:space="preserve"> only</w:t>
            </w:r>
          </w:p>
        </w:tc>
      </w:tr>
      <w:tr w:rsidR="00F20956" w:rsidRPr="00A411E7" w14:paraId="50A9ACAD"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119902" w14:textId="77777777" w:rsidR="00F20956" w:rsidRPr="00F24D0D" w:rsidRDefault="00F20956" w:rsidP="00607831">
            <w:pPr>
              <w:rPr>
                <w:b/>
              </w:rPr>
            </w:pPr>
            <w:r w:rsidRPr="00094514">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35E26E" w14:textId="77777777" w:rsidR="00082E3E" w:rsidRDefault="00082E3E" w:rsidP="00082E3E">
            <w:pPr>
              <w:rPr>
                <w:i/>
              </w:rPr>
            </w:pPr>
            <w:r>
              <w:t>Minimum pack size of 3 kg</w:t>
            </w:r>
            <w:r>
              <w:rPr>
                <w:i/>
              </w:rPr>
              <w:t>.</w:t>
            </w:r>
          </w:p>
          <w:p w14:paraId="24ADA3B5" w14:textId="31C2448C" w:rsidR="00A7518D" w:rsidRDefault="00082E3E" w:rsidP="00082E3E">
            <w:r>
              <w:rPr>
                <w:i/>
              </w:rPr>
              <w:t>(</w:t>
            </w:r>
            <w:r w:rsidRPr="00F672D6">
              <w:rPr>
                <w:b/>
              </w:rPr>
              <w:t>in France only</w:t>
            </w:r>
            <w:r>
              <w:rPr>
                <w:i/>
              </w:rPr>
              <w:t xml:space="preserve"> : </w:t>
            </w:r>
            <w:r>
              <w:t>Minimum pack size of 5 kg)</w:t>
            </w:r>
          </w:p>
          <w:p w14:paraId="0722D88F" w14:textId="77777777" w:rsidR="00040CBD" w:rsidRDefault="00040CBD" w:rsidP="00082E3E">
            <w:pPr>
              <w:rPr>
                <w:i/>
              </w:rPr>
            </w:pPr>
          </w:p>
          <w:p w14:paraId="67D049CB" w14:textId="77777777" w:rsidR="0027102D" w:rsidRDefault="0027102D" w:rsidP="0027102D">
            <w:r>
              <w:t>The product is supplied in individual PE/PP sachets (5-100g) and in bulk.</w:t>
            </w:r>
          </w:p>
          <w:p w14:paraId="3CABD347" w14:textId="77777777" w:rsidR="0027102D" w:rsidRDefault="0027102D" w:rsidP="0027102D">
            <w:r>
              <w:t>The sachets (5-100 g) are wrapped in :</w:t>
            </w:r>
          </w:p>
          <w:p w14:paraId="26D51F2A" w14:textId="77777777" w:rsidR="0027102D" w:rsidRDefault="0027102D" w:rsidP="0027102D">
            <w:r>
              <w:t>- Buckets/Barrels (PE/PP) (5-30kg)</w:t>
            </w:r>
          </w:p>
          <w:p w14:paraId="591955F7" w14:textId="77777777" w:rsidR="0027102D" w:rsidRDefault="0027102D" w:rsidP="0027102D">
            <w:r>
              <w:t>- Bags (paper bags with or without plastic film in PE/PP inside) (5-30kg)</w:t>
            </w:r>
          </w:p>
          <w:p w14:paraId="3C03B80D" w14:textId="77777777" w:rsidR="0027102D" w:rsidRDefault="0027102D" w:rsidP="0027102D">
            <w:r>
              <w:t>- Cardboard boxes (5-50kg)</w:t>
            </w:r>
          </w:p>
          <w:p w14:paraId="75B8A3F6" w14:textId="77777777" w:rsidR="0027102D" w:rsidRDefault="0027102D" w:rsidP="0027102D">
            <w:r>
              <w:t>- Bags/Films PE/PP (5-25kg)</w:t>
            </w:r>
          </w:p>
          <w:p w14:paraId="4776FB05" w14:textId="577640EB" w:rsidR="0027102D" w:rsidRDefault="0027102D" w:rsidP="0027102D">
            <w:r>
              <w:t xml:space="preserve">- </w:t>
            </w:r>
            <w:r w:rsidR="00AB0D8C">
              <w:t>Tin -plate</w:t>
            </w:r>
            <w:r>
              <w:t xml:space="preserve"> boxes (5-25kg)</w:t>
            </w:r>
          </w:p>
          <w:p w14:paraId="3A88C2F6" w14:textId="59D83C6A" w:rsidR="0027102D" w:rsidRDefault="0027102D" w:rsidP="0027102D">
            <w:r>
              <w:t>- Bait box in PET/PP/PE/PVC</w:t>
            </w:r>
          </w:p>
          <w:p w14:paraId="57928533" w14:textId="77777777" w:rsidR="0027102D" w:rsidRDefault="0027102D" w:rsidP="0027102D"/>
          <w:p w14:paraId="2BAC3089" w14:textId="77777777" w:rsidR="0027102D" w:rsidRDefault="0027102D" w:rsidP="0027102D">
            <w:r>
              <w:t>The product is supplied in bulk in :</w:t>
            </w:r>
          </w:p>
          <w:p w14:paraId="07CEB118" w14:textId="77777777" w:rsidR="0027102D" w:rsidRDefault="0027102D" w:rsidP="0027102D">
            <w:r>
              <w:t>- Buckets/Barrels (PE/PP) (5-30kg)</w:t>
            </w:r>
          </w:p>
          <w:p w14:paraId="1F6C9779" w14:textId="77777777" w:rsidR="0027102D" w:rsidRDefault="0027102D" w:rsidP="0027102D">
            <w:r>
              <w:t>- Bags (paper bags with or without plastic film in PE/PP inside) (5-30kg)</w:t>
            </w:r>
          </w:p>
          <w:p w14:paraId="23FBC7D0" w14:textId="77777777" w:rsidR="0027102D" w:rsidRDefault="0027102D" w:rsidP="0027102D">
            <w:r>
              <w:t>- Cardboard boxes (5-50kg)</w:t>
            </w:r>
          </w:p>
          <w:p w14:paraId="0D2D3BA6" w14:textId="77777777" w:rsidR="0027102D" w:rsidRDefault="0027102D" w:rsidP="0027102D">
            <w:r>
              <w:lastRenderedPageBreak/>
              <w:t>- Bags/Films PE/PP (5-25kg)</w:t>
            </w:r>
          </w:p>
          <w:p w14:paraId="1B5614EA" w14:textId="77777777" w:rsidR="0027102D" w:rsidRDefault="0027102D" w:rsidP="0027102D">
            <w:r>
              <w:t>- Sachet (PET/ALU/PET) (5-25kg) packed in cardboard box (5-50kg)</w:t>
            </w:r>
          </w:p>
          <w:p w14:paraId="506D2508" w14:textId="7EDCEE2B" w:rsidR="0027102D" w:rsidRDefault="0027102D" w:rsidP="0027102D">
            <w:r>
              <w:t xml:space="preserve">- </w:t>
            </w:r>
            <w:r w:rsidR="00AB0D8C">
              <w:t>Tin-plate</w:t>
            </w:r>
            <w:r>
              <w:t xml:space="preserve"> boxes (5-25kg)</w:t>
            </w:r>
          </w:p>
          <w:p w14:paraId="612E84CE" w14:textId="132296D3" w:rsidR="00F20956" w:rsidRPr="00F24D0D" w:rsidRDefault="0027102D" w:rsidP="00607831">
            <w:r>
              <w:t xml:space="preserve">- </w:t>
            </w:r>
            <w:r w:rsidR="0031027D" w:rsidRPr="0031027D">
              <w:t>Pre-filled bait boxes in PET/PP/PE/PVC up to the claimed dose for mice/rats</w:t>
            </w:r>
          </w:p>
        </w:tc>
      </w:tr>
    </w:tbl>
    <w:p w14:paraId="18523A86" w14:textId="77777777" w:rsidR="00F20956" w:rsidRPr="00C0613A" w:rsidRDefault="00F20956" w:rsidP="00F20956">
      <w:pPr>
        <w:keepNext/>
        <w:widowControl w:val="0"/>
        <w:autoSpaceDE w:val="0"/>
        <w:autoSpaceDN w:val="0"/>
        <w:adjustRightInd w:val="0"/>
        <w:spacing w:after="120"/>
        <w:outlineLvl w:val="1"/>
        <w:rPr>
          <w:b/>
          <w:bCs/>
          <w:i/>
          <w:iCs/>
        </w:rPr>
      </w:pPr>
    </w:p>
    <w:p w14:paraId="259BD9B5" w14:textId="77777777" w:rsidR="00F20956" w:rsidRPr="00C618A2" w:rsidRDefault="00F20956" w:rsidP="00F20956">
      <w:pPr>
        <w:pStyle w:val="Titre5"/>
        <w:tabs>
          <w:tab w:val="clear" w:pos="0"/>
        </w:tabs>
        <w:suppressAutoHyphens w:val="0"/>
        <w:ind w:left="1361" w:hanging="1361"/>
      </w:pPr>
      <w:r w:rsidRPr="00C618A2">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0956" w:rsidRPr="00C618A2" w14:paraId="7A927523"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FBC2FA" w14:textId="77777777" w:rsidR="00F20956" w:rsidRDefault="00F20956" w:rsidP="00607831">
            <w:pPr>
              <w:spacing w:before="80"/>
            </w:pPr>
            <w:r w:rsidRPr="004B39D6">
              <w:t xml:space="preserve">- </w:t>
            </w:r>
            <w:r>
              <w:t>Protect</w:t>
            </w:r>
            <w:r w:rsidRPr="004B39D6">
              <w:t xml:space="preserve"> bait from the atmospheric conditions. </w:t>
            </w:r>
            <w:r w:rsidRPr="00B24853">
              <w:t xml:space="preserve">Place the bait </w:t>
            </w:r>
            <w:r>
              <w:t>stations</w:t>
            </w:r>
            <w:r w:rsidRPr="00B24853">
              <w:t xml:space="preserve"> in areas no</w:t>
            </w:r>
            <w:r>
              <w:t xml:space="preserve">t </w:t>
            </w:r>
            <w:r w:rsidRPr="00B24853">
              <w:t>liable to flooding</w:t>
            </w:r>
            <w:r>
              <w:t>.</w:t>
            </w:r>
          </w:p>
          <w:p w14:paraId="72559D57" w14:textId="77777777" w:rsidR="00082E3E" w:rsidRDefault="00F20956" w:rsidP="007459EA">
            <w:pPr>
              <w:spacing w:before="80"/>
            </w:pPr>
            <w:r>
              <w:t>- R</w:t>
            </w:r>
            <w:r w:rsidRPr="006F4A06">
              <w:t xml:space="preserve">eplace </w:t>
            </w:r>
            <w:r>
              <w:t xml:space="preserve">any </w:t>
            </w:r>
            <w:r w:rsidRPr="006F4A06">
              <w:t>bait</w:t>
            </w:r>
            <w:r>
              <w:t xml:space="preserve"> in baiting points in which bait </w:t>
            </w:r>
            <w:r w:rsidRPr="006F4A06">
              <w:t>ha</w:t>
            </w:r>
            <w:r>
              <w:t>s</w:t>
            </w:r>
            <w:r w:rsidRPr="006F4A06">
              <w:t xml:space="preserve"> been damaged by water or contaminated by dirt.</w:t>
            </w:r>
          </w:p>
          <w:p w14:paraId="6FD5DD2A" w14:textId="4439A401" w:rsidR="0000221B" w:rsidRPr="00361A16" w:rsidRDefault="001E1464" w:rsidP="007459EA">
            <w:pPr>
              <w:spacing w:before="80"/>
            </w:pPr>
            <w:r w:rsidDel="001E1464">
              <w:t xml:space="preserve"> </w:t>
            </w:r>
            <w:r w:rsidR="0000221B">
              <w:t>- F</w:t>
            </w:r>
            <w:r w:rsidR="0000221B" w:rsidRPr="003374AB">
              <w:t xml:space="preserve">ollow </w:t>
            </w:r>
            <w:r w:rsidR="0000221B" w:rsidRPr="005347F4">
              <w:t xml:space="preserve">any additional </w:t>
            </w:r>
            <w:r w:rsidR="0000221B">
              <w:t>instructions</w:t>
            </w:r>
            <w:r w:rsidR="0000221B" w:rsidRPr="005347F4">
              <w:t xml:space="preserve"> provided by the relevant code of best practice.</w:t>
            </w:r>
          </w:p>
        </w:tc>
      </w:tr>
    </w:tbl>
    <w:p w14:paraId="5FA4BAAC" w14:textId="77777777" w:rsidR="00F20956" w:rsidRDefault="00F20956" w:rsidP="00F20956">
      <w:pPr>
        <w:keepNext/>
        <w:widowControl w:val="0"/>
        <w:autoSpaceDE w:val="0"/>
        <w:autoSpaceDN w:val="0"/>
        <w:adjustRightInd w:val="0"/>
        <w:spacing w:after="120"/>
        <w:outlineLvl w:val="1"/>
        <w:rPr>
          <w:rFonts w:eastAsia="Calibri"/>
          <w:b/>
          <w:i/>
          <w:caps/>
          <w:sz w:val="22"/>
          <w:szCs w:val="22"/>
          <w:lang w:val="de-DE" w:eastAsia="en-US"/>
        </w:rPr>
      </w:pPr>
    </w:p>
    <w:p w14:paraId="4D9A352C" w14:textId="77777777" w:rsidR="00F20956" w:rsidRPr="00C618A2" w:rsidRDefault="00F20956" w:rsidP="00F20956">
      <w:pPr>
        <w:pStyle w:val="Titre5"/>
        <w:tabs>
          <w:tab w:val="clear" w:pos="0"/>
        </w:tabs>
        <w:suppressAutoHyphens w:val="0"/>
        <w:ind w:left="1361" w:hanging="1361"/>
      </w:pPr>
      <w:r w:rsidRPr="00C618A2">
        <w:t xml:space="preserve">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0956" w:rsidRPr="00C618A2" w14:paraId="16F8E839"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FF6A6E9" w14:textId="77777777" w:rsidR="00F20956" w:rsidRDefault="00F20956" w:rsidP="00607831">
            <w:pPr>
              <w:spacing w:after="120"/>
            </w:pPr>
            <w:r>
              <w:t xml:space="preserve">- </w:t>
            </w:r>
            <w:r w:rsidRPr="008834EF">
              <w:t xml:space="preserve">Where possible, prior to the treatment inform any possible bystanders </w:t>
            </w:r>
            <w:r w:rsidRPr="007A7961">
              <w:t xml:space="preserve">(e.g. users of the </w:t>
            </w:r>
            <w:r>
              <w:t xml:space="preserve">treated area </w:t>
            </w:r>
            <w:r w:rsidRPr="007A7961">
              <w:t>and their surroundings)</w:t>
            </w:r>
            <w:r>
              <w:t xml:space="preserve"> </w:t>
            </w:r>
            <w:r w:rsidRPr="008834EF">
              <w:t>about the rodent control campaign</w:t>
            </w:r>
            <w:r>
              <w:t>.</w:t>
            </w:r>
          </w:p>
          <w:p w14:paraId="246E0EE4" w14:textId="77777777" w:rsidR="00F20956" w:rsidRDefault="00F20956" w:rsidP="00607831">
            <w:pPr>
              <w:spacing w:after="120"/>
            </w:pPr>
            <w:r w:rsidRPr="00882074">
              <w:t xml:space="preserve">- </w:t>
            </w:r>
            <w:r w:rsidRPr="00FC634A">
              <w:t xml:space="preserve">To reduce risk of secondary poisoning, search for and remove dead rodents </w:t>
            </w:r>
            <w:r w:rsidRPr="00242BDC">
              <w:t>during treatment</w:t>
            </w:r>
            <w:r w:rsidRPr="00242BDC">
              <w:rPr>
                <w:i/>
              </w:rPr>
              <w:t xml:space="preserve"> </w:t>
            </w:r>
            <w:r w:rsidRPr="00FC634A">
              <w:t>at frequent intervals</w:t>
            </w:r>
            <w:r w:rsidRPr="00242BDC">
              <w:rPr>
                <w:i/>
              </w:rPr>
              <w:t xml:space="preserve">, </w:t>
            </w:r>
            <w:r w:rsidRPr="00242BDC">
              <w:t>in line with the recommendations provided by the relevant code of best practice</w:t>
            </w:r>
            <w:r>
              <w:t>.</w:t>
            </w:r>
          </w:p>
          <w:p w14:paraId="2D3DF6EE" w14:textId="77777777" w:rsidR="00F20956" w:rsidRDefault="00F20956" w:rsidP="00607831">
            <w:pPr>
              <w:spacing w:after="120"/>
            </w:pPr>
            <w:r>
              <w:t xml:space="preserve">- </w:t>
            </w:r>
            <w:r w:rsidRPr="0021135C">
              <w:t xml:space="preserve">Do not use </w:t>
            </w:r>
            <w:r>
              <w:t>this product</w:t>
            </w:r>
            <w:r w:rsidRPr="0021135C">
              <w:t xml:space="preserve"> as permanent baits for the prevention of rodent infestation or monitoring of rodent activities. </w:t>
            </w:r>
          </w:p>
          <w:p w14:paraId="3D36C17B" w14:textId="77777777" w:rsidR="00F20956" w:rsidRDefault="00F20956" w:rsidP="00607831">
            <w:pPr>
              <w:spacing w:after="120"/>
            </w:pPr>
            <w:r>
              <w:t xml:space="preserve">- </w:t>
            </w:r>
            <w:r w:rsidRPr="0021135C">
              <w:t xml:space="preserve">Do not use </w:t>
            </w:r>
            <w:r>
              <w:t>this product</w:t>
            </w:r>
            <w:r w:rsidRPr="0021135C">
              <w:t xml:space="preserve"> </w:t>
            </w:r>
            <w:r>
              <w:t>in pulsed baiting treatment</w:t>
            </w:r>
            <w:r w:rsidRPr="0021135C">
              <w:t>s</w:t>
            </w:r>
            <w:r>
              <w:t>.</w:t>
            </w:r>
          </w:p>
          <w:p w14:paraId="78A96E49" w14:textId="77777777" w:rsidR="00F20956" w:rsidRPr="00361A16" w:rsidRDefault="00F20956" w:rsidP="00607831">
            <w:pPr>
              <w:spacing w:after="120"/>
            </w:pPr>
            <w:r>
              <w:t>- Do not apply this product directly in the burrows</w:t>
            </w:r>
          </w:p>
        </w:tc>
      </w:tr>
    </w:tbl>
    <w:p w14:paraId="65F1965E" w14:textId="77777777" w:rsidR="00F20956" w:rsidRDefault="00F20956" w:rsidP="00F20956">
      <w:pPr>
        <w:keepNext/>
        <w:widowControl w:val="0"/>
        <w:autoSpaceDE w:val="0"/>
        <w:autoSpaceDN w:val="0"/>
        <w:adjustRightInd w:val="0"/>
        <w:spacing w:after="120"/>
        <w:outlineLvl w:val="1"/>
        <w:rPr>
          <w:rFonts w:eastAsia="Calibri"/>
          <w:b/>
          <w:i/>
          <w:caps/>
          <w:sz w:val="22"/>
          <w:szCs w:val="22"/>
          <w:lang w:val="de-DE" w:eastAsia="en-US"/>
        </w:rPr>
      </w:pPr>
    </w:p>
    <w:p w14:paraId="00226ED1" w14:textId="77777777" w:rsidR="00F20956" w:rsidRPr="00C618A2" w:rsidRDefault="00F20956" w:rsidP="00F20956">
      <w:pPr>
        <w:pStyle w:val="Titre5"/>
        <w:tabs>
          <w:tab w:val="clear" w:pos="0"/>
        </w:tabs>
        <w:suppressAutoHyphens w:val="0"/>
        <w:ind w:left="1361" w:hanging="1361"/>
      </w:pPr>
      <w:r w:rsidRPr="00C618A2">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0956" w:rsidRPr="00C618A2" w14:paraId="19DA3E52"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01F329" w14:textId="77777777" w:rsidR="00F20956" w:rsidRPr="00C618A2" w:rsidRDefault="00F20956" w:rsidP="00607831">
            <w:pPr>
              <w:widowControl w:val="0"/>
              <w:autoSpaceDE w:val="0"/>
              <w:autoSpaceDN w:val="0"/>
              <w:adjustRightInd w:val="0"/>
              <w:spacing w:before="80"/>
              <w:rPr>
                <w:rFonts w:cs="Times"/>
                <w:bCs/>
                <w:szCs w:val="29"/>
              </w:rPr>
            </w:pPr>
            <w:r>
              <w:t xml:space="preserve">- </w:t>
            </w:r>
            <w:r w:rsidRPr="009738A6">
              <w:t>When plac</w:t>
            </w:r>
            <w:r>
              <w:t xml:space="preserve">ing bait points </w:t>
            </w:r>
            <w:r w:rsidRPr="009738A6">
              <w:t xml:space="preserve">close to </w:t>
            </w:r>
            <w:r>
              <w:t xml:space="preserve">surface waters (e.g. </w:t>
            </w:r>
            <w:r w:rsidRPr="009738A6">
              <w:t>rivers, ponds, water chann</w:t>
            </w:r>
            <w:r>
              <w:t>els, dykes, irrigation ditches) or</w:t>
            </w:r>
            <w:r w:rsidRPr="009738A6">
              <w:t xml:space="preserve"> </w:t>
            </w:r>
            <w:r w:rsidRPr="00523E63">
              <w:t>water drainage systems</w:t>
            </w:r>
            <w:r>
              <w:t xml:space="preserve">, ensure that </w:t>
            </w:r>
            <w:r w:rsidRPr="009738A6">
              <w:t>bait contact with water</w:t>
            </w:r>
            <w:r>
              <w:t xml:space="preserve"> is avoided.</w:t>
            </w:r>
          </w:p>
        </w:tc>
      </w:tr>
    </w:tbl>
    <w:p w14:paraId="64958A28" w14:textId="77777777" w:rsidR="00F20956" w:rsidRPr="00DF56F2" w:rsidRDefault="00F20956" w:rsidP="00F20956"/>
    <w:p w14:paraId="57E20D7A" w14:textId="77777777" w:rsidR="00F20956" w:rsidRPr="00C618A2" w:rsidRDefault="00F20956" w:rsidP="00F20956">
      <w:pPr>
        <w:pStyle w:val="Titre5"/>
        <w:tabs>
          <w:tab w:val="clear" w:pos="0"/>
        </w:tabs>
        <w:suppressAutoHyphens w:val="0"/>
        <w:ind w:left="1361" w:hanging="1361"/>
      </w:pPr>
      <w:r w:rsidRPr="00C618A2">
        <w:t xml:space="preserve">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0956" w:rsidRPr="00C618A2" w14:paraId="2C1EBE96"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2BDF35" w14:textId="5147C15B" w:rsidR="00F20956" w:rsidRPr="00C618A2" w:rsidRDefault="00082E3E" w:rsidP="00607831">
            <w:pPr>
              <w:widowControl w:val="0"/>
              <w:autoSpaceDE w:val="0"/>
              <w:autoSpaceDN w:val="0"/>
              <w:adjustRightInd w:val="0"/>
              <w:spacing w:before="80"/>
              <w:rPr>
                <w:rFonts w:cs="Times"/>
                <w:bCs/>
                <w:szCs w:val="29"/>
              </w:rPr>
            </w:pPr>
            <w:r>
              <w:rPr>
                <w:rFonts w:cs="Times"/>
                <w:bCs/>
                <w:szCs w:val="29"/>
                <w:lang w:val="de-DE"/>
              </w:rPr>
              <w:t>-</w:t>
            </w:r>
          </w:p>
        </w:tc>
      </w:tr>
    </w:tbl>
    <w:p w14:paraId="32823B2A" w14:textId="77777777" w:rsidR="00F20956" w:rsidRPr="00C618A2" w:rsidRDefault="00F20956" w:rsidP="00F20956">
      <w:pPr>
        <w:widowControl w:val="0"/>
        <w:autoSpaceDE w:val="0"/>
        <w:autoSpaceDN w:val="0"/>
        <w:adjustRightInd w:val="0"/>
        <w:rPr>
          <w:rFonts w:cs="Times"/>
          <w:bCs/>
          <w:szCs w:val="29"/>
        </w:rPr>
      </w:pPr>
    </w:p>
    <w:p w14:paraId="4924765A" w14:textId="77777777" w:rsidR="00F20956" w:rsidRPr="00C618A2" w:rsidRDefault="00F20956" w:rsidP="00F20956">
      <w:pPr>
        <w:pStyle w:val="Titre5"/>
        <w:tabs>
          <w:tab w:val="clear" w:pos="0"/>
        </w:tabs>
        <w:suppressAutoHyphens w:val="0"/>
        <w:ind w:left="1361" w:hanging="1361"/>
      </w:pPr>
      <w:r w:rsidRPr="00C618A2">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0956" w:rsidRPr="00C618A2" w14:paraId="3D5812E9"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DD2819" w14:textId="6D9602F2" w:rsidR="00F20956" w:rsidRPr="00C618A2" w:rsidRDefault="00082E3E" w:rsidP="00607831">
            <w:pPr>
              <w:widowControl w:val="0"/>
              <w:autoSpaceDE w:val="0"/>
              <w:autoSpaceDN w:val="0"/>
              <w:adjustRightInd w:val="0"/>
              <w:spacing w:before="80"/>
              <w:rPr>
                <w:rFonts w:cs="Times"/>
                <w:bCs/>
                <w:szCs w:val="29"/>
              </w:rPr>
            </w:pPr>
            <w:r>
              <w:rPr>
                <w:rFonts w:cs="Times"/>
                <w:bCs/>
                <w:szCs w:val="29"/>
                <w:lang w:val="de-DE"/>
              </w:rPr>
              <w:t>-</w:t>
            </w:r>
          </w:p>
        </w:tc>
      </w:tr>
    </w:tbl>
    <w:p w14:paraId="76DA4796" w14:textId="77777777" w:rsidR="00F20956" w:rsidRPr="002874A6" w:rsidRDefault="00F20956" w:rsidP="00F20956">
      <w:pPr>
        <w:rPr>
          <w:highlight w:val="magenta"/>
        </w:rPr>
      </w:pPr>
    </w:p>
    <w:p w14:paraId="101664A1" w14:textId="6D9693BC" w:rsidR="00933100" w:rsidRPr="004C3838" w:rsidRDefault="00933100" w:rsidP="00933100">
      <w:pPr>
        <w:pStyle w:val="Titre4"/>
        <w:tabs>
          <w:tab w:val="clear" w:pos="0"/>
        </w:tabs>
        <w:suppressAutoHyphens w:val="0"/>
        <w:ind w:left="1134" w:hanging="1134"/>
      </w:pPr>
      <w:r w:rsidRPr="004C3838">
        <w:lastRenderedPageBreak/>
        <w:t xml:space="preserve">Use # 7 – </w:t>
      </w:r>
      <w:r w:rsidR="005114FD">
        <w:t xml:space="preserve">House </w:t>
      </w:r>
      <w:r w:rsidRPr="004C3838">
        <w:t xml:space="preserve">Mice – General public - Indoor </w:t>
      </w:r>
    </w:p>
    <w:p w14:paraId="461F2A49" w14:textId="77777777" w:rsidR="00933100" w:rsidRPr="00C618A2" w:rsidRDefault="00933100" w:rsidP="00933100">
      <w:pPr>
        <w:pStyle w:val="Titre5"/>
        <w:tabs>
          <w:tab w:val="clear" w:pos="0"/>
        </w:tabs>
        <w:suppressAutoHyphens w:val="0"/>
        <w:ind w:left="1361" w:hanging="1361"/>
      </w:pPr>
      <w:r w:rsidRPr="00C618A2">
        <w:t>Use description</w:t>
      </w:r>
    </w:p>
    <w:p w14:paraId="34A61C65" w14:textId="7983D51C" w:rsidR="00933100" w:rsidRPr="00933100" w:rsidRDefault="00933100" w:rsidP="00933100">
      <w:pPr>
        <w:pStyle w:val="Lgende"/>
        <w:spacing w:after="120"/>
        <w:rPr>
          <w:rFonts w:ascii="Verdana" w:hAnsi="Verdana"/>
        </w:rPr>
      </w:pPr>
      <w:r w:rsidRPr="00671A6D">
        <w:rPr>
          <w:rFonts w:ascii="Verdana" w:hAnsi="Verdana"/>
        </w:rPr>
        <w:t xml:space="preserve">Use # </w:t>
      </w:r>
      <w:r>
        <w:rPr>
          <w:rFonts w:ascii="Verdana" w:hAnsi="Verdana"/>
        </w:rPr>
        <w:t>7</w:t>
      </w:r>
      <w:r w:rsidRPr="00671A6D">
        <w:rPr>
          <w:rFonts w:ascii="Verdana" w:hAnsi="Verdana"/>
        </w:rPr>
        <w:t xml:space="preserve"> –</w:t>
      </w:r>
      <w:r w:rsidR="005114FD">
        <w:rPr>
          <w:rFonts w:ascii="Verdana" w:hAnsi="Verdana"/>
        </w:rPr>
        <w:t xml:space="preserve"> House</w:t>
      </w:r>
      <w:r w:rsidRPr="00671A6D">
        <w:rPr>
          <w:rFonts w:ascii="Verdana" w:hAnsi="Verdana"/>
        </w:rPr>
        <w:t xml:space="preserve"> </w:t>
      </w:r>
      <w:r w:rsidRPr="00933100">
        <w:rPr>
          <w:rFonts w:ascii="Verdana" w:hAnsi="Verdana"/>
        </w:rPr>
        <w:t>Mice – General public - Indoor</w:t>
      </w:r>
    </w:p>
    <w:p w14:paraId="639C1B6B" w14:textId="77777777" w:rsidR="00933100" w:rsidRPr="006265E5" w:rsidRDefault="00933100" w:rsidP="00933100"/>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933100" w:rsidRPr="00A411E7" w14:paraId="4ED172EC" w14:textId="77777777" w:rsidTr="0060783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D4B1B5" w14:textId="77777777" w:rsidR="00933100" w:rsidRPr="00F24D0D" w:rsidRDefault="00933100" w:rsidP="00607831">
            <w:pPr>
              <w:rPr>
                <w:b/>
              </w:rPr>
            </w:pPr>
            <w:r w:rsidRPr="00671A6D">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8B264CA" w14:textId="77777777" w:rsidR="00933100" w:rsidRPr="00F24D0D" w:rsidRDefault="00933100" w:rsidP="00607831">
            <w:r>
              <w:t>14</w:t>
            </w:r>
          </w:p>
        </w:tc>
      </w:tr>
      <w:tr w:rsidR="00933100" w:rsidRPr="00A411E7" w14:paraId="1912C2E8"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32A3E5" w14:textId="77777777" w:rsidR="00933100" w:rsidRPr="00F24D0D" w:rsidRDefault="00933100" w:rsidP="00607831">
            <w:pPr>
              <w:rPr>
                <w:b/>
              </w:rPr>
            </w:pPr>
            <w:r w:rsidRPr="00094514">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C67211" w14:textId="77777777" w:rsidR="00933100" w:rsidRPr="00F24D0D" w:rsidRDefault="00933100" w:rsidP="00607831">
            <w:r>
              <w:t>Not relevant for rodenticides</w:t>
            </w:r>
          </w:p>
        </w:tc>
      </w:tr>
      <w:tr w:rsidR="00933100" w:rsidRPr="00A411E7" w14:paraId="04F44422"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CBF1C1" w14:textId="77777777" w:rsidR="00933100" w:rsidRPr="00F24D0D" w:rsidRDefault="00933100" w:rsidP="00607831">
            <w:pPr>
              <w:rPr>
                <w:b/>
              </w:rPr>
            </w:pPr>
            <w:r w:rsidRPr="00094514">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82F9858" w14:textId="37A46A53" w:rsidR="00933100" w:rsidRPr="007459EA" w:rsidRDefault="00AF6D26" w:rsidP="00607831">
            <w:pPr>
              <w:spacing w:before="200"/>
              <w:rPr>
                <w:i/>
              </w:rPr>
            </w:pPr>
            <w:r>
              <w:rPr>
                <w:i/>
              </w:rPr>
              <w:t xml:space="preserve">Mus musculus </w:t>
            </w:r>
            <w:r>
              <w:t>(house mice)</w:t>
            </w:r>
          </w:p>
        </w:tc>
      </w:tr>
      <w:tr w:rsidR="00933100" w:rsidRPr="00A411E7" w14:paraId="49126622"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E68FDD" w14:textId="77777777" w:rsidR="00933100" w:rsidRPr="00F24D0D" w:rsidRDefault="00933100" w:rsidP="00607831">
            <w:pPr>
              <w:rPr>
                <w:b/>
              </w:rPr>
            </w:pPr>
            <w:r w:rsidRPr="00094514">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36F2EE" w14:textId="1F2132F5" w:rsidR="00933100" w:rsidRPr="00F24D0D" w:rsidRDefault="00AF6D26" w:rsidP="00933100">
            <w:r>
              <w:t>Indoor</w:t>
            </w:r>
          </w:p>
        </w:tc>
      </w:tr>
      <w:tr w:rsidR="00933100" w:rsidRPr="00A411E7" w14:paraId="3E38217D"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E4FFBD" w14:textId="77777777" w:rsidR="00933100" w:rsidRPr="00F24D0D" w:rsidRDefault="00933100" w:rsidP="00607831">
            <w:pPr>
              <w:rPr>
                <w:b/>
              </w:rPr>
            </w:pPr>
            <w:r w:rsidRPr="00094514">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933EA40" w14:textId="77777777" w:rsidR="00933100" w:rsidRDefault="00933100" w:rsidP="00607831">
            <w:pPr>
              <w:rPr>
                <w:bCs/>
              </w:rPr>
            </w:pPr>
            <w:r>
              <w:rPr>
                <w:bCs/>
              </w:rPr>
              <w:t>Bait formulations:</w:t>
            </w:r>
          </w:p>
          <w:p w14:paraId="47AE6501" w14:textId="77777777" w:rsidR="00933100" w:rsidRDefault="00933100" w:rsidP="00607831">
            <w:pPr>
              <w:rPr>
                <w:bCs/>
              </w:rPr>
            </w:pPr>
            <w:r>
              <w:rPr>
                <w:bCs/>
              </w:rPr>
              <w:t>- r</w:t>
            </w:r>
            <w:r w:rsidRPr="00C457B6">
              <w:rPr>
                <w:bCs/>
              </w:rPr>
              <w:t xml:space="preserve">eady-to-use bait to be used in tamper-resistant bait stations </w:t>
            </w:r>
            <w:r>
              <w:rPr>
                <w:bCs/>
              </w:rPr>
              <w:t>or in covered and protected baiting points</w:t>
            </w:r>
          </w:p>
          <w:p w14:paraId="0865A358" w14:textId="77777777" w:rsidR="00933100" w:rsidRPr="00361A16" w:rsidRDefault="00933100" w:rsidP="00607831"/>
        </w:tc>
      </w:tr>
      <w:tr w:rsidR="00933100" w:rsidRPr="00A411E7" w14:paraId="4F750587"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698CEF" w14:textId="77777777" w:rsidR="00933100" w:rsidRPr="00F24D0D" w:rsidRDefault="00933100" w:rsidP="00607831">
            <w:pPr>
              <w:rPr>
                <w:b/>
              </w:rPr>
            </w:pPr>
            <w:r w:rsidRPr="00094514">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D59C5FF" w14:textId="77777777" w:rsidR="00933100" w:rsidRDefault="00AF6D26" w:rsidP="00607831">
            <w:r>
              <w:t>40 g of bait per bait point for mice.</w:t>
            </w:r>
          </w:p>
          <w:p w14:paraId="1BA2CBE6" w14:textId="1380606D" w:rsidR="00D07A54" w:rsidRPr="00F24D0D" w:rsidRDefault="00D07A54" w:rsidP="00607831">
            <w:r>
              <w:t>If more than one bait point is needed, the minimum distance between bait point</w:t>
            </w:r>
            <w:r w:rsidR="006D4E6D">
              <w:t>s</w:t>
            </w:r>
            <w:r>
              <w:t xml:space="preserve"> should be of </w:t>
            </w:r>
            <w:r w:rsidR="002B1BD8">
              <w:t>1 to 2</w:t>
            </w:r>
            <w:r>
              <w:t xml:space="preserve"> meters.</w:t>
            </w:r>
          </w:p>
        </w:tc>
      </w:tr>
      <w:tr w:rsidR="00933100" w:rsidRPr="00A411E7" w14:paraId="394B082C"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61F71D" w14:textId="77777777" w:rsidR="00933100" w:rsidRPr="00F24D0D" w:rsidRDefault="00933100" w:rsidP="00607831">
            <w:pPr>
              <w:rPr>
                <w:b/>
              </w:rPr>
            </w:pPr>
            <w:r w:rsidRPr="00094514">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520307" w14:textId="08ED4A4E" w:rsidR="00933100" w:rsidRPr="00F24D0D" w:rsidRDefault="00D07A54" w:rsidP="00607831">
            <w:r>
              <w:t>General public</w:t>
            </w:r>
          </w:p>
        </w:tc>
      </w:tr>
      <w:tr w:rsidR="00933100" w:rsidRPr="00FC4AF6" w14:paraId="299B7D0F"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8557A7" w14:textId="77777777" w:rsidR="00933100" w:rsidRPr="00F24D0D" w:rsidRDefault="00933100" w:rsidP="00607831">
            <w:pPr>
              <w:rPr>
                <w:b/>
              </w:rPr>
            </w:pPr>
            <w:r w:rsidRPr="00094514">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EB9F45" w14:textId="6C76027D" w:rsidR="00A21AF7" w:rsidRDefault="00A21AF7" w:rsidP="00A21AF7">
            <w:r>
              <w:t xml:space="preserve">Maximum packaging </w:t>
            </w:r>
            <w:r w:rsidR="00040CBD">
              <w:t>1</w:t>
            </w:r>
            <w:r>
              <w:t xml:space="preserve">50g </w:t>
            </w:r>
          </w:p>
          <w:p w14:paraId="254A23F0" w14:textId="77777777" w:rsidR="00A21AF7" w:rsidRDefault="00A21AF7" w:rsidP="00A21AF7">
            <w:r>
              <w:t>The product is supplied in individual PE/PP sachets (5-40g) packed in :</w:t>
            </w:r>
          </w:p>
          <w:p w14:paraId="28516A0F" w14:textId="77777777" w:rsidR="00A21AF7" w:rsidRPr="004F15FD" w:rsidRDefault="00A21AF7" w:rsidP="00A21AF7">
            <w:r w:rsidRPr="004F15FD">
              <w:t>- Buckets (PE/PP)</w:t>
            </w:r>
          </w:p>
          <w:p w14:paraId="565E79F2" w14:textId="15AC7F7A" w:rsidR="00A21AF7" w:rsidRPr="004F15FD" w:rsidRDefault="00A21AF7" w:rsidP="00A21AF7">
            <w:r w:rsidRPr="004F15FD">
              <w:t xml:space="preserve">- </w:t>
            </w:r>
            <w:r w:rsidR="0020680D" w:rsidRPr="004F15FD">
              <w:t>Bottles</w:t>
            </w:r>
            <w:r w:rsidRPr="004F15FD">
              <w:t>/Containers (PE/PP)</w:t>
            </w:r>
          </w:p>
          <w:p w14:paraId="0179111C" w14:textId="77777777" w:rsidR="00A21AF7" w:rsidRDefault="00A21AF7" w:rsidP="00A21AF7">
            <w:r>
              <w:t>- Cardboard boxes</w:t>
            </w:r>
          </w:p>
          <w:p w14:paraId="1C920AA2" w14:textId="77777777" w:rsidR="00A21AF7" w:rsidRPr="00590E04" w:rsidRDefault="00A21AF7" w:rsidP="00A21AF7">
            <w:pPr>
              <w:rPr>
                <w:lang w:val="fr-FR"/>
              </w:rPr>
            </w:pPr>
            <w:r w:rsidRPr="00590E04">
              <w:rPr>
                <w:lang w:val="fr-FR"/>
              </w:rPr>
              <w:t>- Films (PE/PP)</w:t>
            </w:r>
          </w:p>
          <w:p w14:paraId="29AEA9D1" w14:textId="5A5670EE" w:rsidR="00A21AF7" w:rsidRPr="007459EA" w:rsidRDefault="00A21AF7" w:rsidP="00A21AF7">
            <w:pPr>
              <w:rPr>
                <w:lang w:val="fr-FR"/>
              </w:rPr>
            </w:pPr>
            <w:r w:rsidRPr="007459EA">
              <w:rPr>
                <w:lang w:val="fr-FR"/>
              </w:rPr>
              <w:t xml:space="preserve">- </w:t>
            </w:r>
            <w:r w:rsidR="00AB0D8C">
              <w:rPr>
                <w:lang w:val="fr-FR"/>
              </w:rPr>
              <w:t>Tin-plate</w:t>
            </w:r>
            <w:r w:rsidRPr="007459EA">
              <w:rPr>
                <w:lang w:val="fr-FR"/>
              </w:rPr>
              <w:t xml:space="preserve"> boxes</w:t>
            </w:r>
          </w:p>
          <w:p w14:paraId="4DFE2342" w14:textId="2CB58869" w:rsidR="00933100" w:rsidRPr="007459EA" w:rsidRDefault="00A21AF7" w:rsidP="00A21AF7">
            <w:pPr>
              <w:rPr>
                <w:lang w:val="fr-FR"/>
              </w:rPr>
            </w:pPr>
            <w:r w:rsidRPr="007459EA">
              <w:rPr>
                <w:lang w:val="fr-FR"/>
              </w:rPr>
              <w:t>- Bait boxes PET/PP/PE/PVC</w:t>
            </w:r>
          </w:p>
        </w:tc>
      </w:tr>
    </w:tbl>
    <w:p w14:paraId="4D19795F" w14:textId="77777777" w:rsidR="00933100" w:rsidRPr="007459EA" w:rsidRDefault="00933100" w:rsidP="00933100">
      <w:pPr>
        <w:keepNext/>
        <w:widowControl w:val="0"/>
        <w:autoSpaceDE w:val="0"/>
        <w:autoSpaceDN w:val="0"/>
        <w:adjustRightInd w:val="0"/>
        <w:spacing w:after="120"/>
        <w:outlineLvl w:val="1"/>
        <w:rPr>
          <w:b/>
          <w:bCs/>
          <w:i/>
          <w:iCs/>
          <w:lang w:val="fr-FR"/>
        </w:rPr>
      </w:pPr>
    </w:p>
    <w:p w14:paraId="655211F1" w14:textId="77777777" w:rsidR="00933100" w:rsidRPr="00C618A2" w:rsidRDefault="00933100" w:rsidP="00933100">
      <w:pPr>
        <w:pStyle w:val="Titre5"/>
        <w:tabs>
          <w:tab w:val="clear" w:pos="0"/>
        </w:tabs>
        <w:suppressAutoHyphens w:val="0"/>
        <w:ind w:left="1361" w:hanging="1361"/>
      </w:pPr>
      <w:r w:rsidRPr="00C618A2">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33100" w:rsidRPr="00C618A2" w14:paraId="2A6AD1A6"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0F5634" w14:textId="7E4BF457" w:rsidR="00D07A54" w:rsidRPr="00361A16" w:rsidRDefault="00D07A54" w:rsidP="001E1464">
            <w:pPr>
              <w:spacing w:before="120"/>
            </w:pPr>
            <w:r>
              <w:t>-</w:t>
            </w:r>
            <w:r w:rsidRPr="00ED7711">
              <w:t xml:space="preserve"> The bait </w:t>
            </w:r>
            <w:r>
              <w:t>stations</w:t>
            </w:r>
            <w:r w:rsidRPr="00ED7711">
              <w:t xml:space="preserve"> </w:t>
            </w:r>
            <w:r>
              <w:t>should</w:t>
            </w:r>
            <w:r w:rsidRPr="00ED7711">
              <w:t xml:space="preserve"> be visited at least every 2 to 3 days at the</w:t>
            </w:r>
            <w:r>
              <w:t xml:space="preserve"> </w:t>
            </w:r>
            <w:r w:rsidRPr="00ED7711">
              <w:t xml:space="preserve">beginning of the </w:t>
            </w:r>
            <w:r>
              <w:t>treatment</w:t>
            </w:r>
            <w:r w:rsidRPr="00ED7711">
              <w:t xml:space="preserve"> and at least weekly afterwards</w:t>
            </w:r>
            <w:r>
              <w:t>, in order</w:t>
            </w:r>
            <w:r w:rsidRPr="00ED7711">
              <w:t xml:space="preserve"> to check whether the bait is accepted</w:t>
            </w:r>
            <w:r>
              <w:t xml:space="preserve">, the </w:t>
            </w:r>
            <w:r w:rsidRPr="00ED7711">
              <w:t xml:space="preserve">bait </w:t>
            </w:r>
            <w:r>
              <w:t>stations</w:t>
            </w:r>
            <w:r w:rsidRPr="00ED7711">
              <w:t xml:space="preserve"> are intact</w:t>
            </w:r>
            <w:r w:rsidRPr="00C32FAD">
              <w:t xml:space="preserve"> and to remove rodent bodies</w:t>
            </w:r>
            <w:r>
              <w:t>.</w:t>
            </w:r>
            <w:r w:rsidRPr="003E5F59">
              <w:t xml:space="preserve"> Re-fill bait when necessary.</w:t>
            </w:r>
            <w:r w:rsidR="001E1464">
              <w:t xml:space="preserve"> </w:t>
            </w:r>
          </w:p>
        </w:tc>
      </w:tr>
    </w:tbl>
    <w:p w14:paraId="5EF98F17" w14:textId="77777777" w:rsidR="00933100" w:rsidRDefault="00933100" w:rsidP="00933100">
      <w:pPr>
        <w:keepNext/>
        <w:widowControl w:val="0"/>
        <w:autoSpaceDE w:val="0"/>
        <w:autoSpaceDN w:val="0"/>
        <w:adjustRightInd w:val="0"/>
        <w:spacing w:after="120"/>
        <w:outlineLvl w:val="1"/>
        <w:rPr>
          <w:rFonts w:eastAsia="Calibri"/>
          <w:b/>
          <w:i/>
          <w:caps/>
          <w:sz w:val="22"/>
          <w:szCs w:val="22"/>
          <w:lang w:val="de-DE" w:eastAsia="en-US"/>
        </w:rPr>
      </w:pPr>
    </w:p>
    <w:p w14:paraId="26F351A1" w14:textId="77777777" w:rsidR="00933100" w:rsidRPr="00C618A2" w:rsidRDefault="00933100" w:rsidP="00933100">
      <w:pPr>
        <w:pStyle w:val="Titre5"/>
        <w:tabs>
          <w:tab w:val="clear" w:pos="0"/>
        </w:tabs>
        <w:suppressAutoHyphens w:val="0"/>
        <w:ind w:left="1361" w:hanging="1361"/>
      </w:pPr>
      <w:r w:rsidRPr="00C618A2">
        <w:t xml:space="preserve">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33100" w:rsidRPr="00C618A2" w14:paraId="0FD77A21"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367947" w14:textId="13C780B0" w:rsidR="00933100" w:rsidRPr="00361A16" w:rsidRDefault="00082E3E" w:rsidP="00607831">
            <w:pPr>
              <w:spacing w:after="120"/>
            </w:pPr>
            <w:r>
              <w:t>-</w:t>
            </w:r>
          </w:p>
        </w:tc>
      </w:tr>
    </w:tbl>
    <w:p w14:paraId="5874F597" w14:textId="77777777" w:rsidR="00933100" w:rsidRDefault="00933100" w:rsidP="00933100">
      <w:pPr>
        <w:keepNext/>
        <w:widowControl w:val="0"/>
        <w:autoSpaceDE w:val="0"/>
        <w:autoSpaceDN w:val="0"/>
        <w:adjustRightInd w:val="0"/>
        <w:spacing w:after="120"/>
        <w:outlineLvl w:val="1"/>
        <w:rPr>
          <w:rFonts w:eastAsia="Calibri"/>
          <w:b/>
          <w:i/>
          <w:caps/>
          <w:sz w:val="22"/>
          <w:szCs w:val="22"/>
          <w:lang w:val="de-DE" w:eastAsia="en-US"/>
        </w:rPr>
      </w:pPr>
    </w:p>
    <w:p w14:paraId="19FE8523" w14:textId="77777777" w:rsidR="00933100" w:rsidRPr="00C618A2" w:rsidRDefault="00933100" w:rsidP="00933100">
      <w:pPr>
        <w:pStyle w:val="Titre5"/>
        <w:tabs>
          <w:tab w:val="clear" w:pos="0"/>
        </w:tabs>
        <w:suppressAutoHyphens w:val="0"/>
        <w:ind w:left="1361" w:hanging="1361"/>
      </w:pPr>
      <w:r w:rsidRPr="00C618A2">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33100" w:rsidRPr="00C618A2" w14:paraId="2A6C33DB"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465D0A" w14:textId="4099D6FA" w:rsidR="00933100" w:rsidRPr="00C618A2" w:rsidRDefault="00082E3E" w:rsidP="00607831">
            <w:pPr>
              <w:widowControl w:val="0"/>
              <w:autoSpaceDE w:val="0"/>
              <w:autoSpaceDN w:val="0"/>
              <w:adjustRightInd w:val="0"/>
              <w:spacing w:before="80"/>
              <w:rPr>
                <w:rFonts w:cs="Times"/>
                <w:bCs/>
                <w:szCs w:val="29"/>
              </w:rPr>
            </w:pPr>
            <w:r>
              <w:rPr>
                <w:rFonts w:cs="Times"/>
                <w:bCs/>
                <w:szCs w:val="29"/>
              </w:rPr>
              <w:t>-</w:t>
            </w:r>
          </w:p>
        </w:tc>
      </w:tr>
    </w:tbl>
    <w:p w14:paraId="140E2FA1" w14:textId="77777777" w:rsidR="00933100" w:rsidRPr="00DF56F2" w:rsidRDefault="00933100" w:rsidP="00933100"/>
    <w:p w14:paraId="7F45E982" w14:textId="77777777" w:rsidR="00933100" w:rsidRPr="00C618A2" w:rsidRDefault="00933100" w:rsidP="00933100">
      <w:pPr>
        <w:pStyle w:val="Titre5"/>
        <w:tabs>
          <w:tab w:val="clear" w:pos="0"/>
        </w:tabs>
        <w:suppressAutoHyphens w:val="0"/>
        <w:ind w:left="1361" w:hanging="1361"/>
      </w:pPr>
      <w:r w:rsidRPr="00C618A2">
        <w:t xml:space="preserve">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33100" w:rsidRPr="00C618A2" w14:paraId="29DE5017"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1C1F02" w14:textId="3A95385E" w:rsidR="00933100" w:rsidRPr="00C618A2" w:rsidRDefault="00082E3E" w:rsidP="00607831">
            <w:pPr>
              <w:widowControl w:val="0"/>
              <w:autoSpaceDE w:val="0"/>
              <w:autoSpaceDN w:val="0"/>
              <w:adjustRightInd w:val="0"/>
              <w:spacing w:before="80"/>
              <w:rPr>
                <w:rFonts w:cs="Times"/>
                <w:bCs/>
                <w:szCs w:val="29"/>
              </w:rPr>
            </w:pPr>
            <w:r>
              <w:rPr>
                <w:rFonts w:cs="Times"/>
                <w:bCs/>
                <w:szCs w:val="29"/>
              </w:rPr>
              <w:t>-</w:t>
            </w:r>
          </w:p>
        </w:tc>
      </w:tr>
    </w:tbl>
    <w:p w14:paraId="50B35D51" w14:textId="77777777" w:rsidR="00933100" w:rsidRPr="00C618A2" w:rsidRDefault="00933100" w:rsidP="00933100">
      <w:pPr>
        <w:widowControl w:val="0"/>
        <w:autoSpaceDE w:val="0"/>
        <w:autoSpaceDN w:val="0"/>
        <w:adjustRightInd w:val="0"/>
        <w:rPr>
          <w:rFonts w:cs="Times"/>
          <w:bCs/>
          <w:szCs w:val="29"/>
        </w:rPr>
      </w:pPr>
    </w:p>
    <w:p w14:paraId="0C0FD9E6" w14:textId="77777777" w:rsidR="00933100" w:rsidRPr="00C618A2" w:rsidRDefault="00933100" w:rsidP="00933100">
      <w:pPr>
        <w:pStyle w:val="Titre5"/>
        <w:tabs>
          <w:tab w:val="clear" w:pos="0"/>
        </w:tabs>
        <w:suppressAutoHyphens w:val="0"/>
        <w:ind w:left="1361" w:hanging="1361"/>
      </w:pPr>
      <w:r w:rsidRPr="00C618A2">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33100" w:rsidRPr="00C618A2" w14:paraId="1063CB9F"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270E7E" w14:textId="334A1453" w:rsidR="00933100" w:rsidRPr="00C618A2" w:rsidRDefault="00082E3E" w:rsidP="00607831">
            <w:pPr>
              <w:widowControl w:val="0"/>
              <w:autoSpaceDE w:val="0"/>
              <w:autoSpaceDN w:val="0"/>
              <w:adjustRightInd w:val="0"/>
              <w:spacing w:before="80"/>
              <w:rPr>
                <w:rFonts w:cs="Times"/>
                <w:bCs/>
                <w:szCs w:val="29"/>
              </w:rPr>
            </w:pPr>
            <w:r>
              <w:rPr>
                <w:rFonts w:cs="Times"/>
                <w:bCs/>
                <w:szCs w:val="29"/>
              </w:rPr>
              <w:t>-</w:t>
            </w:r>
          </w:p>
        </w:tc>
      </w:tr>
    </w:tbl>
    <w:p w14:paraId="5F87500D" w14:textId="77777777" w:rsidR="00933100" w:rsidRPr="002874A6" w:rsidRDefault="00933100" w:rsidP="00933100">
      <w:pPr>
        <w:rPr>
          <w:highlight w:val="magenta"/>
        </w:rPr>
      </w:pPr>
    </w:p>
    <w:p w14:paraId="5989D764" w14:textId="38D6CA4B" w:rsidR="00933100" w:rsidRPr="004C3838" w:rsidRDefault="00933100" w:rsidP="00933100">
      <w:pPr>
        <w:pStyle w:val="Titre4"/>
        <w:tabs>
          <w:tab w:val="clear" w:pos="0"/>
        </w:tabs>
        <w:suppressAutoHyphens w:val="0"/>
        <w:ind w:left="1134" w:hanging="1134"/>
      </w:pPr>
      <w:r w:rsidRPr="004C3838">
        <w:t xml:space="preserve">Use # 8 – Rats – General public - Indoor </w:t>
      </w:r>
    </w:p>
    <w:p w14:paraId="1818F5AA" w14:textId="77777777" w:rsidR="00933100" w:rsidRPr="00C618A2" w:rsidRDefault="00933100" w:rsidP="00933100">
      <w:pPr>
        <w:pStyle w:val="Titre5"/>
        <w:tabs>
          <w:tab w:val="clear" w:pos="0"/>
        </w:tabs>
        <w:suppressAutoHyphens w:val="0"/>
        <w:ind w:left="1361" w:hanging="1361"/>
      </w:pPr>
      <w:r w:rsidRPr="00C618A2">
        <w:t>Use description</w:t>
      </w:r>
    </w:p>
    <w:p w14:paraId="10954889" w14:textId="0741EA7A" w:rsidR="00933100" w:rsidRPr="00933100" w:rsidRDefault="00933100" w:rsidP="00933100">
      <w:pPr>
        <w:pStyle w:val="Lgende"/>
        <w:spacing w:after="120"/>
        <w:rPr>
          <w:rFonts w:ascii="Verdana" w:hAnsi="Verdana"/>
        </w:rPr>
      </w:pPr>
      <w:r w:rsidRPr="00671A6D">
        <w:rPr>
          <w:rFonts w:ascii="Verdana" w:hAnsi="Verdana"/>
        </w:rPr>
        <w:t xml:space="preserve">Use # </w:t>
      </w:r>
      <w:r>
        <w:rPr>
          <w:rFonts w:ascii="Verdana" w:hAnsi="Verdana"/>
        </w:rPr>
        <w:t>8</w:t>
      </w:r>
      <w:r w:rsidRPr="00671A6D">
        <w:rPr>
          <w:rFonts w:ascii="Verdana" w:hAnsi="Verdana"/>
        </w:rPr>
        <w:t xml:space="preserve"> – </w:t>
      </w:r>
      <w:r>
        <w:rPr>
          <w:rFonts w:ascii="Verdana" w:hAnsi="Verdana"/>
        </w:rPr>
        <w:t>Rats</w:t>
      </w:r>
      <w:r w:rsidRPr="00933100">
        <w:rPr>
          <w:rFonts w:ascii="Verdana" w:hAnsi="Verdana"/>
        </w:rPr>
        <w:t xml:space="preserve"> – General public - Indoor</w:t>
      </w:r>
    </w:p>
    <w:p w14:paraId="4A0C7813" w14:textId="77777777" w:rsidR="00933100" w:rsidRPr="006265E5" w:rsidRDefault="00933100" w:rsidP="00933100"/>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933100" w:rsidRPr="00A411E7" w14:paraId="4BC07C33" w14:textId="77777777" w:rsidTr="0060783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67559B" w14:textId="77777777" w:rsidR="00933100" w:rsidRPr="00F24D0D" w:rsidRDefault="00933100" w:rsidP="00607831">
            <w:pPr>
              <w:rPr>
                <w:b/>
              </w:rPr>
            </w:pPr>
            <w:r w:rsidRPr="00671A6D">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64BF9F2" w14:textId="77777777" w:rsidR="00933100" w:rsidRPr="00F24D0D" w:rsidRDefault="00933100" w:rsidP="00607831">
            <w:r>
              <w:t>14</w:t>
            </w:r>
          </w:p>
        </w:tc>
      </w:tr>
      <w:tr w:rsidR="00933100" w:rsidRPr="00A411E7" w14:paraId="63EF9456"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698EB7" w14:textId="77777777" w:rsidR="00933100" w:rsidRPr="00F24D0D" w:rsidRDefault="00933100" w:rsidP="00607831">
            <w:pPr>
              <w:rPr>
                <w:b/>
              </w:rPr>
            </w:pPr>
            <w:r w:rsidRPr="00094514">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94C252" w14:textId="77777777" w:rsidR="00933100" w:rsidRPr="00F24D0D" w:rsidRDefault="00933100" w:rsidP="00607831">
            <w:r>
              <w:t>Not relevant for rodenticides</w:t>
            </w:r>
          </w:p>
        </w:tc>
      </w:tr>
      <w:tr w:rsidR="00933100" w:rsidRPr="00A411E7" w14:paraId="5BBD3EAD"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91A8B32" w14:textId="77777777" w:rsidR="00933100" w:rsidRPr="00F24D0D" w:rsidRDefault="00933100" w:rsidP="00607831">
            <w:pPr>
              <w:rPr>
                <w:b/>
              </w:rPr>
            </w:pPr>
            <w:r w:rsidRPr="00094514">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C4ABDC6" w14:textId="77777777" w:rsidR="00AF6D26" w:rsidRDefault="00AF6D26" w:rsidP="00607831">
            <w:pPr>
              <w:spacing w:before="200"/>
            </w:pPr>
            <w:r>
              <w:rPr>
                <w:i/>
              </w:rPr>
              <w:t xml:space="preserve">Rattus norvegicus </w:t>
            </w:r>
            <w:r>
              <w:t>(brown rat)</w:t>
            </w:r>
          </w:p>
          <w:p w14:paraId="0A5AE2D8" w14:textId="7EC19391" w:rsidR="00933100" w:rsidRPr="007459EA" w:rsidRDefault="00AF6D26" w:rsidP="00607831">
            <w:pPr>
              <w:spacing w:before="200"/>
              <w:rPr>
                <w:i/>
              </w:rPr>
            </w:pPr>
            <w:r>
              <w:rPr>
                <w:i/>
              </w:rPr>
              <w:t xml:space="preserve">Rattus rattus </w:t>
            </w:r>
            <w:r>
              <w:t>(black or roof rat)</w:t>
            </w:r>
          </w:p>
        </w:tc>
      </w:tr>
      <w:tr w:rsidR="00933100" w:rsidRPr="00A411E7" w14:paraId="34307A05"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1A5442" w14:textId="77777777" w:rsidR="00933100" w:rsidRPr="00F24D0D" w:rsidRDefault="00933100" w:rsidP="00607831">
            <w:pPr>
              <w:rPr>
                <w:b/>
              </w:rPr>
            </w:pPr>
            <w:r w:rsidRPr="00094514">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1F208C" w14:textId="6853587D" w:rsidR="00933100" w:rsidRPr="00F24D0D" w:rsidRDefault="00AF6D26" w:rsidP="00607831">
            <w:r>
              <w:t>Indoor</w:t>
            </w:r>
          </w:p>
        </w:tc>
      </w:tr>
      <w:tr w:rsidR="00933100" w:rsidRPr="00A411E7" w14:paraId="1CF20114"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C5DF84" w14:textId="77777777" w:rsidR="00933100" w:rsidRPr="00F24D0D" w:rsidRDefault="00933100" w:rsidP="00607831">
            <w:pPr>
              <w:rPr>
                <w:b/>
              </w:rPr>
            </w:pPr>
            <w:r w:rsidRPr="00094514">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C1CB2A8" w14:textId="77777777" w:rsidR="00933100" w:rsidRDefault="00933100" w:rsidP="00607831">
            <w:pPr>
              <w:rPr>
                <w:bCs/>
              </w:rPr>
            </w:pPr>
            <w:r>
              <w:rPr>
                <w:bCs/>
              </w:rPr>
              <w:t>Bait formulations:</w:t>
            </w:r>
          </w:p>
          <w:p w14:paraId="33FE997E" w14:textId="77777777" w:rsidR="00933100" w:rsidRDefault="00933100" w:rsidP="00607831">
            <w:pPr>
              <w:rPr>
                <w:bCs/>
              </w:rPr>
            </w:pPr>
            <w:r>
              <w:rPr>
                <w:bCs/>
              </w:rPr>
              <w:t>- r</w:t>
            </w:r>
            <w:r w:rsidRPr="00C457B6">
              <w:rPr>
                <w:bCs/>
              </w:rPr>
              <w:t xml:space="preserve">eady-to-use bait to be used in tamper-resistant bait stations </w:t>
            </w:r>
            <w:r>
              <w:rPr>
                <w:bCs/>
              </w:rPr>
              <w:t>or in covered and protected baiting points</w:t>
            </w:r>
          </w:p>
          <w:p w14:paraId="49535508" w14:textId="77777777" w:rsidR="00933100" w:rsidRPr="00361A16" w:rsidRDefault="00933100" w:rsidP="00607831"/>
        </w:tc>
      </w:tr>
      <w:tr w:rsidR="00933100" w:rsidRPr="00A411E7" w14:paraId="23F9ECA5"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2028B2" w14:textId="77777777" w:rsidR="00933100" w:rsidRPr="00F24D0D" w:rsidRDefault="00933100" w:rsidP="00607831">
            <w:pPr>
              <w:rPr>
                <w:b/>
              </w:rPr>
            </w:pPr>
            <w:r w:rsidRPr="00094514">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50C1076" w14:textId="3A925883" w:rsidR="00AF6D26" w:rsidRPr="00C457B6" w:rsidRDefault="00AF6D26" w:rsidP="00AF6D26">
            <w:pPr>
              <w:rPr>
                <w:bCs/>
              </w:rPr>
            </w:pPr>
            <w:r>
              <w:rPr>
                <w:bCs/>
              </w:rPr>
              <w:t>100</w:t>
            </w:r>
            <w:r w:rsidRPr="00C457B6">
              <w:rPr>
                <w:bCs/>
              </w:rPr>
              <w:t xml:space="preserve"> g of bait per baiting point. </w:t>
            </w:r>
          </w:p>
          <w:p w14:paraId="6BC5F2A1" w14:textId="0E1F4732" w:rsidR="00933100" w:rsidRPr="00D07A54" w:rsidRDefault="00D07A54" w:rsidP="00607831">
            <w:pPr>
              <w:rPr>
                <w:bCs/>
              </w:rPr>
            </w:pPr>
            <w:r>
              <w:t>If more than one bait point is needed, the minimum distance between bait point</w:t>
            </w:r>
            <w:r w:rsidR="006D4E6D">
              <w:t>s</w:t>
            </w:r>
            <w:r>
              <w:t xml:space="preserve"> should be of 5</w:t>
            </w:r>
            <w:r w:rsidR="002B1BD8">
              <w:t xml:space="preserve"> to 10</w:t>
            </w:r>
            <w:r>
              <w:t xml:space="preserve"> meters.</w:t>
            </w:r>
          </w:p>
        </w:tc>
      </w:tr>
      <w:tr w:rsidR="00933100" w:rsidRPr="00A411E7" w14:paraId="304FEB88"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F84DFB" w14:textId="77777777" w:rsidR="00933100" w:rsidRPr="00F24D0D" w:rsidRDefault="00933100" w:rsidP="00607831">
            <w:pPr>
              <w:rPr>
                <w:b/>
              </w:rPr>
            </w:pPr>
            <w:r w:rsidRPr="00094514">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D4806E" w14:textId="102286CC" w:rsidR="00933100" w:rsidRPr="00F24D0D" w:rsidRDefault="00D07A54" w:rsidP="00607831">
            <w:r>
              <w:t>General public</w:t>
            </w:r>
            <w:r w:rsidR="00070097">
              <w:t xml:space="preserve"> (non-professional)</w:t>
            </w:r>
          </w:p>
        </w:tc>
      </w:tr>
      <w:tr w:rsidR="00933100" w:rsidRPr="00FC4AF6" w14:paraId="372E6B68"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0B85A5" w14:textId="77777777" w:rsidR="00933100" w:rsidRPr="00F24D0D" w:rsidRDefault="00933100" w:rsidP="00607831">
            <w:pPr>
              <w:rPr>
                <w:b/>
              </w:rPr>
            </w:pPr>
            <w:r w:rsidRPr="00094514">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A614846" w14:textId="77777777" w:rsidR="0012443D" w:rsidRDefault="0012443D" w:rsidP="0012443D">
            <w:r>
              <w:t>Maximum packaging 150g.</w:t>
            </w:r>
          </w:p>
          <w:p w14:paraId="711E7DEB" w14:textId="77777777" w:rsidR="0012443D" w:rsidRDefault="0012443D" w:rsidP="0012443D">
            <w:r>
              <w:t>The product is supplied in individual PE/PP sachets (5-100g) packed in :</w:t>
            </w:r>
          </w:p>
          <w:p w14:paraId="39D18E11" w14:textId="77777777" w:rsidR="0012443D" w:rsidRPr="00757C55" w:rsidRDefault="0012443D" w:rsidP="0012443D">
            <w:r w:rsidRPr="00757C55">
              <w:t>- Buckets (PE/PP)</w:t>
            </w:r>
          </w:p>
          <w:p w14:paraId="3743F905" w14:textId="30243025" w:rsidR="0012443D" w:rsidRPr="00757C55" w:rsidRDefault="0012443D" w:rsidP="0012443D">
            <w:r w:rsidRPr="00757C55">
              <w:t xml:space="preserve">- </w:t>
            </w:r>
            <w:r w:rsidR="0020680D" w:rsidRPr="00757C55">
              <w:t>Bottle</w:t>
            </w:r>
            <w:r w:rsidRPr="00757C55">
              <w:t>/Containers (PE/PP)</w:t>
            </w:r>
          </w:p>
          <w:p w14:paraId="45B4FC4C" w14:textId="77777777" w:rsidR="0012443D" w:rsidRDefault="0012443D" w:rsidP="0012443D">
            <w:r>
              <w:t>- Cardboard boxes</w:t>
            </w:r>
          </w:p>
          <w:p w14:paraId="4B3FD463" w14:textId="77777777" w:rsidR="0012443D" w:rsidRPr="00757C55" w:rsidRDefault="0012443D" w:rsidP="0012443D">
            <w:pPr>
              <w:rPr>
                <w:lang w:val="fr-FR"/>
              </w:rPr>
            </w:pPr>
            <w:r w:rsidRPr="00757C55">
              <w:rPr>
                <w:lang w:val="fr-FR"/>
              </w:rPr>
              <w:t>- Films (PE/PP)</w:t>
            </w:r>
          </w:p>
          <w:p w14:paraId="6AC3BF91" w14:textId="3D128FC3" w:rsidR="0012443D" w:rsidRPr="007459EA" w:rsidRDefault="0012443D" w:rsidP="0012443D">
            <w:pPr>
              <w:rPr>
                <w:lang w:val="fr-FR"/>
              </w:rPr>
            </w:pPr>
            <w:r w:rsidRPr="007459EA">
              <w:rPr>
                <w:lang w:val="fr-FR"/>
              </w:rPr>
              <w:t xml:space="preserve">- </w:t>
            </w:r>
            <w:r w:rsidR="00AB0D8C">
              <w:rPr>
                <w:lang w:val="fr-FR"/>
              </w:rPr>
              <w:t>Tin-plate</w:t>
            </w:r>
            <w:r w:rsidRPr="007459EA">
              <w:rPr>
                <w:lang w:val="fr-FR"/>
              </w:rPr>
              <w:t xml:space="preserve"> boxes</w:t>
            </w:r>
          </w:p>
          <w:p w14:paraId="2612B820" w14:textId="72990333" w:rsidR="00933100" w:rsidRPr="007459EA" w:rsidRDefault="0012443D" w:rsidP="0012443D">
            <w:pPr>
              <w:rPr>
                <w:lang w:val="fr-FR"/>
              </w:rPr>
            </w:pPr>
            <w:r w:rsidRPr="007459EA">
              <w:rPr>
                <w:lang w:val="fr-FR"/>
              </w:rPr>
              <w:lastRenderedPageBreak/>
              <w:t>- Bait boxes PET/PP/PE/PVC</w:t>
            </w:r>
          </w:p>
        </w:tc>
      </w:tr>
    </w:tbl>
    <w:p w14:paraId="0ADB4F13" w14:textId="77777777" w:rsidR="00933100" w:rsidRPr="007459EA" w:rsidRDefault="00933100" w:rsidP="00933100">
      <w:pPr>
        <w:keepNext/>
        <w:widowControl w:val="0"/>
        <w:autoSpaceDE w:val="0"/>
        <w:autoSpaceDN w:val="0"/>
        <w:adjustRightInd w:val="0"/>
        <w:spacing w:after="120"/>
        <w:outlineLvl w:val="1"/>
        <w:rPr>
          <w:b/>
          <w:bCs/>
          <w:i/>
          <w:iCs/>
          <w:lang w:val="fr-FR"/>
        </w:rPr>
      </w:pPr>
    </w:p>
    <w:p w14:paraId="1A753AA9" w14:textId="77777777" w:rsidR="00933100" w:rsidRPr="00C618A2" w:rsidRDefault="00933100" w:rsidP="00933100">
      <w:pPr>
        <w:pStyle w:val="Titre5"/>
        <w:tabs>
          <w:tab w:val="clear" w:pos="0"/>
        </w:tabs>
        <w:suppressAutoHyphens w:val="0"/>
        <w:ind w:left="1361" w:hanging="1361"/>
      </w:pPr>
      <w:r w:rsidRPr="00C618A2">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33100" w:rsidRPr="00C618A2" w14:paraId="36B8DDEC"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58260F" w14:textId="030A2FA0" w:rsidR="00D07A54" w:rsidRPr="00361A16" w:rsidRDefault="00D07A54" w:rsidP="001E1464">
            <w:pPr>
              <w:spacing w:before="120"/>
            </w:pPr>
            <w:r>
              <w:t>-</w:t>
            </w:r>
            <w:r w:rsidRPr="00ED7711">
              <w:t xml:space="preserve"> The bait </w:t>
            </w:r>
            <w:r>
              <w:t>stations</w:t>
            </w:r>
            <w:r w:rsidRPr="00ED7711">
              <w:t xml:space="preserve"> </w:t>
            </w:r>
            <w:r>
              <w:t>should</w:t>
            </w:r>
            <w:r w:rsidRPr="00ED7711">
              <w:t xml:space="preserve"> be visited </w:t>
            </w:r>
            <w:r>
              <w:t xml:space="preserve">only 5 to 7 days after the </w:t>
            </w:r>
            <w:r w:rsidRPr="00ED7711">
              <w:t xml:space="preserve">beginning of the </w:t>
            </w:r>
            <w:r>
              <w:t>treatment</w:t>
            </w:r>
            <w:r w:rsidRPr="00ED7711">
              <w:t xml:space="preserve"> and at least weekly afterwards</w:t>
            </w:r>
            <w:r>
              <w:t>, in order</w:t>
            </w:r>
            <w:r w:rsidRPr="00ED7711">
              <w:t xml:space="preserve"> to check whether the bait is accepted</w:t>
            </w:r>
            <w:r>
              <w:t xml:space="preserve">, the </w:t>
            </w:r>
            <w:r w:rsidRPr="00ED7711">
              <w:t xml:space="preserve">bait </w:t>
            </w:r>
            <w:r>
              <w:t>stations</w:t>
            </w:r>
            <w:r w:rsidRPr="00ED7711">
              <w:t xml:space="preserve"> are intact</w:t>
            </w:r>
            <w:r w:rsidRPr="00C32FAD">
              <w:t xml:space="preserve"> and to remove rodent bodies</w:t>
            </w:r>
            <w:r>
              <w:t>.</w:t>
            </w:r>
            <w:r w:rsidRPr="003E5F59">
              <w:t xml:space="preserve"> Re-fill bait when necessary.</w:t>
            </w:r>
            <w:r w:rsidR="001E1464">
              <w:t xml:space="preserve"> </w:t>
            </w:r>
          </w:p>
        </w:tc>
      </w:tr>
    </w:tbl>
    <w:p w14:paraId="6D2683B8" w14:textId="77777777" w:rsidR="00933100" w:rsidRDefault="00933100" w:rsidP="00933100">
      <w:pPr>
        <w:keepNext/>
        <w:widowControl w:val="0"/>
        <w:autoSpaceDE w:val="0"/>
        <w:autoSpaceDN w:val="0"/>
        <w:adjustRightInd w:val="0"/>
        <w:spacing w:after="120"/>
        <w:outlineLvl w:val="1"/>
        <w:rPr>
          <w:rFonts w:eastAsia="Calibri"/>
          <w:b/>
          <w:i/>
          <w:caps/>
          <w:sz w:val="22"/>
          <w:szCs w:val="22"/>
          <w:lang w:val="de-DE" w:eastAsia="en-US"/>
        </w:rPr>
      </w:pPr>
    </w:p>
    <w:p w14:paraId="799813A4" w14:textId="77777777" w:rsidR="00933100" w:rsidRPr="00C618A2" w:rsidRDefault="00933100" w:rsidP="00933100">
      <w:pPr>
        <w:pStyle w:val="Titre5"/>
        <w:tabs>
          <w:tab w:val="clear" w:pos="0"/>
        </w:tabs>
        <w:suppressAutoHyphens w:val="0"/>
        <w:ind w:left="1361" w:hanging="1361"/>
      </w:pPr>
      <w:r w:rsidRPr="00C618A2">
        <w:t xml:space="preserve">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33100" w:rsidRPr="00C618A2" w14:paraId="740EBF0F"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A3666B3" w14:textId="0F8AE9A2" w:rsidR="00933100" w:rsidRPr="00361A16" w:rsidRDefault="00757C55" w:rsidP="00607831">
            <w:pPr>
              <w:spacing w:after="120"/>
            </w:pPr>
            <w:r>
              <w:t>-</w:t>
            </w:r>
          </w:p>
        </w:tc>
      </w:tr>
    </w:tbl>
    <w:p w14:paraId="74C4A113" w14:textId="77777777" w:rsidR="00933100" w:rsidRDefault="00933100" w:rsidP="00933100">
      <w:pPr>
        <w:keepNext/>
        <w:widowControl w:val="0"/>
        <w:autoSpaceDE w:val="0"/>
        <w:autoSpaceDN w:val="0"/>
        <w:adjustRightInd w:val="0"/>
        <w:spacing w:after="120"/>
        <w:outlineLvl w:val="1"/>
        <w:rPr>
          <w:rFonts w:eastAsia="Calibri"/>
          <w:b/>
          <w:i/>
          <w:caps/>
          <w:sz w:val="22"/>
          <w:szCs w:val="22"/>
          <w:lang w:val="de-DE" w:eastAsia="en-US"/>
        </w:rPr>
      </w:pPr>
    </w:p>
    <w:p w14:paraId="36645535" w14:textId="77777777" w:rsidR="00933100" w:rsidRPr="00C618A2" w:rsidRDefault="00933100" w:rsidP="00933100">
      <w:pPr>
        <w:pStyle w:val="Titre5"/>
        <w:tabs>
          <w:tab w:val="clear" w:pos="0"/>
        </w:tabs>
        <w:suppressAutoHyphens w:val="0"/>
        <w:ind w:left="1361" w:hanging="1361"/>
      </w:pPr>
      <w:r w:rsidRPr="00C618A2">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33100" w:rsidRPr="00C618A2" w14:paraId="38090042"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259D1C" w14:textId="389F3870" w:rsidR="00933100" w:rsidRPr="00C618A2" w:rsidRDefault="00757C55" w:rsidP="00607831">
            <w:pPr>
              <w:widowControl w:val="0"/>
              <w:autoSpaceDE w:val="0"/>
              <w:autoSpaceDN w:val="0"/>
              <w:adjustRightInd w:val="0"/>
              <w:spacing w:before="80"/>
              <w:rPr>
                <w:rFonts w:cs="Times"/>
                <w:bCs/>
                <w:szCs w:val="29"/>
              </w:rPr>
            </w:pPr>
            <w:r>
              <w:rPr>
                <w:rFonts w:cs="Times"/>
                <w:bCs/>
                <w:szCs w:val="29"/>
              </w:rPr>
              <w:t>-</w:t>
            </w:r>
          </w:p>
        </w:tc>
      </w:tr>
    </w:tbl>
    <w:p w14:paraId="4C5BA996" w14:textId="77777777" w:rsidR="00933100" w:rsidRPr="00DF56F2" w:rsidRDefault="00933100" w:rsidP="00933100"/>
    <w:p w14:paraId="7385AF83" w14:textId="77777777" w:rsidR="00933100" w:rsidRPr="00C618A2" w:rsidRDefault="00933100" w:rsidP="00933100">
      <w:pPr>
        <w:pStyle w:val="Titre5"/>
        <w:tabs>
          <w:tab w:val="clear" w:pos="0"/>
        </w:tabs>
        <w:suppressAutoHyphens w:val="0"/>
        <w:ind w:left="1361" w:hanging="1361"/>
      </w:pPr>
      <w:r w:rsidRPr="00C618A2">
        <w:t xml:space="preserve">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33100" w:rsidRPr="00C618A2" w14:paraId="4509A203"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AB347D" w14:textId="0E6E918F" w:rsidR="00933100" w:rsidRPr="00C618A2" w:rsidRDefault="00757C55" w:rsidP="00607831">
            <w:pPr>
              <w:widowControl w:val="0"/>
              <w:autoSpaceDE w:val="0"/>
              <w:autoSpaceDN w:val="0"/>
              <w:adjustRightInd w:val="0"/>
              <w:spacing w:before="80"/>
              <w:rPr>
                <w:rFonts w:cs="Times"/>
                <w:bCs/>
                <w:szCs w:val="29"/>
              </w:rPr>
            </w:pPr>
            <w:r>
              <w:rPr>
                <w:rFonts w:cs="Times"/>
                <w:bCs/>
                <w:szCs w:val="29"/>
              </w:rPr>
              <w:t>-</w:t>
            </w:r>
          </w:p>
        </w:tc>
      </w:tr>
    </w:tbl>
    <w:p w14:paraId="1D991792" w14:textId="77777777" w:rsidR="00933100" w:rsidRPr="00C618A2" w:rsidRDefault="00933100" w:rsidP="00933100">
      <w:pPr>
        <w:widowControl w:val="0"/>
        <w:autoSpaceDE w:val="0"/>
        <w:autoSpaceDN w:val="0"/>
        <w:adjustRightInd w:val="0"/>
        <w:rPr>
          <w:rFonts w:cs="Times"/>
          <w:bCs/>
          <w:szCs w:val="29"/>
        </w:rPr>
      </w:pPr>
    </w:p>
    <w:p w14:paraId="152A04A6" w14:textId="77777777" w:rsidR="00933100" w:rsidRPr="00C618A2" w:rsidRDefault="00933100" w:rsidP="00933100">
      <w:pPr>
        <w:pStyle w:val="Titre5"/>
        <w:tabs>
          <w:tab w:val="clear" w:pos="0"/>
        </w:tabs>
        <w:suppressAutoHyphens w:val="0"/>
        <w:ind w:left="1361" w:hanging="1361"/>
      </w:pPr>
      <w:r w:rsidRPr="00C618A2">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33100" w:rsidRPr="00C618A2" w14:paraId="2AA2B4AF"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8010829" w14:textId="15349E0E" w:rsidR="00933100" w:rsidRPr="00C618A2" w:rsidRDefault="00757C55" w:rsidP="00607831">
            <w:pPr>
              <w:widowControl w:val="0"/>
              <w:autoSpaceDE w:val="0"/>
              <w:autoSpaceDN w:val="0"/>
              <w:adjustRightInd w:val="0"/>
              <w:spacing w:before="80"/>
              <w:rPr>
                <w:rFonts w:cs="Times"/>
                <w:bCs/>
                <w:szCs w:val="29"/>
              </w:rPr>
            </w:pPr>
            <w:r>
              <w:rPr>
                <w:rFonts w:cs="Times"/>
                <w:bCs/>
                <w:szCs w:val="29"/>
              </w:rPr>
              <w:t>-</w:t>
            </w:r>
          </w:p>
        </w:tc>
      </w:tr>
    </w:tbl>
    <w:p w14:paraId="3EFA625C" w14:textId="77777777" w:rsidR="00933100" w:rsidRPr="002874A6" w:rsidRDefault="00933100" w:rsidP="00933100">
      <w:pPr>
        <w:rPr>
          <w:highlight w:val="magenta"/>
        </w:rPr>
      </w:pPr>
    </w:p>
    <w:p w14:paraId="7551C77B" w14:textId="6AE665EF" w:rsidR="00933100" w:rsidRPr="00DF56F2" w:rsidRDefault="00933100" w:rsidP="00933100">
      <w:pPr>
        <w:pStyle w:val="Titre4"/>
      </w:pPr>
      <w:r>
        <w:t>Use # 9</w:t>
      </w:r>
      <w:r w:rsidRPr="00DF56F2">
        <w:t xml:space="preserve"> – </w:t>
      </w:r>
      <w:r>
        <w:t>Rats</w:t>
      </w:r>
      <w:r w:rsidRPr="00DF56F2">
        <w:t xml:space="preserve"> </w:t>
      </w:r>
      <w:r>
        <w:t>–</w:t>
      </w:r>
      <w:r w:rsidRPr="00DF56F2">
        <w:t xml:space="preserve"> </w:t>
      </w:r>
      <w:r>
        <w:t>General public</w:t>
      </w:r>
      <w:r w:rsidRPr="00DF56F2">
        <w:t xml:space="preserve"> - </w:t>
      </w:r>
      <w:r w:rsidRPr="00933100">
        <w:t>outdoor around buildings</w:t>
      </w:r>
    </w:p>
    <w:p w14:paraId="5D5EA308" w14:textId="77777777" w:rsidR="00933100" w:rsidRPr="00C618A2" w:rsidRDefault="00933100" w:rsidP="00933100">
      <w:pPr>
        <w:pStyle w:val="Titre5"/>
        <w:tabs>
          <w:tab w:val="clear" w:pos="0"/>
        </w:tabs>
        <w:suppressAutoHyphens w:val="0"/>
        <w:ind w:left="1361" w:hanging="1361"/>
      </w:pPr>
      <w:r w:rsidRPr="00C618A2">
        <w:t>Use description</w:t>
      </w:r>
    </w:p>
    <w:p w14:paraId="12A152BC" w14:textId="4D03CE65" w:rsidR="00933100" w:rsidRPr="00933100" w:rsidRDefault="00933100" w:rsidP="00933100">
      <w:pPr>
        <w:pStyle w:val="Lgende"/>
        <w:spacing w:after="120"/>
        <w:rPr>
          <w:rFonts w:ascii="Verdana" w:hAnsi="Verdana"/>
        </w:rPr>
      </w:pPr>
      <w:r w:rsidRPr="00671A6D">
        <w:rPr>
          <w:rFonts w:ascii="Verdana" w:hAnsi="Verdana"/>
        </w:rPr>
        <w:t xml:space="preserve">Use # </w:t>
      </w:r>
      <w:r>
        <w:rPr>
          <w:rFonts w:ascii="Verdana" w:hAnsi="Verdana"/>
        </w:rPr>
        <w:t>9</w:t>
      </w:r>
      <w:r w:rsidRPr="00671A6D">
        <w:rPr>
          <w:rFonts w:ascii="Verdana" w:hAnsi="Verdana"/>
        </w:rPr>
        <w:t xml:space="preserve"> – </w:t>
      </w:r>
      <w:r w:rsidR="005114FD">
        <w:rPr>
          <w:rFonts w:ascii="Verdana" w:hAnsi="Verdana"/>
        </w:rPr>
        <w:t>Rats</w:t>
      </w:r>
      <w:r w:rsidRPr="00933100">
        <w:rPr>
          <w:rFonts w:ascii="Verdana" w:hAnsi="Verdana"/>
        </w:rPr>
        <w:t xml:space="preserve"> – General public </w:t>
      </w:r>
      <w:r>
        <w:rPr>
          <w:rFonts w:ascii="Verdana" w:hAnsi="Verdana"/>
        </w:rPr>
        <w:t>–</w:t>
      </w:r>
      <w:r w:rsidRPr="00933100">
        <w:rPr>
          <w:rFonts w:ascii="Verdana" w:hAnsi="Verdana"/>
        </w:rPr>
        <w:t xml:space="preserve"> </w:t>
      </w:r>
      <w:r>
        <w:rPr>
          <w:rFonts w:ascii="Verdana" w:hAnsi="Verdana"/>
        </w:rPr>
        <w:t>outdoor around buildings</w:t>
      </w:r>
    </w:p>
    <w:p w14:paraId="51EFAE31" w14:textId="77777777" w:rsidR="00933100" w:rsidRPr="006265E5" w:rsidRDefault="00933100" w:rsidP="00933100"/>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933100" w:rsidRPr="00A411E7" w14:paraId="2546B86F" w14:textId="77777777" w:rsidTr="0060783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FA7AF8" w14:textId="77777777" w:rsidR="00933100" w:rsidRPr="00F24D0D" w:rsidRDefault="00933100" w:rsidP="00607831">
            <w:pPr>
              <w:rPr>
                <w:b/>
              </w:rPr>
            </w:pPr>
            <w:r w:rsidRPr="00671A6D">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E4C6EE3" w14:textId="77777777" w:rsidR="00933100" w:rsidRPr="00F24D0D" w:rsidRDefault="00933100" w:rsidP="00607831">
            <w:r>
              <w:t>14</w:t>
            </w:r>
          </w:p>
        </w:tc>
      </w:tr>
      <w:tr w:rsidR="00933100" w:rsidRPr="00A411E7" w14:paraId="3FD1C5B2"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1E361E" w14:textId="77777777" w:rsidR="00933100" w:rsidRPr="00F24D0D" w:rsidRDefault="00933100" w:rsidP="00607831">
            <w:pPr>
              <w:rPr>
                <w:b/>
              </w:rPr>
            </w:pPr>
            <w:r w:rsidRPr="00094514">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30EF4CB" w14:textId="77777777" w:rsidR="00933100" w:rsidRPr="00F24D0D" w:rsidRDefault="00933100" w:rsidP="00607831">
            <w:r>
              <w:t>Not relevant for rodenticides</w:t>
            </w:r>
          </w:p>
        </w:tc>
      </w:tr>
      <w:tr w:rsidR="00933100" w:rsidRPr="00A411E7" w14:paraId="769BEA8D"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9A0F1C" w14:textId="77777777" w:rsidR="00933100" w:rsidRPr="00F24D0D" w:rsidRDefault="00933100" w:rsidP="00607831">
            <w:pPr>
              <w:rPr>
                <w:b/>
              </w:rPr>
            </w:pPr>
            <w:r w:rsidRPr="00094514">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D9575F" w14:textId="77777777" w:rsidR="00890FF2" w:rsidRDefault="00890FF2" w:rsidP="00890FF2">
            <w:pPr>
              <w:spacing w:before="200"/>
            </w:pPr>
            <w:r>
              <w:rPr>
                <w:i/>
              </w:rPr>
              <w:t xml:space="preserve">Rattus norvegicus </w:t>
            </w:r>
            <w:r>
              <w:t>(brown rat)</w:t>
            </w:r>
          </w:p>
          <w:p w14:paraId="4A429005" w14:textId="22F9CB47" w:rsidR="00933100" w:rsidRPr="00F24D0D" w:rsidRDefault="00890FF2" w:rsidP="00890FF2">
            <w:pPr>
              <w:spacing w:before="200"/>
            </w:pPr>
            <w:r>
              <w:rPr>
                <w:i/>
              </w:rPr>
              <w:t xml:space="preserve">Rattus rattus </w:t>
            </w:r>
            <w:r>
              <w:t>(black or roof rat)</w:t>
            </w:r>
          </w:p>
        </w:tc>
      </w:tr>
      <w:tr w:rsidR="00933100" w:rsidRPr="00A411E7" w14:paraId="12D58E0F"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822226" w14:textId="77777777" w:rsidR="00933100" w:rsidRPr="00F24D0D" w:rsidRDefault="00933100" w:rsidP="00607831">
            <w:pPr>
              <w:rPr>
                <w:b/>
              </w:rPr>
            </w:pPr>
            <w:r w:rsidRPr="00094514">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965009E" w14:textId="6994FAEF" w:rsidR="00933100" w:rsidRPr="00F24D0D" w:rsidRDefault="00890FF2" w:rsidP="00607831">
            <w:r>
              <w:t>Outdoor around buildings</w:t>
            </w:r>
          </w:p>
        </w:tc>
      </w:tr>
      <w:tr w:rsidR="00933100" w:rsidRPr="00A411E7" w14:paraId="412ABCF7"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B79511" w14:textId="77777777" w:rsidR="00933100" w:rsidRPr="00F24D0D" w:rsidRDefault="00933100" w:rsidP="00607831">
            <w:pPr>
              <w:rPr>
                <w:b/>
              </w:rPr>
            </w:pPr>
            <w:r w:rsidRPr="00094514">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EDE68D2" w14:textId="77777777" w:rsidR="00933100" w:rsidRDefault="00933100" w:rsidP="00607831">
            <w:pPr>
              <w:rPr>
                <w:bCs/>
              </w:rPr>
            </w:pPr>
            <w:r>
              <w:rPr>
                <w:bCs/>
              </w:rPr>
              <w:t>Bait formulations:</w:t>
            </w:r>
          </w:p>
          <w:p w14:paraId="05680A3F" w14:textId="77777777" w:rsidR="00933100" w:rsidRDefault="00933100" w:rsidP="00607831">
            <w:pPr>
              <w:rPr>
                <w:bCs/>
              </w:rPr>
            </w:pPr>
            <w:r>
              <w:rPr>
                <w:bCs/>
              </w:rPr>
              <w:lastRenderedPageBreak/>
              <w:t>- r</w:t>
            </w:r>
            <w:r w:rsidRPr="00C457B6">
              <w:rPr>
                <w:bCs/>
              </w:rPr>
              <w:t xml:space="preserve">eady-to-use bait to be used in tamper-resistant bait stations </w:t>
            </w:r>
            <w:r>
              <w:rPr>
                <w:bCs/>
              </w:rPr>
              <w:t>or in covered and protected baiting points</w:t>
            </w:r>
          </w:p>
          <w:p w14:paraId="035DD115" w14:textId="77777777" w:rsidR="00933100" w:rsidRPr="00361A16" w:rsidRDefault="00933100" w:rsidP="00607831"/>
        </w:tc>
      </w:tr>
      <w:tr w:rsidR="00890FF2" w:rsidRPr="00A411E7" w14:paraId="00AAF965"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A01B43" w14:textId="77777777" w:rsidR="00890FF2" w:rsidRPr="00F24D0D" w:rsidRDefault="00890FF2" w:rsidP="00890FF2">
            <w:pPr>
              <w:rPr>
                <w:b/>
              </w:rPr>
            </w:pPr>
            <w:r w:rsidRPr="00094514">
              <w:rPr>
                <w:b/>
                <w:bCs/>
                <w:szCs w:val="24"/>
                <w:lang w:eastAsia="en-GB"/>
              </w:rPr>
              <w:lastRenderedPageBreak/>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CB5E15" w14:textId="27CE1A03" w:rsidR="00890FF2" w:rsidRDefault="00890FF2" w:rsidP="00890FF2">
            <w:pPr>
              <w:rPr>
                <w:bCs/>
              </w:rPr>
            </w:pPr>
            <w:r>
              <w:rPr>
                <w:bCs/>
              </w:rPr>
              <w:t>100</w:t>
            </w:r>
            <w:r w:rsidRPr="00C457B6">
              <w:rPr>
                <w:bCs/>
              </w:rPr>
              <w:t xml:space="preserve"> g of bait per baiting point. </w:t>
            </w:r>
          </w:p>
          <w:p w14:paraId="5C429069" w14:textId="5328F5F5" w:rsidR="00890FF2" w:rsidRPr="00D07A54" w:rsidRDefault="00D07A54" w:rsidP="00052EAE">
            <w:pPr>
              <w:rPr>
                <w:bCs/>
              </w:rPr>
            </w:pPr>
            <w:r>
              <w:t>If more than one bait point is needed, the minimum distance between bait point</w:t>
            </w:r>
            <w:r w:rsidR="006D4E6D">
              <w:t>s</w:t>
            </w:r>
            <w:r>
              <w:t xml:space="preserve"> should be of 5 </w:t>
            </w:r>
            <w:r w:rsidR="002B1BD8">
              <w:t xml:space="preserve">to 10 </w:t>
            </w:r>
            <w:r>
              <w:t>meters.</w:t>
            </w:r>
          </w:p>
        </w:tc>
      </w:tr>
      <w:tr w:rsidR="00890FF2" w:rsidRPr="00A411E7" w14:paraId="1219C981"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2E44B9" w14:textId="77777777" w:rsidR="00890FF2" w:rsidRPr="00F24D0D" w:rsidRDefault="00890FF2" w:rsidP="00890FF2">
            <w:pPr>
              <w:rPr>
                <w:b/>
              </w:rPr>
            </w:pPr>
            <w:r w:rsidRPr="00094514">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0F4D6B" w14:textId="0C15E0C7" w:rsidR="00890FF2" w:rsidRPr="00F24D0D" w:rsidRDefault="00D07A54" w:rsidP="00890FF2">
            <w:r>
              <w:t>General public</w:t>
            </w:r>
          </w:p>
        </w:tc>
      </w:tr>
      <w:tr w:rsidR="00890FF2" w:rsidRPr="00FC4AF6" w14:paraId="61E694E2" w14:textId="77777777" w:rsidTr="0060783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542638" w14:textId="77777777" w:rsidR="00890FF2" w:rsidRPr="00F24D0D" w:rsidRDefault="00890FF2" w:rsidP="00890FF2">
            <w:pPr>
              <w:rPr>
                <w:b/>
              </w:rPr>
            </w:pPr>
            <w:r w:rsidRPr="00094514">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4A1CD0E" w14:textId="77777777" w:rsidR="0012443D" w:rsidRDefault="0012443D" w:rsidP="0012443D">
            <w:r>
              <w:t>Maximum packaging 150g.</w:t>
            </w:r>
          </w:p>
          <w:p w14:paraId="4E443826" w14:textId="77777777" w:rsidR="0012443D" w:rsidRDefault="0012443D" w:rsidP="0012443D">
            <w:r>
              <w:t>The product is supplied in individual PE/PP sachets (5-100g) packed in :</w:t>
            </w:r>
          </w:p>
          <w:p w14:paraId="2A2AEE23" w14:textId="77777777" w:rsidR="0012443D" w:rsidRPr="00757C55" w:rsidRDefault="0012443D" w:rsidP="0012443D">
            <w:r w:rsidRPr="00757C55">
              <w:t>- Buckets (PE/PP)</w:t>
            </w:r>
          </w:p>
          <w:p w14:paraId="4BFE7082" w14:textId="077FF3E4" w:rsidR="0012443D" w:rsidRPr="00757C55" w:rsidRDefault="0012443D" w:rsidP="0012443D">
            <w:r w:rsidRPr="00757C55">
              <w:t xml:space="preserve">- </w:t>
            </w:r>
            <w:r w:rsidR="0020680D" w:rsidRPr="00757C55">
              <w:t>Bottles</w:t>
            </w:r>
            <w:r w:rsidRPr="00757C55">
              <w:t>/Containers (PE/PP)</w:t>
            </w:r>
          </w:p>
          <w:p w14:paraId="7B2F031D" w14:textId="77777777" w:rsidR="0012443D" w:rsidRDefault="0012443D" w:rsidP="0012443D">
            <w:r>
              <w:t>- Cardboard boxes</w:t>
            </w:r>
          </w:p>
          <w:p w14:paraId="55977236" w14:textId="77777777" w:rsidR="0012443D" w:rsidRPr="00757C55" w:rsidRDefault="0012443D" w:rsidP="0012443D">
            <w:pPr>
              <w:rPr>
                <w:lang w:val="fr-FR"/>
              </w:rPr>
            </w:pPr>
            <w:r w:rsidRPr="00757C55">
              <w:rPr>
                <w:lang w:val="fr-FR"/>
              </w:rPr>
              <w:t>- Films (PE/PP)</w:t>
            </w:r>
          </w:p>
          <w:p w14:paraId="2E055311" w14:textId="49F6A409" w:rsidR="0012443D" w:rsidRPr="007459EA" w:rsidRDefault="0012443D" w:rsidP="0012443D">
            <w:pPr>
              <w:rPr>
                <w:lang w:val="fr-FR"/>
              </w:rPr>
            </w:pPr>
            <w:r w:rsidRPr="007459EA">
              <w:rPr>
                <w:lang w:val="fr-FR"/>
              </w:rPr>
              <w:t xml:space="preserve">- </w:t>
            </w:r>
            <w:r w:rsidR="00AB0D8C">
              <w:rPr>
                <w:lang w:val="fr-FR"/>
              </w:rPr>
              <w:t>Tin plate</w:t>
            </w:r>
            <w:r w:rsidRPr="007459EA">
              <w:rPr>
                <w:lang w:val="fr-FR"/>
              </w:rPr>
              <w:t xml:space="preserve"> boxes</w:t>
            </w:r>
          </w:p>
          <w:p w14:paraId="714AE957" w14:textId="1D5077AA" w:rsidR="00890FF2" w:rsidRPr="007459EA" w:rsidRDefault="0012443D" w:rsidP="0012443D">
            <w:pPr>
              <w:rPr>
                <w:lang w:val="fr-FR"/>
              </w:rPr>
            </w:pPr>
            <w:r w:rsidRPr="007459EA">
              <w:rPr>
                <w:lang w:val="fr-FR"/>
              </w:rPr>
              <w:t>- Bait boxes PET/PP/PE/PVC</w:t>
            </w:r>
          </w:p>
        </w:tc>
      </w:tr>
    </w:tbl>
    <w:p w14:paraId="65EA909E" w14:textId="77777777" w:rsidR="00933100" w:rsidRPr="007459EA" w:rsidRDefault="00933100" w:rsidP="00933100">
      <w:pPr>
        <w:keepNext/>
        <w:widowControl w:val="0"/>
        <w:autoSpaceDE w:val="0"/>
        <w:autoSpaceDN w:val="0"/>
        <w:adjustRightInd w:val="0"/>
        <w:spacing w:after="120"/>
        <w:outlineLvl w:val="1"/>
        <w:rPr>
          <w:b/>
          <w:bCs/>
          <w:i/>
          <w:iCs/>
          <w:lang w:val="fr-FR"/>
        </w:rPr>
      </w:pPr>
    </w:p>
    <w:p w14:paraId="72BAFA87" w14:textId="77777777" w:rsidR="00933100" w:rsidRPr="00C618A2" w:rsidRDefault="00933100" w:rsidP="00933100">
      <w:pPr>
        <w:pStyle w:val="Titre5"/>
        <w:tabs>
          <w:tab w:val="clear" w:pos="0"/>
        </w:tabs>
        <w:suppressAutoHyphens w:val="0"/>
        <w:ind w:left="1361" w:hanging="1361"/>
      </w:pPr>
      <w:r w:rsidRPr="00C618A2">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33100" w:rsidRPr="00C618A2" w14:paraId="067F6759"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2F1271" w14:textId="77777777" w:rsidR="00D07A54" w:rsidRDefault="00D07A54" w:rsidP="00D07A54">
            <w:r>
              <w:t>- Place the bait stations in areas not liable to flooding.</w:t>
            </w:r>
          </w:p>
          <w:p w14:paraId="50E3434E" w14:textId="77777777" w:rsidR="00D07A54" w:rsidRDefault="00D07A54" w:rsidP="00D07A54">
            <w:r>
              <w:t>- Replace any bait in a bait station in which bait has been damaged by water or contaminated by dirt.</w:t>
            </w:r>
          </w:p>
          <w:p w14:paraId="0A29F3EC" w14:textId="3F7CF2FD" w:rsidR="00D07A54" w:rsidRPr="00361A16" w:rsidRDefault="00D07A54" w:rsidP="001E1464">
            <w: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60AC872A" w14:textId="77777777" w:rsidR="00933100" w:rsidRDefault="00933100" w:rsidP="00933100">
      <w:pPr>
        <w:keepNext/>
        <w:widowControl w:val="0"/>
        <w:autoSpaceDE w:val="0"/>
        <w:autoSpaceDN w:val="0"/>
        <w:adjustRightInd w:val="0"/>
        <w:spacing w:after="120"/>
        <w:outlineLvl w:val="1"/>
        <w:rPr>
          <w:rFonts w:eastAsia="Calibri"/>
          <w:b/>
          <w:i/>
          <w:caps/>
          <w:sz w:val="22"/>
          <w:szCs w:val="22"/>
          <w:lang w:val="de-DE" w:eastAsia="en-US"/>
        </w:rPr>
      </w:pPr>
    </w:p>
    <w:p w14:paraId="55CA3B2F" w14:textId="77777777" w:rsidR="00933100" w:rsidRPr="00C618A2" w:rsidRDefault="00933100" w:rsidP="00933100">
      <w:pPr>
        <w:pStyle w:val="Titre5"/>
        <w:tabs>
          <w:tab w:val="clear" w:pos="0"/>
        </w:tabs>
        <w:suppressAutoHyphens w:val="0"/>
        <w:ind w:left="1361" w:hanging="1361"/>
      </w:pPr>
      <w:r w:rsidRPr="00C618A2">
        <w:t xml:space="preserve">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33100" w:rsidRPr="00C618A2" w14:paraId="1772FD53"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4D6D9D" w14:textId="10180857" w:rsidR="00933100" w:rsidRPr="00361A16" w:rsidRDefault="002B1BD8" w:rsidP="00607831">
            <w:pPr>
              <w:spacing w:after="120"/>
            </w:pPr>
            <w:r>
              <w:t>-</w:t>
            </w:r>
          </w:p>
        </w:tc>
      </w:tr>
    </w:tbl>
    <w:p w14:paraId="316D1219" w14:textId="77777777" w:rsidR="00933100" w:rsidRDefault="00933100" w:rsidP="00933100">
      <w:pPr>
        <w:keepNext/>
        <w:widowControl w:val="0"/>
        <w:autoSpaceDE w:val="0"/>
        <w:autoSpaceDN w:val="0"/>
        <w:adjustRightInd w:val="0"/>
        <w:spacing w:after="120"/>
        <w:outlineLvl w:val="1"/>
        <w:rPr>
          <w:rFonts w:eastAsia="Calibri"/>
          <w:b/>
          <w:i/>
          <w:caps/>
          <w:sz w:val="22"/>
          <w:szCs w:val="22"/>
          <w:lang w:val="de-DE" w:eastAsia="en-US"/>
        </w:rPr>
      </w:pPr>
    </w:p>
    <w:p w14:paraId="405C24B8" w14:textId="77777777" w:rsidR="00933100" w:rsidRPr="00C618A2" w:rsidRDefault="00933100" w:rsidP="00933100">
      <w:pPr>
        <w:pStyle w:val="Titre5"/>
        <w:tabs>
          <w:tab w:val="clear" w:pos="0"/>
        </w:tabs>
        <w:suppressAutoHyphens w:val="0"/>
        <w:ind w:left="1361" w:hanging="1361"/>
      </w:pPr>
      <w:r w:rsidRPr="00C618A2">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33100" w:rsidRPr="00C618A2" w14:paraId="64A2218B"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F9864E" w14:textId="369CC8A4" w:rsidR="00933100" w:rsidRPr="00C618A2" w:rsidRDefault="002B1BD8" w:rsidP="00607831">
            <w:pPr>
              <w:widowControl w:val="0"/>
              <w:autoSpaceDE w:val="0"/>
              <w:autoSpaceDN w:val="0"/>
              <w:adjustRightInd w:val="0"/>
              <w:spacing w:before="80"/>
              <w:rPr>
                <w:rFonts w:cs="Times"/>
                <w:bCs/>
                <w:szCs w:val="29"/>
              </w:rPr>
            </w:pPr>
            <w:r>
              <w:rPr>
                <w:rFonts w:cs="Times"/>
                <w:bCs/>
                <w:szCs w:val="29"/>
              </w:rPr>
              <w:t>-</w:t>
            </w:r>
          </w:p>
        </w:tc>
      </w:tr>
    </w:tbl>
    <w:p w14:paraId="3AEDCF14" w14:textId="77777777" w:rsidR="00933100" w:rsidRPr="00DF56F2" w:rsidRDefault="00933100" w:rsidP="00933100"/>
    <w:p w14:paraId="502DF63A" w14:textId="77777777" w:rsidR="00933100" w:rsidRPr="00C618A2" w:rsidRDefault="00933100" w:rsidP="00933100">
      <w:pPr>
        <w:pStyle w:val="Titre5"/>
        <w:tabs>
          <w:tab w:val="clear" w:pos="0"/>
        </w:tabs>
        <w:suppressAutoHyphens w:val="0"/>
        <w:ind w:left="1361" w:hanging="1361"/>
      </w:pPr>
      <w:r w:rsidRPr="00C618A2">
        <w:t xml:space="preserve">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33100" w:rsidRPr="00C618A2" w14:paraId="0FC03501"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4BDF3F" w14:textId="614BB842" w:rsidR="00933100" w:rsidRPr="00C618A2" w:rsidRDefault="002B1BD8" w:rsidP="00607831">
            <w:pPr>
              <w:widowControl w:val="0"/>
              <w:autoSpaceDE w:val="0"/>
              <w:autoSpaceDN w:val="0"/>
              <w:adjustRightInd w:val="0"/>
              <w:spacing w:before="80"/>
              <w:rPr>
                <w:rFonts w:cs="Times"/>
                <w:bCs/>
                <w:szCs w:val="29"/>
              </w:rPr>
            </w:pPr>
            <w:r>
              <w:rPr>
                <w:rFonts w:cs="Times"/>
                <w:bCs/>
                <w:szCs w:val="29"/>
              </w:rPr>
              <w:t>-</w:t>
            </w:r>
          </w:p>
        </w:tc>
      </w:tr>
    </w:tbl>
    <w:p w14:paraId="5BBE14EB" w14:textId="77777777" w:rsidR="00933100" w:rsidRPr="00C618A2" w:rsidRDefault="00933100" w:rsidP="00933100">
      <w:pPr>
        <w:widowControl w:val="0"/>
        <w:autoSpaceDE w:val="0"/>
        <w:autoSpaceDN w:val="0"/>
        <w:adjustRightInd w:val="0"/>
        <w:rPr>
          <w:rFonts w:cs="Times"/>
          <w:bCs/>
          <w:szCs w:val="29"/>
        </w:rPr>
      </w:pPr>
    </w:p>
    <w:p w14:paraId="263565FF" w14:textId="77777777" w:rsidR="00933100" w:rsidRPr="00C618A2" w:rsidRDefault="00933100" w:rsidP="00933100">
      <w:pPr>
        <w:pStyle w:val="Titre5"/>
        <w:tabs>
          <w:tab w:val="clear" w:pos="0"/>
        </w:tabs>
        <w:suppressAutoHyphens w:val="0"/>
        <w:ind w:left="1361" w:hanging="1361"/>
      </w:pPr>
      <w:r w:rsidRPr="00C618A2">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33100" w:rsidRPr="00C618A2" w14:paraId="5483F9C8" w14:textId="77777777" w:rsidTr="0060783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96AD51" w14:textId="268B3D6B" w:rsidR="00933100" w:rsidRPr="00C618A2" w:rsidRDefault="002B1BD8" w:rsidP="00607831">
            <w:pPr>
              <w:widowControl w:val="0"/>
              <w:autoSpaceDE w:val="0"/>
              <w:autoSpaceDN w:val="0"/>
              <w:adjustRightInd w:val="0"/>
              <w:spacing w:before="80"/>
              <w:rPr>
                <w:rFonts w:cs="Times"/>
                <w:bCs/>
                <w:szCs w:val="29"/>
              </w:rPr>
            </w:pPr>
            <w:r>
              <w:rPr>
                <w:rFonts w:cs="Times"/>
                <w:bCs/>
                <w:szCs w:val="29"/>
              </w:rPr>
              <w:t>-</w:t>
            </w:r>
          </w:p>
        </w:tc>
      </w:tr>
    </w:tbl>
    <w:p w14:paraId="66124313" w14:textId="77777777" w:rsidR="00933100" w:rsidRPr="002874A6" w:rsidRDefault="00933100" w:rsidP="00933100">
      <w:pPr>
        <w:rPr>
          <w:highlight w:val="magenta"/>
        </w:rPr>
      </w:pPr>
    </w:p>
    <w:p w14:paraId="5B118EFA" w14:textId="77777777" w:rsidR="00AD1DB9" w:rsidRDefault="00AD1DB9" w:rsidP="00AD1DB9">
      <w:pPr>
        <w:pageBreakBefore/>
        <w:widowControl w:val="0"/>
        <w:autoSpaceDE w:val="0"/>
        <w:rPr>
          <w:rFonts w:cs="Times"/>
          <w:bCs/>
          <w:szCs w:val="29"/>
        </w:rPr>
      </w:pPr>
    </w:p>
    <w:p w14:paraId="4BA6F62B" w14:textId="77777777" w:rsidR="00AD1DB9" w:rsidRDefault="00AD1DB9" w:rsidP="00AD1DB9">
      <w:pPr>
        <w:pStyle w:val="Titre3"/>
      </w:pPr>
      <w:bookmarkStart w:id="46" w:name="_Toc2155642"/>
      <w:r>
        <w:t>General directions for use</w:t>
      </w:r>
      <w:bookmarkEnd w:id="46"/>
    </w:p>
    <w:p w14:paraId="5F3EB84B" w14:textId="77777777" w:rsidR="00AD1DB9" w:rsidRDefault="00AD1DB9" w:rsidP="00AD1DB9">
      <w:pPr>
        <w:pStyle w:val="Titre4"/>
      </w:pPr>
      <w:bookmarkStart w:id="47" w:name="_Toc2155643"/>
      <w:r>
        <w:t>Instructions for use</w:t>
      </w:r>
      <w:r>
        <w:rPr>
          <w:rStyle w:val="Caractresdenotedebasdepage"/>
          <w:sz w:val="20"/>
        </w:rPr>
        <w:footnoteReference w:id="6"/>
      </w:r>
      <w:bookmarkEnd w:id="4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D1DB9" w14:paraId="68A39EDF" w14:textId="77777777" w:rsidTr="0060783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8F80FB8" w14:textId="2AA989FA" w:rsidR="009E635C" w:rsidRPr="00E7221D" w:rsidRDefault="009E635C" w:rsidP="009E635C">
            <w:pPr>
              <w:spacing w:after="120"/>
              <w:rPr>
                <w:b/>
                <w:sz w:val="22"/>
              </w:rPr>
            </w:pPr>
            <w:r w:rsidRPr="00C72F2C">
              <w:rPr>
                <w:b/>
                <w:sz w:val="22"/>
              </w:rPr>
              <w:t>FOR PROFESSIONAL AND TRA</w:t>
            </w:r>
            <w:r>
              <w:rPr>
                <w:b/>
                <w:sz w:val="22"/>
              </w:rPr>
              <w:t>I</w:t>
            </w:r>
            <w:r w:rsidRPr="00C72F2C">
              <w:rPr>
                <w:b/>
                <w:sz w:val="22"/>
              </w:rPr>
              <w:t>NED PROFESSIONAL USERS</w:t>
            </w:r>
          </w:p>
          <w:p w14:paraId="6F7FEDC4" w14:textId="77777777" w:rsidR="009E635C" w:rsidRPr="00882074" w:rsidRDefault="009E635C" w:rsidP="009E635C">
            <w:pPr>
              <w:spacing w:after="120"/>
            </w:pPr>
            <w:r>
              <w:t xml:space="preserve">- </w:t>
            </w:r>
            <w:r w:rsidRPr="00882074">
              <w:t xml:space="preserve">Read </w:t>
            </w:r>
            <w:r>
              <w:t xml:space="preserve">and follow </w:t>
            </w:r>
            <w:r w:rsidRPr="00882074">
              <w:t xml:space="preserve">the </w:t>
            </w:r>
            <w:r>
              <w:t xml:space="preserve">product </w:t>
            </w:r>
            <w:r w:rsidRPr="00882074">
              <w:t xml:space="preserve">information </w:t>
            </w:r>
            <w:r>
              <w:t xml:space="preserve">as well as any information </w:t>
            </w:r>
            <w:r w:rsidRPr="00882074">
              <w:t xml:space="preserve">accompanying the product </w:t>
            </w:r>
            <w:r>
              <w:t xml:space="preserve">or </w:t>
            </w:r>
            <w:r w:rsidRPr="00882074">
              <w:t>provided at the point of sale before using it.</w:t>
            </w:r>
          </w:p>
          <w:p w14:paraId="19D175EF" w14:textId="77777777" w:rsidR="009E635C" w:rsidRDefault="009E635C" w:rsidP="009E635C">
            <w:pPr>
              <w:spacing w:after="120"/>
            </w:pPr>
            <w:r>
              <w:t>- Carry out</w:t>
            </w:r>
            <w:r w:rsidRPr="00887501">
              <w:t xml:space="preserve"> a pre-baiting survey of the infested area </w:t>
            </w:r>
            <w:r>
              <w:t xml:space="preserve">and an on-site assessment in order to identify the rodent species, their places of activity and </w:t>
            </w:r>
            <w:r w:rsidRPr="00887501">
              <w:t xml:space="preserve">determine </w:t>
            </w:r>
            <w:r>
              <w:t xml:space="preserve">the likely cause and </w:t>
            </w:r>
            <w:r w:rsidRPr="00887501">
              <w:t>the extent of the infestation.</w:t>
            </w:r>
          </w:p>
          <w:p w14:paraId="13A623E0" w14:textId="77777777" w:rsidR="009E635C" w:rsidRDefault="009E635C" w:rsidP="009E635C">
            <w:pPr>
              <w:spacing w:after="120"/>
              <w:jc w:val="both"/>
              <w:rPr>
                <w:color w:val="1F497D"/>
                <w:lang w:val="en-US"/>
              </w:rPr>
            </w:pPr>
            <w:r w:rsidRPr="00434554">
              <w:t>-</w:t>
            </w:r>
            <w:r>
              <w:t xml:space="preserve"> </w:t>
            </w:r>
            <w:r w:rsidRPr="00E27836">
              <w:t>Remove food which is readily attainable for rodents (e.g. spilled grain</w:t>
            </w:r>
            <w:r>
              <w:t xml:space="preserve"> or</w:t>
            </w:r>
            <w:r w:rsidRPr="00E27836">
              <w:t xml:space="preserve"> food waste)</w:t>
            </w:r>
            <w:r>
              <w:t>. Apart from this, d</w:t>
            </w:r>
            <w:r w:rsidRPr="00A21583">
              <w:t xml:space="preserve">o not clean up the infested area </w:t>
            </w:r>
            <w:r>
              <w:t xml:space="preserve">just </w:t>
            </w:r>
            <w:r w:rsidRPr="00A21583">
              <w:t>before the treatment, as this only disturbs the rodent population</w:t>
            </w:r>
            <w:r>
              <w:t xml:space="preserve"> and </w:t>
            </w:r>
            <w:r w:rsidRPr="00A21583">
              <w:t>mak</w:t>
            </w:r>
            <w:r>
              <w:t xml:space="preserve">es </w:t>
            </w:r>
            <w:r w:rsidRPr="00A21583">
              <w:t>bait acceptance more difficult to achieve</w:t>
            </w:r>
            <w:r w:rsidRPr="0079636E">
              <w:t>.</w:t>
            </w:r>
          </w:p>
          <w:p w14:paraId="67BAF7E1" w14:textId="77777777" w:rsidR="009E635C" w:rsidRDefault="009E635C" w:rsidP="009E635C">
            <w:pPr>
              <w:spacing w:after="120"/>
            </w:pPr>
            <w:r>
              <w:t xml:space="preserve">- The product should only be used as part of an </w:t>
            </w:r>
            <w:r w:rsidRPr="002659E2">
              <w:t>integrated pest management</w:t>
            </w:r>
            <w:r>
              <w:t xml:space="preserve"> (IPM) system, including</w:t>
            </w:r>
            <w:r w:rsidRPr="00E512A9">
              <w:t xml:space="preserve">, amongst others, </w:t>
            </w:r>
            <w:r>
              <w:t>hygiene measures and,</w:t>
            </w:r>
            <w:r w:rsidRPr="002659E2">
              <w:t xml:space="preserve"> </w:t>
            </w:r>
            <w:r>
              <w:t>where possible, phy</w:t>
            </w:r>
            <w:r w:rsidRPr="002659E2">
              <w:t>sical methods</w:t>
            </w:r>
            <w:r>
              <w:t xml:space="preserve"> of control.</w:t>
            </w:r>
          </w:p>
          <w:p w14:paraId="0AC452BA" w14:textId="77777777" w:rsidR="009E635C" w:rsidRDefault="009E635C" w:rsidP="009E635C">
            <w:pPr>
              <w:spacing w:after="120"/>
            </w:pPr>
            <w:r>
              <w:t>- The product</w:t>
            </w:r>
            <w:r w:rsidRPr="0007059E">
              <w:t xml:space="preserve"> should be placed in the immediate vicinity of places where rodent activity has been previously explored (e.g. travel paths, nesting sites, feedlots, holes, burrows etc.).</w:t>
            </w:r>
          </w:p>
          <w:p w14:paraId="28A650D6" w14:textId="77777777" w:rsidR="009E635C" w:rsidRDefault="009E635C" w:rsidP="009E635C">
            <w:pPr>
              <w:spacing w:after="120"/>
            </w:pPr>
            <w:r w:rsidRPr="00434554">
              <w:t>-</w:t>
            </w:r>
            <w:r>
              <w:t xml:space="preserve"> </w:t>
            </w:r>
            <w:r w:rsidRPr="00434554">
              <w:t xml:space="preserve">Where possible, bait stations must be fixed to the ground or other structures. </w:t>
            </w:r>
          </w:p>
          <w:p w14:paraId="0F77DC1D" w14:textId="77777777" w:rsidR="009E635C" w:rsidRDefault="009E635C" w:rsidP="009E635C">
            <w:pPr>
              <w:spacing w:after="120"/>
            </w:pPr>
            <w:r>
              <w:t xml:space="preserve">- </w:t>
            </w:r>
            <w:r w:rsidRPr="00E7241E">
              <w:t xml:space="preserve">Bait </w:t>
            </w:r>
            <w:r>
              <w:t>stations</w:t>
            </w:r>
            <w:r w:rsidRPr="00E7241E">
              <w:t xml:space="preserve"> must be clearly </w:t>
            </w:r>
            <w:r w:rsidRPr="00FF4462">
              <w:t>labelled to show they contain rodenticides and that they must not be moved</w:t>
            </w:r>
            <w:r>
              <w:t xml:space="preserve"> or opened </w:t>
            </w:r>
            <w:r w:rsidRPr="00750ED1">
              <w:rPr>
                <w:i/>
              </w:rPr>
              <w:t>(see section 5.3 for the information to be shown on the label)</w:t>
            </w:r>
            <w:r w:rsidRPr="00FF4462">
              <w:t>.</w:t>
            </w:r>
          </w:p>
          <w:p w14:paraId="04440B1F" w14:textId="77777777" w:rsidR="009E635C" w:rsidRDefault="009E635C" w:rsidP="009E635C">
            <w:pPr>
              <w:spacing w:after="120"/>
            </w:pPr>
            <w:r>
              <w:t xml:space="preserve">- </w:t>
            </w:r>
            <w:r w:rsidRPr="00D63B04">
              <w:rPr>
                <w:i/>
              </w:rPr>
              <w:t>[If national policy or legislation require</w:t>
            </w:r>
            <w:r>
              <w:rPr>
                <w:i/>
              </w:rPr>
              <w:t>s</w:t>
            </w:r>
            <w:r w:rsidRPr="00D63B04">
              <w:rPr>
                <w:i/>
              </w:rPr>
              <w:t xml:space="preserve"> it]</w:t>
            </w:r>
            <w:r>
              <w:t xml:space="preserve"> </w:t>
            </w:r>
            <w:r w:rsidRPr="00160328">
              <w:t>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416B5BC9" w14:textId="77777777" w:rsidR="009E635C" w:rsidRDefault="009E635C" w:rsidP="009E635C">
            <w:pPr>
              <w:spacing w:after="120"/>
            </w:pPr>
            <w:r>
              <w:t>- B</w:t>
            </w:r>
            <w:r w:rsidRPr="004B39D6">
              <w:t xml:space="preserve">ait </w:t>
            </w:r>
            <w:r>
              <w:t xml:space="preserve">should be secured so </w:t>
            </w:r>
            <w:r w:rsidRPr="004B39D6">
              <w:t>that it cannot be dragged away</w:t>
            </w:r>
            <w:r>
              <w:t xml:space="preserve"> from the bait station</w:t>
            </w:r>
            <w:r w:rsidRPr="004B39D6">
              <w:t>.</w:t>
            </w:r>
          </w:p>
          <w:p w14:paraId="4EACF859" w14:textId="77777777" w:rsidR="009E635C" w:rsidRPr="00882074" w:rsidRDefault="009E635C" w:rsidP="009E635C">
            <w:pPr>
              <w:spacing w:after="120"/>
            </w:pPr>
            <w:r w:rsidRPr="00882074">
              <w:t xml:space="preserve">- </w:t>
            </w:r>
            <w:r>
              <w:t>Place</w:t>
            </w:r>
            <w:r w:rsidRPr="00882074">
              <w:t xml:space="preserve"> </w:t>
            </w:r>
            <w:r>
              <w:t>the product</w:t>
            </w:r>
            <w:r w:rsidRPr="00882074">
              <w:t xml:space="preserve"> out of the reach of children, birds, pets and farm animals</w:t>
            </w:r>
            <w:r w:rsidRPr="003E255B">
              <w:t xml:space="preserve"> and other non-target animals</w:t>
            </w:r>
            <w:r w:rsidRPr="00882074">
              <w:t xml:space="preserve">. </w:t>
            </w:r>
          </w:p>
          <w:p w14:paraId="5CC04F5D" w14:textId="77777777" w:rsidR="009E635C" w:rsidRPr="00882074" w:rsidRDefault="009E635C" w:rsidP="009E635C">
            <w:pPr>
              <w:spacing w:after="120"/>
            </w:pPr>
            <w:r w:rsidRPr="00882074">
              <w:t xml:space="preserve">- </w:t>
            </w:r>
            <w:r>
              <w:t>Place</w:t>
            </w:r>
            <w:r w:rsidRPr="00882074">
              <w:t xml:space="preserve"> </w:t>
            </w:r>
            <w:r>
              <w:t>the product</w:t>
            </w:r>
            <w:r w:rsidRPr="00882074">
              <w:t xml:space="preserve"> away from food, drink and animal feeding stuffs</w:t>
            </w:r>
            <w:r>
              <w:t xml:space="preserve">, as well as from </w:t>
            </w:r>
            <w:r w:rsidRPr="0042006E">
              <w:t xml:space="preserve">utensils </w:t>
            </w:r>
            <w:r>
              <w:t xml:space="preserve">or surfaces </w:t>
            </w:r>
            <w:r w:rsidRPr="0042006E">
              <w:t>that have contact with</w:t>
            </w:r>
            <w:r>
              <w:t xml:space="preserve"> these</w:t>
            </w:r>
            <w:r w:rsidRPr="00882074">
              <w:t>.</w:t>
            </w:r>
          </w:p>
          <w:p w14:paraId="2D5168ED" w14:textId="77777777" w:rsidR="009E635C" w:rsidRPr="00067F52" w:rsidRDefault="009E635C" w:rsidP="009E635C">
            <w:pPr>
              <w:spacing w:after="120"/>
            </w:pPr>
            <w:r w:rsidRPr="00933535">
              <w:rPr>
                <w:i/>
              </w:rPr>
              <w:t xml:space="preserve"> </w:t>
            </w:r>
            <w:r w:rsidRPr="00067F52">
              <w:t xml:space="preserve">Wear protective chemical resistant gloves during product handling phase (glove material to be specified by the authorisation holder within the product information). </w:t>
            </w:r>
          </w:p>
          <w:p w14:paraId="6E29B20A" w14:textId="4F6C1697" w:rsidR="009E635C" w:rsidRDefault="009E635C" w:rsidP="009E635C">
            <w:pPr>
              <w:spacing w:after="120"/>
            </w:pPr>
            <w:r>
              <w:t xml:space="preserve">- </w:t>
            </w:r>
            <w:r w:rsidRPr="00882074">
              <w:t>When using the product do not eat, drink or smoke.</w:t>
            </w:r>
            <w:r w:rsidRPr="005264C5">
              <w:t xml:space="preserve"> Wash hands and</w:t>
            </w:r>
            <w:r>
              <w:t xml:space="preserve"> directly exposed skin after using the product.</w:t>
            </w:r>
          </w:p>
          <w:p w14:paraId="00AB874F" w14:textId="1D3F4846" w:rsidR="00E7221D" w:rsidRDefault="00E7221D" w:rsidP="009E635C">
            <w:pPr>
              <w:spacing w:after="120"/>
            </w:pPr>
          </w:p>
          <w:p w14:paraId="1FC4578F" w14:textId="77777777" w:rsidR="00E7221D" w:rsidRDefault="00E7221D" w:rsidP="009E635C">
            <w:pPr>
              <w:spacing w:after="120"/>
            </w:pPr>
          </w:p>
          <w:p w14:paraId="01D071B3" w14:textId="77777777" w:rsidR="009E635C" w:rsidRDefault="009E635C" w:rsidP="009E635C">
            <w:pPr>
              <w:spacing w:after="120"/>
              <w:rPr>
                <w:b/>
                <w:i/>
              </w:rPr>
            </w:pPr>
            <w:r w:rsidRPr="005B6070">
              <w:rPr>
                <w:b/>
                <w:i/>
              </w:rPr>
              <w:lastRenderedPageBreak/>
              <w:t>FOR TRAINED PROFESSIONAL ONLY</w:t>
            </w:r>
          </w:p>
          <w:p w14:paraId="50A02CC2" w14:textId="5470AE02" w:rsidR="009E635C" w:rsidRDefault="009E635C" w:rsidP="009E635C">
            <w:pPr>
              <w:spacing w:after="120"/>
            </w:pPr>
            <w:r w:rsidRPr="005B6070">
              <w:rPr>
                <w:i/>
              </w:rPr>
              <w:t>- The</w:t>
            </w:r>
            <w:r w:rsidRPr="005A57F2">
              <w:t xml:space="preserve"> frequency of visits </w:t>
            </w:r>
            <w:r>
              <w:t xml:space="preserve">to the treated area </w:t>
            </w:r>
            <w:r w:rsidRPr="005A57F2">
              <w:t>should be at the discretion of the operator, in the light of the survey conducted at the outset of the treatment</w:t>
            </w:r>
            <w:r>
              <w:t>. T</w:t>
            </w:r>
            <w:r w:rsidRPr="00A00D1F">
              <w:t>h</w:t>
            </w:r>
            <w:r>
              <w:t>at</w:t>
            </w:r>
            <w:r w:rsidRPr="00A00D1F">
              <w:t xml:space="preserve"> frequency </w:t>
            </w:r>
            <w:r>
              <w:t xml:space="preserve">should be consistent with the recommendations </w:t>
            </w:r>
            <w:r w:rsidRPr="00A00D1F">
              <w:t>provided by the relevant code of best practice.</w:t>
            </w:r>
            <w:r>
              <w:t xml:space="preserve"> </w:t>
            </w:r>
          </w:p>
          <w:p w14:paraId="2BE1E386" w14:textId="77777777" w:rsidR="009E635C" w:rsidRDefault="009E635C" w:rsidP="009E635C">
            <w:pPr>
              <w:spacing w:after="120"/>
            </w:pPr>
            <w:r>
              <w:t>- If bait uptake is low relative to the apparent size of the infestation, consider the replacement of bait points to further places and the possibility to change to another bait formulation.</w:t>
            </w:r>
          </w:p>
          <w:p w14:paraId="13E24561" w14:textId="77777777" w:rsidR="009E635C" w:rsidRPr="00385A70" w:rsidRDefault="009E635C" w:rsidP="009E635C">
            <w:pPr>
              <w:spacing w:after="120"/>
            </w:pPr>
            <w:r>
              <w:t xml:space="preserve">- </w:t>
            </w:r>
            <w:r w:rsidRPr="00097F9E">
              <w:t xml:space="preserve">If after a treatment period of 35 days baits are continued to be consumed and no decline in rodent activity can be observed, the likely cause has to be determined. </w:t>
            </w:r>
            <w:r>
              <w:t>Where other elements have been excluded</w:t>
            </w:r>
            <w:r w:rsidRPr="00097F9E">
              <w:t>, it is likely that the</w:t>
            </w:r>
            <w:r>
              <w:t xml:space="preserve">re are resistant </w:t>
            </w:r>
            <w:r w:rsidRPr="00097F9E">
              <w:t xml:space="preserve">rodent </w:t>
            </w:r>
            <w:r>
              <w:t>so consider</w:t>
            </w:r>
            <w:r w:rsidRPr="00097F9E">
              <w:t xml:space="preserve"> the use of </w:t>
            </w:r>
            <w:r>
              <w:t xml:space="preserve">a non-anticoagulant rodenticide, where available, or </w:t>
            </w:r>
            <w:r w:rsidRPr="00097F9E">
              <w:t>a more potent anticoagulant rodenticid</w:t>
            </w:r>
            <w:r>
              <w:t xml:space="preserve">e. Also consider the use of traps as an alternative control </w:t>
            </w:r>
            <w:r w:rsidRPr="009C42BC">
              <w:t>measure</w:t>
            </w:r>
            <w:r w:rsidRPr="00385A70">
              <w:t>.</w:t>
            </w:r>
          </w:p>
          <w:p w14:paraId="6AB4624D" w14:textId="77777777" w:rsidR="009E635C" w:rsidRDefault="009E635C" w:rsidP="009E635C">
            <w:pPr>
              <w:spacing w:after="200" w:line="276" w:lineRule="auto"/>
              <w:contextualSpacing/>
              <w:rPr>
                <w:b/>
                <w:i/>
              </w:rPr>
            </w:pPr>
            <w:r w:rsidRPr="00790672">
              <w:rPr>
                <w:b/>
                <w:i/>
              </w:rPr>
              <w:t>FOR PROFESSIONNALS ONLY</w:t>
            </w:r>
          </w:p>
          <w:p w14:paraId="7FA7AE2D" w14:textId="45D13D10" w:rsidR="009E635C" w:rsidRPr="00266C85" w:rsidRDefault="009E635C" w:rsidP="00266C85">
            <w:pPr>
              <w:spacing w:after="200" w:line="276" w:lineRule="auto"/>
              <w:contextualSpacing/>
            </w:pPr>
            <w:r>
              <w:rPr>
                <w:b/>
                <w:i/>
              </w:rPr>
              <w:t>-</w:t>
            </w:r>
            <w:r w:rsidRPr="00790672">
              <w:rPr>
                <w:b/>
                <w:i/>
              </w:rPr>
              <w:t xml:space="preserve"> </w:t>
            </w:r>
            <w:r w:rsidRPr="009C42BC">
              <w:t>Consider preventive control measures (</w:t>
            </w:r>
            <w:r w:rsidRPr="00385A70">
              <w:t>e.g. plug holes, remove potential food and drinking as far as possible) to improve product intake and reduce the likelihood of rei</w:t>
            </w:r>
            <w:r>
              <w:t>nvasion.</w:t>
            </w:r>
          </w:p>
          <w:p w14:paraId="22C50035" w14:textId="6DFE0CB8" w:rsidR="009E635C" w:rsidRDefault="009E635C" w:rsidP="009E635C">
            <w:pPr>
              <w:spacing w:after="120"/>
            </w:pPr>
            <w:r>
              <w:t>-</w:t>
            </w:r>
            <w:r w:rsidRPr="009C42BC">
              <w:t>Remov</w:t>
            </w:r>
            <w:r w:rsidRPr="00385A70">
              <w:t>e</w:t>
            </w:r>
            <w:r w:rsidRPr="00882074">
              <w:t xml:space="preserve"> </w:t>
            </w:r>
            <w:r>
              <w:t xml:space="preserve">the remaining </w:t>
            </w:r>
            <w:r w:rsidRPr="00281F1E">
              <w:t xml:space="preserve">bait </w:t>
            </w:r>
            <w:r>
              <w:t>or the</w:t>
            </w:r>
            <w:r w:rsidRPr="00281F1E">
              <w:t xml:space="preserve"> </w:t>
            </w:r>
            <w:r w:rsidRPr="00882074">
              <w:t>bait</w:t>
            </w:r>
            <w:r>
              <w:t xml:space="preserve"> </w:t>
            </w:r>
            <w:r w:rsidRPr="00882074">
              <w:t>s</w:t>
            </w:r>
            <w:r>
              <w:t>tations</w:t>
            </w:r>
            <w:r w:rsidRPr="00882074">
              <w:t xml:space="preserve"> at the end of </w:t>
            </w:r>
            <w:r>
              <w:t xml:space="preserve">the </w:t>
            </w:r>
            <w:r w:rsidRPr="00882074">
              <w:t>treatment period</w:t>
            </w:r>
            <w:r>
              <w:t>.</w:t>
            </w:r>
          </w:p>
          <w:p w14:paraId="7A897E6B" w14:textId="43A8AC76" w:rsidR="009E635C" w:rsidRPr="009E635C" w:rsidRDefault="009E635C" w:rsidP="00266C85">
            <w:pPr>
              <w:widowControl w:val="0"/>
              <w:suppressAutoHyphens w:val="0"/>
              <w:autoSpaceDE w:val="0"/>
              <w:autoSpaceDN w:val="0"/>
              <w:adjustRightInd w:val="0"/>
              <w:spacing w:after="120"/>
            </w:pPr>
            <w:r w:rsidRPr="009E635C">
              <w:t xml:space="preserve">- </w:t>
            </w:r>
            <w:r w:rsidRPr="00266C85">
              <w:t xml:space="preserve">For </w:t>
            </w:r>
            <w:r w:rsidRPr="00266C85">
              <w:rPr>
                <w:rFonts w:cs="Arial"/>
              </w:rPr>
              <w:t xml:space="preserve">non-emptiable sachets - </w:t>
            </w:r>
            <w:r w:rsidRPr="00266C85">
              <w:t>Do not open the sachets containing the bait.</w:t>
            </w:r>
          </w:p>
          <w:p w14:paraId="2FA4EBE3" w14:textId="77777777" w:rsidR="009E635C" w:rsidRPr="00E7221D" w:rsidRDefault="009E635C" w:rsidP="00266C85">
            <w:pPr>
              <w:suppressAutoHyphens w:val="0"/>
              <w:autoSpaceDE w:val="0"/>
              <w:autoSpaceDN w:val="0"/>
              <w:adjustRightInd w:val="0"/>
              <w:spacing w:after="200" w:line="276" w:lineRule="auto"/>
              <w:contextualSpacing/>
              <w:rPr>
                <w:rFonts w:cs="Arial"/>
              </w:rPr>
            </w:pPr>
            <w:r w:rsidRPr="00E7221D">
              <w:rPr>
                <w:rFonts w:cs="Arial"/>
              </w:rPr>
              <w:t xml:space="preserve">Loose pellets-granules, grains: </w:t>
            </w:r>
          </w:p>
          <w:p w14:paraId="3FE0B956" w14:textId="5DD7820C" w:rsidR="009E635C" w:rsidRPr="00E7221D" w:rsidRDefault="009E635C" w:rsidP="009E635C">
            <w:pPr>
              <w:numPr>
                <w:ilvl w:val="0"/>
                <w:numId w:val="19"/>
              </w:numPr>
              <w:suppressAutoHyphens w:val="0"/>
              <w:autoSpaceDE w:val="0"/>
              <w:autoSpaceDN w:val="0"/>
              <w:adjustRightInd w:val="0"/>
              <w:spacing w:after="200" w:line="276" w:lineRule="auto"/>
              <w:contextualSpacing/>
              <w:rPr>
                <w:rFonts w:cs="Arial"/>
              </w:rPr>
            </w:pPr>
            <w:r w:rsidRPr="00E7221D">
              <w:rPr>
                <w:rFonts w:cs="Arial"/>
              </w:rPr>
              <w:t>Place the bait in the baiting point by using a dosage devise. Specify the methods to minimise dust (e.g. wet wiping).</w:t>
            </w:r>
          </w:p>
          <w:p w14:paraId="2B32EBB7" w14:textId="1E9536DE" w:rsidR="009E635C" w:rsidRPr="00895C7C" w:rsidRDefault="009E635C" w:rsidP="00266C85">
            <w:pPr>
              <w:pStyle w:val="Paragraphedeliste"/>
              <w:numPr>
                <w:ilvl w:val="0"/>
                <w:numId w:val="19"/>
              </w:numPr>
              <w:spacing w:after="200" w:line="276" w:lineRule="auto"/>
              <w:contextualSpacing/>
              <w:rPr>
                <w:rFonts w:cs="Arial"/>
              </w:rPr>
            </w:pPr>
            <w:r w:rsidRPr="009E635C">
              <w:rPr>
                <w:rFonts w:cs="Arial"/>
              </w:rPr>
              <w:t>Decanting is to be avoided. In case decanting cannot be avoided, an RPE of APF 10 has to be used.</w:t>
            </w:r>
          </w:p>
          <w:p w14:paraId="5B898C4B" w14:textId="77777777" w:rsidR="009E635C" w:rsidRPr="00C72F2C" w:rsidRDefault="009E635C" w:rsidP="009E635C">
            <w:pPr>
              <w:spacing w:after="120"/>
              <w:rPr>
                <w:b/>
                <w:sz w:val="22"/>
              </w:rPr>
            </w:pPr>
            <w:r w:rsidRPr="00C72F2C">
              <w:rPr>
                <w:b/>
                <w:sz w:val="22"/>
              </w:rPr>
              <w:t xml:space="preserve">FOR </w:t>
            </w:r>
            <w:r>
              <w:rPr>
                <w:b/>
                <w:sz w:val="22"/>
              </w:rPr>
              <w:t xml:space="preserve">NON </w:t>
            </w:r>
            <w:r w:rsidRPr="00C72F2C">
              <w:rPr>
                <w:b/>
                <w:sz w:val="22"/>
              </w:rPr>
              <w:t>PROFESSIONAL USERS</w:t>
            </w:r>
          </w:p>
          <w:p w14:paraId="46D7F7A8" w14:textId="77777777" w:rsidR="009E635C" w:rsidRPr="00882074" w:rsidRDefault="009E635C" w:rsidP="009E635C">
            <w:pPr>
              <w:spacing w:after="120"/>
            </w:pPr>
            <w:r w:rsidRPr="00121878">
              <w:t>-</w:t>
            </w:r>
            <w:r w:rsidRPr="00882074">
              <w:t xml:space="preserve"> Read </w:t>
            </w:r>
            <w:r>
              <w:t xml:space="preserve">and follow </w:t>
            </w:r>
            <w:r w:rsidRPr="00882074">
              <w:t xml:space="preserve">the </w:t>
            </w:r>
            <w:r>
              <w:t xml:space="preserve">product </w:t>
            </w:r>
            <w:r w:rsidRPr="00882074">
              <w:t xml:space="preserve">information </w:t>
            </w:r>
            <w:r>
              <w:t xml:space="preserve">as well as any information </w:t>
            </w:r>
            <w:r w:rsidRPr="00882074">
              <w:t xml:space="preserve">accompanying the product </w:t>
            </w:r>
            <w:r>
              <w:t xml:space="preserve">or </w:t>
            </w:r>
            <w:r w:rsidRPr="00882074">
              <w:t>provided at the point of sale before using it.</w:t>
            </w:r>
          </w:p>
          <w:p w14:paraId="6644BCC6" w14:textId="77777777" w:rsidR="009E635C" w:rsidRDefault="009E635C" w:rsidP="009E635C">
            <w:pPr>
              <w:spacing w:after="120"/>
            </w:pPr>
            <w:r>
              <w:t xml:space="preserve">- </w:t>
            </w:r>
            <w:r w:rsidRPr="000A5CF5">
              <w:t xml:space="preserve">Prior to the use of </w:t>
            </w:r>
            <w:r>
              <w:t>rodenticide</w:t>
            </w:r>
            <w:r w:rsidRPr="000A5CF5">
              <w:t xml:space="preserve"> products</w:t>
            </w:r>
            <w:r>
              <w:t>,</w:t>
            </w:r>
            <w:r w:rsidRPr="000A5CF5">
              <w:t xml:space="preserve"> non-</w:t>
            </w:r>
            <w:r>
              <w:t xml:space="preserve">chemical </w:t>
            </w:r>
            <w:r w:rsidRPr="000A5CF5">
              <w:t>control methods (e.</w:t>
            </w:r>
            <w:r>
              <w:t>g.</w:t>
            </w:r>
            <w:r w:rsidRPr="000A5CF5">
              <w:t xml:space="preserve"> traps) should be considered.</w:t>
            </w:r>
          </w:p>
          <w:p w14:paraId="760AE27A" w14:textId="77777777" w:rsidR="009E635C" w:rsidRDefault="009E635C" w:rsidP="009E635C">
            <w:pPr>
              <w:spacing w:after="120"/>
              <w:rPr>
                <w:color w:val="1F497D"/>
                <w:lang w:val="en-US"/>
              </w:rPr>
            </w:pPr>
            <w:r w:rsidRPr="00121878">
              <w:t>-</w:t>
            </w:r>
            <w:r>
              <w:t xml:space="preserve"> </w:t>
            </w:r>
            <w:r w:rsidRPr="00E27836">
              <w:t>Remove food which is readily attainable for rodents (e.g. spilled grain</w:t>
            </w:r>
            <w:r>
              <w:t xml:space="preserve"> or</w:t>
            </w:r>
            <w:r w:rsidRPr="00E27836">
              <w:t xml:space="preserve"> food waste)</w:t>
            </w:r>
            <w:r>
              <w:t>. Apart from this, d</w:t>
            </w:r>
            <w:r w:rsidRPr="00A21583">
              <w:t xml:space="preserve">o not clean up the infested area </w:t>
            </w:r>
            <w:r>
              <w:t xml:space="preserve">just </w:t>
            </w:r>
            <w:r w:rsidRPr="00A21583">
              <w:t>before the treatment, as this only disturbs the rodent population</w:t>
            </w:r>
            <w:r>
              <w:t xml:space="preserve"> and </w:t>
            </w:r>
            <w:r w:rsidRPr="00A21583">
              <w:t>mak</w:t>
            </w:r>
            <w:r>
              <w:t xml:space="preserve">es </w:t>
            </w:r>
            <w:r w:rsidRPr="00A21583">
              <w:t>bait acceptance more difficult to achieve</w:t>
            </w:r>
            <w:r w:rsidRPr="0079636E">
              <w:t>.</w:t>
            </w:r>
          </w:p>
          <w:p w14:paraId="1A9F4767" w14:textId="77777777" w:rsidR="009E635C" w:rsidRDefault="009E635C" w:rsidP="009E635C">
            <w:pPr>
              <w:spacing w:after="120"/>
            </w:pPr>
            <w:r>
              <w:t>- Bait stations</w:t>
            </w:r>
            <w:r w:rsidRPr="00A6786B">
              <w:t xml:space="preserve"> should be placed in the immediate vicinity where rodent activity has been </w:t>
            </w:r>
            <w:r>
              <w:t>observed</w:t>
            </w:r>
            <w:r w:rsidRPr="00A6786B">
              <w:t xml:space="preserve"> (e.g. travel paths, nesting sites, feedlots, holes, burrows etc.).</w:t>
            </w:r>
          </w:p>
          <w:p w14:paraId="6B82EF3D" w14:textId="77777777" w:rsidR="009E635C" w:rsidRDefault="009E635C" w:rsidP="009E635C">
            <w:pPr>
              <w:spacing w:after="120"/>
            </w:pPr>
            <w:r w:rsidRPr="00121878">
              <w:t>-</w:t>
            </w:r>
            <w:r>
              <w:t xml:space="preserve"> Where possible, b</w:t>
            </w:r>
            <w:r w:rsidRPr="00882074">
              <w:t>ait stations must be fixed to the ground</w:t>
            </w:r>
            <w:r>
              <w:t xml:space="preserve"> or other structures</w:t>
            </w:r>
            <w:r w:rsidRPr="00882074">
              <w:t>.</w:t>
            </w:r>
            <w:r w:rsidRPr="004B39D6">
              <w:t xml:space="preserve"> </w:t>
            </w:r>
          </w:p>
          <w:p w14:paraId="1920F98A" w14:textId="3CB41943" w:rsidR="009E635C" w:rsidRPr="00882074" w:rsidRDefault="009E635C" w:rsidP="009E635C">
            <w:pPr>
              <w:spacing w:after="120"/>
            </w:pPr>
            <w:r w:rsidRPr="00121878">
              <w:t>-</w:t>
            </w:r>
            <w:r>
              <w:t xml:space="preserve"> Do not open the </w:t>
            </w:r>
            <w:r w:rsidRPr="00250151">
              <w:t>sachets containing the bait</w:t>
            </w:r>
            <w:r>
              <w:rPr>
                <w:i/>
              </w:rPr>
              <w:t xml:space="preserve"> </w:t>
            </w:r>
          </w:p>
          <w:p w14:paraId="2111D8B5" w14:textId="77777777" w:rsidR="009E635C" w:rsidRPr="00882074" w:rsidRDefault="009E635C" w:rsidP="009E635C">
            <w:pPr>
              <w:spacing w:after="120"/>
            </w:pPr>
            <w:r w:rsidRPr="00882074">
              <w:t xml:space="preserve">- </w:t>
            </w:r>
            <w:r>
              <w:t>Place</w:t>
            </w:r>
            <w:r w:rsidRPr="00882074">
              <w:t xml:space="preserve"> bait stations out of the reach of children, birds, pets</w:t>
            </w:r>
            <w:r>
              <w:t>,</w:t>
            </w:r>
            <w:r w:rsidRPr="00882074">
              <w:t xml:space="preserve"> farm animals</w:t>
            </w:r>
            <w:r w:rsidRPr="00785D46">
              <w:t xml:space="preserve"> </w:t>
            </w:r>
            <w:r w:rsidRPr="003E255B">
              <w:t>and other non-target animals</w:t>
            </w:r>
            <w:r w:rsidRPr="00882074">
              <w:t xml:space="preserve">. </w:t>
            </w:r>
          </w:p>
          <w:p w14:paraId="44B36CB9" w14:textId="77777777" w:rsidR="009E635C" w:rsidRPr="00882074" w:rsidRDefault="009E635C" w:rsidP="009E635C">
            <w:pPr>
              <w:spacing w:after="120"/>
            </w:pPr>
            <w:r w:rsidRPr="00882074">
              <w:t xml:space="preserve">- </w:t>
            </w:r>
            <w:r>
              <w:t>Place</w:t>
            </w:r>
            <w:r w:rsidRPr="00882074">
              <w:t xml:space="preserve"> bait stations away from food, drink and animal feeding stuffs</w:t>
            </w:r>
            <w:r>
              <w:t xml:space="preserve">, as well as from </w:t>
            </w:r>
            <w:r w:rsidRPr="0042006E">
              <w:t xml:space="preserve">utensils </w:t>
            </w:r>
            <w:r>
              <w:t xml:space="preserve">or surfaces </w:t>
            </w:r>
            <w:r w:rsidRPr="0042006E">
              <w:t>that have contact with</w:t>
            </w:r>
            <w:r>
              <w:t xml:space="preserve"> these</w:t>
            </w:r>
            <w:r w:rsidRPr="00882074">
              <w:t>.</w:t>
            </w:r>
          </w:p>
          <w:p w14:paraId="325ECE4C" w14:textId="77777777" w:rsidR="009E635C" w:rsidRDefault="009E635C" w:rsidP="009E635C">
            <w:pPr>
              <w:spacing w:after="120"/>
            </w:pPr>
            <w:r>
              <w:t xml:space="preserve">- </w:t>
            </w:r>
            <w:r w:rsidRPr="00523E63">
              <w:t xml:space="preserve">Do not place bait </w:t>
            </w:r>
            <w:r>
              <w:t>station</w:t>
            </w:r>
            <w:r w:rsidRPr="00523E63">
              <w:t>s near water drainage systems where they can come into contact with water</w:t>
            </w:r>
            <w:r>
              <w:t>.</w:t>
            </w:r>
          </w:p>
          <w:p w14:paraId="7A1D1252" w14:textId="77777777" w:rsidR="009E635C" w:rsidRDefault="009E635C" w:rsidP="009E635C">
            <w:pPr>
              <w:spacing w:after="120"/>
            </w:pPr>
            <w:r w:rsidRPr="00882074">
              <w:lastRenderedPageBreak/>
              <w:t>- When using the product do not eat, drink or smoke.</w:t>
            </w:r>
            <w:r w:rsidRPr="005264C5">
              <w:t xml:space="preserve"> Wash hands and</w:t>
            </w:r>
            <w:r>
              <w:t xml:space="preserve"> directly exposed skin after using the product.</w:t>
            </w:r>
          </w:p>
          <w:p w14:paraId="4854D664" w14:textId="77777777" w:rsidR="009E635C" w:rsidRDefault="009E635C" w:rsidP="009E635C">
            <w:pPr>
              <w:spacing w:after="200" w:line="276" w:lineRule="auto"/>
              <w:contextualSpacing/>
              <w:rPr>
                <w:rFonts w:cs="Arial"/>
              </w:rPr>
            </w:pPr>
            <w:r w:rsidRPr="00882074">
              <w:t>- Remov</w:t>
            </w:r>
            <w:r>
              <w:t>e</w:t>
            </w:r>
            <w:r w:rsidRPr="00882074">
              <w:t xml:space="preserve"> </w:t>
            </w:r>
            <w:r w:rsidRPr="00281F1E">
              <w:t xml:space="preserve">the </w:t>
            </w:r>
            <w:r>
              <w:t xml:space="preserve">remaining </w:t>
            </w:r>
            <w:r w:rsidRPr="00281F1E">
              <w:t xml:space="preserve">bait </w:t>
            </w:r>
            <w:r>
              <w:t>or the</w:t>
            </w:r>
            <w:r w:rsidRPr="00281F1E">
              <w:t xml:space="preserve"> </w:t>
            </w:r>
            <w:r w:rsidRPr="00882074">
              <w:t>bait</w:t>
            </w:r>
            <w:r>
              <w:t xml:space="preserve"> </w:t>
            </w:r>
            <w:r w:rsidRPr="00882074">
              <w:t>s</w:t>
            </w:r>
            <w:r>
              <w:t>tations</w:t>
            </w:r>
            <w:r w:rsidRPr="00882074">
              <w:t xml:space="preserve"> at the end of </w:t>
            </w:r>
            <w:r>
              <w:t xml:space="preserve">the </w:t>
            </w:r>
            <w:r w:rsidRPr="00882074">
              <w:t>treatment period.</w:t>
            </w:r>
          </w:p>
          <w:p w14:paraId="04310BF0" w14:textId="022924DD" w:rsidR="00AD1DB9" w:rsidRDefault="00AD1DB9" w:rsidP="00933100">
            <w:pPr>
              <w:snapToGrid w:val="0"/>
            </w:pPr>
          </w:p>
        </w:tc>
      </w:tr>
    </w:tbl>
    <w:p w14:paraId="6812C30D" w14:textId="77777777" w:rsidR="00AD1DB9" w:rsidRDefault="00AD1DB9" w:rsidP="00AD1DB9">
      <w:pPr>
        <w:pStyle w:val="Titre4"/>
      </w:pPr>
      <w:bookmarkStart w:id="48" w:name="_Toc2155644"/>
      <w:r>
        <w:lastRenderedPageBreak/>
        <w:t>Risk mitigation measures</w:t>
      </w:r>
      <w:bookmarkEnd w:id="4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D1DB9" w14:paraId="321D3EB9" w14:textId="77777777" w:rsidTr="0060783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FFB68AD" w14:textId="77777777" w:rsidR="00A66941" w:rsidRPr="00C72F2C" w:rsidRDefault="00A66941" w:rsidP="00A66941">
            <w:pPr>
              <w:spacing w:after="120"/>
              <w:rPr>
                <w:b/>
                <w:sz w:val="22"/>
              </w:rPr>
            </w:pPr>
            <w:r w:rsidRPr="00C72F2C">
              <w:rPr>
                <w:b/>
                <w:sz w:val="22"/>
              </w:rPr>
              <w:t>FOR PROFESSIONAL AND TRA</w:t>
            </w:r>
            <w:r>
              <w:rPr>
                <w:b/>
                <w:sz w:val="22"/>
              </w:rPr>
              <w:t>I</w:t>
            </w:r>
            <w:r w:rsidRPr="00C72F2C">
              <w:rPr>
                <w:b/>
                <w:sz w:val="22"/>
              </w:rPr>
              <w:t>NED PROFESSIONAL USERS</w:t>
            </w:r>
          </w:p>
          <w:p w14:paraId="1AEB9908" w14:textId="77777777" w:rsidR="00A66941" w:rsidRDefault="00A66941" w:rsidP="00A66941">
            <w:pPr>
              <w:spacing w:after="120"/>
            </w:pPr>
            <w:r>
              <w:t xml:space="preserve">- </w:t>
            </w:r>
            <w:r w:rsidRPr="00066B21">
              <w:t xml:space="preserve">Where possible, prior to the treatment inform any possible bystanders about the rodent control campaign </w:t>
            </w:r>
            <w:r w:rsidRPr="00066B21">
              <w:rPr>
                <w:i/>
                <w:iCs/>
              </w:rPr>
              <w:t xml:space="preserve">[in </w:t>
            </w:r>
            <w:r w:rsidRPr="005F6862">
              <w:rPr>
                <w:i/>
                <w:iCs/>
              </w:rPr>
              <w:t>accordance with the applicable code of good practice</w:t>
            </w:r>
            <w:r>
              <w:rPr>
                <w:i/>
                <w:iCs/>
              </w:rPr>
              <w:t>, if any</w:t>
            </w:r>
            <w:r w:rsidRPr="005F6862">
              <w:rPr>
                <w:i/>
                <w:iCs/>
              </w:rPr>
              <w:t>]</w:t>
            </w:r>
            <w:r w:rsidRPr="005F6862">
              <w:t>"</w:t>
            </w:r>
            <w:r w:rsidRPr="005057DE">
              <w:t>.</w:t>
            </w:r>
          </w:p>
          <w:p w14:paraId="5B5A75D6" w14:textId="77777777" w:rsidR="00A66941" w:rsidRDefault="00A66941" w:rsidP="00A66941">
            <w:pPr>
              <w:spacing w:after="120"/>
            </w:pPr>
            <w:r w:rsidRPr="005E0CE0">
              <w:t xml:space="preserve">- </w:t>
            </w:r>
            <w:r>
              <w:t xml:space="preserve">The product information (i.e. label and/or leaflet) shall clearly show that the product shall only be supplied </w:t>
            </w:r>
            <w:r w:rsidRPr="005E0CE0">
              <w:t xml:space="preserve">to </w:t>
            </w:r>
            <w:r>
              <w:t>trained p</w:t>
            </w:r>
            <w:r w:rsidRPr="005E0CE0">
              <w:t xml:space="preserve">rofessional </w:t>
            </w:r>
            <w:r w:rsidRPr="00E3412B">
              <w:t>user</w:t>
            </w:r>
            <w:r>
              <w:t>s</w:t>
            </w:r>
            <w:r w:rsidRPr="00E3412B">
              <w:t xml:space="preserve"> holding certification demonstrating compliance with </w:t>
            </w:r>
            <w:r>
              <w:t>the applicable training</w:t>
            </w:r>
            <w:r w:rsidRPr="00E3412B">
              <w:t xml:space="preserve"> requirements</w:t>
            </w:r>
            <w:r>
              <w:t xml:space="preserve"> (e.g. "for trained professionals only"</w:t>
            </w:r>
            <w:r w:rsidRPr="005E0CE0">
              <w:t>.</w:t>
            </w:r>
          </w:p>
          <w:p w14:paraId="0B1A2DC4" w14:textId="6F628F1A" w:rsidR="00A66941" w:rsidRDefault="00A66941" w:rsidP="00A66941">
            <w:pPr>
              <w:spacing w:after="120"/>
            </w:pPr>
            <w:r w:rsidRPr="005B6070">
              <w:rPr>
                <w:b/>
                <w:i/>
              </w:rPr>
              <w:t>FOR TRAINED PROFESSIONAL ONLY</w:t>
            </w:r>
            <w:r w:rsidRPr="006643DE">
              <w:t xml:space="preserve"> </w:t>
            </w:r>
          </w:p>
          <w:p w14:paraId="386779D8" w14:textId="6856C2D0" w:rsidR="00A66941" w:rsidRDefault="00A66941" w:rsidP="00A66941">
            <w:pPr>
              <w:spacing w:after="120"/>
            </w:pPr>
            <w:r>
              <w:t>-</w:t>
            </w:r>
            <w:r w:rsidRPr="006643DE">
              <w:t>Do not use in areas where resistance to the active substance can be suspected.</w:t>
            </w:r>
          </w:p>
          <w:p w14:paraId="74BA2AE8" w14:textId="77777777" w:rsidR="00A66941" w:rsidRDefault="00A66941" w:rsidP="00A66941">
            <w:pPr>
              <w:spacing w:after="120"/>
            </w:pPr>
            <w:r w:rsidRPr="00882074">
              <w:t xml:space="preserve">- </w:t>
            </w:r>
            <w:r w:rsidRPr="007D2D10">
              <w:t>Products shall not be used beyond 35 days without an evaluation of the state of the infestation and o</w:t>
            </w:r>
            <w:r>
              <w:t>f the efficacy of the treatment.</w:t>
            </w:r>
          </w:p>
          <w:p w14:paraId="250D0583" w14:textId="134BD68A" w:rsidR="00A66941" w:rsidRDefault="00A66941" w:rsidP="00A66941">
            <w:pPr>
              <w:spacing w:after="120"/>
            </w:pPr>
            <w:r>
              <w:t xml:space="preserve">- Do not rotate the use of different anticoagulants with comparable or weaker potency for resistance management purposes. For rotational use, consider using a non-anticoagulant rodenticide, if available, or </w:t>
            </w:r>
            <w:r w:rsidRPr="00097F9E">
              <w:t>a more potent anticoagulant</w:t>
            </w:r>
            <w:r>
              <w:t>.</w:t>
            </w:r>
          </w:p>
          <w:p w14:paraId="7F99368C" w14:textId="77777777" w:rsidR="00A66941" w:rsidRDefault="00A66941" w:rsidP="00A66941">
            <w:pPr>
              <w:spacing w:after="120"/>
            </w:pPr>
            <w:r>
              <w:t xml:space="preserve">- </w:t>
            </w:r>
            <w:r w:rsidRPr="00AE71AB">
              <w:t xml:space="preserve">Do not </w:t>
            </w:r>
            <w:r w:rsidRPr="0009654E">
              <w:t>wash the</w:t>
            </w:r>
            <w:r w:rsidRPr="00AE71AB">
              <w:t xml:space="preserve"> bait </w:t>
            </w:r>
            <w:r>
              <w:t>stations</w:t>
            </w:r>
            <w:r w:rsidRPr="00AE71AB">
              <w:t xml:space="preserve"> </w:t>
            </w:r>
            <w:r>
              <w:t xml:space="preserve">or utensils used in </w:t>
            </w:r>
            <w:r w:rsidRPr="0009654E">
              <w:t>covered and protected bait points</w:t>
            </w:r>
            <w:r>
              <w:t xml:space="preserve"> </w:t>
            </w:r>
            <w:r w:rsidRPr="0009654E">
              <w:t xml:space="preserve">with water </w:t>
            </w:r>
            <w:r w:rsidRPr="00AE71AB">
              <w:t>between applications.</w:t>
            </w:r>
          </w:p>
          <w:p w14:paraId="33CE8F66" w14:textId="77777777" w:rsidR="00A66941" w:rsidRDefault="00A66941" w:rsidP="00A66941">
            <w:pPr>
              <w:spacing w:after="120"/>
            </w:pPr>
            <w:r>
              <w:t xml:space="preserve">- </w:t>
            </w:r>
            <w:r w:rsidRPr="00882074">
              <w:t>Dispos</w:t>
            </w:r>
            <w:r>
              <w:t>e</w:t>
            </w:r>
            <w:r w:rsidRPr="00882074">
              <w:t xml:space="preserve"> dead </w:t>
            </w:r>
            <w:r>
              <w:t>rodents</w:t>
            </w:r>
            <w:r w:rsidRPr="00882074">
              <w:t xml:space="preserve"> in accordance with local requirements</w:t>
            </w:r>
            <w:r>
              <w:t xml:space="preserve"> </w:t>
            </w:r>
            <w:r w:rsidRPr="00543D54">
              <w:rPr>
                <w:i/>
              </w:rPr>
              <w:t>[</w:t>
            </w:r>
            <w:r w:rsidRPr="006A7B99">
              <w:rPr>
                <w:i/>
              </w:rPr>
              <w:t>The method of disposal shall be described specifically in the national SPC and be reflected on the product label</w:t>
            </w:r>
            <w:r w:rsidRPr="00543D54">
              <w:rPr>
                <w:i/>
              </w:rPr>
              <w:t>]</w:t>
            </w:r>
            <w:r w:rsidRPr="00882074">
              <w:t>.</w:t>
            </w:r>
          </w:p>
          <w:p w14:paraId="165FFD52" w14:textId="77777777" w:rsidR="00A66941" w:rsidRDefault="00A66941" w:rsidP="00A66941">
            <w:pPr>
              <w:spacing w:after="120"/>
            </w:pPr>
          </w:p>
          <w:p w14:paraId="28C2540A" w14:textId="77777777" w:rsidR="00A66941" w:rsidRDefault="00A66941" w:rsidP="00A66941">
            <w:pPr>
              <w:spacing w:after="120"/>
            </w:pPr>
            <w:r w:rsidRPr="00882074">
              <w:t xml:space="preserve">- </w:t>
            </w:r>
            <w:r w:rsidRPr="005B6070">
              <w:rPr>
                <w:b/>
                <w:i/>
              </w:rPr>
              <w:t>FOR PROFESSIONAL ONLY</w:t>
            </w:r>
            <w:r w:rsidRPr="00FC634A">
              <w:t xml:space="preserve"> </w:t>
            </w:r>
          </w:p>
          <w:p w14:paraId="7B85EE47" w14:textId="43F2CE91" w:rsidR="00A66941" w:rsidRDefault="00A66941" w:rsidP="00A66941">
            <w:pPr>
              <w:spacing w:after="120"/>
            </w:pPr>
            <w:r>
              <w:t>-</w:t>
            </w:r>
            <w:r w:rsidRPr="00FC634A">
              <w:t>To reduce risk of secondary poisoning, search for and remove dead rodents at frequent intervals during treatment</w:t>
            </w:r>
            <w:r>
              <w:t xml:space="preserve"> (e.g. at least twice</w:t>
            </w:r>
            <w:r w:rsidRPr="00B13D96">
              <w:t xml:space="preserve"> a week</w:t>
            </w:r>
            <w:r>
              <w:t xml:space="preserve">). </w:t>
            </w:r>
            <w:r w:rsidRPr="00543D54">
              <w:rPr>
                <w:i/>
              </w:rPr>
              <w:t>[</w:t>
            </w:r>
            <w:r>
              <w:rPr>
                <w:i/>
              </w:rPr>
              <w:t>Where relevant, specify if more frequent or d</w:t>
            </w:r>
            <w:r w:rsidRPr="001E4039">
              <w:rPr>
                <w:i/>
              </w:rPr>
              <w:t xml:space="preserve">aily inspection </w:t>
            </w:r>
            <w:r>
              <w:rPr>
                <w:i/>
              </w:rPr>
              <w:t>is</w:t>
            </w:r>
            <w:r w:rsidRPr="001E4039">
              <w:rPr>
                <w:i/>
              </w:rPr>
              <w:t xml:space="preserve"> required</w:t>
            </w:r>
            <w:r w:rsidRPr="00543D54">
              <w:rPr>
                <w:i/>
              </w:rPr>
              <w:t>]</w:t>
            </w:r>
            <w:r w:rsidRPr="001E4039">
              <w:rPr>
                <w:i/>
              </w:rPr>
              <w:t>.</w:t>
            </w:r>
          </w:p>
          <w:p w14:paraId="5C132289" w14:textId="706563C8" w:rsidR="00A66941" w:rsidRDefault="00A66941" w:rsidP="00A66941">
            <w:pPr>
              <w:spacing w:after="120"/>
            </w:pPr>
            <w:r>
              <w:t xml:space="preserve">- </w:t>
            </w:r>
            <w:r w:rsidRPr="0021135C">
              <w:t xml:space="preserve">Do not use baits containing anticoagulant active substances as permanent baits for the prevention of rodent infestation or monitoring of rodent activities. </w:t>
            </w:r>
          </w:p>
          <w:p w14:paraId="6520CEA3" w14:textId="54E7C498" w:rsidR="00A66941" w:rsidRDefault="00A66941" w:rsidP="00A66941">
            <w:pPr>
              <w:spacing w:after="120"/>
            </w:pPr>
            <w:r>
              <w:t>-</w:t>
            </w:r>
            <w:r w:rsidRPr="006643DE">
              <w:t xml:space="preserve"> </w:t>
            </w:r>
            <w:r>
              <w:t>The product information (i.e. label and/or leaflet) shall clearly show that:</w:t>
            </w:r>
          </w:p>
          <w:p w14:paraId="36A4407F" w14:textId="77777777" w:rsidR="00A66941" w:rsidRDefault="00A66941" w:rsidP="00A66941">
            <w:pPr>
              <w:widowControl w:val="0"/>
              <w:numPr>
                <w:ilvl w:val="0"/>
                <w:numId w:val="18"/>
              </w:numPr>
              <w:suppressAutoHyphens w:val="0"/>
              <w:autoSpaceDE w:val="0"/>
              <w:autoSpaceDN w:val="0"/>
              <w:adjustRightInd w:val="0"/>
              <w:spacing w:after="120"/>
            </w:pPr>
            <w:r>
              <w:t xml:space="preserve">the product shall </w:t>
            </w:r>
            <w:r w:rsidRPr="00203786">
              <w:t xml:space="preserve">not </w:t>
            </w:r>
            <w:r>
              <w:t xml:space="preserve">be </w:t>
            </w:r>
            <w:r w:rsidRPr="00203786">
              <w:t>suppl</w:t>
            </w:r>
            <w:r>
              <w:t>ied to the general public (e.g. "for professionals   only").</w:t>
            </w:r>
          </w:p>
          <w:p w14:paraId="564B1696" w14:textId="77777777" w:rsidR="00A66941" w:rsidRDefault="00A66941" w:rsidP="00A66941">
            <w:pPr>
              <w:widowControl w:val="0"/>
              <w:numPr>
                <w:ilvl w:val="0"/>
                <w:numId w:val="18"/>
              </w:numPr>
              <w:suppressAutoHyphens w:val="0"/>
              <w:autoSpaceDE w:val="0"/>
              <w:autoSpaceDN w:val="0"/>
              <w:adjustRightInd w:val="0"/>
              <w:spacing w:after="120"/>
            </w:pPr>
            <w:r w:rsidRPr="001A2FBA">
              <w:t>the product shall be used in adequate tamper resistant bait stations (e.g. "use in tamper resistant bait stations only").</w:t>
            </w:r>
          </w:p>
          <w:p w14:paraId="19AE5927" w14:textId="77777777" w:rsidR="00A66941" w:rsidRPr="00CC2755" w:rsidRDefault="00A66941" w:rsidP="00A66941">
            <w:pPr>
              <w:widowControl w:val="0"/>
              <w:numPr>
                <w:ilvl w:val="0"/>
                <w:numId w:val="18"/>
              </w:numPr>
              <w:suppressAutoHyphens w:val="0"/>
              <w:autoSpaceDE w:val="0"/>
              <w:autoSpaceDN w:val="0"/>
              <w:adjustRightInd w:val="0"/>
              <w:spacing w:after="120"/>
            </w:pPr>
            <w:r w:rsidRPr="005515A2">
              <w:t xml:space="preserve">users </w:t>
            </w:r>
            <w:r>
              <w:t xml:space="preserve">shall </w:t>
            </w:r>
            <w:r w:rsidRPr="005515A2">
              <w:t>properly label bait stations with the information referred to in section 5.3 of the SPC</w:t>
            </w:r>
            <w:r>
              <w:t xml:space="preserve"> (e.g. label bait stations according to the product recommendations").</w:t>
            </w:r>
          </w:p>
          <w:p w14:paraId="509EECC8" w14:textId="5A65D261" w:rsidR="00A66941" w:rsidRDefault="00A66941" w:rsidP="00A66941">
            <w:pPr>
              <w:spacing w:after="120"/>
            </w:pPr>
            <w:r>
              <w:t>-</w:t>
            </w:r>
            <w:r w:rsidRPr="00882074">
              <w:t xml:space="preserve"> Using th</w:t>
            </w:r>
            <w:r>
              <w:t xml:space="preserve">is </w:t>
            </w:r>
            <w:r w:rsidRPr="00882074">
              <w:t xml:space="preserve">product should eliminate rodents </w:t>
            </w:r>
            <w:r>
              <w:t>within</w:t>
            </w:r>
            <w:r w:rsidRPr="00882074">
              <w:t xml:space="preserve"> 35 days. </w:t>
            </w:r>
            <w:r w:rsidRPr="00813500">
              <w:t>The product information (i.e. label and/or leaflet) shall clearly recommend</w:t>
            </w:r>
            <w:r>
              <w:t xml:space="preserve"> that in </w:t>
            </w:r>
            <w:r w:rsidRPr="00882074">
              <w:t xml:space="preserve">case of suspected lack of </w:t>
            </w:r>
            <w:r w:rsidRPr="00882074">
              <w:lastRenderedPageBreak/>
              <w:t>efficacy by the end of the treatment</w:t>
            </w:r>
            <w:r>
              <w:t xml:space="preserve"> (i.e. rodent activity is still observed)</w:t>
            </w:r>
            <w:r w:rsidRPr="00882074">
              <w:t xml:space="preserve">, </w:t>
            </w:r>
            <w:r>
              <w:t xml:space="preserve">the user should </w:t>
            </w:r>
            <w:r w:rsidRPr="00882074">
              <w:t>s</w:t>
            </w:r>
            <w:r>
              <w:t>eek advice from the product supplier</w:t>
            </w:r>
            <w:r w:rsidRPr="00882074">
              <w:t xml:space="preserve"> or call a pest control service</w:t>
            </w:r>
            <w:r>
              <w:t>.</w:t>
            </w:r>
          </w:p>
          <w:p w14:paraId="0B16C1B7" w14:textId="0931E79C" w:rsidR="00A66941" w:rsidRDefault="00A66941" w:rsidP="00A66941">
            <w:pPr>
              <w:spacing w:after="120"/>
            </w:pPr>
          </w:p>
          <w:p w14:paraId="031247C0" w14:textId="77777777" w:rsidR="00A66941" w:rsidRPr="00C72F2C" w:rsidRDefault="00A66941" w:rsidP="00A66941">
            <w:pPr>
              <w:spacing w:after="120"/>
              <w:rPr>
                <w:b/>
                <w:sz w:val="22"/>
              </w:rPr>
            </w:pPr>
            <w:r w:rsidRPr="00C72F2C">
              <w:rPr>
                <w:b/>
                <w:sz w:val="22"/>
              </w:rPr>
              <w:t xml:space="preserve">FOR </w:t>
            </w:r>
            <w:r>
              <w:rPr>
                <w:b/>
                <w:sz w:val="22"/>
              </w:rPr>
              <w:t xml:space="preserve">NON </w:t>
            </w:r>
            <w:r w:rsidRPr="00C72F2C">
              <w:rPr>
                <w:b/>
                <w:sz w:val="22"/>
              </w:rPr>
              <w:t>PROFESSIONAL USERS</w:t>
            </w:r>
          </w:p>
          <w:p w14:paraId="6F57420D" w14:textId="77777777" w:rsidR="00A66941" w:rsidRDefault="00A66941" w:rsidP="00A66941">
            <w:pPr>
              <w:spacing w:after="120"/>
            </w:pPr>
            <w:r>
              <w:t xml:space="preserve">- </w:t>
            </w:r>
            <w:r w:rsidRPr="00882074">
              <w:t>Consider preventive control measures (plug holes, remove potential food</w:t>
            </w:r>
            <w:r w:rsidRPr="00E03115">
              <w:t xml:space="preserve"> and drinking as far as possible</w:t>
            </w:r>
            <w:r w:rsidRPr="00882074">
              <w:t xml:space="preserve">) to </w:t>
            </w:r>
            <w:r>
              <w:t xml:space="preserve">improve product intake and </w:t>
            </w:r>
            <w:r w:rsidRPr="00882074">
              <w:t>reduc</w:t>
            </w:r>
            <w:r>
              <w:t>e the likelihood of reinvasion.</w:t>
            </w:r>
          </w:p>
          <w:p w14:paraId="018DDA80" w14:textId="77777777" w:rsidR="00A66941" w:rsidRDefault="00A66941" w:rsidP="00A66941">
            <w:pPr>
              <w:spacing w:after="120"/>
            </w:pPr>
            <w:r w:rsidRPr="00882074">
              <w:t>- Do not use anticoagulant rodenticides as permanent baits</w:t>
            </w:r>
            <w:r>
              <w:t xml:space="preserve"> (e.g. </w:t>
            </w:r>
            <w:r w:rsidRPr="007730AB">
              <w:t>for prevention of rodent infestation</w:t>
            </w:r>
            <w:r>
              <w:t xml:space="preserve"> </w:t>
            </w:r>
            <w:r w:rsidRPr="007730AB">
              <w:t xml:space="preserve">or </w:t>
            </w:r>
            <w:r>
              <w:t>to detect</w:t>
            </w:r>
            <w:r w:rsidRPr="007730AB">
              <w:t xml:space="preserve"> rodent activit</w:t>
            </w:r>
            <w:r>
              <w:t>y)</w:t>
            </w:r>
            <w:r w:rsidRPr="00882074">
              <w:t xml:space="preserve">. </w:t>
            </w:r>
          </w:p>
          <w:p w14:paraId="3A040896" w14:textId="77777777" w:rsidR="00A66941" w:rsidRDefault="00A66941" w:rsidP="00A66941">
            <w:pPr>
              <w:spacing w:after="120"/>
            </w:pPr>
            <w:r>
              <w:t>- The product information (i.e. label and/or leaflet) shall clearly show that:</w:t>
            </w:r>
          </w:p>
          <w:p w14:paraId="47CA4327" w14:textId="77777777" w:rsidR="00A66941" w:rsidRDefault="00A66941" w:rsidP="00A66941">
            <w:pPr>
              <w:spacing w:after="120"/>
            </w:pPr>
            <w:r>
              <w:t>the product shall be used in adequate tamper resistant bait stations (e.g. "use in tamper resistant bait stations only").</w:t>
            </w:r>
          </w:p>
          <w:p w14:paraId="357EFA3F" w14:textId="77777777" w:rsidR="00A66941" w:rsidRDefault="00A66941" w:rsidP="00A66941">
            <w:pPr>
              <w:spacing w:after="120"/>
            </w:pPr>
            <w:r>
              <w:t>users shall properly label bait stations with the information referred to in section 5.3 of the SPC (e.g. "label bait stations according to the product recommendations").</w:t>
            </w:r>
          </w:p>
          <w:p w14:paraId="63531CE0" w14:textId="77777777" w:rsidR="00A66941" w:rsidRDefault="00A66941" w:rsidP="00A66941">
            <w:pPr>
              <w:spacing w:after="120"/>
            </w:pPr>
            <w:r w:rsidRPr="00882074">
              <w:t>- Using th</w:t>
            </w:r>
            <w:r>
              <w:t xml:space="preserve">is </w:t>
            </w:r>
            <w:r w:rsidRPr="00882074">
              <w:t xml:space="preserve">product should eliminate rodents </w:t>
            </w:r>
            <w:r>
              <w:t>within</w:t>
            </w:r>
            <w:r w:rsidRPr="00882074">
              <w:t xml:space="preserve"> 35 days. </w:t>
            </w:r>
            <w:r w:rsidRPr="00813500">
              <w:t>The product information (i.e. label and/or leaflet) shall clearly recommend</w:t>
            </w:r>
            <w:r>
              <w:t xml:space="preserve"> that in </w:t>
            </w:r>
            <w:r w:rsidRPr="00882074">
              <w:t>case of suspected lack of efficacy by the end of the treatment</w:t>
            </w:r>
            <w:r>
              <w:t xml:space="preserve"> (i.e. rodent activity is still observed)</w:t>
            </w:r>
            <w:r w:rsidRPr="00882074">
              <w:t xml:space="preserve">, </w:t>
            </w:r>
            <w:r>
              <w:t xml:space="preserve">the user should </w:t>
            </w:r>
            <w:r w:rsidRPr="00882074">
              <w:t>s</w:t>
            </w:r>
            <w:r>
              <w:t>eek advice from the product supplier</w:t>
            </w:r>
            <w:r w:rsidRPr="00882074">
              <w:t xml:space="preserve"> or call a pest control service. </w:t>
            </w:r>
          </w:p>
          <w:p w14:paraId="06879CFD" w14:textId="77777777" w:rsidR="00A66941" w:rsidRDefault="00A66941" w:rsidP="00A66941">
            <w:pPr>
              <w:spacing w:after="120"/>
            </w:pPr>
            <w:r w:rsidRPr="00882074">
              <w:t xml:space="preserve">- </w:t>
            </w:r>
            <w:r>
              <w:t>S</w:t>
            </w:r>
            <w:r w:rsidRPr="00FC634A">
              <w:t>earch for and remove dead rodents during treatment</w:t>
            </w:r>
            <w:r w:rsidRPr="0071592B">
              <w:t xml:space="preserve">, at least as often as bait </w:t>
            </w:r>
            <w:r>
              <w:t>station</w:t>
            </w:r>
            <w:r w:rsidRPr="0071592B">
              <w:t>s are inspected</w:t>
            </w:r>
            <w:r>
              <w:t xml:space="preserve">. </w:t>
            </w:r>
          </w:p>
          <w:p w14:paraId="1B9E40B2" w14:textId="77777777" w:rsidR="00A66941" w:rsidRDefault="00A66941" w:rsidP="00A66941">
            <w:pPr>
              <w:spacing w:after="120"/>
            </w:pPr>
            <w:r w:rsidRPr="00882074">
              <w:t>- Dispos</w:t>
            </w:r>
            <w:r>
              <w:t>e</w:t>
            </w:r>
            <w:r w:rsidRPr="00882074">
              <w:t xml:space="preserve"> dead </w:t>
            </w:r>
            <w:r>
              <w:t>rodents</w:t>
            </w:r>
            <w:r w:rsidRPr="00882074">
              <w:t xml:space="preserve"> in accordance with local requirements</w:t>
            </w:r>
            <w:r>
              <w:t xml:space="preserve"> </w:t>
            </w:r>
            <w:r w:rsidRPr="00543D54">
              <w:rPr>
                <w:i/>
              </w:rPr>
              <w:t>[</w:t>
            </w:r>
            <w:r w:rsidRPr="006A7B99">
              <w:rPr>
                <w:i/>
              </w:rPr>
              <w:t>The method of disposal shall be described specifically in the national SPC and be reflected on the product label</w:t>
            </w:r>
            <w:r w:rsidRPr="00543D54">
              <w:rPr>
                <w:i/>
              </w:rPr>
              <w:t>]</w:t>
            </w:r>
            <w:r w:rsidRPr="00882074">
              <w:t>.</w:t>
            </w:r>
          </w:p>
          <w:p w14:paraId="32D1B519" w14:textId="52B97E5B" w:rsidR="001A43B8" w:rsidRDefault="001A43B8" w:rsidP="00933100">
            <w:pPr>
              <w:snapToGrid w:val="0"/>
            </w:pPr>
          </w:p>
        </w:tc>
      </w:tr>
    </w:tbl>
    <w:p w14:paraId="26FC135A" w14:textId="77777777" w:rsidR="00AD1DB9" w:rsidRDefault="00AD1DB9" w:rsidP="00AD1DB9">
      <w:pPr>
        <w:pStyle w:val="Titre4"/>
      </w:pPr>
      <w:bookmarkStart w:id="49" w:name="_Toc2155645"/>
      <w:r>
        <w:lastRenderedPageBreak/>
        <w:t>Particulars of likely direct or indirect effects, first aid instructions and emergency measures to protect the environment</w:t>
      </w:r>
      <w:bookmarkEnd w:id="4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D1DB9" w14:paraId="3F4EA39B" w14:textId="77777777" w:rsidTr="0060783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CF35FEF" w14:textId="41F6BCE9" w:rsidR="00A66941" w:rsidRPr="00A66941" w:rsidRDefault="00A66941" w:rsidP="00A66941">
            <w:pPr>
              <w:numPr>
                <w:ilvl w:val="0"/>
                <w:numId w:val="15"/>
              </w:numPr>
              <w:suppressAutoHyphens w:val="0"/>
              <w:spacing w:after="200" w:line="276" w:lineRule="auto"/>
              <w:jc w:val="both"/>
              <w:rPr>
                <w:lang w:val="en-US"/>
              </w:rPr>
            </w:pPr>
            <w:r w:rsidRPr="00266C85">
              <w:rPr>
                <w:lang w:val="en-US"/>
              </w:rPr>
              <w:t>This product contains an anticoagulant substance. If ingested, symptoms, which may be delayed, may include nosebleed and bleeding gums. In severe cases, there may be bruising and blood present in the faeces or urine.</w:t>
            </w:r>
          </w:p>
          <w:p w14:paraId="15281D7E" w14:textId="41F41C6D" w:rsidR="00C75DDD" w:rsidRPr="00227A36" w:rsidRDefault="00C75DDD" w:rsidP="00C75DDD">
            <w:pPr>
              <w:numPr>
                <w:ilvl w:val="0"/>
                <w:numId w:val="15"/>
              </w:numPr>
              <w:suppressAutoHyphens w:val="0"/>
              <w:spacing w:after="200" w:line="276" w:lineRule="auto"/>
              <w:jc w:val="both"/>
              <w:rPr>
                <w:lang w:val="en-US"/>
              </w:rPr>
            </w:pPr>
            <w:r w:rsidRPr="00227A36">
              <w:rPr>
                <w:lang w:val="en-US"/>
              </w:rPr>
              <w:t xml:space="preserve">Ingestion: Wash out mouth with water. Contact poison treatment specialist. Seek medical advice immediately if symptoms occur and/or large quantities have been ingested. </w:t>
            </w:r>
          </w:p>
          <w:p w14:paraId="3F00188E" w14:textId="77777777" w:rsidR="00C75DDD" w:rsidRPr="00227A36" w:rsidRDefault="00C75DDD" w:rsidP="00C75DDD">
            <w:pPr>
              <w:numPr>
                <w:ilvl w:val="0"/>
                <w:numId w:val="15"/>
              </w:numPr>
              <w:suppressAutoHyphens w:val="0"/>
              <w:spacing w:after="200" w:line="276" w:lineRule="auto"/>
              <w:jc w:val="both"/>
              <w:rPr>
                <w:lang w:val="en-US"/>
              </w:rPr>
            </w:pPr>
            <w:r w:rsidRPr="00227A36">
              <w:rPr>
                <w:lang w:val="en-US"/>
              </w:rPr>
              <w:t>Skin contact: Wash contaminated skin with soap and water. Contact poison treatment specialist if symptoms occur.</w:t>
            </w:r>
          </w:p>
          <w:p w14:paraId="01BAD8C1" w14:textId="77777777" w:rsidR="00C75DDD" w:rsidRPr="00D06D65" w:rsidRDefault="00C75DDD" w:rsidP="00C75DDD">
            <w:pPr>
              <w:numPr>
                <w:ilvl w:val="0"/>
                <w:numId w:val="15"/>
              </w:numPr>
              <w:suppressAutoHyphens w:val="0"/>
              <w:spacing w:after="200" w:line="276" w:lineRule="auto"/>
              <w:jc w:val="both"/>
            </w:pPr>
            <w:r w:rsidRPr="00227A36">
              <w:rPr>
                <w:lang w:val="en-US"/>
              </w:rPr>
              <w:t xml:space="preserve"> Eye contact: Immediately flush with plenty of water, occasionally lifting the upper and lower eyelids. Check for and remove any contact lenses if easy to do. Continue to rinse with warm water for at least 10 minutes. </w:t>
            </w:r>
            <w:r w:rsidRPr="00D06D65">
              <w:t>Get medical attention if irritation or vision impairment occurs.</w:t>
            </w:r>
          </w:p>
          <w:p w14:paraId="781A1D6E" w14:textId="77777777" w:rsidR="00C75DDD" w:rsidRPr="00227A36" w:rsidRDefault="00C75DDD" w:rsidP="00C75DDD">
            <w:pPr>
              <w:numPr>
                <w:ilvl w:val="0"/>
                <w:numId w:val="15"/>
              </w:numPr>
              <w:suppressAutoHyphens w:val="0"/>
              <w:spacing w:after="200" w:line="276" w:lineRule="auto"/>
              <w:jc w:val="both"/>
              <w:rPr>
                <w:lang w:val="en-US"/>
              </w:rPr>
            </w:pPr>
            <w:r w:rsidRPr="00227A36">
              <w:rPr>
                <w:lang w:val="en-US"/>
              </w:rPr>
              <w:t>Antidote: vitamin K1 (phytomedione). Contact poison treatment specialist for antidote dosage and INR (or PT) monitoring.</w:t>
            </w:r>
          </w:p>
          <w:p w14:paraId="1CE80372" w14:textId="77777777" w:rsidR="00C75DDD" w:rsidRPr="00227A36" w:rsidRDefault="00C75DDD" w:rsidP="00C75DDD">
            <w:pPr>
              <w:numPr>
                <w:ilvl w:val="0"/>
                <w:numId w:val="15"/>
              </w:numPr>
              <w:suppressAutoHyphens w:val="0"/>
              <w:spacing w:after="200" w:line="276" w:lineRule="auto"/>
              <w:rPr>
                <w:lang w:val="en-US"/>
              </w:rPr>
            </w:pPr>
            <w:r w:rsidRPr="00227A36">
              <w:rPr>
                <w:lang w:val="en-US"/>
              </w:rPr>
              <w:t>Keep the container or label available.</w:t>
            </w:r>
          </w:p>
          <w:p w14:paraId="52AB6511" w14:textId="77777777" w:rsidR="00933100" w:rsidRDefault="00933100" w:rsidP="00933100">
            <w:pPr>
              <w:snapToGrid w:val="0"/>
            </w:pPr>
            <w:r>
              <w:lastRenderedPageBreak/>
              <w:t>- Bait stations must be labelled with the following information: "do not move or open"; "contains a rodenticide"; "product name or authorisation number"; "active substance(s)" and "in case of incident, call a poison centre or emergency telephone number.</w:t>
            </w:r>
          </w:p>
          <w:p w14:paraId="2F7F3CDC" w14:textId="14511345" w:rsidR="00AD1DB9" w:rsidRDefault="00933100" w:rsidP="00933100">
            <w:pPr>
              <w:snapToGrid w:val="0"/>
            </w:pPr>
            <w:r>
              <w:t>- Hazardous to wildlife.</w:t>
            </w:r>
          </w:p>
        </w:tc>
      </w:tr>
    </w:tbl>
    <w:p w14:paraId="46E7496D" w14:textId="77777777" w:rsidR="00AD1DB9" w:rsidRDefault="00AD1DB9" w:rsidP="00AD1DB9">
      <w:pPr>
        <w:pStyle w:val="Titre4"/>
      </w:pPr>
      <w:bookmarkStart w:id="50" w:name="_Toc2155646"/>
      <w:r>
        <w:lastRenderedPageBreak/>
        <w:t>Instructions for safe disposal of the product and its packaging</w:t>
      </w:r>
      <w:bookmarkEnd w:id="50"/>
    </w:p>
    <w:tbl>
      <w:tblPr>
        <w:tblW w:w="9036" w:type="dxa"/>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33100" w14:paraId="2AF0183A" w14:textId="77777777" w:rsidTr="00933100">
        <w:tc>
          <w:tcPr>
            <w:tcW w:w="9036" w:type="dxa"/>
            <w:tcBorders>
              <w:top w:val="single" w:sz="4" w:space="0" w:color="000000"/>
              <w:left w:val="single" w:sz="4" w:space="0" w:color="000000"/>
              <w:bottom w:val="single" w:sz="4" w:space="0" w:color="000000"/>
              <w:right w:val="single" w:sz="4" w:space="0" w:color="000000"/>
            </w:tcBorders>
          </w:tcPr>
          <w:p w14:paraId="188D0876" w14:textId="6046E4BB" w:rsidR="00933100" w:rsidRDefault="00933100" w:rsidP="00933100">
            <w:pPr>
              <w:snapToGrid w:val="0"/>
            </w:pPr>
            <w:r w:rsidRPr="000832F4">
              <w:t>- At the end of the treatment, dispose the uneaten bait</w:t>
            </w:r>
            <w:r>
              <w:t xml:space="preserve"> and the packaging</w:t>
            </w:r>
            <w:r w:rsidRPr="00882074">
              <w:t xml:space="preserve"> in accordance wi</w:t>
            </w:r>
            <w:r>
              <w:t>th local requirements</w:t>
            </w:r>
            <w:r w:rsidRPr="00882074">
              <w:t>.</w:t>
            </w:r>
          </w:p>
        </w:tc>
      </w:tr>
    </w:tbl>
    <w:p w14:paraId="57DE2EAD" w14:textId="77777777" w:rsidR="00AD1DB9" w:rsidRDefault="00AD1DB9" w:rsidP="00AD1DB9">
      <w:pPr>
        <w:pStyle w:val="Titre4"/>
      </w:pPr>
      <w:bookmarkStart w:id="51" w:name="_Toc2155647"/>
      <w:r>
        <w:t>Conditions of storage and shelf-life of the product under normal conditions of storage</w:t>
      </w:r>
      <w:bookmarkEnd w:id="5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D1DB9" w14:paraId="15506C57" w14:textId="77777777" w:rsidTr="0060783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0687A73" w14:textId="486C01C9" w:rsidR="00304D8E" w:rsidRPr="00882074" w:rsidRDefault="00933100" w:rsidP="00933100">
            <w:pPr>
              <w:spacing w:before="80"/>
            </w:pPr>
            <w:r w:rsidRPr="00882074">
              <w:t xml:space="preserve">- Store in a dry, cool </w:t>
            </w:r>
            <w:r>
              <w:t xml:space="preserve">and well ventilated </w:t>
            </w:r>
            <w:r w:rsidRPr="00882074">
              <w:t>place. Keep the container closed</w:t>
            </w:r>
            <w:r w:rsidRPr="00E52166">
              <w:rPr>
                <w:lang w:val="en-US"/>
              </w:rPr>
              <w:t xml:space="preserve"> </w:t>
            </w:r>
            <w:r>
              <w:rPr>
                <w:lang w:val="en-US"/>
              </w:rPr>
              <w:t xml:space="preserve">and </w:t>
            </w:r>
            <w:r w:rsidRPr="00E52166">
              <w:rPr>
                <w:lang w:val="en-US"/>
              </w:rPr>
              <w:t xml:space="preserve">away from </w:t>
            </w:r>
            <w:r>
              <w:rPr>
                <w:lang w:val="en-US"/>
              </w:rPr>
              <w:t xml:space="preserve">direct </w:t>
            </w:r>
            <w:r w:rsidRPr="00E52166">
              <w:rPr>
                <w:lang w:val="en-US"/>
              </w:rPr>
              <w:t>sun</w:t>
            </w:r>
            <w:r>
              <w:rPr>
                <w:lang w:val="en-US"/>
              </w:rPr>
              <w:t>light</w:t>
            </w:r>
            <w:r w:rsidRPr="00882074">
              <w:t>.</w:t>
            </w:r>
          </w:p>
          <w:p w14:paraId="78A4434A" w14:textId="5EAA0C39" w:rsidR="00933100" w:rsidRDefault="00933100" w:rsidP="00933100">
            <w:pPr>
              <w:spacing w:before="80"/>
            </w:pPr>
            <w:r w:rsidRPr="00882074">
              <w:t xml:space="preserve">- </w:t>
            </w:r>
            <w:r>
              <w:t xml:space="preserve">Store in </w:t>
            </w:r>
            <w:r w:rsidRPr="00475FC2">
              <w:t xml:space="preserve">places prevented from the access of </w:t>
            </w:r>
            <w:r w:rsidRPr="00882074">
              <w:t>children, birds, pets and farm animals.</w:t>
            </w:r>
          </w:p>
          <w:p w14:paraId="3CA3CB69" w14:textId="3CE0844C" w:rsidR="00304D8E" w:rsidRPr="00882074" w:rsidRDefault="00304D8E" w:rsidP="00933100">
            <w:pPr>
              <w:spacing w:before="80"/>
            </w:pPr>
            <w:r>
              <w:t>- Keep out of reach of children</w:t>
            </w:r>
          </w:p>
          <w:p w14:paraId="01B1993D" w14:textId="50B66372" w:rsidR="00AD1DB9" w:rsidRDefault="00933100" w:rsidP="00933100">
            <w:pPr>
              <w:snapToGrid w:val="0"/>
            </w:pPr>
            <w:r w:rsidRPr="00882074">
              <w:t xml:space="preserve">- </w:t>
            </w:r>
            <w:r>
              <w:t>S</w:t>
            </w:r>
            <w:r w:rsidRPr="003275DF">
              <w:t>helf life</w:t>
            </w:r>
            <w:r w:rsidRPr="00882074">
              <w:t>:</w:t>
            </w:r>
            <w:r>
              <w:t xml:space="preserve"> </w:t>
            </w:r>
            <w:r w:rsidRPr="00BB4443">
              <w:t>2 years.</w:t>
            </w:r>
          </w:p>
        </w:tc>
      </w:tr>
    </w:tbl>
    <w:p w14:paraId="4958FB68" w14:textId="77777777" w:rsidR="00AD1DB9" w:rsidRDefault="00AD1DB9" w:rsidP="00AD1DB9">
      <w:pPr>
        <w:pStyle w:val="Absatz"/>
        <w:rPr>
          <w:lang w:eastAsia="en-US"/>
        </w:rPr>
      </w:pPr>
    </w:p>
    <w:p w14:paraId="75B19F4B" w14:textId="77777777" w:rsidR="00AD1DB9" w:rsidRDefault="00AD1DB9" w:rsidP="00AD1DB9">
      <w:pPr>
        <w:pStyle w:val="Absatz"/>
        <w:rPr>
          <w:lang w:eastAsia="en-US"/>
        </w:rPr>
      </w:pPr>
    </w:p>
    <w:p w14:paraId="3A38EA45" w14:textId="77777777" w:rsidR="00AD1DB9" w:rsidRDefault="00AD1DB9" w:rsidP="00AD1DB9">
      <w:pPr>
        <w:pStyle w:val="Titre3"/>
      </w:pPr>
      <w:bookmarkStart w:id="52" w:name="_Toc2155648"/>
      <w:r>
        <w:t>Other information</w:t>
      </w:r>
      <w:bookmarkEnd w:id="5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D1DB9" w14:paraId="35503E67" w14:textId="77777777" w:rsidTr="0060783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A113483" w14:textId="77777777" w:rsidR="00933100" w:rsidRDefault="00933100" w:rsidP="00933100">
            <w:pPr>
              <w:tabs>
                <w:tab w:val="left" w:pos="500"/>
              </w:tabs>
              <w:spacing w:after="120"/>
            </w:pPr>
            <w:r w:rsidRPr="00882074">
              <w:t xml:space="preserve">- Because of their delayed </w:t>
            </w:r>
            <w:r>
              <w:t xml:space="preserve">mode of </w:t>
            </w:r>
            <w:r w:rsidRPr="00882074">
              <w:t>action, anticoagulant rodenticides may take from 4 to 10 days to be effective after effective consumption of the bait.</w:t>
            </w:r>
          </w:p>
          <w:p w14:paraId="61185D8E" w14:textId="77777777" w:rsidR="00933100" w:rsidRDefault="00933100" w:rsidP="00933100">
            <w:pPr>
              <w:tabs>
                <w:tab w:val="left" w:pos="500"/>
              </w:tabs>
              <w:spacing w:after="120"/>
            </w:pPr>
            <w:r>
              <w:t>-</w:t>
            </w:r>
            <w:r w:rsidRPr="00592E8A">
              <w:t xml:space="preserve"> Rodents can be disease carriers. Do not touch dead rodents with bare hands, use gloves or use tools such as tongs when disposing them</w:t>
            </w:r>
            <w:r>
              <w:t>.</w:t>
            </w:r>
          </w:p>
          <w:p w14:paraId="348033CE" w14:textId="5AA53CA1" w:rsidR="009F13B4" w:rsidRDefault="00933100" w:rsidP="00933100">
            <w:r>
              <w:t xml:space="preserve">- </w:t>
            </w:r>
            <w:r w:rsidRPr="00882074">
              <w:t>This product contains a bittering agent</w:t>
            </w:r>
            <w:r>
              <w:t xml:space="preserve"> and a dye</w:t>
            </w:r>
            <w:r w:rsidRPr="007E17DB">
              <w:t>.</w:t>
            </w:r>
          </w:p>
        </w:tc>
      </w:tr>
    </w:tbl>
    <w:p w14:paraId="3BDC7DF6" w14:textId="77777777" w:rsidR="009D0C0B" w:rsidRDefault="009D0C0B">
      <w:pPr>
        <w:pStyle w:val="Absatz"/>
        <w:rPr>
          <w:lang w:eastAsia="en-US"/>
        </w:rPr>
      </w:pPr>
    </w:p>
    <w:bookmarkEnd w:id="6"/>
    <w:p w14:paraId="14D910C6" w14:textId="77777777" w:rsidR="009D0C0B" w:rsidRDefault="009D0C0B">
      <w:pPr>
        <w:tabs>
          <w:tab w:val="left" w:pos="500"/>
        </w:tabs>
        <w:ind w:left="500" w:hanging="500"/>
        <w:rPr>
          <w:lang w:eastAsia="en-US"/>
        </w:rPr>
      </w:pPr>
    </w:p>
    <w:p w14:paraId="66653D91" w14:textId="491378D5" w:rsidR="009D0C0B" w:rsidRDefault="00FA480B">
      <w:pPr>
        <w:pStyle w:val="Titre3"/>
      </w:pPr>
      <w:bookmarkStart w:id="53" w:name="_Toc2155649"/>
      <w:r>
        <w:t>Packaging of the biocidal product</w:t>
      </w:r>
      <w:bookmarkEnd w:id="53"/>
    </w:p>
    <w:p w14:paraId="756F2A85" w14:textId="0131EA22" w:rsidR="00FE31DA" w:rsidRPr="00AF6AB2" w:rsidRDefault="00757C55" w:rsidP="00212082">
      <w:pPr>
        <w:pStyle w:val="Paragraphedeliste"/>
        <w:numPr>
          <w:ilvl w:val="0"/>
          <w:numId w:val="17"/>
        </w:numPr>
        <w:tabs>
          <w:tab w:val="left" w:pos="500"/>
        </w:tabs>
        <w:spacing w:after="120"/>
        <w:rPr>
          <w:b/>
        </w:rPr>
      </w:pPr>
      <w:r w:rsidRPr="00AF6AB2">
        <w:rPr>
          <w:b/>
        </w:rPr>
        <w:t xml:space="preserve">MAJOR CHANGE for NYNA PELLET 25 - </w:t>
      </w:r>
      <w:r w:rsidR="00FE31DA" w:rsidRPr="00AF6AB2">
        <w:rPr>
          <w:b/>
        </w:rPr>
        <w:t>2019</w:t>
      </w:r>
      <w:r w:rsidRPr="00AF6AB2">
        <w:rPr>
          <w:b/>
        </w:rPr>
        <w:t xml:space="preserve"> (FR CA)</w:t>
      </w:r>
      <w:r w:rsidR="00FE31DA" w:rsidRPr="00AF6AB2">
        <w:rPr>
          <w:b/>
        </w:rPr>
        <w:t xml:space="preserve">: </w:t>
      </w:r>
    </w:p>
    <w:p w14:paraId="44BF2CD9" w14:textId="77777777" w:rsidR="00FE31DA" w:rsidRPr="00961222" w:rsidRDefault="00FE31DA" w:rsidP="00212082">
      <w:pPr>
        <w:pStyle w:val="Absatz"/>
      </w:pPr>
    </w:p>
    <w:tbl>
      <w:tblPr>
        <w:tblW w:w="0" w:type="auto"/>
        <w:tblInd w:w="-5" w:type="dxa"/>
        <w:tblLayout w:type="fixed"/>
        <w:tblLook w:val="0000" w:firstRow="0" w:lastRow="0" w:firstColumn="0" w:lastColumn="0" w:noHBand="0" w:noVBand="0"/>
      </w:tblPr>
      <w:tblGrid>
        <w:gridCol w:w="1403"/>
        <w:gridCol w:w="1640"/>
        <w:gridCol w:w="1402"/>
        <w:gridCol w:w="1382"/>
        <w:gridCol w:w="1706"/>
        <w:gridCol w:w="1719"/>
      </w:tblGrid>
      <w:tr w:rsidR="00FE31DA" w14:paraId="34AB304D" w14:textId="77777777" w:rsidTr="00266C85">
        <w:tc>
          <w:tcPr>
            <w:tcW w:w="1403" w:type="dxa"/>
            <w:tcBorders>
              <w:top w:val="single" w:sz="4" w:space="0" w:color="000000"/>
              <w:left w:val="single" w:sz="4" w:space="0" w:color="000000"/>
              <w:bottom w:val="single" w:sz="4" w:space="0" w:color="000000"/>
            </w:tcBorders>
            <w:shd w:val="clear" w:color="auto" w:fill="auto"/>
          </w:tcPr>
          <w:p w14:paraId="75285679" w14:textId="77777777" w:rsidR="00FE31DA" w:rsidRDefault="00FE31DA" w:rsidP="00212082">
            <w:pPr>
              <w:spacing w:line="260" w:lineRule="atLeast"/>
              <w:rPr>
                <w:rFonts w:eastAsia="Calibri"/>
                <w:b/>
                <w:sz w:val="18"/>
                <w:lang w:eastAsia="en-US"/>
              </w:rPr>
            </w:pPr>
            <w:r>
              <w:rPr>
                <w:rFonts w:eastAsia="Calibri"/>
                <w:b/>
                <w:sz w:val="18"/>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auto"/>
          </w:tcPr>
          <w:p w14:paraId="278A5166" w14:textId="77777777" w:rsidR="00FE31DA" w:rsidRDefault="00FE31DA">
            <w:pPr>
              <w:spacing w:line="260" w:lineRule="atLeast"/>
              <w:rPr>
                <w:rFonts w:eastAsia="Calibri"/>
                <w:b/>
                <w:sz w:val="18"/>
                <w:lang w:eastAsia="en-US"/>
              </w:rPr>
            </w:pPr>
            <w:r>
              <w:rPr>
                <w:rFonts w:eastAsia="Calibri"/>
                <w:b/>
                <w:sz w:val="18"/>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auto"/>
          </w:tcPr>
          <w:p w14:paraId="00619033" w14:textId="77777777" w:rsidR="00FE31DA" w:rsidRDefault="00FE31DA">
            <w:pPr>
              <w:spacing w:line="260" w:lineRule="atLeast"/>
              <w:rPr>
                <w:rFonts w:eastAsia="Calibri"/>
                <w:b/>
                <w:sz w:val="18"/>
                <w:lang w:eastAsia="en-US"/>
              </w:rPr>
            </w:pPr>
            <w:r>
              <w:rPr>
                <w:rFonts w:eastAsia="Calibri"/>
                <w:b/>
                <w:sz w:val="18"/>
                <w:lang w:eastAsia="en-US"/>
              </w:rPr>
              <w:t>Material of the packaging</w:t>
            </w:r>
          </w:p>
        </w:tc>
        <w:tc>
          <w:tcPr>
            <w:tcW w:w="1382" w:type="dxa"/>
            <w:tcBorders>
              <w:top w:val="single" w:sz="4" w:space="0" w:color="000000"/>
              <w:left w:val="single" w:sz="4" w:space="0" w:color="000000"/>
              <w:bottom w:val="single" w:sz="4" w:space="0" w:color="000000"/>
            </w:tcBorders>
            <w:shd w:val="clear" w:color="auto" w:fill="auto"/>
          </w:tcPr>
          <w:p w14:paraId="39E59559" w14:textId="77777777" w:rsidR="00FE31DA" w:rsidRPr="00F33B28" w:rsidRDefault="00FE31DA">
            <w:pPr>
              <w:spacing w:line="260" w:lineRule="atLeast"/>
              <w:rPr>
                <w:rFonts w:eastAsia="Calibri"/>
                <w:b/>
                <w:sz w:val="18"/>
                <w:lang w:val="en-US" w:eastAsia="en-US"/>
              </w:rPr>
            </w:pPr>
            <w:r>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auto"/>
          </w:tcPr>
          <w:p w14:paraId="379F403D" w14:textId="77777777" w:rsidR="00FE31DA" w:rsidRDefault="00FE31DA">
            <w:pPr>
              <w:spacing w:line="260" w:lineRule="atLeast"/>
              <w:rPr>
                <w:rFonts w:eastAsia="Calibri"/>
                <w:b/>
                <w:sz w:val="18"/>
                <w:lang w:eastAsia="en-US"/>
              </w:rPr>
            </w:pPr>
            <w:r>
              <w:rPr>
                <w:rFonts w:eastAsia="Calibri"/>
                <w:b/>
                <w:sz w:val="18"/>
                <w:lang w:val="fr-BE" w:eastAsia="en-US"/>
              </w:rPr>
              <w:t>Intended user (e.g. 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73704244" w14:textId="77777777" w:rsidR="00FE31DA" w:rsidRDefault="00FE31DA">
            <w:pPr>
              <w:spacing w:line="260" w:lineRule="atLeast"/>
            </w:pPr>
            <w:r>
              <w:rPr>
                <w:rFonts w:eastAsia="Calibri"/>
                <w:b/>
                <w:sz w:val="18"/>
                <w:lang w:eastAsia="en-US"/>
              </w:rPr>
              <w:t>Compatibility of the product with the proposed packaging materials (Yes/No)</w:t>
            </w:r>
          </w:p>
        </w:tc>
      </w:tr>
      <w:tr w:rsidR="00C630D6" w14:paraId="602D9DF3" w14:textId="77777777" w:rsidTr="00266C85">
        <w:tc>
          <w:tcPr>
            <w:tcW w:w="1403" w:type="dxa"/>
            <w:tcBorders>
              <w:top w:val="single" w:sz="4" w:space="0" w:color="000000"/>
              <w:left w:val="single" w:sz="4" w:space="0" w:color="000000"/>
              <w:bottom w:val="single" w:sz="4" w:space="0" w:color="000000"/>
            </w:tcBorders>
            <w:shd w:val="clear" w:color="auto" w:fill="auto"/>
          </w:tcPr>
          <w:p w14:paraId="1EE6C74A" w14:textId="2E0CAF57" w:rsidR="00C630D6" w:rsidRDefault="00C630D6" w:rsidP="00212082">
            <w:pPr>
              <w:snapToGrid w:val="0"/>
              <w:spacing w:line="260" w:lineRule="atLeast"/>
              <w:rPr>
                <w:rFonts w:eastAsia="Calibri"/>
                <w:lang w:eastAsia="en-US"/>
              </w:rPr>
            </w:pPr>
            <w:r>
              <w:rPr>
                <w:rFonts w:eastAsia="Calibri"/>
                <w:lang w:eastAsia="en-US"/>
              </w:rPr>
              <w:t>Sachets PE/PP wrapped in:</w:t>
            </w:r>
          </w:p>
          <w:p w14:paraId="6C056E4F" w14:textId="44132B30" w:rsidR="00C630D6" w:rsidRPr="00C630D6" w:rsidRDefault="00C630D6" w:rsidP="00212082">
            <w:pPr>
              <w:snapToGrid w:val="0"/>
              <w:spacing w:line="260" w:lineRule="atLeast"/>
              <w:rPr>
                <w:rFonts w:eastAsia="Calibri"/>
                <w:lang w:eastAsia="en-US"/>
              </w:rPr>
            </w:pPr>
            <w:r>
              <w:rPr>
                <w:rFonts w:eastAsia="Calibri"/>
                <w:lang w:eastAsia="en-US"/>
              </w:rPr>
              <w:t>-</w:t>
            </w:r>
            <w:r w:rsidRPr="00C630D6">
              <w:rPr>
                <w:rFonts w:eastAsia="Calibri"/>
                <w:lang w:eastAsia="en-US"/>
              </w:rPr>
              <w:t>Buckets/Barrels (PE/PP) (5-30kg)</w:t>
            </w:r>
          </w:p>
          <w:p w14:paraId="2765BC6B" w14:textId="77777777" w:rsidR="00C630D6" w:rsidRPr="00C630D6" w:rsidRDefault="00C630D6">
            <w:pPr>
              <w:snapToGrid w:val="0"/>
              <w:spacing w:line="260" w:lineRule="atLeast"/>
              <w:rPr>
                <w:rFonts w:eastAsia="Calibri"/>
                <w:lang w:eastAsia="en-US"/>
              </w:rPr>
            </w:pPr>
            <w:r w:rsidRPr="00C630D6">
              <w:rPr>
                <w:rFonts w:eastAsia="Calibri"/>
                <w:lang w:eastAsia="en-US"/>
              </w:rPr>
              <w:lastRenderedPageBreak/>
              <w:t>- Bags (paper bags with or without plastic film in PE/PP inside) (5-30kg)</w:t>
            </w:r>
          </w:p>
          <w:p w14:paraId="04FA281F" w14:textId="1547FF65" w:rsidR="00C630D6" w:rsidRPr="00C630D6" w:rsidRDefault="00C630D6">
            <w:pPr>
              <w:snapToGrid w:val="0"/>
              <w:spacing w:line="260" w:lineRule="atLeast"/>
              <w:rPr>
                <w:rFonts w:eastAsia="Calibri"/>
                <w:lang w:eastAsia="en-US"/>
              </w:rPr>
            </w:pPr>
            <w:r>
              <w:rPr>
                <w:rFonts w:eastAsia="Calibri"/>
                <w:lang w:eastAsia="en-US"/>
              </w:rPr>
              <w:t>-</w:t>
            </w:r>
            <w:r w:rsidRPr="00C630D6">
              <w:rPr>
                <w:rFonts w:eastAsia="Calibri"/>
                <w:lang w:eastAsia="en-US"/>
              </w:rPr>
              <w:t>Cardboard boxes (5-50kg)</w:t>
            </w:r>
          </w:p>
          <w:p w14:paraId="0BE1D92C" w14:textId="77E24869" w:rsidR="00C630D6" w:rsidRPr="00C630D6" w:rsidRDefault="00C630D6">
            <w:pPr>
              <w:snapToGrid w:val="0"/>
              <w:spacing w:line="260" w:lineRule="atLeast"/>
              <w:rPr>
                <w:rFonts w:eastAsia="Calibri"/>
                <w:lang w:eastAsia="en-US"/>
              </w:rPr>
            </w:pPr>
            <w:r w:rsidRPr="00C630D6">
              <w:rPr>
                <w:rFonts w:eastAsia="Calibri"/>
                <w:lang w:eastAsia="en-US"/>
              </w:rPr>
              <w:t>Bags/Films PE/PP (5-25kg)</w:t>
            </w:r>
          </w:p>
          <w:p w14:paraId="72553164" w14:textId="48E957F5" w:rsidR="00C630D6" w:rsidRPr="00C630D6" w:rsidRDefault="00C630D6">
            <w:pPr>
              <w:snapToGrid w:val="0"/>
              <w:spacing w:line="260" w:lineRule="atLeast"/>
              <w:rPr>
                <w:rFonts w:eastAsia="Calibri"/>
                <w:lang w:eastAsia="en-US"/>
              </w:rPr>
            </w:pPr>
            <w:r w:rsidRPr="00C630D6">
              <w:rPr>
                <w:rFonts w:eastAsia="Calibri"/>
                <w:lang w:eastAsia="en-US"/>
              </w:rPr>
              <w:t xml:space="preserve">- </w:t>
            </w:r>
            <w:r w:rsidR="00AB0D8C">
              <w:rPr>
                <w:rFonts w:eastAsia="Calibri"/>
                <w:lang w:eastAsia="en-US"/>
              </w:rPr>
              <w:t>Tin-plate</w:t>
            </w:r>
            <w:r w:rsidRPr="00C630D6">
              <w:rPr>
                <w:rFonts w:eastAsia="Calibri"/>
                <w:lang w:eastAsia="en-US"/>
              </w:rPr>
              <w:t xml:space="preserve"> boxes (5-25kg)</w:t>
            </w:r>
          </w:p>
          <w:p w14:paraId="3CDBAE71" w14:textId="4954C350" w:rsidR="00C630D6" w:rsidRPr="007459EA" w:rsidRDefault="00C630D6">
            <w:pPr>
              <w:snapToGrid w:val="0"/>
              <w:spacing w:line="260" w:lineRule="atLeast"/>
              <w:rPr>
                <w:rFonts w:eastAsia="Calibri"/>
                <w:lang w:eastAsia="en-US"/>
              </w:rPr>
            </w:pPr>
            <w:r w:rsidRPr="00C630D6">
              <w:rPr>
                <w:rFonts w:eastAsia="Calibri"/>
                <w:lang w:eastAsia="en-US"/>
              </w:rPr>
              <w:t>- Bait box in PET/PP/PE/PVC</w:t>
            </w:r>
          </w:p>
        </w:tc>
        <w:tc>
          <w:tcPr>
            <w:tcW w:w="1640" w:type="dxa"/>
            <w:tcBorders>
              <w:top w:val="single" w:sz="4" w:space="0" w:color="000000"/>
              <w:left w:val="single" w:sz="4" w:space="0" w:color="000000"/>
              <w:bottom w:val="single" w:sz="4" w:space="0" w:color="000000"/>
            </w:tcBorders>
            <w:shd w:val="clear" w:color="auto" w:fill="auto"/>
          </w:tcPr>
          <w:p w14:paraId="789F238C" w14:textId="7FE4F92D" w:rsidR="00C630D6" w:rsidRPr="0001281B" w:rsidRDefault="00C630D6">
            <w:pPr>
              <w:spacing w:line="260" w:lineRule="atLeast"/>
              <w:rPr>
                <w:rFonts w:eastAsia="Calibri"/>
                <w:lang w:eastAsia="en-US"/>
              </w:rPr>
            </w:pPr>
            <w:r>
              <w:rPr>
                <w:rFonts w:eastAsia="Calibri"/>
                <w:lang w:eastAsia="en-US"/>
              </w:rPr>
              <w:lastRenderedPageBreak/>
              <w:t xml:space="preserve">Rats : </w:t>
            </w:r>
            <w:r w:rsidRPr="0001281B">
              <w:rPr>
                <w:rFonts w:eastAsia="Calibri"/>
                <w:lang w:eastAsia="en-US"/>
              </w:rPr>
              <w:t>5-10-15-20-</w:t>
            </w:r>
          </w:p>
          <w:p w14:paraId="52C0002A" w14:textId="4146212B" w:rsidR="00C630D6" w:rsidRPr="0001281B" w:rsidRDefault="00C630D6">
            <w:pPr>
              <w:snapToGrid w:val="0"/>
              <w:spacing w:line="260" w:lineRule="atLeast"/>
              <w:rPr>
                <w:rFonts w:eastAsia="Calibri"/>
                <w:lang w:eastAsia="en-US"/>
              </w:rPr>
            </w:pPr>
            <w:r>
              <w:rPr>
                <w:rFonts w:eastAsia="Calibri"/>
                <w:lang w:eastAsia="en-US"/>
              </w:rPr>
              <w:t xml:space="preserve">25-30-40-50-75-100g) (Mice : </w:t>
            </w:r>
            <w:r w:rsidRPr="0001281B">
              <w:rPr>
                <w:rFonts w:eastAsia="Calibri"/>
                <w:lang w:eastAsia="en-US"/>
              </w:rPr>
              <w:t>5-10-15-20-25-30-40g)</w:t>
            </w:r>
            <w:r>
              <w:rPr>
                <w:rFonts w:eastAsia="Calibri"/>
                <w:lang w:eastAsia="en-US"/>
              </w:rPr>
              <w:t xml:space="preserve"> </w:t>
            </w:r>
          </w:p>
        </w:tc>
        <w:tc>
          <w:tcPr>
            <w:tcW w:w="1402" w:type="dxa"/>
            <w:tcBorders>
              <w:top w:val="single" w:sz="4" w:space="0" w:color="000000"/>
              <w:left w:val="single" w:sz="4" w:space="0" w:color="000000"/>
              <w:bottom w:val="single" w:sz="4" w:space="0" w:color="000000"/>
            </w:tcBorders>
            <w:shd w:val="clear" w:color="auto" w:fill="auto"/>
          </w:tcPr>
          <w:p w14:paraId="2AD32BC4" w14:textId="7CED34E1" w:rsidR="00C630D6" w:rsidRPr="00301083" w:rsidRDefault="00C630D6">
            <w:pPr>
              <w:snapToGrid w:val="0"/>
              <w:spacing w:line="260" w:lineRule="atLeast"/>
              <w:rPr>
                <w:rFonts w:eastAsia="Calibri"/>
                <w:lang w:val="fr-FR" w:eastAsia="en-US"/>
              </w:rPr>
            </w:pPr>
            <w:r>
              <w:rPr>
                <w:rFonts w:eastAsia="Calibri"/>
                <w:lang w:val="fr-FR" w:eastAsia="en-US"/>
              </w:rPr>
              <w:t>PE/PP</w:t>
            </w:r>
          </w:p>
        </w:tc>
        <w:tc>
          <w:tcPr>
            <w:tcW w:w="1382" w:type="dxa"/>
            <w:tcBorders>
              <w:top w:val="single" w:sz="4" w:space="0" w:color="000000"/>
              <w:left w:val="single" w:sz="4" w:space="0" w:color="000000"/>
              <w:bottom w:val="single" w:sz="4" w:space="0" w:color="000000"/>
            </w:tcBorders>
            <w:shd w:val="clear" w:color="auto" w:fill="auto"/>
          </w:tcPr>
          <w:p w14:paraId="0242D63F" w14:textId="7D25E90E" w:rsidR="00C630D6" w:rsidRDefault="00C630D6">
            <w:pPr>
              <w:snapToGrid w:val="0"/>
              <w:spacing w:line="260" w:lineRule="atLeast"/>
              <w:rPr>
                <w:rFonts w:eastAsia="Calibri"/>
                <w:lang w:val="fr-FR" w:eastAsia="en-US"/>
              </w:rPr>
            </w:pPr>
            <w:r>
              <w:rPr>
                <w:rFonts w:eastAsia="Calibri"/>
                <w:lang w:val="fr-FR" w:eastAsia="en-US"/>
              </w:rPr>
              <w:t>/</w:t>
            </w:r>
          </w:p>
        </w:tc>
        <w:tc>
          <w:tcPr>
            <w:tcW w:w="1706" w:type="dxa"/>
            <w:tcBorders>
              <w:top w:val="single" w:sz="4" w:space="0" w:color="000000"/>
              <w:left w:val="single" w:sz="4" w:space="0" w:color="000000"/>
              <w:bottom w:val="single" w:sz="4" w:space="0" w:color="000000"/>
            </w:tcBorders>
            <w:shd w:val="clear" w:color="auto" w:fill="auto"/>
          </w:tcPr>
          <w:p w14:paraId="5921F2C5" w14:textId="326AAC4E" w:rsidR="00C630D6" w:rsidRPr="00301083" w:rsidRDefault="00C630D6">
            <w:pPr>
              <w:snapToGrid w:val="0"/>
              <w:spacing w:line="260" w:lineRule="atLeast"/>
              <w:rPr>
                <w:rFonts w:eastAsia="Calibri"/>
                <w:lang w:val="fr-FR" w:eastAsia="en-US"/>
              </w:rPr>
            </w:pPr>
            <w:r w:rsidRPr="00301083">
              <w:rPr>
                <w:rFonts w:eastAsia="Calibri"/>
                <w:lang w:val="fr-FR" w:eastAsia="en-US"/>
              </w:rPr>
              <w:t>Professionals users</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066B5F24" w14:textId="4076F11D" w:rsidR="00C630D6" w:rsidRDefault="00C630D6">
            <w:pPr>
              <w:snapToGrid w:val="0"/>
              <w:spacing w:line="260" w:lineRule="atLeast"/>
              <w:rPr>
                <w:rFonts w:eastAsia="Calibri"/>
                <w:lang w:eastAsia="en-US"/>
              </w:rPr>
            </w:pPr>
            <w:r>
              <w:rPr>
                <w:rFonts w:eastAsia="Calibri"/>
                <w:lang w:eastAsia="en-US"/>
              </w:rPr>
              <w:t>Yes</w:t>
            </w:r>
          </w:p>
        </w:tc>
      </w:tr>
      <w:tr w:rsidR="00FE31DA" w14:paraId="4FCC9C0F" w14:textId="77777777" w:rsidTr="00266C85">
        <w:tc>
          <w:tcPr>
            <w:tcW w:w="1403" w:type="dxa"/>
            <w:tcBorders>
              <w:top w:val="single" w:sz="4" w:space="0" w:color="000000"/>
              <w:left w:val="single" w:sz="4" w:space="0" w:color="000000"/>
              <w:bottom w:val="single" w:sz="4" w:space="0" w:color="000000"/>
            </w:tcBorders>
            <w:shd w:val="clear" w:color="auto" w:fill="auto"/>
          </w:tcPr>
          <w:p w14:paraId="2668CEB8" w14:textId="77777777" w:rsidR="00FE31DA" w:rsidRDefault="00FE31DA" w:rsidP="00212082">
            <w:pPr>
              <w:snapToGrid w:val="0"/>
              <w:spacing w:line="260" w:lineRule="atLeast"/>
              <w:rPr>
                <w:rFonts w:eastAsia="Calibri"/>
                <w:b/>
                <w:sz w:val="18"/>
                <w:lang w:eastAsia="en-US"/>
              </w:rPr>
            </w:pPr>
            <w:r w:rsidRPr="00301083">
              <w:rPr>
                <w:rFonts w:eastAsia="Calibri"/>
                <w:lang w:val="fr-FR" w:eastAsia="en-US"/>
              </w:rPr>
              <w:t>Buckets-Barrel</w:t>
            </w:r>
          </w:p>
        </w:tc>
        <w:tc>
          <w:tcPr>
            <w:tcW w:w="1640" w:type="dxa"/>
            <w:tcBorders>
              <w:top w:val="single" w:sz="4" w:space="0" w:color="000000"/>
              <w:left w:val="single" w:sz="4" w:space="0" w:color="000000"/>
              <w:bottom w:val="single" w:sz="4" w:space="0" w:color="000000"/>
            </w:tcBorders>
            <w:shd w:val="clear" w:color="auto" w:fill="auto"/>
          </w:tcPr>
          <w:p w14:paraId="6ECCA05E" w14:textId="4210B21D" w:rsidR="000038AB" w:rsidRPr="00961222" w:rsidRDefault="000038AB" w:rsidP="00212082">
            <w:pPr>
              <w:snapToGrid w:val="0"/>
              <w:spacing w:line="260" w:lineRule="atLeast"/>
              <w:rPr>
                <w:rFonts w:eastAsia="Calibri"/>
                <w:lang w:val="en-US" w:eastAsia="en-US"/>
              </w:rPr>
            </w:pPr>
            <w:r w:rsidRPr="00961222">
              <w:rPr>
                <w:rFonts w:eastAsia="Calibri"/>
                <w:lang w:val="en-US" w:eastAsia="en-US"/>
              </w:rPr>
              <w:t>5-30kg</w:t>
            </w:r>
          </w:p>
          <w:p w14:paraId="4868B66B" w14:textId="5ACC8C6E" w:rsidR="000038AB" w:rsidRDefault="000038AB">
            <w:pPr>
              <w:snapToGrid w:val="0"/>
              <w:spacing w:line="260" w:lineRule="atLeast"/>
              <w:rPr>
                <w:rFonts w:eastAsia="Calibri"/>
                <w:lang w:eastAsia="en-US"/>
              </w:rPr>
            </w:pPr>
          </w:p>
        </w:tc>
        <w:tc>
          <w:tcPr>
            <w:tcW w:w="1402" w:type="dxa"/>
            <w:tcBorders>
              <w:top w:val="single" w:sz="4" w:space="0" w:color="000000"/>
              <w:left w:val="single" w:sz="4" w:space="0" w:color="000000"/>
              <w:bottom w:val="single" w:sz="4" w:space="0" w:color="000000"/>
            </w:tcBorders>
            <w:shd w:val="clear" w:color="auto" w:fill="auto"/>
          </w:tcPr>
          <w:p w14:paraId="742B0700" w14:textId="77777777" w:rsidR="00FE31DA" w:rsidRDefault="00FE31DA">
            <w:pPr>
              <w:snapToGrid w:val="0"/>
              <w:spacing w:line="260" w:lineRule="atLeast"/>
              <w:rPr>
                <w:rFonts w:eastAsia="Calibri"/>
                <w:lang w:eastAsia="en-US"/>
              </w:rPr>
            </w:pPr>
            <w:r w:rsidRPr="00301083">
              <w:rPr>
                <w:rFonts w:eastAsia="Calibri"/>
                <w:lang w:val="fr-FR" w:eastAsia="en-US"/>
              </w:rPr>
              <w:t>PP/PE</w:t>
            </w:r>
          </w:p>
        </w:tc>
        <w:tc>
          <w:tcPr>
            <w:tcW w:w="1382" w:type="dxa"/>
            <w:tcBorders>
              <w:top w:val="single" w:sz="4" w:space="0" w:color="000000"/>
              <w:left w:val="single" w:sz="4" w:space="0" w:color="000000"/>
              <w:bottom w:val="single" w:sz="4" w:space="0" w:color="000000"/>
            </w:tcBorders>
            <w:shd w:val="clear" w:color="auto" w:fill="auto"/>
          </w:tcPr>
          <w:p w14:paraId="31B88CED" w14:textId="77777777" w:rsidR="00FE31DA" w:rsidRDefault="00FE31DA">
            <w:pPr>
              <w:snapToGrid w:val="0"/>
              <w:spacing w:line="260" w:lineRule="atLeast"/>
              <w:rPr>
                <w:rFonts w:eastAsia="Calibri"/>
                <w:lang w:eastAsia="en-US"/>
              </w:rPr>
            </w:pPr>
            <w:r>
              <w:rPr>
                <w:rFonts w:eastAsia="Calibri"/>
                <w:lang w:val="fr-FR" w:eastAsia="en-US"/>
              </w:rPr>
              <w:t>/</w:t>
            </w:r>
          </w:p>
        </w:tc>
        <w:tc>
          <w:tcPr>
            <w:tcW w:w="1706" w:type="dxa"/>
            <w:tcBorders>
              <w:top w:val="single" w:sz="4" w:space="0" w:color="000000"/>
              <w:left w:val="single" w:sz="4" w:space="0" w:color="000000"/>
              <w:bottom w:val="single" w:sz="4" w:space="0" w:color="000000"/>
            </w:tcBorders>
            <w:shd w:val="clear" w:color="auto" w:fill="auto"/>
          </w:tcPr>
          <w:p w14:paraId="100338BE" w14:textId="77777777" w:rsidR="00FE31DA" w:rsidRDefault="00FE31DA">
            <w:pPr>
              <w:snapToGrid w:val="0"/>
              <w:spacing w:line="260" w:lineRule="atLeast"/>
              <w:rPr>
                <w:rFonts w:eastAsia="Calibri"/>
                <w:lang w:eastAsia="en-US"/>
              </w:rPr>
            </w:pPr>
            <w:r w:rsidRPr="00301083">
              <w:rPr>
                <w:rFonts w:eastAsia="Calibri"/>
                <w:lang w:val="fr-FR" w:eastAsia="en-US"/>
              </w:rPr>
              <w:t>Professionals users</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66A47FED" w14:textId="77777777" w:rsidR="00FE31DA" w:rsidRDefault="00FE31DA">
            <w:pPr>
              <w:snapToGrid w:val="0"/>
              <w:spacing w:line="260" w:lineRule="atLeast"/>
              <w:rPr>
                <w:rFonts w:eastAsia="Calibri"/>
                <w:lang w:eastAsia="en-US"/>
              </w:rPr>
            </w:pPr>
            <w:r>
              <w:rPr>
                <w:rFonts w:eastAsia="Calibri"/>
                <w:lang w:eastAsia="en-US"/>
              </w:rPr>
              <w:t>Yes</w:t>
            </w:r>
          </w:p>
        </w:tc>
      </w:tr>
      <w:tr w:rsidR="00FE31DA" w14:paraId="2164F8F8" w14:textId="77777777" w:rsidTr="00266C85">
        <w:tc>
          <w:tcPr>
            <w:tcW w:w="1403" w:type="dxa"/>
            <w:tcBorders>
              <w:top w:val="single" w:sz="4" w:space="0" w:color="000000"/>
              <w:left w:val="single" w:sz="4" w:space="0" w:color="000000"/>
              <w:bottom w:val="single" w:sz="4" w:space="0" w:color="000000"/>
            </w:tcBorders>
            <w:shd w:val="clear" w:color="auto" w:fill="auto"/>
          </w:tcPr>
          <w:p w14:paraId="778BDA0A" w14:textId="77777777" w:rsidR="00FE31DA" w:rsidRPr="00C06F11" w:rsidRDefault="00FE31DA" w:rsidP="00212082">
            <w:pPr>
              <w:spacing w:line="260" w:lineRule="atLeast"/>
              <w:rPr>
                <w:rFonts w:eastAsia="Calibri"/>
                <w:lang w:val="en-US" w:eastAsia="en-US"/>
              </w:rPr>
            </w:pPr>
            <w:r w:rsidRPr="00C06F11">
              <w:rPr>
                <w:rFonts w:eastAsia="Calibri"/>
                <w:lang w:val="en-US" w:eastAsia="en-US"/>
              </w:rPr>
              <w:t>paper</w:t>
            </w:r>
          </w:p>
          <w:p w14:paraId="4B38B5BB" w14:textId="77777777" w:rsidR="00FE31DA" w:rsidRDefault="00FE31DA" w:rsidP="00212082">
            <w:pPr>
              <w:snapToGrid w:val="0"/>
              <w:spacing w:line="260" w:lineRule="atLeast"/>
              <w:rPr>
                <w:rFonts w:eastAsia="Calibri"/>
                <w:lang w:eastAsia="en-US"/>
              </w:rPr>
            </w:pPr>
            <w:r w:rsidRPr="00C06F11">
              <w:rPr>
                <w:rFonts w:eastAsia="Calibri"/>
                <w:lang w:eastAsia="en-US"/>
              </w:rPr>
              <w:t>bags with or without plastic film PE/PP inside</w:t>
            </w:r>
          </w:p>
        </w:tc>
        <w:tc>
          <w:tcPr>
            <w:tcW w:w="1640" w:type="dxa"/>
            <w:tcBorders>
              <w:top w:val="single" w:sz="4" w:space="0" w:color="000000"/>
              <w:left w:val="single" w:sz="4" w:space="0" w:color="000000"/>
              <w:bottom w:val="single" w:sz="4" w:space="0" w:color="000000"/>
            </w:tcBorders>
            <w:shd w:val="clear" w:color="auto" w:fill="auto"/>
          </w:tcPr>
          <w:p w14:paraId="454032AC" w14:textId="6BF1D346" w:rsidR="000038AB" w:rsidRDefault="000038AB">
            <w:pPr>
              <w:spacing w:line="260" w:lineRule="atLeast"/>
              <w:rPr>
                <w:rFonts w:eastAsia="Calibri"/>
                <w:lang w:eastAsia="en-US"/>
              </w:rPr>
            </w:pPr>
            <w:r>
              <w:rPr>
                <w:rFonts w:eastAsia="Calibri"/>
                <w:lang w:eastAsia="en-US"/>
              </w:rPr>
              <w:t>5</w:t>
            </w:r>
            <w:r w:rsidRPr="0001281B">
              <w:rPr>
                <w:rFonts w:eastAsia="Calibri"/>
                <w:lang w:eastAsia="en-US"/>
              </w:rPr>
              <w:t>-30kg</w:t>
            </w:r>
          </w:p>
          <w:p w14:paraId="6AE2A7CC" w14:textId="104744DB" w:rsidR="000038AB" w:rsidRDefault="000038AB">
            <w:pPr>
              <w:snapToGrid w:val="0"/>
              <w:spacing w:line="260" w:lineRule="atLeast"/>
              <w:rPr>
                <w:rFonts w:eastAsia="Calibri"/>
                <w:lang w:eastAsia="en-US"/>
              </w:rPr>
            </w:pPr>
          </w:p>
        </w:tc>
        <w:tc>
          <w:tcPr>
            <w:tcW w:w="1402" w:type="dxa"/>
            <w:tcBorders>
              <w:top w:val="single" w:sz="4" w:space="0" w:color="000000"/>
              <w:left w:val="single" w:sz="4" w:space="0" w:color="000000"/>
              <w:bottom w:val="single" w:sz="4" w:space="0" w:color="000000"/>
            </w:tcBorders>
            <w:shd w:val="clear" w:color="auto" w:fill="auto"/>
          </w:tcPr>
          <w:p w14:paraId="144C2EA1" w14:textId="77777777" w:rsidR="00FE31DA" w:rsidRDefault="00FE31DA">
            <w:pPr>
              <w:snapToGrid w:val="0"/>
              <w:spacing w:line="260" w:lineRule="atLeast"/>
              <w:rPr>
                <w:rFonts w:eastAsia="Calibri"/>
                <w:lang w:eastAsia="en-US"/>
              </w:rPr>
            </w:pPr>
            <w:r>
              <w:rPr>
                <w:rFonts w:eastAsia="Calibri"/>
                <w:lang w:eastAsia="en-US"/>
              </w:rPr>
              <w:t xml:space="preserve">Paper bag </w:t>
            </w:r>
          </w:p>
        </w:tc>
        <w:tc>
          <w:tcPr>
            <w:tcW w:w="1382" w:type="dxa"/>
            <w:tcBorders>
              <w:top w:val="single" w:sz="4" w:space="0" w:color="000000"/>
              <w:left w:val="single" w:sz="4" w:space="0" w:color="000000"/>
              <w:bottom w:val="single" w:sz="4" w:space="0" w:color="000000"/>
            </w:tcBorders>
            <w:shd w:val="clear" w:color="auto" w:fill="auto"/>
          </w:tcPr>
          <w:p w14:paraId="49A59128" w14:textId="77777777" w:rsidR="00FE31DA" w:rsidRDefault="00FE31DA">
            <w:pPr>
              <w:snapToGrid w:val="0"/>
              <w:spacing w:line="260" w:lineRule="atLeast"/>
              <w:rPr>
                <w:rFonts w:eastAsia="Calibri"/>
                <w:lang w:eastAsia="en-US"/>
              </w:rPr>
            </w:pPr>
            <w:r w:rsidRPr="003A19A9">
              <w:rPr>
                <w:rFonts w:eastAsia="Calibri"/>
                <w:lang w:val="fr-FR" w:eastAsia="en-US"/>
              </w:rPr>
              <w:t>/</w:t>
            </w:r>
          </w:p>
        </w:tc>
        <w:tc>
          <w:tcPr>
            <w:tcW w:w="1706" w:type="dxa"/>
            <w:tcBorders>
              <w:top w:val="single" w:sz="4" w:space="0" w:color="000000"/>
              <w:left w:val="single" w:sz="4" w:space="0" w:color="000000"/>
              <w:bottom w:val="single" w:sz="4" w:space="0" w:color="000000"/>
            </w:tcBorders>
            <w:shd w:val="clear" w:color="auto" w:fill="auto"/>
          </w:tcPr>
          <w:p w14:paraId="6FBE8DFC" w14:textId="77777777" w:rsidR="00FE31DA" w:rsidRDefault="00FE31DA">
            <w:pPr>
              <w:snapToGrid w:val="0"/>
              <w:spacing w:line="260" w:lineRule="atLeast"/>
              <w:rPr>
                <w:rFonts w:eastAsia="Calibri"/>
                <w:lang w:eastAsia="en-US"/>
              </w:rPr>
            </w:pPr>
            <w:r w:rsidRPr="00301083">
              <w:rPr>
                <w:rFonts w:eastAsia="Calibri"/>
                <w:lang w:val="fr-FR" w:eastAsia="en-US"/>
              </w:rPr>
              <w:t>Professionals users</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7C59F04F" w14:textId="77777777" w:rsidR="00FE31DA" w:rsidRDefault="00FE31DA">
            <w:pPr>
              <w:snapToGrid w:val="0"/>
              <w:spacing w:line="260" w:lineRule="atLeast"/>
              <w:rPr>
                <w:rFonts w:eastAsia="Calibri"/>
                <w:lang w:eastAsia="en-US"/>
              </w:rPr>
            </w:pPr>
            <w:r w:rsidRPr="006408DA">
              <w:rPr>
                <w:rFonts w:eastAsia="Calibri"/>
                <w:lang w:eastAsia="en-US"/>
              </w:rPr>
              <w:t>Yes</w:t>
            </w:r>
          </w:p>
        </w:tc>
      </w:tr>
      <w:tr w:rsidR="00FE31DA" w14:paraId="68220BBA" w14:textId="77777777" w:rsidTr="00266C85">
        <w:tc>
          <w:tcPr>
            <w:tcW w:w="1403" w:type="dxa"/>
            <w:tcBorders>
              <w:top w:val="single" w:sz="4" w:space="0" w:color="000000"/>
              <w:left w:val="single" w:sz="4" w:space="0" w:color="000000"/>
              <w:bottom w:val="single" w:sz="4" w:space="0" w:color="000000"/>
            </w:tcBorders>
            <w:shd w:val="clear" w:color="auto" w:fill="auto"/>
          </w:tcPr>
          <w:p w14:paraId="39AFF5B8" w14:textId="36ABCCC0" w:rsidR="00FE31DA" w:rsidRDefault="00FE31DA" w:rsidP="00212082">
            <w:pPr>
              <w:snapToGrid w:val="0"/>
              <w:spacing w:line="260" w:lineRule="atLeast"/>
              <w:rPr>
                <w:rFonts w:eastAsia="Calibri"/>
                <w:lang w:eastAsia="en-US"/>
              </w:rPr>
            </w:pPr>
            <w:r w:rsidRPr="0001281B">
              <w:rPr>
                <w:rFonts w:eastAsia="Calibri"/>
                <w:lang w:eastAsia="en-US"/>
              </w:rPr>
              <w:t>PE/PP bags</w:t>
            </w:r>
          </w:p>
        </w:tc>
        <w:tc>
          <w:tcPr>
            <w:tcW w:w="1640" w:type="dxa"/>
            <w:tcBorders>
              <w:top w:val="single" w:sz="4" w:space="0" w:color="000000"/>
              <w:left w:val="single" w:sz="4" w:space="0" w:color="000000"/>
              <w:bottom w:val="single" w:sz="4" w:space="0" w:color="000000"/>
            </w:tcBorders>
            <w:shd w:val="clear" w:color="auto" w:fill="auto"/>
          </w:tcPr>
          <w:p w14:paraId="4250AA06" w14:textId="5A9794F5" w:rsidR="000038AB" w:rsidRDefault="000038AB" w:rsidP="00212082">
            <w:pPr>
              <w:snapToGrid w:val="0"/>
              <w:spacing w:line="260" w:lineRule="atLeast"/>
              <w:rPr>
                <w:rFonts w:eastAsia="Calibri"/>
                <w:lang w:eastAsia="en-US"/>
              </w:rPr>
            </w:pPr>
            <w:r w:rsidRPr="0001281B">
              <w:rPr>
                <w:rFonts w:eastAsia="Calibri"/>
                <w:lang w:eastAsia="en-US"/>
              </w:rPr>
              <w:t>5-25kg</w:t>
            </w:r>
          </w:p>
          <w:p w14:paraId="3D4B37C8" w14:textId="0092B79C" w:rsidR="000038AB" w:rsidRDefault="000038AB">
            <w:pPr>
              <w:snapToGrid w:val="0"/>
              <w:spacing w:line="260" w:lineRule="atLeast"/>
              <w:rPr>
                <w:rFonts w:eastAsia="Calibri"/>
                <w:lang w:eastAsia="en-US"/>
              </w:rPr>
            </w:pPr>
          </w:p>
        </w:tc>
        <w:tc>
          <w:tcPr>
            <w:tcW w:w="1402" w:type="dxa"/>
            <w:tcBorders>
              <w:top w:val="single" w:sz="4" w:space="0" w:color="000000"/>
              <w:left w:val="single" w:sz="4" w:space="0" w:color="000000"/>
              <w:bottom w:val="single" w:sz="4" w:space="0" w:color="000000"/>
            </w:tcBorders>
            <w:shd w:val="clear" w:color="auto" w:fill="auto"/>
          </w:tcPr>
          <w:p w14:paraId="09A7CABA" w14:textId="77777777" w:rsidR="00FE31DA" w:rsidRDefault="00FE31DA">
            <w:pPr>
              <w:snapToGrid w:val="0"/>
              <w:spacing w:line="260" w:lineRule="atLeast"/>
              <w:rPr>
                <w:rFonts w:eastAsia="Calibri"/>
                <w:lang w:eastAsia="en-US"/>
              </w:rPr>
            </w:pPr>
            <w:r>
              <w:rPr>
                <w:rFonts w:eastAsia="Calibri"/>
                <w:lang w:eastAsia="en-US"/>
              </w:rPr>
              <w:t>PE/PP</w:t>
            </w:r>
          </w:p>
        </w:tc>
        <w:tc>
          <w:tcPr>
            <w:tcW w:w="1382" w:type="dxa"/>
            <w:tcBorders>
              <w:top w:val="single" w:sz="4" w:space="0" w:color="000000"/>
              <w:left w:val="single" w:sz="4" w:space="0" w:color="000000"/>
              <w:bottom w:val="single" w:sz="4" w:space="0" w:color="000000"/>
            </w:tcBorders>
            <w:shd w:val="clear" w:color="auto" w:fill="auto"/>
          </w:tcPr>
          <w:p w14:paraId="0518F799" w14:textId="77777777" w:rsidR="00FE31DA" w:rsidRDefault="00FE31DA">
            <w:pPr>
              <w:snapToGrid w:val="0"/>
              <w:spacing w:line="260" w:lineRule="atLeast"/>
              <w:rPr>
                <w:rFonts w:eastAsia="Calibri"/>
                <w:lang w:eastAsia="en-US"/>
              </w:rPr>
            </w:pPr>
            <w:r w:rsidRPr="003A19A9">
              <w:rPr>
                <w:rFonts w:eastAsia="Calibri"/>
                <w:lang w:val="fr-FR" w:eastAsia="en-US"/>
              </w:rPr>
              <w:t>/</w:t>
            </w:r>
          </w:p>
        </w:tc>
        <w:tc>
          <w:tcPr>
            <w:tcW w:w="1706" w:type="dxa"/>
            <w:tcBorders>
              <w:top w:val="single" w:sz="4" w:space="0" w:color="000000"/>
              <w:left w:val="single" w:sz="4" w:space="0" w:color="000000"/>
              <w:bottom w:val="single" w:sz="4" w:space="0" w:color="000000"/>
            </w:tcBorders>
            <w:shd w:val="clear" w:color="auto" w:fill="auto"/>
          </w:tcPr>
          <w:p w14:paraId="29DF5AA3" w14:textId="77777777" w:rsidR="00FE31DA" w:rsidRDefault="00FE31DA">
            <w:pPr>
              <w:snapToGrid w:val="0"/>
              <w:spacing w:line="260" w:lineRule="atLeast"/>
              <w:rPr>
                <w:rFonts w:eastAsia="Calibri"/>
                <w:lang w:eastAsia="en-US"/>
              </w:rPr>
            </w:pPr>
            <w:r w:rsidRPr="00301083">
              <w:rPr>
                <w:rFonts w:eastAsia="Calibri"/>
                <w:lang w:val="fr-FR" w:eastAsia="en-US"/>
              </w:rPr>
              <w:t>Professionals users</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78A4DF93" w14:textId="77777777" w:rsidR="00FE31DA" w:rsidRDefault="00FE31DA">
            <w:pPr>
              <w:snapToGrid w:val="0"/>
              <w:spacing w:line="260" w:lineRule="atLeast"/>
              <w:rPr>
                <w:rFonts w:eastAsia="Calibri"/>
                <w:lang w:eastAsia="en-US"/>
              </w:rPr>
            </w:pPr>
            <w:r w:rsidRPr="006408DA">
              <w:rPr>
                <w:rFonts w:eastAsia="Calibri"/>
                <w:lang w:eastAsia="en-US"/>
              </w:rPr>
              <w:t>Yes</w:t>
            </w:r>
          </w:p>
        </w:tc>
      </w:tr>
      <w:tr w:rsidR="00FE31DA" w14:paraId="60F501E6" w14:textId="77777777" w:rsidTr="00266C85">
        <w:tc>
          <w:tcPr>
            <w:tcW w:w="1403" w:type="dxa"/>
            <w:tcBorders>
              <w:top w:val="single" w:sz="4" w:space="0" w:color="000000"/>
              <w:left w:val="single" w:sz="4" w:space="0" w:color="000000"/>
              <w:bottom w:val="single" w:sz="4" w:space="0" w:color="000000"/>
            </w:tcBorders>
            <w:shd w:val="clear" w:color="auto" w:fill="auto"/>
          </w:tcPr>
          <w:p w14:paraId="7D28CC30" w14:textId="6659C65E" w:rsidR="00FE31DA" w:rsidRPr="00301083" w:rsidRDefault="00AB0D8C" w:rsidP="00212082">
            <w:pPr>
              <w:spacing w:line="260" w:lineRule="atLeast"/>
              <w:rPr>
                <w:rFonts w:eastAsia="Calibri"/>
                <w:lang w:val="fr-FR" w:eastAsia="en-US"/>
              </w:rPr>
            </w:pPr>
            <w:r>
              <w:rPr>
                <w:rFonts w:eastAsia="Calibri"/>
                <w:lang w:val="fr-FR" w:eastAsia="en-US"/>
              </w:rPr>
              <w:t>Tin-plate</w:t>
            </w:r>
            <w:r w:rsidR="00FE31DA" w:rsidRPr="00301083">
              <w:rPr>
                <w:rFonts w:eastAsia="Calibri"/>
                <w:lang w:val="fr-FR" w:eastAsia="en-US"/>
              </w:rPr>
              <w:t xml:space="preserve"> box </w:t>
            </w:r>
          </w:p>
          <w:p w14:paraId="212E43AD" w14:textId="77777777" w:rsidR="00FE31DA" w:rsidRDefault="00FE31DA" w:rsidP="00212082">
            <w:pPr>
              <w:snapToGrid w:val="0"/>
              <w:spacing w:line="260" w:lineRule="atLeast"/>
              <w:rPr>
                <w:rFonts w:eastAsia="Calibri"/>
                <w:lang w:eastAsia="en-US"/>
              </w:rPr>
            </w:pPr>
          </w:p>
        </w:tc>
        <w:tc>
          <w:tcPr>
            <w:tcW w:w="1640" w:type="dxa"/>
            <w:tcBorders>
              <w:top w:val="single" w:sz="4" w:space="0" w:color="000000"/>
              <w:left w:val="single" w:sz="4" w:space="0" w:color="000000"/>
              <w:bottom w:val="single" w:sz="4" w:space="0" w:color="000000"/>
            </w:tcBorders>
            <w:shd w:val="clear" w:color="auto" w:fill="auto"/>
          </w:tcPr>
          <w:p w14:paraId="3489529F" w14:textId="1F9AA6BB" w:rsidR="000038AB" w:rsidRPr="00961222" w:rsidRDefault="000038AB">
            <w:pPr>
              <w:snapToGrid w:val="0"/>
              <w:spacing w:line="260" w:lineRule="atLeast"/>
              <w:rPr>
                <w:rFonts w:eastAsia="Calibri"/>
                <w:lang w:val="en-US" w:eastAsia="en-US"/>
              </w:rPr>
            </w:pPr>
            <w:r>
              <w:rPr>
                <w:rFonts w:eastAsia="Calibri"/>
                <w:lang w:val="en-US" w:eastAsia="en-US"/>
              </w:rPr>
              <w:t>5-</w:t>
            </w:r>
            <w:r w:rsidRPr="00961222">
              <w:rPr>
                <w:rFonts w:eastAsia="Calibri"/>
                <w:lang w:val="en-US" w:eastAsia="en-US"/>
              </w:rPr>
              <w:t>25kg</w:t>
            </w:r>
          </w:p>
          <w:p w14:paraId="53E769EB" w14:textId="650C645C" w:rsidR="000038AB" w:rsidRDefault="000038AB">
            <w:pPr>
              <w:snapToGrid w:val="0"/>
              <w:spacing w:line="260" w:lineRule="atLeast"/>
              <w:rPr>
                <w:rFonts w:eastAsia="Calibri"/>
                <w:lang w:eastAsia="en-US"/>
              </w:rPr>
            </w:pPr>
          </w:p>
        </w:tc>
        <w:tc>
          <w:tcPr>
            <w:tcW w:w="1402" w:type="dxa"/>
            <w:tcBorders>
              <w:top w:val="single" w:sz="4" w:space="0" w:color="000000"/>
              <w:left w:val="single" w:sz="4" w:space="0" w:color="000000"/>
              <w:bottom w:val="single" w:sz="4" w:space="0" w:color="000000"/>
            </w:tcBorders>
            <w:shd w:val="clear" w:color="auto" w:fill="auto"/>
          </w:tcPr>
          <w:p w14:paraId="6FD73203" w14:textId="422C270D" w:rsidR="00FE31DA" w:rsidRDefault="00FE31DA">
            <w:pPr>
              <w:snapToGrid w:val="0"/>
              <w:spacing w:line="260" w:lineRule="atLeast"/>
              <w:rPr>
                <w:rFonts w:eastAsia="Calibri"/>
                <w:lang w:eastAsia="en-US"/>
              </w:rPr>
            </w:pPr>
            <w:r>
              <w:rPr>
                <w:rFonts w:eastAsia="Calibri"/>
                <w:lang w:eastAsia="en-US"/>
              </w:rPr>
              <w:t>metal</w:t>
            </w:r>
            <w:r w:rsidR="00C630D6">
              <w:rPr>
                <w:rFonts w:eastAsia="Calibri"/>
                <w:lang w:eastAsia="en-US"/>
              </w:rPr>
              <w:t xml:space="preserve"> </w:t>
            </w:r>
            <w:r w:rsidR="00C630D6">
              <w:rPr>
                <w:rFonts w:eastAsia="Calibri"/>
                <w:lang w:val="fr-FR" w:eastAsia="en-US"/>
              </w:rPr>
              <w:t>(without varnish)</w:t>
            </w:r>
          </w:p>
        </w:tc>
        <w:tc>
          <w:tcPr>
            <w:tcW w:w="1382" w:type="dxa"/>
            <w:tcBorders>
              <w:top w:val="single" w:sz="4" w:space="0" w:color="000000"/>
              <w:left w:val="single" w:sz="4" w:space="0" w:color="000000"/>
              <w:bottom w:val="single" w:sz="4" w:space="0" w:color="000000"/>
            </w:tcBorders>
            <w:shd w:val="clear" w:color="auto" w:fill="auto"/>
          </w:tcPr>
          <w:p w14:paraId="2DA68E88" w14:textId="77777777" w:rsidR="00FE31DA" w:rsidRDefault="00FE31DA">
            <w:pPr>
              <w:snapToGrid w:val="0"/>
              <w:spacing w:line="260" w:lineRule="atLeast"/>
              <w:rPr>
                <w:rFonts w:eastAsia="Calibri"/>
                <w:lang w:eastAsia="en-US"/>
              </w:rPr>
            </w:pPr>
            <w:r w:rsidRPr="003A19A9">
              <w:rPr>
                <w:rFonts w:eastAsia="Calibri"/>
                <w:lang w:val="fr-FR" w:eastAsia="en-US"/>
              </w:rPr>
              <w:t>/</w:t>
            </w:r>
          </w:p>
        </w:tc>
        <w:tc>
          <w:tcPr>
            <w:tcW w:w="1706" w:type="dxa"/>
            <w:tcBorders>
              <w:top w:val="single" w:sz="4" w:space="0" w:color="000000"/>
              <w:left w:val="single" w:sz="4" w:space="0" w:color="000000"/>
              <w:bottom w:val="single" w:sz="4" w:space="0" w:color="000000"/>
            </w:tcBorders>
            <w:shd w:val="clear" w:color="auto" w:fill="auto"/>
          </w:tcPr>
          <w:p w14:paraId="69B6D18B" w14:textId="77777777" w:rsidR="00FE31DA" w:rsidRDefault="00FE31DA">
            <w:pPr>
              <w:snapToGrid w:val="0"/>
              <w:spacing w:line="260" w:lineRule="atLeast"/>
              <w:rPr>
                <w:rFonts w:eastAsia="Calibri"/>
                <w:lang w:eastAsia="en-US"/>
              </w:rPr>
            </w:pPr>
            <w:r w:rsidRPr="00A4366B">
              <w:rPr>
                <w:rFonts w:eastAsia="Calibri"/>
                <w:lang w:val="fr-FR" w:eastAsia="en-US"/>
              </w:rPr>
              <w:t>Professionals users</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2591AF0B" w14:textId="77777777" w:rsidR="00FE31DA" w:rsidRDefault="00FE31DA">
            <w:pPr>
              <w:snapToGrid w:val="0"/>
              <w:spacing w:line="260" w:lineRule="atLeast"/>
              <w:rPr>
                <w:rFonts w:eastAsia="Calibri"/>
                <w:lang w:eastAsia="en-US"/>
              </w:rPr>
            </w:pPr>
            <w:r w:rsidRPr="006408DA">
              <w:rPr>
                <w:rFonts w:eastAsia="Calibri"/>
                <w:lang w:eastAsia="en-US"/>
              </w:rPr>
              <w:t>Yes</w:t>
            </w:r>
          </w:p>
        </w:tc>
      </w:tr>
      <w:tr w:rsidR="00FE31DA" w14:paraId="2C516701" w14:textId="77777777" w:rsidTr="00266C85">
        <w:tc>
          <w:tcPr>
            <w:tcW w:w="1403" w:type="dxa"/>
            <w:tcBorders>
              <w:top w:val="single" w:sz="4" w:space="0" w:color="000000"/>
              <w:left w:val="single" w:sz="4" w:space="0" w:color="000000"/>
              <w:bottom w:val="single" w:sz="4" w:space="0" w:color="000000"/>
            </w:tcBorders>
            <w:shd w:val="clear" w:color="auto" w:fill="auto"/>
          </w:tcPr>
          <w:p w14:paraId="3256CAA5" w14:textId="77777777" w:rsidR="00FE31DA" w:rsidRDefault="00FE31DA" w:rsidP="00212082">
            <w:pPr>
              <w:snapToGrid w:val="0"/>
              <w:spacing w:line="260" w:lineRule="atLeast"/>
              <w:rPr>
                <w:rFonts w:eastAsia="Calibri"/>
                <w:lang w:eastAsia="en-US"/>
              </w:rPr>
            </w:pPr>
            <w:r w:rsidRPr="00301083">
              <w:rPr>
                <w:rFonts w:eastAsia="Calibri"/>
                <w:lang w:val="fr-FR" w:eastAsia="en-US"/>
              </w:rPr>
              <w:t>Cardboard box</w:t>
            </w:r>
          </w:p>
        </w:tc>
        <w:tc>
          <w:tcPr>
            <w:tcW w:w="1640" w:type="dxa"/>
            <w:tcBorders>
              <w:top w:val="single" w:sz="4" w:space="0" w:color="000000"/>
              <w:left w:val="single" w:sz="4" w:space="0" w:color="000000"/>
              <w:bottom w:val="single" w:sz="4" w:space="0" w:color="000000"/>
            </w:tcBorders>
            <w:shd w:val="clear" w:color="auto" w:fill="auto"/>
          </w:tcPr>
          <w:p w14:paraId="010EB079" w14:textId="1730D44D" w:rsidR="0010769E" w:rsidRPr="00961222" w:rsidRDefault="0010769E" w:rsidP="00212082">
            <w:pPr>
              <w:snapToGrid w:val="0"/>
              <w:spacing w:line="260" w:lineRule="atLeast"/>
              <w:rPr>
                <w:rFonts w:eastAsia="Calibri"/>
                <w:lang w:val="en-US" w:eastAsia="en-US"/>
              </w:rPr>
            </w:pPr>
            <w:r w:rsidRPr="00961222">
              <w:rPr>
                <w:rFonts w:eastAsia="Calibri"/>
                <w:lang w:val="en-US" w:eastAsia="en-US"/>
              </w:rPr>
              <w:t>5-50kg</w:t>
            </w:r>
          </w:p>
          <w:p w14:paraId="53407C44" w14:textId="2652B139" w:rsidR="0010769E" w:rsidRDefault="0010769E">
            <w:pPr>
              <w:snapToGrid w:val="0"/>
              <w:spacing w:line="260" w:lineRule="atLeast"/>
              <w:rPr>
                <w:rFonts w:eastAsia="Calibri"/>
                <w:lang w:eastAsia="en-US"/>
              </w:rPr>
            </w:pPr>
          </w:p>
        </w:tc>
        <w:tc>
          <w:tcPr>
            <w:tcW w:w="1402" w:type="dxa"/>
            <w:tcBorders>
              <w:top w:val="single" w:sz="4" w:space="0" w:color="000000"/>
              <w:left w:val="single" w:sz="4" w:space="0" w:color="000000"/>
              <w:bottom w:val="single" w:sz="4" w:space="0" w:color="000000"/>
            </w:tcBorders>
            <w:shd w:val="clear" w:color="auto" w:fill="auto"/>
          </w:tcPr>
          <w:p w14:paraId="6BEC1C3C" w14:textId="77777777" w:rsidR="00FE31DA" w:rsidRDefault="00FE31DA">
            <w:pPr>
              <w:snapToGrid w:val="0"/>
              <w:spacing w:line="260" w:lineRule="atLeast"/>
              <w:rPr>
                <w:rFonts w:eastAsia="Calibri"/>
                <w:lang w:eastAsia="en-US"/>
              </w:rPr>
            </w:pPr>
            <w:r>
              <w:rPr>
                <w:rFonts w:eastAsia="Calibri"/>
                <w:lang w:eastAsia="en-US"/>
              </w:rPr>
              <w:t>carton</w:t>
            </w:r>
          </w:p>
        </w:tc>
        <w:tc>
          <w:tcPr>
            <w:tcW w:w="1382" w:type="dxa"/>
            <w:tcBorders>
              <w:top w:val="single" w:sz="4" w:space="0" w:color="000000"/>
              <w:left w:val="single" w:sz="4" w:space="0" w:color="000000"/>
              <w:bottom w:val="single" w:sz="4" w:space="0" w:color="000000"/>
            </w:tcBorders>
            <w:shd w:val="clear" w:color="auto" w:fill="auto"/>
          </w:tcPr>
          <w:p w14:paraId="5C041A56" w14:textId="77777777" w:rsidR="00FE31DA" w:rsidRDefault="00FE31DA">
            <w:pPr>
              <w:snapToGrid w:val="0"/>
              <w:spacing w:line="260" w:lineRule="atLeast"/>
              <w:rPr>
                <w:rFonts w:eastAsia="Calibri"/>
                <w:lang w:eastAsia="en-US"/>
              </w:rPr>
            </w:pPr>
            <w:r w:rsidRPr="003A19A9">
              <w:rPr>
                <w:rFonts w:eastAsia="Calibri"/>
                <w:lang w:val="fr-FR" w:eastAsia="en-US"/>
              </w:rPr>
              <w:t>/</w:t>
            </w:r>
          </w:p>
        </w:tc>
        <w:tc>
          <w:tcPr>
            <w:tcW w:w="1706" w:type="dxa"/>
            <w:tcBorders>
              <w:top w:val="single" w:sz="4" w:space="0" w:color="000000"/>
              <w:left w:val="single" w:sz="4" w:space="0" w:color="000000"/>
              <w:bottom w:val="single" w:sz="4" w:space="0" w:color="000000"/>
            </w:tcBorders>
            <w:shd w:val="clear" w:color="auto" w:fill="auto"/>
          </w:tcPr>
          <w:p w14:paraId="24734EDA" w14:textId="77777777" w:rsidR="00FE31DA" w:rsidRDefault="00FE31DA">
            <w:pPr>
              <w:snapToGrid w:val="0"/>
              <w:spacing w:line="260" w:lineRule="atLeast"/>
              <w:rPr>
                <w:rFonts w:eastAsia="Calibri"/>
                <w:lang w:eastAsia="en-US"/>
              </w:rPr>
            </w:pPr>
            <w:r w:rsidRPr="00A4366B">
              <w:rPr>
                <w:rFonts w:eastAsia="Calibri"/>
                <w:lang w:val="fr-FR" w:eastAsia="en-US"/>
              </w:rPr>
              <w:t>Professionals users</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76A4D377" w14:textId="77777777" w:rsidR="00FE31DA" w:rsidRDefault="00FE31DA">
            <w:pPr>
              <w:snapToGrid w:val="0"/>
              <w:spacing w:line="260" w:lineRule="atLeast"/>
              <w:rPr>
                <w:rFonts w:eastAsia="Calibri"/>
                <w:lang w:eastAsia="en-US"/>
              </w:rPr>
            </w:pPr>
            <w:r w:rsidRPr="006408DA">
              <w:rPr>
                <w:rFonts w:eastAsia="Calibri"/>
                <w:lang w:eastAsia="en-US"/>
              </w:rPr>
              <w:t>Yes</w:t>
            </w:r>
          </w:p>
        </w:tc>
      </w:tr>
      <w:tr w:rsidR="00FE31DA" w:rsidRPr="00087A27" w14:paraId="401733A9" w14:textId="77777777" w:rsidTr="00266C85">
        <w:tc>
          <w:tcPr>
            <w:tcW w:w="1403" w:type="dxa"/>
            <w:tcBorders>
              <w:top w:val="single" w:sz="4" w:space="0" w:color="000000"/>
              <w:left w:val="single" w:sz="4" w:space="0" w:color="000000"/>
              <w:bottom w:val="single" w:sz="4" w:space="0" w:color="000000"/>
            </w:tcBorders>
            <w:shd w:val="clear" w:color="auto" w:fill="auto"/>
          </w:tcPr>
          <w:p w14:paraId="49E9650F" w14:textId="57A11DD7" w:rsidR="00FE31DA" w:rsidRPr="00961222" w:rsidRDefault="0031027D" w:rsidP="00212082">
            <w:pPr>
              <w:snapToGrid w:val="0"/>
              <w:spacing w:line="260" w:lineRule="atLeast"/>
              <w:rPr>
                <w:rFonts w:eastAsia="Calibri"/>
                <w:lang w:val="fr-FR" w:eastAsia="en-US"/>
              </w:rPr>
            </w:pPr>
            <w:r w:rsidRPr="0031027D">
              <w:rPr>
                <w:rFonts w:eastAsia="Calibri"/>
                <w:lang w:val="fr-FR" w:eastAsia="en-US"/>
              </w:rPr>
              <w:t xml:space="preserve">Pre-filled bait boxes </w:t>
            </w:r>
          </w:p>
        </w:tc>
        <w:tc>
          <w:tcPr>
            <w:tcW w:w="1640" w:type="dxa"/>
            <w:tcBorders>
              <w:top w:val="single" w:sz="4" w:space="0" w:color="000000"/>
              <w:left w:val="single" w:sz="4" w:space="0" w:color="000000"/>
              <w:bottom w:val="single" w:sz="4" w:space="0" w:color="000000"/>
            </w:tcBorders>
            <w:shd w:val="clear" w:color="auto" w:fill="auto"/>
          </w:tcPr>
          <w:p w14:paraId="553FB541" w14:textId="0824B773" w:rsidR="00674CEE" w:rsidRPr="00674CEE" w:rsidRDefault="00674CEE" w:rsidP="00212082">
            <w:pPr>
              <w:snapToGrid w:val="0"/>
              <w:spacing w:line="260" w:lineRule="atLeast"/>
              <w:rPr>
                <w:rFonts w:eastAsia="Calibri"/>
                <w:lang w:val="fr-FR" w:eastAsia="en-US"/>
              </w:rPr>
            </w:pPr>
            <w:r w:rsidRPr="00674CEE">
              <w:rPr>
                <w:rFonts w:eastAsia="Calibri"/>
                <w:lang w:val="fr-FR" w:eastAsia="en-US"/>
              </w:rPr>
              <w:t>-</w:t>
            </w:r>
            <w:r>
              <w:rPr>
                <w:rFonts w:eastAsia="Calibri"/>
                <w:lang w:val="fr-FR" w:eastAsia="en-US"/>
              </w:rPr>
              <w:t>mou</w:t>
            </w:r>
            <w:r w:rsidR="00AB0D8C">
              <w:rPr>
                <w:rFonts w:eastAsia="Calibri"/>
                <w:lang w:val="fr-FR" w:eastAsia="en-US"/>
              </w:rPr>
              <w:t>s</w:t>
            </w:r>
            <w:r>
              <w:rPr>
                <w:rFonts w:eastAsia="Calibri"/>
                <w:lang w:val="fr-FR" w:eastAsia="en-US"/>
              </w:rPr>
              <w:t>e</w:t>
            </w:r>
            <w:r w:rsidRPr="00674CEE">
              <w:rPr>
                <w:rFonts w:eastAsia="Calibri"/>
                <w:lang w:val="fr-FR" w:eastAsia="en-US"/>
              </w:rPr>
              <w:t xml:space="preserve"> : 127 x 95 x 35 mm</w:t>
            </w:r>
          </w:p>
          <w:p w14:paraId="19D6C62B" w14:textId="0819717B" w:rsidR="00FE31DA" w:rsidRPr="00961222" w:rsidRDefault="00674CEE">
            <w:pPr>
              <w:snapToGrid w:val="0"/>
              <w:spacing w:line="260" w:lineRule="atLeast"/>
              <w:rPr>
                <w:rFonts w:eastAsia="Calibri"/>
                <w:lang w:val="fr-FR" w:eastAsia="en-US"/>
              </w:rPr>
            </w:pPr>
            <w:r w:rsidRPr="00674CEE">
              <w:rPr>
                <w:rFonts w:eastAsia="Calibri"/>
                <w:lang w:val="fr-FR" w:eastAsia="en-US"/>
              </w:rPr>
              <w:t>- rats : 230 x 135 x 85 mm</w:t>
            </w:r>
          </w:p>
        </w:tc>
        <w:tc>
          <w:tcPr>
            <w:tcW w:w="1402" w:type="dxa"/>
            <w:tcBorders>
              <w:top w:val="single" w:sz="4" w:space="0" w:color="000000"/>
              <w:left w:val="single" w:sz="4" w:space="0" w:color="000000"/>
              <w:bottom w:val="single" w:sz="4" w:space="0" w:color="000000"/>
            </w:tcBorders>
            <w:shd w:val="clear" w:color="auto" w:fill="auto"/>
          </w:tcPr>
          <w:p w14:paraId="5F7D31AA" w14:textId="77777777" w:rsidR="00FE31DA" w:rsidRPr="00961222" w:rsidRDefault="00FE31DA">
            <w:pPr>
              <w:snapToGrid w:val="0"/>
              <w:spacing w:line="260" w:lineRule="atLeast"/>
              <w:rPr>
                <w:rFonts w:eastAsia="Calibri"/>
                <w:lang w:val="fr-FR" w:eastAsia="en-US"/>
              </w:rPr>
            </w:pPr>
            <w:r w:rsidRPr="00301083">
              <w:rPr>
                <w:rFonts w:eastAsia="Calibri"/>
                <w:lang w:val="fr-FR" w:eastAsia="en-US"/>
              </w:rPr>
              <w:t>PET/PP/PE/PVC</w:t>
            </w:r>
          </w:p>
        </w:tc>
        <w:tc>
          <w:tcPr>
            <w:tcW w:w="1382" w:type="dxa"/>
            <w:tcBorders>
              <w:top w:val="single" w:sz="4" w:space="0" w:color="000000"/>
              <w:left w:val="single" w:sz="4" w:space="0" w:color="000000"/>
              <w:bottom w:val="single" w:sz="4" w:space="0" w:color="000000"/>
            </w:tcBorders>
            <w:shd w:val="clear" w:color="auto" w:fill="auto"/>
          </w:tcPr>
          <w:p w14:paraId="60E742FD" w14:textId="77777777" w:rsidR="00FE31DA" w:rsidRPr="00961222" w:rsidRDefault="00FE31DA">
            <w:pPr>
              <w:snapToGrid w:val="0"/>
              <w:spacing w:line="260" w:lineRule="atLeast"/>
              <w:rPr>
                <w:rFonts w:eastAsia="Calibri"/>
                <w:lang w:val="fr-FR" w:eastAsia="en-US"/>
              </w:rPr>
            </w:pPr>
            <w:r w:rsidRPr="003A19A9">
              <w:rPr>
                <w:rFonts w:eastAsia="Calibri"/>
                <w:lang w:val="fr-FR" w:eastAsia="en-US"/>
              </w:rPr>
              <w:t>/</w:t>
            </w:r>
          </w:p>
        </w:tc>
        <w:tc>
          <w:tcPr>
            <w:tcW w:w="1706" w:type="dxa"/>
            <w:tcBorders>
              <w:top w:val="single" w:sz="4" w:space="0" w:color="000000"/>
              <w:left w:val="single" w:sz="4" w:space="0" w:color="000000"/>
              <w:bottom w:val="single" w:sz="4" w:space="0" w:color="000000"/>
            </w:tcBorders>
            <w:shd w:val="clear" w:color="auto" w:fill="auto"/>
          </w:tcPr>
          <w:p w14:paraId="2301C3E5" w14:textId="77777777" w:rsidR="00FE31DA" w:rsidRPr="00961222" w:rsidRDefault="00FE31DA">
            <w:pPr>
              <w:snapToGrid w:val="0"/>
              <w:spacing w:line="260" w:lineRule="atLeast"/>
              <w:rPr>
                <w:rFonts w:eastAsia="Calibri"/>
                <w:lang w:val="fr-FR" w:eastAsia="en-US"/>
              </w:rPr>
            </w:pPr>
            <w:r w:rsidRPr="00A4366B">
              <w:rPr>
                <w:rFonts w:eastAsia="Calibri"/>
                <w:lang w:val="fr-FR" w:eastAsia="en-US"/>
              </w:rPr>
              <w:t>Professionals users</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15C4F5D2" w14:textId="77777777" w:rsidR="00FE31DA" w:rsidRPr="00961222" w:rsidRDefault="00FE31DA">
            <w:pPr>
              <w:snapToGrid w:val="0"/>
              <w:spacing w:line="260" w:lineRule="atLeast"/>
              <w:rPr>
                <w:rFonts w:eastAsia="Calibri"/>
                <w:lang w:val="fr-FR" w:eastAsia="en-US"/>
              </w:rPr>
            </w:pPr>
            <w:r w:rsidRPr="006408DA">
              <w:rPr>
                <w:rFonts w:eastAsia="Calibri"/>
                <w:lang w:eastAsia="en-US"/>
              </w:rPr>
              <w:t>Yes</w:t>
            </w:r>
          </w:p>
        </w:tc>
      </w:tr>
      <w:tr w:rsidR="00595B9E" w:rsidRPr="00087A27" w14:paraId="3910C26A" w14:textId="77777777" w:rsidTr="00266C85">
        <w:tc>
          <w:tcPr>
            <w:tcW w:w="1403" w:type="dxa"/>
            <w:tcBorders>
              <w:top w:val="single" w:sz="4" w:space="0" w:color="000000"/>
              <w:left w:val="single" w:sz="4" w:space="0" w:color="000000"/>
              <w:bottom w:val="single" w:sz="4" w:space="0" w:color="000000"/>
            </w:tcBorders>
            <w:shd w:val="clear" w:color="auto" w:fill="auto"/>
          </w:tcPr>
          <w:p w14:paraId="08D86A14" w14:textId="10965270" w:rsidR="00595B9E" w:rsidRPr="00301083" w:rsidRDefault="00595B9E" w:rsidP="00212082">
            <w:pPr>
              <w:snapToGrid w:val="0"/>
              <w:spacing w:line="260" w:lineRule="atLeast"/>
              <w:rPr>
                <w:rFonts w:eastAsia="Calibri"/>
                <w:lang w:val="fr-FR" w:eastAsia="en-US"/>
              </w:rPr>
            </w:pPr>
            <w:r>
              <w:rPr>
                <w:rFonts w:eastAsia="Calibri"/>
                <w:lang w:val="fr-FR" w:eastAsia="en-US"/>
              </w:rPr>
              <w:t>Sachet</w:t>
            </w:r>
          </w:p>
        </w:tc>
        <w:tc>
          <w:tcPr>
            <w:tcW w:w="1640" w:type="dxa"/>
            <w:tcBorders>
              <w:top w:val="single" w:sz="4" w:space="0" w:color="000000"/>
              <w:left w:val="single" w:sz="4" w:space="0" w:color="000000"/>
              <w:bottom w:val="single" w:sz="4" w:space="0" w:color="000000"/>
            </w:tcBorders>
            <w:shd w:val="clear" w:color="auto" w:fill="auto"/>
          </w:tcPr>
          <w:p w14:paraId="716A40BA" w14:textId="4DE18E2D" w:rsidR="00595B9E" w:rsidRPr="00961222" w:rsidRDefault="00595B9E" w:rsidP="00212082">
            <w:pPr>
              <w:snapToGrid w:val="0"/>
              <w:spacing w:line="260" w:lineRule="atLeast"/>
              <w:rPr>
                <w:rFonts w:eastAsia="Calibri"/>
                <w:lang w:val="fr-FR" w:eastAsia="en-US"/>
              </w:rPr>
            </w:pPr>
            <w:r>
              <w:rPr>
                <w:rFonts w:eastAsia="Calibri"/>
                <w:lang w:val="fr-FR" w:eastAsia="en-US"/>
              </w:rPr>
              <w:t>5-25 kg</w:t>
            </w:r>
          </w:p>
        </w:tc>
        <w:tc>
          <w:tcPr>
            <w:tcW w:w="1402" w:type="dxa"/>
            <w:tcBorders>
              <w:top w:val="single" w:sz="4" w:space="0" w:color="000000"/>
              <w:left w:val="single" w:sz="4" w:space="0" w:color="000000"/>
              <w:bottom w:val="single" w:sz="4" w:space="0" w:color="000000"/>
            </w:tcBorders>
            <w:shd w:val="clear" w:color="auto" w:fill="auto"/>
          </w:tcPr>
          <w:p w14:paraId="14421A02" w14:textId="623ECBF8" w:rsidR="00595B9E" w:rsidRPr="00301083" w:rsidRDefault="00595B9E">
            <w:pPr>
              <w:snapToGrid w:val="0"/>
              <w:spacing w:line="260" w:lineRule="atLeast"/>
              <w:rPr>
                <w:rFonts w:eastAsia="Calibri"/>
                <w:lang w:val="fr-FR" w:eastAsia="en-US"/>
              </w:rPr>
            </w:pPr>
            <w:r>
              <w:rPr>
                <w:rFonts w:eastAsia="Calibri"/>
                <w:lang w:val="fr-FR" w:eastAsia="en-US"/>
              </w:rPr>
              <w:t>PET/Alu/PET</w:t>
            </w:r>
          </w:p>
        </w:tc>
        <w:tc>
          <w:tcPr>
            <w:tcW w:w="1382" w:type="dxa"/>
            <w:tcBorders>
              <w:top w:val="single" w:sz="4" w:space="0" w:color="000000"/>
              <w:left w:val="single" w:sz="4" w:space="0" w:color="000000"/>
              <w:bottom w:val="single" w:sz="4" w:space="0" w:color="000000"/>
            </w:tcBorders>
            <w:shd w:val="clear" w:color="auto" w:fill="auto"/>
          </w:tcPr>
          <w:p w14:paraId="46EC6AB6" w14:textId="0CA6AE2C" w:rsidR="00595B9E" w:rsidRPr="003A19A9" w:rsidRDefault="00595B9E">
            <w:pPr>
              <w:snapToGrid w:val="0"/>
              <w:spacing w:line="260" w:lineRule="atLeast"/>
              <w:rPr>
                <w:rFonts w:eastAsia="Calibri"/>
                <w:lang w:val="fr-FR" w:eastAsia="en-US"/>
              </w:rPr>
            </w:pPr>
            <w:r w:rsidRPr="003A19A9">
              <w:rPr>
                <w:rFonts w:eastAsia="Calibri"/>
                <w:lang w:val="fr-FR" w:eastAsia="en-US"/>
              </w:rPr>
              <w:t>/</w:t>
            </w:r>
          </w:p>
        </w:tc>
        <w:tc>
          <w:tcPr>
            <w:tcW w:w="1706" w:type="dxa"/>
            <w:tcBorders>
              <w:top w:val="single" w:sz="4" w:space="0" w:color="000000"/>
              <w:left w:val="single" w:sz="4" w:space="0" w:color="000000"/>
              <w:bottom w:val="single" w:sz="4" w:space="0" w:color="000000"/>
            </w:tcBorders>
            <w:shd w:val="clear" w:color="auto" w:fill="auto"/>
          </w:tcPr>
          <w:p w14:paraId="76C6937E" w14:textId="717479AA" w:rsidR="00595B9E" w:rsidRPr="00A4366B" w:rsidRDefault="00595B9E">
            <w:pPr>
              <w:snapToGrid w:val="0"/>
              <w:spacing w:line="260" w:lineRule="atLeast"/>
              <w:rPr>
                <w:rFonts w:eastAsia="Calibri"/>
                <w:lang w:val="fr-FR" w:eastAsia="en-US"/>
              </w:rPr>
            </w:pPr>
            <w:r w:rsidRPr="00A4366B">
              <w:rPr>
                <w:rFonts w:eastAsia="Calibri"/>
                <w:lang w:val="fr-FR" w:eastAsia="en-US"/>
              </w:rPr>
              <w:t>Professionals users</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3B153EA3" w14:textId="29ED5303" w:rsidR="00595B9E" w:rsidRPr="006408DA" w:rsidRDefault="00595B9E">
            <w:pPr>
              <w:snapToGrid w:val="0"/>
              <w:spacing w:line="260" w:lineRule="atLeast"/>
              <w:rPr>
                <w:rFonts w:eastAsia="Calibri"/>
                <w:lang w:eastAsia="en-US"/>
              </w:rPr>
            </w:pPr>
            <w:r w:rsidRPr="006408DA">
              <w:rPr>
                <w:rFonts w:eastAsia="Calibri"/>
                <w:lang w:eastAsia="en-US"/>
              </w:rPr>
              <w:t>Yes</w:t>
            </w:r>
          </w:p>
        </w:tc>
      </w:tr>
      <w:tr w:rsidR="00C630D6" w:rsidRPr="00087A27" w14:paraId="21BCBE90" w14:textId="77777777" w:rsidTr="00266C85">
        <w:tc>
          <w:tcPr>
            <w:tcW w:w="1403" w:type="dxa"/>
            <w:tcBorders>
              <w:top w:val="single" w:sz="4" w:space="0" w:color="000000"/>
              <w:left w:val="single" w:sz="4" w:space="0" w:color="000000"/>
              <w:bottom w:val="single" w:sz="4" w:space="0" w:color="000000"/>
            </w:tcBorders>
            <w:shd w:val="clear" w:color="auto" w:fill="auto"/>
          </w:tcPr>
          <w:p w14:paraId="6CD3A15E" w14:textId="4E143DC2" w:rsidR="00C630D6" w:rsidRDefault="00C630D6" w:rsidP="00212082">
            <w:pPr>
              <w:snapToGrid w:val="0"/>
              <w:spacing w:line="260" w:lineRule="atLeast"/>
              <w:rPr>
                <w:rFonts w:eastAsia="Calibri"/>
                <w:lang w:eastAsia="en-US"/>
              </w:rPr>
            </w:pPr>
            <w:r>
              <w:rPr>
                <w:rFonts w:eastAsia="Calibri"/>
                <w:lang w:eastAsia="en-US"/>
              </w:rPr>
              <w:t>Sachets PE/PP wrapped in:</w:t>
            </w:r>
          </w:p>
          <w:p w14:paraId="4D659124" w14:textId="77777777" w:rsidR="00C630D6" w:rsidRPr="00277D50" w:rsidRDefault="00C630D6" w:rsidP="00212082">
            <w:pPr>
              <w:snapToGrid w:val="0"/>
              <w:spacing w:line="260" w:lineRule="atLeast"/>
              <w:rPr>
                <w:rFonts w:eastAsia="Calibri"/>
                <w:lang w:eastAsia="en-US"/>
              </w:rPr>
            </w:pPr>
            <w:r w:rsidRPr="00277D50">
              <w:rPr>
                <w:rFonts w:eastAsia="Calibri"/>
                <w:lang w:eastAsia="en-US"/>
              </w:rPr>
              <w:t>- Buckets (PE/PP)</w:t>
            </w:r>
          </w:p>
          <w:p w14:paraId="4C7DF3B6" w14:textId="38514958" w:rsidR="00C630D6" w:rsidRPr="00277D50" w:rsidRDefault="00C630D6">
            <w:pPr>
              <w:snapToGrid w:val="0"/>
              <w:spacing w:line="260" w:lineRule="atLeast"/>
              <w:rPr>
                <w:rFonts w:eastAsia="Calibri"/>
                <w:lang w:eastAsia="en-US"/>
              </w:rPr>
            </w:pPr>
            <w:r w:rsidRPr="00277D50">
              <w:rPr>
                <w:rFonts w:eastAsia="Calibri"/>
                <w:lang w:eastAsia="en-US"/>
              </w:rPr>
              <w:t xml:space="preserve">- </w:t>
            </w:r>
            <w:r w:rsidR="0020680D" w:rsidRPr="00277D50">
              <w:rPr>
                <w:rFonts w:eastAsia="Calibri"/>
                <w:lang w:eastAsia="en-US"/>
              </w:rPr>
              <w:t>Bottles</w:t>
            </w:r>
            <w:r w:rsidRPr="00277D50">
              <w:rPr>
                <w:rFonts w:eastAsia="Calibri"/>
                <w:lang w:eastAsia="en-US"/>
              </w:rPr>
              <w:t>/Con</w:t>
            </w:r>
            <w:r w:rsidRPr="00277D50">
              <w:rPr>
                <w:rFonts w:eastAsia="Calibri"/>
                <w:lang w:eastAsia="en-US"/>
              </w:rPr>
              <w:lastRenderedPageBreak/>
              <w:t>tainers (PE/PP)</w:t>
            </w:r>
          </w:p>
          <w:p w14:paraId="16FB5A99" w14:textId="77777777" w:rsidR="00C630D6" w:rsidRPr="00C630D6" w:rsidRDefault="00C630D6">
            <w:pPr>
              <w:snapToGrid w:val="0"/>
              <w:spacing w:line="260" w:lineRule="atLeast"/>
              <w:rPr>
                <w:rFonts w:eastAsia="Calibri"/>
                <w:lang w:eastAsia="en-US"/>
              </w:rPr>
            </w:pPr>
            <w:r w:rsidRPr="00C630D6">
              <w:rPr>
                <w:rFonts w:eastAsia="Calibri"/>
                <w:lang w:eastAsia="en-US"/>
              </w:rPr>
              <w:t>- Cardboard boxes</w:t>
            </w:r>
          </w:p>
          <w:p w14:paraId="43CF4C04" w14:textId="77777777" w:rsidR="00C630D6" w:rsidRPr="00277D50" w:rsidRDefault="00C630D6">
            <w:pPr>
              <w:snapToGrid w:val="0"/>
              <w:spacing w:line="260" w:lineRule="atLeast"/>
              <w:rPr>
                <w:rFonts w:eastAsia="Calibri"/>
                <w:lang w:val="fr-FR" w:eastAsia="en-US"/>
              </w:rPr>
            </w:pPr>
            <w:r w:rsidRPr="00277D50">
              <w:rPr>
                <w:rFonts w:eastAsia="Calibri"/>
                <w:lang w:val="fr-FR" w:eastAsia="en-US"/>
              </w:rPr>
              <w:t>- Films (PE/PP)</w:t>
            </w:r>
          </w:p>
          <w:p w14:paraId="02A40448" w14:textId="0BBE3299" w:rsidR="00C630D6" w:rsidRPr="007459EA" w:rsidRDefault="00C630D6">
            <w:pPr>
              <w:snapToGrid w:val="0"/>
              <w:spacing w:line="260" w:lineRule="atLeast"/>
              <w:rPr>
                <w:rFonts w:eastAsia="Calibri"/>
                <w:lang w:val="fr-FR" w:eastAsia="en-US"/>
              </w:rPr>
            </w:pPr>
            <w:r w:rsidRPr="007459EA">
              <w:rPr>
                <w:rFonts w:eastAsia="Calibri"/>
                <w:lang w:val="fr-FR" w:eastAsia="en-US"/>
              </w:rPr>
              <w:t xml:space="preserve">- </w:t>
            </w:r>
            <w:r w:rsidR="00AB0D8C">
              <w:rPr>
                <w:rFonts w:eastAsia="Calibri"/>
                <w:lang w:val="fr-FR" w:eastAsia="en-US"/>
              </w:rPr>
              <w:t>Tin-plate</w:t>
            </w:r>
            <w:r w:rsidRPr="007459EA">
              <w:rPr>
                <w:rFonts w:eastAsia="Calibri"/>
                <w:lang w:val="fr-FR" w:eastAsia="en-US"/>
              </w:rPr>
              <w:t xml:space="preserve"> boxes</w:t>
            </w:r>
          </w:p>
          <w:p w14:paraId="79921BD5" w14:textId="6944F4ED" w:rsidR="00C630D6" w:rsidRPr="007459EA" w:rsidRDefault="00C630D6">
            <w:pPr>
              <w:snapToGrid w:val="0"/>
              <w:spacing w:line="260" w:lineRule="atLeast"/>
              <w:rPr>
                <w:rFonts w:eastAsia="Calibri"/>
                <w:lang w:val="fr-FR" w:eastAsia="en-US"/>
              </w:rPr>
            </w:pPr>
            <w:r w:rsidRPr="007459EA">
              <w:rPr>
                <w:rFonts w:eastAsia="Calibri"/>
                <w:lang w:val="fr-FR" w:eastAsia="en-US"/>
              </w:rPr>
              <w:t>- Bait boxes PET/PP/PE/PVC</w:t>
            </w:r>
          </w:p>
          <w:p w14:paraId="643D96A9" w14:textId="77777777" w:rsidR="00C630D6" w:rsidRDefault="00C630D6">
            <w:pPr>
              <w:snapToGrid w:val="0"/>
              <w:spacing w:line="260" w:lineRule="atLeast"/>
              <w:rPr>
                <w:rFonts w:eastAsia="Calibri"/>
                <w:lang w:val="fr-FR" w:eastAsia="en-US"/>
              </w:rPr>
            </w:pPr>
          </w:p>
        </w:tc>
        <w:tc>
          <w:tcPr>
            <w:tcW w:w="1640" w:type="dxa"/>
            <w:tcBorders>
              <w:top w:val="single" w:sz="4" w:space="0" w:color="000000"/>
              <w:left w:val="single" w:sz="4" w:space="0" w:color="000000"/>
              <w:bottom w:val="single" w:sz="4" w:space="0" w:color="000000"/>
            </w:tcBorders>
            <w:shd w:val="clear" w:color="auto" w:fill="auto"/>
          </w:tcPr>
          <w:p w14:paraId="0E42C915" w14:textId="77777777" w:rsidR="00C630D6" w:rsidRPr="0001281B" w:rsidRDefault="00C630D6">
            <w:pPr>
              <w:spacing w:line="260" w:lineRule="atLeast"/>
              <w:rPr>
                <w:rFonts w:eastAsia="Calibri"/>
                <w:lang w:eastAsia="en-US"/>
              </w:rPr>
            </w:pPr>
            <w:r>
              <w:rPr>
                <w:rFonts w:eastAsia="Calibri"/>
                <w:lang w:eastAsia="en-US"/>
              </w:rPr>
              <w:lastRenderedPageBreak/>
              <w:t xml:space="preserve">Rats : </w:t>
            </w:r>
            <w:r w:rsidRPr="0001281B">
              <w:rPr>
                <w:rFonts w:eastAsia="Calibri"/>
                <w:lang w:eastAsia="en-US"/>
              </w:rPr>
              <w:t>5-</w:t>
            </w:r>
          </w:p>
          <w:p w14:paraId="3328E812" w14:textId="77777777" w:rsidR="00C630D6" w:rsidRDefault="00C630D6">
            <w:pPr>
              <w:snapToGrid w:val="0"/>
              <w:spacing w:line="260" w:lineRule="atLeast"/>
              <w:rPr>
                <w:rFonts w:eastAsia="Calibri"/>
                <w:lang w:eastAsia="en-US"/>
              </w:rPr>
            </w:pPr>
            <w:r w:rsidRPr="0001281B">
              <w:rPr>
                <w:rFonts w:eastAsia="Calibri"/>
                <w:lang w:eastAsia="en-US"/>
              </w:rPr>
              <w:t>10-15-20</w:t>
            </w:r>
            <w:r>
              <w:rPr>
                <w:rFonts w:eastAsia="Calibri"/>
                <w:lang w:eastAsia="en-US"/>
              </w:rPr>
              <w:t xml:space="preserve">-25-30-40-50-75-100g) (Mice : </w:t>
            </w:r>
            <w:r w:rsidRPr="0001281B">
              <w:rPr>
                <w:rFonts w:eastAsia="Calibri"/>
                <w:lang w:eastAsia="en-US"/>
              </w:rPr>
              <w:t>5-10-15-20-25-30-40g)</w:t>
            </w:r>
          </w:p>
          <w:p w14:paraId="435BD248" w14:textId="77777777" w:rsidR="00C630D6" w:rsidRDefault="00C630D6">
            <w:pPr>
              <w:snapToGrid w:val="0"/>
              <w:spacing w:line="260" w:lineRule="atLeast"/>
              <w:rPr>
                <w:rFonts w:eastAsia="Calibri"/>
                <w:lang w:eastAsia="en-US"/>
              </w:rPr>
            </w:pPr>
          </w:p>
          <w:p w14:paraId="29C9D006" w14:textId="77777777" w:rsidR="00C630D6" w:rsidRDefault="00C630D6">
            <w:pPr>
              <w:spacing w:line="260" w:lineRule="atLeast"/>
              <w:rPr>
                <w:rFonts w:eastAsia="Calibri"/>
                <w:lang w:val="fr-FR" w:eastAsia="en-US"/>
              </w:rPr>
            </w:pPr>
          </w:p>
        </w:tc>
        <w:tc>
          <w:tcPr>
            <w:tcW w:w="1402" w:type="dxa"/>
            <w:tcBorders>
              <w:top w:val="single" w:sz="4" w:space="0" w:color="000000"/>
              <w:left w:val="single" w:sz="4" w:space="0" w:color="000000"/>
              <w:bottom w:val="single" w:sz="4" w:space="0" w:color="000000"/>
            </w:tcBorders>
            <w:shd w:val="clear" w:color="auto" w:fill="auto"/>
          </w:tcPr>
          <w:p w14:paraId="3E3E4EF8" w14:textId="7B7010FE" w:rsidR="00C630D6" w:rsidRDefault="00C630D6">
            <w:pPr>
              <w:snapToGrid w:val="0"/>
              <w:spacing w:line="260" w:lineRule="atLeast"/>
              <w:rPr>
                <w:rFonts w:eastAsia="Calibri"/>
                <w:lang w:val="fr-FR" w:eastAsia="en-US"/>
              </w:rPr>
            </w:pPr>
            <w:r>
              <w:rPr>
                <w:rFonts w:eastAsia="Calibri"/>
                <w:lang w:val="fr-FR" w:eastAsia="en-US"/>
              </w:rPr>
              <w:t>PE/PP</w:t>
            </w:r>
          </w:p>
        </w:tc>
        <w:tc>
          <w:tcPr>
            <w:tcW w:w="1382" w:type="dxa"/>
            <w:tcBorders>
              <w:top w:val="single" w:sz="4" w:space="0" w:color="000000"/>
              <w:left w:val="single" w:sz="4" w:space="0" w:color="000000"/>
              <w:bottom w:val="single" w:sz="4" w:space="0" w:color="000000"/>
            </w:tcBorders>
            <w:shd w:val="clear" w:color="auto" w:fill="auto"/>
          </w:tcPr>
          <w:p w14:paraId="7768634C" w14:textId="791D3E08" w:rsidR="00C630D6" w:rsidRPr="003A19A9" w:rsidRDefault="00C630D6">
            <w:pPr>
              <w:snapToGrid w:val="0"/>
              <w:spacing w:line="260" w:lineRule="atLeast"/>
              <w:rPr>
                <w:rFonts w:eastAsia="Calibri"/>
                <w:lang w:val="fr-FR" w:eastAsia="en-US"/>
              </w:rPr>
            </w:pPr>
            <w:r w:rsidRPr="003A19A9">
              <w:rPr>
                <w:rFonts w:eastAsia="Calibri"/>
                <w:lang w:val="fr-FR" w:eastAsia="en-US"/>
              </w:rPr>
              <w:t>/</w:t>
            </w:r>
          </w:p>
        </w:tc>
        <w:tc>
          <w:tcPr>
            <w:tcW w:w="1706" w:type="dxa"/>
            <w:tcBorders>
              <w:top w:val="single" w:sz="4" w:space="0" w:color="000000"/>
              <w:left w:val="single" w:sz="4" w:space="0" w:color="000000"/>
              <w:bottom w:val="single" w:sz="4" w:space="0" w:color="000000"/>
            </w:tcBorders>
            <w:shd w:val="clear" w:color="auto" w:fill="auto"/>
          </w:tcPr>
          <w:p w14:paraId="7AB64754" w14:textId="71E1C3E5" w:rsidR="00C630D6" w:rsidRPr="00A4366B" w:rsidRDefault="00C630D6">
            <w:pPr>
              <w:snapToGrid w:val="0"/>
              <w:spacing w:line="260" w:lineRule="atLeast"/>
              <w:rPr>
                <w:rFonts w:eastAsia="Calibri"/>
                <w:lang w:val="fr-FR" w:eastAsia="en-US"/>
              </w:rPr>
            </w:pPr>
            <w:r w:rsidRPr="00301083">
              <w:rPr>
                <w:rFonts w:eastAsia="Calibri"/>
                <w:lang w:val="fr-FR" w:eastAsia="en-US"/>
              </w:rPr>
              <w:t>non – professionals</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3DDB50EF" w14:textId="3AD05CB3" w:rsidR="00C630D6" w:rsidRPr="006408DA" w:rsidRDefault="00C630D6">
            <w:pPr>
              <w:snapToGrid w:val="0"/>
              <w:spacing w:line="260" w:lineRule="atLeast"/>
              <w:rPr>
                <w:rFonts w:eastAsia="Calibri"/>
                <w:lang w:eastAsia="en-US"/>
              </w:rPr>
            </w:pPr>
            <w:r w:rsidRPr="006408DA">
              <w:rPr>
                <w:rFonts w:eastAsia="Calibri"/>
                <w:lang w:eastAsia="en-US"/>
              </w:rPr>
              <w:t>Yes</w:t>
            </w:r>
          </w:p>
        </w:tc>
      </w:tr>
    </w:tbl>
    <w:p w14:paraId="0C4EA498" w14:textId="77777777" w:rsidR="00FE31DA" w:rsidRPr="00961222" w:rsidRDefault="00FE31DA" w:rsidP="00FE31DA">
      <w:pPr>
        <w:spacing w:line="260" w:lineRule="atLeast"/>
        <w:rPr>
          <w:rFonts w:eastAsia="Calibri"/>
          <w:lang w:val="fr-FR" w:eastAsia="en-US"/>
        </w:rPr>
      </w:pPr>
    </w:p>
    <w:p w14:paraId="0B0F4E63" w14:textId="77777777" w:rsidR="00FE31DA" w:rsidRPr="007459EA" w:rsidRDefault="00FE31DA" w:rsidP="007459EA">
      <w:pPr>
        <w:pStyle w:val="Absatz"/>
        <w:rPr>
          <w:rFonts w:eastAsia="Calibri"/>
        </w:rPr>
      </w:pPr>
    </w:p>
    <w:p w14:paraId="7527D492" w14:textId="77777777" w:rsidR="009D0C0B" w:rsidRDefault="009D0C0B">
      <w:pPr>
        <w:spacing w:line="260" w:lineRule="atLeast"/>
        <w:rPr>
          <w:rFonts w:eastAsia="Calibri"/>
          <w:lang w:eastAsia="en-US"/>
        </w:rPr>
      </w:pPr>
    </w:p>
    <w:p w14:paraId="1412CB9E" w14:textId="77777777" w:rsidR="009D0C0B" w:rsidRDefault="009D0C0B">
      <w:pPr>
        <w:rPr>
          <w:rFonts w:eastAsia="Calibri"/>
          <w:lang w:eastAsia="en-US"/>
        </w:rPr>
      </w:pPr>
    </w:p>
    <w:p w14:paraId="301A3980" w14:textId="77777777" w:rsidR="009D0C0B" w:rsidRDefault="00FA480B">
      <w:pPr>
        <w:pStyle w:val="Titre3"/>
      </w:pPr>
      <w:bookmarkStart w:id="54" w:name="_Toc2155650"/>
      <w:bookmarkStart w:id="55" w:name="d0e2119"/>
      <w:r>
        <w:rPr>
          <w:lang w:eastAsia="en-US"/>
        </w:rPr>
        <w:t>Documentation</w:t>
      </w:r>
      <w:bookmarkEnd w:id="54"/>
    </w:p>
    <w:p w14:paraId="791CB9D0" w14:textId="60D535AC" w:rsidR="009D0C0B" w:rsidRDefault="00FA480B">
      <w:pPr>
        <w:pStyle w:val="Titre4"/>
      </w:pPr>
      <w:bookmarkStart w:id="56" w:name="_Toc2155651"/>
      <w:r>
        <w:t>Data submitted in relation to product application</w:t>
      </w:r>
      <w:bookmarkEnd w:id="56"/>
    </w:p>
    <w:p w14:paraId="1E4F11BD" w14:textId="3808DFA1" w:rsidR="00D94DC0" w:rsidRPr="003D5381" w:rsidRDefault="00D94DC0" w:rsidP="008C6999">
      <w:pPr>
        <w:pStyle w:val="Paragraphedeliste"/>
        <w:numPr>
          <w:ilvl w:val="0"/>
          <w:numId w:val="17"/>
        </w:numPr>
        <w:jc w:val="both"/>
        <w:rPr>
          <w:szCs w:val="22"/>
          <w:lang w:val="it-IT" w:eastAsia="en-US"/>
        </w:rPr>
      </w:pPr>
      <w:r w:rsidRPr="003D5381">
        <w:rPr>
          <w:rFonts w:eastAsia="Calibri"/>
          <w:b/>
          <w:lang w:eastAsia="sv-SE"/>
        </w:rPr>
        <w:t xml:space="preserve">MAJOR CHANGE FOR  NYNA </w:t>
      </w:r>
      <w:r>
        <w:rPr>
          <w:rFonts w:eastAsia="Calibri"/>
          <w:b/>
          <w:lang w:eastAsia="sv-SE"/>
        </w:rPr>
        <w:t>PELLET</w:t>
      </w:r>
      <w:r w:rsidRPr="003D5381">
        <w:rPr>
          <w:rFonts w:eastAsia="Calibri"/>
          <w:b/>
          <w:lang w:eastAsia="sv-SE"/>
        </w:rPr>
        <w:t xml:space="preserve"> 25 – 2019 (FR CA)</w:t>
      </w:r>
    </w:p>
    <w:p w14:paraId="6E78E8BD" w14:textId="77777777" w:rsidR="00D94DC0" w:rsidRPr="00266C85" w:rsidRDefault="00D94DC0" w:rsidP="00E7221D">
      <w:pPr>
        <w:pStyle w:val="Corpsdetexte"/>
        <w:rPr>
          <w:lang w:val="it-IT"/>
        </w:rPr>
      </w:pPr>
    </w:p>
    <w:p w14:paraId="133AD9F0" w14:textId="33E3C646" w:rsidR="00443A4F" w:rsidRPr="00AF6AB2" w:rsidRDefault="00443A4F">
      <w:pPr>
        <w:pStyle w:val="Corpsdetexte"/>
        <w:rPr>
          <w:b/>
          <w:lang w:val="de-DE"/>
        </w:rPr>
      </w:pPr>
      <w:r w:rsidRPr="00AF6AB2">
        <w:rPr>
          <w:b/>
          <w:lang w:val="de-DE"/>
        </w:rPr>
        <w:t>Physico-chemical data</w:t>
      </w:r>
    </w:p>
    <w:p w14:paraId="443A40EC" w14:textId="10F065AF" w:rsidR="00301BB5" w:rsidRDefault="00301BB5">
      <w:pPr>
        <w:pStyle w:val="Corpsdetexte"/>
        <w:rPr>
          <w:lang w:val="de-DE"/>
        </w:rPr>
      </w:pPr>
    </w:p>
    <w:p w14:paraId="71799D73" w14:textId="348B42B8" w:rsidR="00301BB5" w:rsidRDefault="00301BB5">
      <w:pPr>
        <w:pStyle w:val="Corpsdetexte"/>
        <w:numPr>
          <w:ilvl w:val="0"/>
          <w:numId w:val="15"/>
        </w:numPr>
        <w:rPr>
          <w:lang w:val="de-DE"/>
        </w:rPr>
      </w:pPr>
      <w:r w:rsidRPr="00301BB5">
        <w:rPr>
          <w:lang w:val="de-DE"/>
        </w:rPr>
        <w:t>Validation of the analytical method for the determination of difenacoum in DPA25V1</w:t>
      </w:r>
      <w:r>
        <w:rPr>
          <w:lang w:val="de-DE"/>
        </w:rPr>
        <w:t xml:space="preserve"> in compliance </w:t>
      </w:r>
      <w:r w:rsidRPr="00301BB5">
        <w:rPr>
          <w:lang w:val="de-DE"/>
        </w:rPr>
        <w:t>with SANCO/3030/99 rev. 4 from 11/07/00</w:t>
      </w:r>
    </w:p>
    <w:p w14:paraId="5D8B4F61" w14:textId="239B1959" w:rsidR="00301BB5" w:rsidRDefault="00301BB5">
      <w:pPr>
        <w:pStyle w:val="Corpsdetexte"/>
        <w:numPr>
          <w:ilvl w:val="0"/>
          <w:numId w:val="15"/>
        </w:numPr>
        <w:rPr>
          <w:lang w:val="de-DE"/>
        </w:rPr>
      </w:pPr>
      <w:r w:rsidRPr="00301BB5">
        <w:rPr>
          <w:lang w:val="de-DE"/>
        </w:rPr>
        <w:t>Validation of the analytical method for the determination of difenacoum in DPE25V1</w:t>
      </w:r>
    </w:p>
    <w:p w14:paraId="1C4F5894" w14:textId="77777777" w:rsidR="00A11B7C" w:rsidRPr="00A11B7C" w:rsidRDefault="00A11B7C">
      <w:pPr>
        <w:pStyle w:val="Corpsdetexte"/>
        <w:numPr>
          <w:ilvl w:val="0"/>
          <w:numId w:val="15"/>
        </w:numPr>
        <w:rPr>
          <w:lang w:val="de-DE"/>
        </w:rPr>
      </w:pPr>
      <w:r w:rsidRPr="00A11B7C">
        <w:rPr>
          <w:lang w:val="de-DE"/>
        </w:rPr>
        <w:t>Physico-chemical tests before and after an accelerated storage procedure for 14 days at 54 °C ± 2 °C on DPE25V1</w:t>
      </w:r>
    </w:p>
    <w:p w14:paraId="2B05E768" w14:textId="77777777" w:rsidR="00A11B7C" w:rsidRPr="00A11B7C" w:rsidRDefault="00A11B7C">
      <w:pPr>
        <w:pStyle w:val="Corpsdetexte"/>
        <w:numPr>
          <w:ilvl w:val="0"/>
          <w:numId w:val="15"/>
        </w:numPr>
        <w:rPr>
          <w:lang w:val="de-DE"/>
        </w:rPr>
      </w:pPr>
      <w:r w:rsidRPr="00A11B7C">
        <w:rPr>
          <w:lang w:val="de-DE"/>
        </w:rPr>
        <w:t>Analyses before and after an accelerated storage procedure for 14 days at 54 °C ± 2 °C on DPE25V1 Batch 17-071 Prod.: 03/17</w:t>
      </w:r>
    </w:p>
    <w:p w14:paraId="3A04675E" w14:textId="77777777" w:rsidR="00CE098E" w:rsidRDefault="00CE098E">
      <w:pPr>
        <w:pStyle w:val="Corpsdetexte"/>
        <w:rPr>
          <w:b/>
          <w:lang w:val="de-DE"/>
        </w:rPr>
      </w:pPr>
    </w:p>
    <w:p w14:paraId="4B1093C4" w14:textId="3642C175" w:rsidR="002B1BD8" w:rsidRPr="00AF6AB2" w:rsidRDefault="00443A4F">
      <w:pPr>
        <w:pStyle w:val="Corpsdetexte"/>
        <w:rPr>
          <w:b/>
          <w:lang w:val="de-DE"/>
        </w:rPr>
      </w:pPr>
      <w:r w:rsidRPr="00AF6AB2">
        <w:rPr>
          <w:b/>
          <w:lang w:val="de-DE"/>
        </w:rPr>
        <w:t>Efficacy data</w:t>
      </w:r>
    </w:p>
    <w:p w14:paraId="2D6A6CEE" w14:textId="7ACD207C" w:rsidR="00704D1D" w:rsidRPr="007459EA" w:rsidRDefault="00704D1D">
      <w:pPr>
        <w:pStyle w:val="Corpsdetexte"/>
        <w:rPr>
          <w:rFonts w:cs="Arial"/>
          <w:iCs/>
          <w:lang w:eastAsia="en-GB"/>
        </w:rPr>
      </w:pPr>
      <w:r>
        <w:rPr>
          <w:rFonts w:cs="Arial"/>
          <w:iCs/>
          <w:lang w:eastAsia="en-GB"/>
        </w:rPr>
        <w:t xml:space="preserve">A laboratory test, rodenticide mortality and palatability evaluation, with SD rats, with exposure to </w:t>
      </w:r>
      <w:r>
        <w:rPr>
          <w:rFonts w:cs="Arial"/>
          <w:b/>
          <w:iCs/>
          <w:lang w:eastAsia="en-GB"/>
        </w:rPr>
        <w:t>NEO-ACTIPELLET-DIFE (0.0025% w/w Difenacoum).</w:t>
      </w:r>
    </w:p>
    <w:p w14:paraId="5AFBBABA" w14:textId="0743046C" w:rsidR="00AB12A1" w:rsidRPr="00AB12A1" w:rsidRDefault="00AB12A1">
      <w:pPr>
        <w:pStyle w:val="Corpsdetexte"/>
        <w:rPr>
          <w:rFonts w:cs="Arial"/>
          <w:iCs/>
          <w:lang w:eastAsia="en-GB"/>
        </w:rPr>
      </w:pPr>
      <w:r w:rsidRPr="00C711B8">
        <w:rPr>
          <w:rFonts w:cs="Arial"/>
          <w:iCs/>
          <w:lang w:eastAsia="en-GB"/>
        </w:rPr>
        <w:t xml:space="preserve">A semi field test, rodenticide mortality and palatability evaluation, with </w:t>
      </w:r>
      <w:r w:rsidRPr="00C711B8">
        <w:rPr>
          <w:rFonts w:cs="Arial"/>
          <w:i/>
          <w:iCs/>
          <w:lang w:eastAsia="en-GB"/>
        </w:rPr>
        <w:t>Rattus norvegicus</w:t>
      </w:r>
      <w:r w:rsidRPr="00C711B8">
        <w:rPr>
          <w:rFonts w:cs="Arial"/>
          <w:iCs/>
          <w:lang w:eastAsia="en-GB"/>
        </w:rPr>
        <w:t xml:space="preserve">, with exposure </w:t>
      </w:r>
      <w:r w:rsidRPr="007459EA">
        <w:rPr>
          <w:rFonts w:eastAsia="Arial"/>
          <w:b/>
          <w:lang w:eastAsia="en-US"/>
        </w:rPr>
        <w:t xml:space="preserve">Bromadiolone    </w:t>
      </w:r>
      <w:r w:rsidRPr="007459EA">
        <w:rPr>
          <w:rFonts w:eastAsia="Arial"/>
          <w:b/>
          <w:w w:val="105"/>
          <w:lang w:eastAsia="en-US"/>
        </w:rPr>
        <w:t>0.0027% w/w Pellet bait</w:t>
      </w:r>
      <w:r w:rsidRPr="007459EA">
        <w:rPr>
          <w:rFonts w:eastAsia="Arial"/>
          <w:b/>
          <w:lang w:eastAsia="en-US"/>
        </w:rPr>
        <w:t>.</w:t>
      </w:r>
    </w:p>
    <w:p w14:paraId="66E1C1B9" w14:textId="6D429282" w:rsidR="00704D1D" w:rsidRPr="006675C2" w:rsidRDefault="00704D1D">
      <w:pPr>
        <w:pStyle w:val="Corpsdetexte"/>
        <w:rPr>
          <w:rFonts w:cs="Arial"/>
          <w:iCs/>
          <w:lang w:eastAsia="en-GB"/>
        </w:rPr>
      </w:pPr>
      <w:r w:rsidRPr="00142623">
        <w:rPr>
          <w:rFonts w:cs="Arial"/>
          <w:iCs/>
          <w:lang w:eastAsia="en-GB"/>
        </w:rPr>
        <w:t xml:space="preserve">A field test was carried out with </w:t>
      </w:r>
      <w:r>
        <w:rPr>
          <w:rFonts w:cs="Arial"/>
          <w:iCs/>
          <w:lang w:eastAsia="en-GB"/>
        </w:rPr>
        <w:t>house mice</w:t>
      </w:r>
      <w:r w:rsidRPr="00142623">
        <w:rPr>
          <w:rFonts w:cs="Arial"/>
          <w:iCs/>
          <w:lang w:eastAsia="en-GB"/>
        </w:rPr>
        <w:t xml:space="preserve"> (</w:t>
      </w:r>
      <w:r>
        <w:rPr>
          <w:rFonts w:cs="Arial"/>
          <w:b/>
          <w:i/>
          <w:iCs/>
          <w:lang w:eastAsia="en-GB"/>
        </w:rPr>
        <w:t>Mus musculus</w:t>
      </w:r>
      <w:r w:rsidRPr="00142623">
        <w:rPr>
          <w:rFonts w:cs="Arial"/>
          <w:iCs/>
          <w:lang w:eastAsia="en-GB"/>
        </w:rPr>
        <w:t xml:space="preserve">), with exposure to </w:t>
      </w:r>
      <w:r w:rsidRPr="00DF557C">
        <w:rPr>
          <w:rFonts w:cs="Arial"/>
          <w:b/>
          <w:iCs/>
          <w:lang w:eastAsia="en-GB"/>
        </w:rPr>
        <w:t xml:space="preserve">NEO-ACTIPELLET-DIFE </w:t>
      </w:r>
      <w:r>
        <w:rPr>
          <w:rFonts w:cs="Arial"/>
          <w:b/>
          <w:iCs/>
          <w:lang w:eastAsia="en-GB"/>
        </w:rPr>
        <w:t>(0.0025% w/w Difenacoum)</w:t>
      </w:r>
      <w:r>
        <w:rPr>
          <w:rFonts w:cs="Arial"/>
          <w:iCs/>
          <w:lang w:eastAsia="en-GB"/>
        </w:rPr>
        <w:t>.</w:t>
      </w:r>
    </w:p>
    <w:p w14:paraId="7DD1B92F" w14:textId="117C3DFC" w:rsidR="00704D1D" w:rsidRPr="007459EA" w:rsidRDefault="00704D1D">
      <w:pPr>
        <w:pStyle w:val="Corpsdetexte"/>
      </w:pPr>
      <w:r w:rsidRPr="00142623">
        <w:rPr>
          <w:rFonts w:cs="Arial"/>
          <w:iCs/>
          <w:lang w:eastAsia="en-GB"/>
        </w:rPr>
        <w:t xml:space="preserve">A field test was carried out with </w:t>
      </w:r>
      <w:r>
        <w:rPr>
          <w:rFonts w:cs="Arial"/>
          <w:iCs/>
          <w:lang w:eastAsia="en-GB"/>
        </w:rPr>
        <w:t>brown rats</w:t>
      </w:r>
      <w:r w:rsidRPr="00142623">
        <w:rPr>
          <w:rFonts w:cs="Arial"/>
          <w:iCs/>
          <w:lang w:eastAsia="en-GB"/>
        </w:rPr>
        <w:t xml:space="preserve"> (</w:t>
      </w:r>
      <w:r>
        <w:rPr>
          <w:rFonts w:cs="Arial"/>
          <w:b/>
          <w:i/>
          <w:iCs/>
          <w:lang w:eastAsia="en-GB"/>
        </w:rPr>
        <w:t>Rattus norvegicus</w:t>
      </w:r>
      <w:r w:rsidRPr="00142623">
        <w:rPr>
          <w:rFonts w:cs="Arial"/>
          <w:iCs/>
          <w:lang w:eastAsia="en-GB"/>
        </w:rPr>
        <w:t xml:space="preserve">), with exposure to </w:t>
      </w:r>
      <w:r w:rsidRPr="00DF557C">
        <w:rPr>
          <w:rFonts w:cs="Arial"/>
          <w:b/>
          <w:iCs/>
          <w:lang w:eastAsia="en-GB"/>
        </w:rPr>
        <w:t xml:space="preserve">NEO-ACTIPELLET-DIFE </w:t>
      </w:r>
      <w:r>
        <w:rPr>
          <w:rFonts w:cs="Arial"/>
          <w:b/>
          <w:iCs/>
          <w:lang w:eastAsia="en-GB"/>
        </w:rPr>
        <w:t>(0.0025% w/w Difenacoum)</w:t>
      </w:r>
      <w:r>
        <w:rPr>
          <w:rFonts w:cs="Arial"/>
          <w:iCs/>
          <w:lang w:eastAsia="en-GB"/>
        </w:rPr>
        <w:t>.</w:t>
      </w:r>
    </w:p>
    <w:p w14:paraId="04CCFEFB" w14:textId="666298C1" w:rsidR="00704D1D" w:rsidRPr="00FF3087" w:rsidRDefault="00704D1D">
      <w:pPr>
        <w:pStyle w:val="Corpsdetexte"/>
      </w:pPr>
    </w:p>
    <w:p w14:paraId="71BA3E40" w14:textId="76050D45" w:rsidR="00704D1D" w:rsidRPr="00C57E51" w:rsidRDefault="00704D1D">
      <w:pPr>
        <w:pStyle w:val="Corpsdetexte"/>
      </w:pPr>
      <w:r w:rsidRPr="00142623">
        <w:rPr>
          <w:rFonts w:cs="Arial"/>
          <w:iCs/>
          <w:lang w:eastAsia="en-GB"/>
        </w:rPr>
        <w:t xml:space="preserve">A field test was carried out with </w:t>
      </w:r>
      <w:r>
        <w:rPr>
          <w:rFonts w:cs="Arial"/>
          <w:iCs/>
          <w:lang w:eastAsia="en-GB"/>
        </w:rPr>
        <w:t xml:space="preserve">black </w:t>
      </w:r>
      <w:r w:rsidRPr="00142623">
        <w:rPr>
          <w:rFonts w:cs="Arial"/>
          <w:iCs/>
          <w:lang w:eastAsia="en-GB"/>
        </w:rPr>
        <w:t>rats (</w:t>
      </w:r>
      <w:r w:rsidRPr="00142623">
        <w:rPr>
          <w:rFonts w:cs="Arial"/>
          <w:b/>
          <w:i/>
          <w:iCs/>
          <w:lang w:eastAsia="en-GB"/>
        </w:rPr>
        <w:t xml:space="preserve">Rattus </w:t>
      </w:r>
      <w:r>
        <w:rPr>
          <w:rFonts w:cs="Arial"/>
          <w:b/>
          <w:i/>
          <w:iCs/>
          <w:lang w:eastAsia="en-GB"/>
        </w:rPr>
        <w:t>rattus</w:t>
      </w:r>
      <w:r w:rsidRPr="00142623">
        <w:rPr>
          <w:rFonts w:cs="Arial"/>
          <w:iCs/>
          <w:lang w:eastAsia="en-GB"/>
        </w:rPr>
        <w:t xml:space="preserve">), with exposure to </w:t>
      </w:r>
      <w:r w:rsidRPr="00FF3087">
        <w:rPr>
          <w:rFonts w:cs="Arial"/>
          <w:b/>
          <w:iCs/>
          <w:lang w:eastAsia="en-GB"/>
        </w:rPr>
        <w:t>DPE25V1</w:t>
      </w:r>
      <w:r>
        <w:rPr>
          <w:rFonts w:cs="Arial"/>
          <w:b/>
          <w:iCs/>
          <w:lang w:eastAsia="en-GB"/>
        </w:rPr>
        <w:t xml:space="preserve"> (0.0025% w/w Difenacoum)</w:t>
      </w:r>
      <w:r>
        <w:rPr>
          <w:rFonts w:cs="Arial"/>
          <w:iCs/>
          <w:lang w:eastAsia="en-GB"/>
        </w:rPr>
        <w:t>.</w:t>
      </w:r>
    </w:p>
    <w:p w14:paraId="5D2A0065" w14:textId="51F1F883" w:rsidR="009D0C0B" w:rsidRDefault="00FA480B">
      <w:pPr>
        <w:pStyle w:val="Titre4"/>
      </w:pPr>
      <w:bookmarkStart w:id="57" w:name="_Toc2155652"/>
      <w:r>
        <w:t>Access to documentation</w:t>
      </w:r>
      <w:bookmarkEnd w:id="57"/>
    </w:p>
    <w:p w14:paraId="0BB5E45A" w14:textId="3816385F" w:rsidR="00D94DC0" w:rsidRPr="003D5381" w:rsidRDefault="00D94DC0" w:rsidP="008C6999">
      <w:pPr>
        <w:pStyle w:val="Paragraphedeliste"/>
        <w:numPr>
          <w:ilvl w:val="0"/>
          <w:numId w:val="17"/>
        </w:numPr>
        <w:jc w:val="both"/>
        <w:rPr>
          <w:szCs w:val="22"/>
          <w:lang w:val="it-IT" w:eastAsia="en-US"/>
        </w:rPr>
      </w:pPr>
      <w:r w:rsidRPr="003D5381">
        <w:rPr>
          <w:rFonts w:eastAsia="Calibri"/>
          <w:b/>
          <w:lang w:eastAsia="sv-SE"/>
        </w:rPr>
        <w:t xml:space="preserve">MAJOR CHANGE FOR  NYNA </w:t>
      </w:r>
      <w:r w:rsidR="00CE098E">
        <w:rPr>
          <w:rFonts w:eastAsia="Calibri"/>
          <w:b/>
          <w:lang w:eastAsia="sv-SE"/>
        </w:rPr>
        <w:t>PELLET 25</w:t>
      </w:r>
      <w:r w:rsidRPr="003D5381">
        <w:rPr>
          <w:rFonts w:eastAsia="Calibri"/>
          <w:b/>
          <w:lang w:eastAsia="sv-SE"/>
        </w:rPr>
        <w:t xml:space="preserve"> – 2019 (FR CA)</w:t>
      </w:r>
    </w:p>
    <w:p w14:paraId="4AD7AC28" w14:textId="77777777" w:rsidR="00D94DC0" w:rsidRPr="00266C85" w:rsidRDefault="00D94DC0" w:rsidP="00E7221D">
      <w:pPr>
        <w:pStyle w:val="Corpsdetexte"/>
        <w:rPr>
          <w:lang w:val="it-IT"/>
        </w:rPr>
      </w:pPr>
    </w:p>
    <w:p w14:paraId="4617C346" w14:textId="0F7115C1" w:rsidR="009D0C0B" w:rsidRDefault="002B1BD8">
      <w:pPr>
        <w:rPr>
          <w:rFonts w:eastAsia="Calibri"/>
          <w:lang w:eastAsia="en-US"/>
        </w:rPr>
      </w:pPr>
      <w:r>
        <w:rPr>
          <w:rFonts w:eastAsia="Calibri"/>
          <w:lang w:eastAsia="en-US"/>
        </w:rPr>
        <w:t xml:space="preserve">The applicant has submitted letters of access for the following data : </w:t>
      </w:r>
    </w:p>
    <w:p w14:paraId="005C54AD" w14:textId="6FD47638" w:rsidR="002B1BD8" w:rsidRDefault="002B1BD8">
      <w:pPr>
        <w:rPr>
          <w:rFonts w:eastAsia="Calibri"/>
          <w:lang w:eastAsia="en-US"/>
        </w:rPr>
      </w:pPr>
    </w:p>
    <w:p w14:paraId="50052A8C" w14:textId="3BF485F9" w:rsidR="002B1BD8" w:rsidRDefault="002B1BD8">
      <w:pPr>
        <w:rPr>
          <w:rFonts w:eastAsia="Calibri"/>
          <w:lang w:eastAsia="en-US"/>
        </w:rPr>
      </w:pPr>
      <w:r>
        <w:rPr>
          <w:rFonts w:eastAsia="Calibri"/>
          <w:lang w:eastAsia="en-US"/>
        </w:rPr>
        <w:lastRenderedPageBreak/>
        <w:t xml:space="preserve">- </w:t>
      </w:r>
      <w:r w:rsidR="00443A4F">
        <w:rPr>
          <w:rFonts w:eastAsia="Calibri"/>
          <w:lang w:eastAsia="en-US"/>
        </w:rPr>
        <w:t>Difenacoum date for Post-Annex I inclusion in Directive 98/8/CE, compliance Directive 2008/81/CE and approval under European Regulation 528/2012</w:t>
      </w:r>
    </w:p>
    <w:p w14:paraId="18AB2A26" w14:textId="052926E2" w:rsidR="009D0C0B" w:rsidRDefault="00443A4F">
      <w:r w:rsidRPr="002B1BD8">
        <w:rPr>
          <w:rFonts w:eastAsia="Calibri"/>
          <w:lang w:eastAsia="en-US"/>
        </w:rPr>
        <w:t>Difenacoum (CAS No: 56073-07-5) data according to the Implementing Regulation 2017/1379 renewing the approval of Difenacoum as an active substance for use in biocidal products (PT-14) under the European Regulation 528/2012</w:t>
      </w:r>
    </w:p>
    <w:bookmarkEnd w:id="55"/>
    <w:p w14:paraId="797CC5D9" w14:textId="68FB4DB9" w:rsidR="009D0C0B" w:rsidRDefault="00443A4F">
      <w:r>
        <w:t xml:space="preserve">ACTIPELLET-DIFE (PT14) data for Authorisation purpose according to article 32 of European Regulation 528/2012 </w:t>
      </w:r>
    </w:p>
    <w:p w14:paraId="42BF1210" w14:textId="77777777" w:rsidR="009D0C0B" w:rsidRDefault="009D0C0B">
      <w:pPr>
        <w:spacing w:line="260" w:lineRule="atLeast"/>
        <w:rPr>
          <w:rFonts w:eastAsia="Calibri"/>
          <w:lang w:val="de-DE" w:eastAsia="en-US"/>
        </w:rPr>
      </w:pPr>
    </w:p>
    <w:p w14:paraId="3724CFF2" w14:textId="77777777" w:rsidR="009D0C0B" w:rsidRDefault="009D0C0B">
      <w:pPr>
        <w:pageBreakBefore/>
        <w:rPr>
          <w:rFonts w:eastAsia="Calibri"/>
          <w:sz w:val="24"/>
          <w:szCs w:val="24"/>
          <w:u w:val="single"/>
          <w:lang w:val="de-DE" w:eastAsia="en-US"/>
        </w:rPr>
      </w:pPr>
    </w:p>
    <w:p w14:paraId="1A4A527B" w14:textId="77777777" w:rsidR="009D0C0B" w:rsidRDefault="00FA480B">
      <w:pPr>
        <w:pStyle w:val="Titre2"/>
      </w:pPr>
      <w:bookmarkStart w:id="58" w:name="_Toc2155653"/>
      <w:r>
        <w:t>Ass</w:t>
      </w:r>
      <w:r w:rsidR="006C666D">
        <w:t>essment of the biocidal product</w:t>
      </w:r>
      <w:bookmarkEnd w:id="58"/>
    </w:p>
    <w:p w14:paraId="304AEAD0" w14:textId="77777777" w:rsidR="009D0C0B" w:rsidRDefault="00FA480B">
      <w:pPr>
        <w:pStyle w:val="Titre3"/>
      </w:pPr>
      <w:bookmarkStart w:id="59" w:name="_Toc2155654"/>
      <w:r>
        <w:t>Intended use(s) as applied for by the applicant</w:t>
      </w:r>
      <w:bookmarkEnd w:id="59"/>
      <w:r>
        <w:t xml:space="preserve"> </w:t>
      </w:r>
    </w:p>
    <w:p w14:paraId="23D88D71" w14:textId="77777777" w:rsidR="00212082" w:rsidRPr="003D5381" w:rsidRDefault="00212082" w:rsidP="00266C85">
      <w:pPr>
        <w:pStyle w:val="Paragraphedeliste"/>
        <w:numPr>
          <w:ilvl w:val="0"/>
          <w:numId w:val="17"/>
        </w:numPr>
        <w:jc w:val="both"/>
        <w:rPr>
          <w:szCs w:val="22"/>
          <w:lang w:val="it-IT" w:eastAsia="en-US"/>
        </w:rPr>
      </w:pPr>
      <w:r w:rsidRPr="003D5381">
        <w:rPr>
          <w:rFonts w:eastAsia="Calibri"/>
          <w:b/>
          <w:lang w:eastAsia="sv-SE"/>
        </w:rPr>
        <w:t xml:space="preserve">MAJOR CHANGE FOR  NYNA </w:t>
      </w:r>
      <w:r>
        <w:rPr>
          <w:rFonts w:eastAsia="Calibri"/>
          <w:b/>
          <w:lang w:eastAsia="sv-SE"/>
        </w:rPr>
        <w:t>PELLET 25</w:t>
      </w:r>
      <w:r w:rsidRPr="003D5381">
        <w:rPr>
          <w:rFonts w:eastAsia="Calibri"/>
          <w:b/>
          <w:lang w:eastAsia="sv-SE"/>
        </w:rPr>
        <w:t xml:space="preserve"> – 2019 (FR CA)</w:t>
      </w:r>
    </w:p>
    <w:p w14:paraId="4451AAEE" w14:textId="77777777" w:rsidR="00212082" w:rsidRPr="00266C85" w:rsidRDefault="00212082" w:rsidP="008C6999">
      <w:pPr>
        <w:spacing w:after="120"/>
        <w:rPr>
          <w:b/>
          <w:lang w:val="it-IT"/>
        </w:rPr>
      </w:pPr>
    </w:p>
    <w:p w14:paraId="12D8DC15" w14:textId="3C3E7D17" w:rsidR="006C4923" w:rsidRDefault="006C4923" w:rsidP="00754662">
      <w:pPr>
        <w:spacing w:after="120"/>
        <w:rPr>
          <w:rFonts w:ascii="Times New Roman" w:hAnsi="Times New Roman" w:cs="Times New Roman"/>
          <w:b/>
          <w:lang w:val="de-DE" w:eastAsia="de-DE"/>
        </w:rPr>
      </w:pPr>
      <w:r>
        <w:rPr>
          <w:b/>
        </w:rPr>
        <w:t>Table 1. Use # 1 – House mice and/or Rats – Trained professionals – Indoor</w:t>
      </w:r>
    </w:p>
    <w:tbl>
      <w:tblPr>
        <w:tblW w:w="0" w:type="auto"/>
        <w:tblInd w:w="4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07"/>
        <w:gridCol w:w="6318"/>
      </w:tblGrid>
      <w:tr w:rsidR="006C4923" w14:paraId="492AD9FB"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47FCAA7" w14:textId="77777777" w:rsidR="006C4923" w:rsidRDefault="006C4923" w:rsidP="001D33CC">
            <w:r>
              <w:t>Product type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558E24E9" w14:textId="77777777" w:rsidR="006C4923" w:rsidRDefault="006C4923" w:rsidP="00EA5829">
            <w:r>
              <w:t>PT14 - Rodenticides (Pest control)</w:t>
            </w:r>
          </w:p>
        </w:tc>
      </w:tr>
      <w:tr w:rsidR="006C4923" w14:paraId="3D4E9A14"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0BF95C23" w14:textId="77777777" w:rsidR="006C4923" w:rsidRDefault="006C4923" w:rsidP="008C6999">
            <w:r>
              <w:t>Where relevant, an exact description of the authorised use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7850580B" w14:textId="77777777" w:rsidR="006C4923" w:rsidRDefault="006C4923" w:rsidP="00754662">
            <w:r>
              <w:rPr>
                <w:color w:val="000000"/>
              </w:rPr>
              <w:t xml:space="preserve">Not relevant for rodenticides </w:t>
            </w:r>
            <w:r>
              <w:br/>
            </w:r>
          </w:p>
        </w:tc>
      </w:tr>
      <w:tr w:rsidR="006C4923" w:rsidRPr="00E84E2E" w14:paraId="06F1EF73"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0B79C351" w14:textId="77777777" w:rsidR="006C4923" w:rsidRDefault="006C4923" w:rsidP="008C6999">
            <w:r>
              <w:t>Target organism(s) (including development stage)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5946A9EE" w14:textId="77777777" w:rsidR="006C4923" w:rsidRDefault="006C4923" w:rsidP="00754662">
            <w:r>
              <w:t>Mus musculus</w:t>
            </w:r>
            <w:r>
              <w:br/>
              <w:t>House mouse</w:t>
            </w:r>
            <w:r>
              <w:br/>
              <w:t>Juveniles</w:t>
            </w:r>
            <w:r>
              <w:br/>
              <w:t>Mus musculus</w:t>
            </w:r>
            <w:r>
              <w:br/>
              <w:t>House mouse</w:t>
            </w:r>
            <w:r>
              <w:br/>
              <w:t>Adults</w:t>
            </w:r>
            <w:r>
              <w:br/>
              <w:t>Rattus norvegicus</w:t>
            </w:r>
            <w:r>
              <w:br/>
              <w:t>Brown rat</w:t>
            </w:r>
            <w:r>
              <w:br/>
              <w:t>Juveniles</w:t>
            </w:r>
            <w:r>
              <w:br/>
              <w:t>Rattus norvegicus</w:t>
            </w:r>
            <w:r>
              <w:br/>
              <w:t>Brown rat</w:t>
            </w:r>
            <w:r>
              <w:br/>
              <w:t>Adults</w:t>
            </w:r>
            <w:r>
              <w:br/>
              <w:t>Rattus rattus</w:t>
            </w:r>
            <w:r>
              <w:br/>
              <w:t>Roof rat</w:t>
            </w:r>
            <w:r>
              <w:br/>
              <w:t>Juveniles</w:t>
            </w:r>
            <w:r>
              <w:br/>
              <w:t>Rattus rattus</w:t>
            </w:r>
            <w:r>
              <w:br/>
              <w:t>Roof rat</w:t>
            </w:r>
            <w:r>
              <w:br/>
              <w:t>Adults</w:t>
            </w:r>
          </w:p>
        </w:tc>
      </w:tr>
      <w:tr w:rsidR="006C4923" w14:paraId="6C13A2BB"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0A7BB60B" w14:textId="77777777" w:rsidR="006C4923" w:rsidRDefault="006C4923" w:rsidP="008C6999">
            <w:r>
              <w:t>Field(s) of use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47037E5D" w14:textId="77777777" w:rsidR="006C4923" w:rsidRDefault="006C4923" w:rsidP="00754662">
            <w:r>
              <w:t>Indoor</w:t>
            </w:r>
            <w:r>
              <w:br/>
              <w:t>Indoor</w:t>
            </w:r>
          </w:p>
        </w:tc>
      </w:tr>
      <w:tr w:rsidR="006C4923" w:rsidRPr="00E84E2E" w14:paraId="0792E150"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4856BDD2" w14:textId="77777777" w:rsidR="006C4923" w:rsidRDefault="006C4923" w:rsidP="008C6999">
            <w:r>
              <w:t>Application method(s)</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42BCEBB1" w14:textId="77777777" w:rsidR="006C4923" w:rsidRDefault="006C4923" w:rsidP="00754662">
            <w:r>
              <w:t>Bait application</w:t>
            </w:r>
          </w:p>
          <w:p w14:paraId="64AACD4D" w14:textId="77777777" w:rsidR="006C4923" w:rsidRDefault="006C4923" w:rsidP="001D33CC">
            <w:r>
              <w:rPr>
                <w:color w:val="000000"/>
              </w:rPr>
              <w:t>Bait formulations:</w:t>
            </w:r>
            <w:r>
              <w:br/>
            </w:r>
            <w:r>
              <w:rPr>
                <w:color w:val="000000"/>
              </w:rPr>
              <w:t xml:space="preserve">- Ready-to-use bait to be used in tamper-resistant bait stations  </w:t>
            </w:r>
            <w:r>
              <w:br/>
            </w:r>
            <w:r>
              <w:rPr>
                <w:color w:val="000000"/>
              </w:rPr>
              <w:t>- [Covered and protected baiting points]</w:t>
            </w:r>
          </w:p>
        </w:tc>
      </w:tr>
      <w:tr w:rsidR="006C4923" w:rsidRPr="00E84E2E" w14:paraId="2259D2E4"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8DA617A" w14:textId="77777777" w:rsidR="006C4923" w:rsidRDefault="006C4923" w:rsidP="008C6999">
            <w:r>
              <w:t>Application rate(s) and frequency</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5CDA4DA0" w14:textId="77777777" w:rsidR="006C4923" w:rsidRDefault="006C4923" w:rsidP="00754662">
            <w:r>
              <w:t>Rats : 100g of bait per baiting point every 5 to 10 meters. Mice: 40g of bait per baiting point every 1 to 2 meters. - -</w:t>
            </w:r>
          </w:p>
          <w:p w14:paraId="3DE0D7D4" w14:textId="77777777" w:rsidR="006C4923" w:rsidRDefault="006C4923" w:rsidP="001D33CC">
            <w:r>
              <w:rPr>
                <w:color w:val="000000"/>
              </w:rPr>
              <w:t>Bait products :</w:t>
            </w:r>
          </w:p>
          <w:p w14:paraId="75C4BEA6" w14:textId="77777777" w:rsidR="006C4923" w:rsidRDefault="006C4923" w:rsidP="00EA5829">
            <w:r>
              <w:br/>
            </w:r>
            <w:r>
              <w:rPr>
                <w:color w:val="000000"/>
              </w:rPr>
              <w:t>Rats :</w:t>
            </w:r>
          </w:p>
          <w:p w14:paraId="17D2CFF5" w14:textId="77777777" w:rsidR="006C4923" w:rsidRDefault="006C4923">
            <w:r>
              <w:rPr>
                <w:color w:val="000000"/>
              </w:rPr>
              <w:t>100g of bait per baiting point every 5 to 10 meters.</w:t>
            </w:r>
            <w:r>
              <w:br/>
            </w:r>
          </w:p>
          <w:p w14:paraId="0D80A1FB" w14:textId="77777777" w:rsidR="006C4923" w:rsidRDefault="006C4923">
            <w:r>
              <w:rPr>
                <w:color w:val="000000"/>
              </w:rPr>
              <w:t>Mice :</w:t>
            </w:r>
          </w:p>
          <w:p w14:paraId="1AD2C199" w14:textId="77777777" w:rsidR="006C4923" w:rsidRDefault="006C4923">
            <w:r>
              <w:rPr>
                <w:color w:val="000000"/>
              </w:rPr>
              <w:t>40g of bait per baiting point every 1 to 2 meters.</w:t>
            </w:r>
            <w:r>
              <w:br/>
            </w:r>
          </w:p>
        </w:tc>
      </w:tr>
      <w:tr w:rsidR="006C4923" w14:paraId="0DA5C257"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6AFC332B" w14:textId="77777777" w:rsidR="006C4923" w:rsidRDefault="006C4923" w:rsidP="008C6999">
            <w:r>
              <w:t>Category(ies) of users</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6843D741" w14:textId="77777777" w:rsidR="006C4923" w:rsidRDefault="006C4923" w:rsidP="00754662">
            <w:r>
              <w:t>Industrial</w:t>
            </w:r>
            <w:r>
              <w:br/>
              <w:t>Trained professional</w:t>
            </w:r>
          </w:p>
        </w:tc>
      </w:tr>
      <w:tr w:rsidR="006C4923" w:rsidRPr="00E84E2E" w14:paraId="106822CA"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B1D4266" w14:textId="77777777" w:rsidR="006C4923" w:rsidRDefault="006C4923" w:rsidP="008C6999">
            <w:r>
              <w:lastRenderedPageBreak/>
              <w:t>Pack sizes and packaging material</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tcPr>
          <w:p w14:paraId="1C88FEC6" w14:textId="77777777" w:rsidR="006C4923" w:rsidRDefault="006C4923" w:rsidP="00754662"/>
          <w:p w14:paraId="4EA2C2DA" w14:textId="77777777" w:rsidR="006C4923" w:rsidRDefault="006C4923" w:rsidP="001D33CC">
            <w:r>
              <w:rPr>
                <w:color w:val="000000"/>
              </w:rPr>
              <w:t>Minimum pack size of 3kg.</w:t>
            </w:r>
          </w:p>
          <w:p w14:paraId="551A05A1" w14:textId="77777777" w:rsidR="006C4923" w:rsidRDefault="006C4923" w:rsidP="00EA5829"/>
          <w:p w14:paraId="6256C28F" w14:textId="77777777" w:rsidR="006C4923" w:rsidRDefault="006C4923">
            <w:r>
              <w:rPr>
                <w:color w:val="000000"/>
              </w:rPr>
              <w:t>(</w:t>
            </w:r>
            <w:r>
              <w:rPr>
                <w:b/>
                <w:color w:val="000000"/>
              </w:rPr>
              <w:t>In France only</w:t>
            </w:r>
            <w:r>
              <w:rPr>
                <w:color w:val="000000"/>
              </w:rPr>
              <w:t xml:space="preserve"> : minimum pack size of 5kg)</w:t>
            </w:r>
          </w:p>
          <w:p w14:paraId="3572D652" w14:textId="77777777" w:rsidR="006C4923" w:rsidRDefault="006C4923">
            <w:r>
              <w:rPr>
                <w:color w:val="000000"/>
              </w:rPr>
              <w:t>The product is supplied in individual PE/PP sachets (5-100g) and in bulk.</w:t>
            </w:r>
            <w:r>
              <w:br/>
            </w:r>
          </w:p>
          <w:p w14:paraId="1194D09F" w14:textId="77777777" w:rsidR="006C4923" w:rsidRDefault="006C4923"/>
          <w:p w14:paraId="15142C85" w14:textId="77777777" w:rsidR="006C4923" w:rsidRDefault="006C4923">
            <w:r>
              <w:rPr>
                <w:color w:val="000000"/>
              </w:rPr>
              <w:t>The sachets (5-100 g) are wrapped in :</w:t>
            </w:r>
          </w:p>
          <w:p w14:paraId="41FCAC1B" w14:textId="77777777" w:rsidR="006C4923" w:rsidRDefault="006C4923">
            <w:r>
              <w:rPr>
                <w:color w:val="000000"/>
              </w:rPr>
              <w:t>- Buckets/Barrels (PE/PP) (5-30kg)</w:t>
            </w:r>
          </w:p>
          <w:p w14:paraId="15634DB8" w14:textId="77777777" w:rsidR="006C4923" w:rsidRDefault="006C4923">
            <w:r>
              <w:rPr>
                <w:color w:val="000000"/>
              </w:rPr>
              <w:t>- Bags (paper bags with or without plastic film in PE/PP inside) (5-30kg)</w:t>
            </w:r>
          </w:p>
          <w:p w14:paraId="1DA95161" w14:textId="77777777" w:rsidR="006C4923" w:rsidRDefault="006C4923">
            <w:r>
              <w:rPr>
                <w:color w:val="000000"/>
              </w:rPr>
              <w:t>- Cardboard boxes (5-50kg)</w:t>
            </w:r>
          </w:p>
          <w:p w14:paraId="03A3BF4C" w14:textId="77777777" w:rsidR="006C4923" w:rsidRDefault="006C4923">
            <w:r>
              <w:rPr>
                <w:color w:val="000000"/>
              </w:rPr>
              <w:t>- Bags/Films PE/PP (5-25kg)</w:t>
            </w:r>
          </w:p>
          <w:p w14:paraId="3BEE7DE8" w14:textId="77777777" w:rsidR="006C4923" w:rsidRDefault="006C4923">
            <w:r>
              <w:rPr>
                <w:color w:val="000000"/>
              </w:rPr>
              <w:t>- Metal boxes (5-25kg)</w:t>
            </w:r>
          </w:p>
          <w:p w14:paraId="47610911" w14:textId="77777777" w:rsidR="006C4923" w:rsidRDefault="006C4923">
            <w:r>
              <w:rPr>
                <w:color w:val="000000"/>
              </w:rPr>
              <w:t>- Bait box in PET/PP/PE/PVC</w:t>
            </w:r>
          </w:p>
          <w:p w14:paraId="70A5BE92" w14:textId="77777777" w:rsidR="006C4923" w:rsidRDefault="006C4923"/>
          <w:p w14:paraId="218CC860" w14:textId="77777777" w:rsidR="006C4923" w:rsidRDefault="006C4923">
            <w:r>
              <w:rPr>
                <w:color w:val="000000"/>
              </w:rPr>
              <w:t xml:space="preserve">The product is supplied in bulk in : </w:t>
            </w:r>
          </w:p>
          <w:p w14:paraId="30EFBC8E" w14:textId="77777777" w:rsidR="006C4923" w:rsidRDefault="006C4923">
            <w:r>
              <w:rPr>
                <w:color w:val="000000"/>
              </w:rPr>
              <w:t>- Buckets/Barrels (PE/PP) (5-30kg)</w:t>
            </w:r>
          </w:p>
          <w:p w14:paraId="78215778" w14:textId="77777777" w:rsidR="006C4923" w:rsidRDefault="006C4923">
            <w:r>
              <w:rPr>
                <w:color w:val="000000"/>
              </w:rPr>
              <w:t>- Bags (paper bags with or without plastic film in PE/PP inside) (5-30kg)</w:t>
            </w:r>
          </w:p>
          <w:p w14:paraId="3225862A" w14:textId="77777777" w:rsidR="006C4923" w:rsidRDefault="006C4923">
            <w:r>
              <w:rPr>
                <w:color w:val="000000"/>
              </w:rPr>
              <w:t>- Cardboard boxes (5-50kg)</w:t>
            </w:r>
          </w:p>
          <w:p w14:paraId="6498BE91" w14:textId="77777777" w:rsidR="006C4923" w:rsidRDefault="006C4923">
            <w:r>
              <w:rPr>
                <w:color w:val="000000"/>
              </w:rPr>
              <w:t>- Bags/Films PE/PP (5-25kg)</w:t>
            </w:r>
          </w:p>
          <w:p w14:paraId="52D39B30" w14:textId="77777777" w:rsidR="006C4923" w:rsidRDefault="006C4923"/>
          <w:p w14:paraId="1AF56A77" w14:textId="77777777" w:rsidR="006C4923" w:rsidRDefault="006C4923">
            <w:r>
              <w:rPr>
                <w:color w:val="000000"/>
              </w:rPr>
              <w:t>- Sachet (PET/ALU/PET) (5-25kg) packed in cardboard box (5-50kg)</w:t>
            </w:r>
          </w:p>
          <w:p w14:paraId="54020B88" w14:textId="77777777" w:rsidR="006C4923" w:rsidRDefault="006C4923">
            <w:r>
              <w:rPr>
                <w:color w:val="000000"/>
              </w:rPr>
              <w:t>- Metal boxes (5-25kg)</w:t>
            </w:r>
          </w:p>
          <w:p w14:paraId="6D813200" w14:textId="77777777" w:rsidR="006C4923" w:rsidRDefault="006C4923">
            <w:r>
              <w:rPr>
                <w:color w:val="000000"/>
              </w:rPr>
              <w:t>- Pre-filled bait boxes in PET/PP/PE/PVC up to the claimed dose for mice/rats</w:t>
            </w:r>
          </w:p>
        </w:tc>
      </w:tr>
    </w:tbl>
    <w:p w14:paraId="6AB13758" w14:textId="4E140E72" w:rsidR="009D0C0B" w:rsidRDefault="009D0C0B" w:rsidP="008C6999">
      <w:pPr>
        <w:pStyle w:val="Absatz"/>
        <w:ind w:left="0"/>
        <w:rPr>
          <w:rFonts w:ascii="Verdana" w:hAnsi="Verdana" w:cs="Arial"/>
          <w:bCs/>
        </w:rPr>
      </w:pPr>
    </w:p>
    <w:p w14:paraId="4D1EE5EF" w14:textId="77777777" w:rsidR="006C4923" w:rsidRDefault="006C4923" w:rsidP="00754662">
      <w:pPr>
        <w:spacing w:after="120"/>
        <w:rPr>
          <w:rFonts w:ascii="Times New Roman" w:hAnsi="Times New Roman" w:cs="Times New Roman"/>
          <w:b/>
          <w:lang w:val="de-DE" w:eastAsia="de-DE"/>
        </w:rPr>
      </w:pPr>
      <w:r>
        <w:rPr>
          <w:b/>
        </w:rPr>
        <w:t>Table 2. Use # 2 – House mice and/or Rats -– Trained professionals – Outdoor around buildings</w:t>
      </w:r>
    </w:p>
    <w:tbl>
      <w:tblPr>
        <w:tblW w:w="0" w:type="auto"/>
        <w:tblInd w:w="4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07"/>
        <w:gridCol w:w="6318"/>
      </w:tblGrid>
      <w:tr w:rsidR="006C4923" w14:paraId="77CB541B"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3567E8DA" w14:textId="77777777" w:rsidR="006C4923" w:rsidRDefault="006C4923" w:rsidP="001D33CC">
            <w:r>
              <w:t>Product type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6E5CC3AA" w14:textId="77777777" w:rsidR="006C4923" w:rsidRDefault="006C4923" w:rsidP="00EA5829">
            <w:r>
              <w:t>PT14 - Rodenticides (Pest control)</w:t>
            </w:r>
          </w:p>
        </w:tc>
      </w:tr>
      <w:tr w:rsidR="006C4923" w14:paraId="3FF672AF"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4E6679AF" w14:textId="77777777" w:rsidR="006C4923" w:rsidRDefault="006C4923" w:rsidP="008C6999">
            <w:r>
              <w:t>Where relevant, an exact description of the authorised use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4C56FB60" w14:textId="77777777" w:rsidR="006C4923" w:rsidRDefault="006C4923" w:rsidP="00754662">
            <w:r>
              <w:rPr>
                <w:color w:val="000000"/>
              </w:rPr>
              <w:t>Not relevant for rodenticides</w:t>
            </w:r>
            <w:r>
              <w:br/>
            </w:r>
          </w:p>
        </w:tc>
      </w:tr>
      <w:tr w:rsidR="006C4923" w:rsidRPr="00E84E2E" w14:paraId="28B2712F"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6C9A711F" w14:textId="77777777" w:rsidR="006C4923" w:rsidRDefault="006C4923" w:rsidP="008C6999">
            <w:r>
              <w:t>Target organism(s) (including development stage)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7BF2B263" w14:textId="77777777" w:rsidR="006C4923" w:rsidRDefault="006C4923" w:rsidP="00754662">
            <w:r>
              <w:t>Mus musculus</w:t>
            </w:r>
            <w:r>
              <w:br/>
              <w:t>House mouse</w:t>
            </w:r>
            <w:r>
              <w:br/>
              <w:t>Juveniles</w:t>
            </w:r>
            <w:r>
              <w:br/>
              <w:t>Mus musculus</w:t>
            </w:r>
            <w:r>
              <w:br/>
              <w:t>House mouse</w:t>
            </w:r>
            <w:r>
              <w:br/>
              <w:t>Adults</w:t>
            </w:r>
            <w:r>
              <w:br/>
              <w:t>Rattus norvegicus</w:t>
            </w:r>
            <w:r>
              <w:br/>
              <w:t>Brown rat</w:t>
            </w:r>
            <w:r>
              <w:br/>
              <w:t>Juveniles</w:t>
            </w:r>
            <w:r>
              <w:br/>
              <w:t>Rattus norvegicus</w:t>
            </w:r>
            <w:r>
              <w:br/>
              <w:t>Brown rat</w:t>
            </w:r>
            <w:r>
              <w:br/>
              <w:t>Adults</w:t>
            </w:r>
            <w:r>
              <w:br/>
              <w:t>Rattus rattus</w:t>
            </w:r>
            <w:r>
              <w:br/>
              <w:t>Roof rat</w:t>
            </w:r>
            <w:r>
              <w:br/>
              <w:t>Juveniles</w:t>
            </w:r>
            <w:r>
              <w:br/>
              <w:t>Rattus rattus</w:t>
            </w:r>
            <w:r>
              <w:br/>
            </w:r>
            <w:r>
              <w:lastRenderedPageBreak/>
              <w:t>Roof rat</w:t>
            </w:r>
            <w:r>
              <w:br/>
              <w:t>Adults</w:t>
            </w:r>
          </w:p>
        </w:tc>
      </w:tr>
      <w:tr w:rsidR="006C4923" w14:paraId="17E415C8"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60ACDD3B" w14:textId="77777777" w:rsidR="006C4923" w:rsidRDefault="006C4923" w:rsidP="008C6999">
            <w:r>
              <w:lastRenderedPageBreak/>
              <w:t>Field(s) of use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62B0135F" w14:textId="77777777" w:rsidR="006C4923" w:rsidRDefault="006C4923" w:rsidP="00754662">
            <w:r>
              <w:t>Outdoor</w:t>
            </w:r>
            <w:r>
              <w:br/>
              <w:t>Outdoor around buildings</w:t>
            </w:r>
          </w:p>
        </w:tc>
      </w:tr>
      <w:tr w:rsidR="006C4923" w:rsidRPr="00E84E2E" w14:paraId="15779D78"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4244D35" w14:textId="77777777" w:rsidR="006C4923" w:rsidRDefault="006C4923" w:rsidP="008C6999">
            <w:r>
              <w:t>Application method(s)</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1FB2C2E5" w14:textId="77777777" w:rsidR="006C4923" w:rsidRDefault="006C4923" w:rsidP="00754662">
            <w:r>
              <w:t>Bait application</w:t>
            </w:r>
          </w:p>
          <w:p w14:paraId="27EBA076" w14:textId="77777777" w:rsidR="006C4923" w:rsidRDefault="006C4923" w:rsidP="001D33CC">
            <w:r>
              <w:rPr>
                <w:color w:val="000000"/>
              </w:rPr>
              <w:t>Bait formulations:</w:t>
            </w:r>
            <w:r>
              <w:br/>
            </w:r>
            <w:r>
              <w:rPr>
                <w:color w:val="000000"/>
              </w:rPr>
              <w:t>- Ready-to-use bait to be used in tamper-resistant bait stations.</w:t>
            </w:r>
            <w:r>
              <w:br/>
            </w:r>
            <w:r>
              <w:rPr>
                <w:color w:val="000000"/>
              </w:rPr>
              <w:t xml:space="preserve">- [Covered and protected baiting points] </w:t>
            </w:r>
          </w:p>
        </w:tc>
      </w:tr>
      <w:tr w:rsidR="006C4923" w:rsidRPr="00E84E2E" w14:paraId="563D2527"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8E0CCD4" w14:textId="77777777" w:rsidR="006C4923" w:rsidRDefault="006C4923" w:rsidP="008C6999">
            <w:r>
              <w:t>Application rate(s) and frequency</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tcPr>
          <w:p w14:paraId="531E9863" w14:textId="77777777" w:rsidR="006C4923" w:rsidRDefault="006C4923" w:rsidP="00754662">
            <w:r>
              <w:t>Rats : 100g of bait per baiting point every 5 to 10 meters.  Mice : 40g of bait per baiting point every 1 to 2 meters. - -</w:t>
            </w:r>
          </w:p>
          <w:p w14:paraId="57C8F0B8" w14:textId="77777777" w:rsidR="006C4923" w:rsidRDefault="006C4923" w:rsidP="001D33CC"/>
          <w:p w14:paraId="52C7AC1E" w14:textId="77777777" w:rsidR="006C4923" w:rsidRDefault="006C4923" w:rsidP="00EA5829">
            <w:r>
              <w:rPr>
                <w:color w:val="000000"/>
              </w:rPr>
              <w:t>Bait products :</w:t>
            </w:r>
          </w:p>
          <w:p w14:paraId="5122DC9B" w14:textId="77777777" w:rsidR="006C4923" w:rsidRDefault="006C4923">
            <w:r>
              <w:rPr>
                <w:color w:val="000000"/>
              </w:rPr>
              <w:t>Rats :</w:t>
            </w:r>
          </w:p>
          <w:p w14:paraId="4175FAC1" w14:textId="77777777" w:rsidR="006C4923" w:rsidRDefault="006C4923">
            <w:r>
              <w:rPr>
                <w:color w:val="000000"/>
              </w:rPr>
              <w:t>100g of bait per baiting point every 5 to 10 meters.</w:t>
            </w:r>
          </w:p>
          <w:p w14:paraId="66218CC9" w14:textId="77777777" w:rsidR="006C4923" w:rsidRDefault="006C4923">
            <w:r>
              <w:rPr>
                <w:color w:val="000000"/>
              </w:rPr>
              <w:t>Mice :</w:t>
            </w:r>
          </w:p>
          <w:p w14:paraId="3022F095" w14:textId="77777777" w:rsidR="006C4923" w:rsidRDefault="006C4923">
            <w:r>
              <w:rPr>
                <w:color w:val="000000"/>
              </w:rPr>
              <w:t>40g of bait per baiting point every 1 to 2 meters.</w:t>
            </w:r>
          </w:p>
          <w:p w14:paraId="47745DBE" w14:textId="77777777" w:rsidR="006C4923" w:rsidRDefault="006C4923"/>
        </w:tc>
      </w:tr>
      <w:tr w:rsidR="006C4923" w14:paraId="2F414810"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02C72EED" w14:textId="77777777" w:rsidR="006C4923" w:rsidRDefault="006C4923" w:rsidP="008C6999">
            <w:r>
              <w:t>Category(ies) of users</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2E5FE0D6" w14:textId="77777777" w:rsidR="006C4923" w:rsidRDefault="006C4923" w:rsidP="00754662">
            <w:r>
              <w:t>Industrial</w:t>
            </w:r>
            <w:r>
              <w:br/>
              <w:t>Trained professional</w:t>
            </w:r>
          </w:p>
        </w:tc>
      </w:tr>
      <w:tr w:rsidR="006C4923" w:rsidRPr="00E84E2E" w14:paraId="2AFB5C5B"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767661E1" w14:textId="77777777" w:rsidR="006C4923" w:rsidRDefault="006C4923" w:rsidP="008C6999">
            <w:r>
              <w:t>Pack sizes and packaging material</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tcPr>
          <w:p w14:paraId="3695ED4C" w14:textId="77777777" w:rsidR="006C4923" w:rsidRDefault="006C4923" w:rsidP="00754662"/>
          <w:p w14:paraId="30BD607D" w14:textId="77777777" w:rsidR="006C4923" w:rsidRDefault="006C4923" w:rsidP="001D33CC">
            <w:r>
              <w:rPr>
                <w:color w:val="000000"/>
              </w:rPr>
              <w:t>Minimum pack size of 3kg.</w:t>
            </w:r>
          </w:p>
          <w:p w14:paraId="6C2B7A1E" w14:textId="77777777" w:rsidR="006C4923" w:rsidRDefault="006C4923" w:rsidP="00EA5829">
            <w:r>
              <w:rPr>
                <w:color w:val="000000"/>
              </w:rPr>
              <w:t>(</w:t>
            </w:r>
            <w:r>
              <w:rPr>
                <w:b/>
                <w:color w:val="000000"/>
              </w:rPr>
              <w:t>In France only</w:t>
            </w:r>
            <w:r>
              <w:rPr>
                <w:color w:val="000000"/>
              </w:rPr>
              <w:t xml:space="preserve"> : minimum pack size of 5kg)</w:t>
            </w:r>
          </w:p>
          <w:p w14:paraId="5AF8C184" w14:textId="77777777" w:rsidR="006C4923" w:rsidRDefault="006C4923">
            <w:r>
              <w:rPr>
                <w:color w:val="000000"/>
              </w:rPr>
              <w:t>The product is supplied in individual PE/PP sachets (5-100g) and in bulk.</w:t>
            </w:r>
          </w:p>
          <w:p w14:paraId="1424BF18" w14:textId="77777777" w:rsidR="006C4923" w:rsidRDefault="006C4923">
            <w:r>
              <w:rPr>
                <w:color w:val="000000"/>
              </w:rPr>
              <w:t>The sachets (5-100 g) are wrapped in :</w:t>
            </w:r>
          </w:p>
          <w:p w14:paraId="60C3C2E6" w14:textId="77777777" w:rsidR="006C4923" w:rsidRDefault="006C4923">
            <w:r>
              <w:rPr>
                <w:color w:val="000000"/>
              </w:rPr>
              <w:t>- Buckets/Barrels (PE/PP) (5-30kg)</w:t>
            </w:r>
          </w:p>
          <w:p w14:paraId="5118E0D3" w14:textId="77777777" w:rsidR="006C4923" w:rsidRDefault="006C4923">
            <w:r>
              <w:rPr>
                <w:color w:val="000000"/>
              </w:rPr>
              <w:t>- Bags (paper bags with or without plastic film in PE/PP inside) (5-30kg)</w:t>
            </w:r>
          </w:p>
          <w:p w14:paraId="4275CE60" w14:textId="77777777" w:rsidR="006C4923" w:rsidRDefault="006C4923">
            <w:r>
              <w:rPr>
                <w:color w:val="000000"/>
              </w:rPr>
              <w:t>- Cardboard boxes (5-50kg)</w:t>
            </w:r>
          </w:p>
          <w:p w14:paraId="3C7B1CE8" w14:textId="77777777" w:rsidR="006C4923" w:rsidRDefault="006C4923">
            <w:r>
              <w:rPr>
                <w:color w:val="000000"/>
              </w:rPr>
              <w:t>- Bags/Films PE/PP (5-25kg)</w:t>
            </w:r>
          </w:p>
          <w:p w14:paraId="5A10B690" w14:textId="77777777" w:rsidR="006C4923" w:rsidRDefault="006C4923">
            <w:r>
              <w:rPr>
                <w:color w:val="000000"/>
              </w:rPr>
              <w:t>- Metal boxes (5-25kg)</w:t>
            </w:r>
          </w:p>
          <w:p w14:paraId="4E389AB0" w14:textId="77777777" w:rsidR="006C4923" w:rsidRDefault="006C4923">
            <w:r>
              <w:rPr>
                <w:color w:val="000000"/>
              </w:rPr>
              <w:t>- Bait box in PET/PP/PE/PVC</w:t>
            </w:r>
          </w:p>
          <w:p w14:paraId="6C932CC0" w14:textId="77777777" w:rsidR="006C4923" w:rsidRDefault="006C4923">
            <w:r>
              <w:rPr>
                <w:color w:val="000000"/>
              </w:rPr>
              <w:t xml:space="preserve">The product is supplied in bulk in : </w:t>
            </w:r>
          </w:p>
          <w:p w14:paraId="6528A148" w14:textId="77777777" w:rsidR="006C4923" w:rsidRDefault="006C4923">
            <w:r>
              <w:rPr>
                <w:color w:val="000000"/>
              </w:rPr>
              <w:t>- Buckets/Barrels (PE/PP) (5-30kg)</w:t>
            </w:r>
          </w:p>
          <w:p w14:paraId="62C037C6" w14:textId="77777777" w:rsidR="006C4923" w:rsidRDefault="006C4923">
            <w:r>
              <w:rPr>
                <w:color w:val="000000"/>
              </w:rPr>
              <w:t>- Bags (paper bags with or without plastic film in PE/PP inside) (5-30kg)</w:t>
            </w:r>
          </w:p>
          <w:p w14:paraId="032880FF" w14:textId="77777777" w:rsidR="006C4923" w:rsidRDefault="006C4923">
            <w:r>
              <w:rPr>
                <w:color w:val="000000"/>
              </w:rPr>
              <w:t>- Cardboard boxes (5-50kg)</w:t>
            </w:r>
          </w:p>
          <w:p w14:paraId="43E976DA" w14:textId="77777777" w:rsidR="006C4923" w:rsidRDefault="006C4923">
            <w:r>
              <w:rPr>
                <w:color w:val="000000"/>
              </w:rPr>
              <w:t>- Bags/Films PE/PP (5-25kg)</w:t>
            </w:r>
          </w:p>
          <w:p w14:paraId="6E815639" w14:textId="77777777" w:rsidR="006C4923" w:rsidRDefault="006C4923">
            <w:r>
              <w:rPr>
                <w:color w:val="000000"/>
              </w:rPr>
              <w:t>- Sachet (PET/ALU/PET) (5-25kg) packed in cardboard box (5-50kg)</w:t>
            </w:r>
          </w:p>
          <w:p w14:paraId="72D5AF0E" w14:textId="77777777" w:rsidR="006C4923" w:rsidRDefault="006C4923">
            <w:r>
              <w:rPr>
                <w:color w:val="000000"/>
              </w:rPr>
              <w:t>- Metal boxes (5-25kg)</w:t>
            </w:r>
          </w:p>
          <w:p w14:paraId="0AA9B116" w14:textId="77777777" w:rsidR="006C4923" w:rsidRDefault="006C4923">
            <w:r>
              <w:rPr>
                <w:color w:val="000000"/>
              </w:rPr>
              <w:t>- Pre-filled bait boxes in PET/PP/PE/PVC up to the claimed dose for mice/rats</w:t>
            </w:r>
          </w:p>
        </w:tc>
      </w:tr>
    </w:tbl>
    <w:p w14:paraId="727B0806" w14:textId="07A759AD" w:rsidR="006C4923" w:rsidRDefault="006C4923" w:rsidP="008C6999">
      <w:pPr>
        <w:pStyle w:val="Absatz"/>
        <w:ind w:left="0"/>
        <w:rPr>
          <w:lang w:val="en-US"/>
        </w:rPr>
      </w:pPr>
    </w:p>
    <w:p w14:paraId="3A27E60A" w14:textId="17EE34E8" w:rsidR="006C4923" w:rsidRDefault="006C4923" w:rsidP="00754662">
      <w:pPr>
        <w:pStyle w:val="Absatz"/>
        <w:ind w:left="0"/>
        <w:rPr>
          <w:lang w:val="en-US"/>
        </w:rPr>
      </w:pPr>
    </w:p>
    <w:p w14:paraId="0A3B8A3F" w14:textId="77777777" w:rsidR="006C4923" w:rsidRDefault="006C4923" w:rsidP="001D33CC">
      <w:pPr>
        <w:spacing w:after="120"/>
        <w:rPr>
          <w:rFonts w:ascii="Times New Roman" w:hAnsi="Times New Roman" w:cs="Times New Roman"/>
          <w:b/>
          <w:lang w:val="de-DE" w:eastAsia="de-DE"/>
        </w:rPr>
      </w:pPr>
      <w:r>
        <w:rPr>
          <w:b/>
        </w:rPr>
        <w:t>Table 3. Use # 3 – House mice and/or Rats – Trained professionals – Outdoor open areas and waste dumps</w:t>
      </w:r>
    </w:p>
    <w:tbl>
      <w:tblPr>
        <w:tblW w:w="0" w:type="auto"/>
        <w:tblInd w:w="4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07"/>
        <w:gridCol w:w="6318"/>
      </w:tblGrid>
      <w:tr w:rsidR="006C4923" w14:paraId="057B315F"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9335101" w14:textId="77777777" w:rsidR="006C4923" w:rsidRDefault="006C4923" w:rsidP="00EA5829">
            <w:r>
              <w:t>Product type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30B75D18" w14:textId="77777777" w:rsidR="006C4923" w:rsidRDefault="006C4923">
            <w:r>
              <w:t>PT14 - Rodenticides (Pest control)</w:t>
            </w:r>
          </w:p>
        </w:tc>
      </w:tr>
      <w:tr w:rsidR="006C4923" w14:paraId="426F81D1"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6221C035" w14:textId="77777777" w:rsidR="006C4923" w:rsidRDefault="006C4923" w:rsidP="008C6999">
            <w:r>
              <w:lastRenderedPageBreak/>
              <w:t>Where relevant, an exact description of the authorised use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43D7A205" w14:textId="77777777" w:rsidR="006C4923" w:rsidRDefault="006C4923" w:rsidP="00754662">
            <w:r>
              <w:rPr>
                <w:color w:val="000000"/>
              </w:rPr>
              <w:t>Not relevant for rodenticides</w:t>
            </w:r>
            <w:r>
              <w:br/>
            </w:r>
          </w:p>
        </w:tc>
      </w:tr>
      <w:tr w:rsidR="006C4923" w:rsidRPr="00E84E2E" w14:paraId="5784F434"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4AD40D43" w14:textId="77777777" w:rsidR="006C4923" w:rsidRDefault="006C4923" w:rsidP="008C6999">
            <w:r>
              <w:t>Target organism(s) (including development stage)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440D911E" w14:textId="77777777" w:rsidR="006C4923" w:rsidRDefault="006C4923" w:rsidP="00754662">
            <w:r>
              <w:t>Rattus norvegicus</w:t>
            </w:r>
            <w:r>
              <w:br/>
              <w:t>Brown rat</w:t>
            </w:r>
            <w:r>
              <w:br/>
              <w:t>Juveniles</w:t>
            </w:r>
            <w:r>
              <w:br/>
              <w:t>Rattus norvegicus</w:t>
            </w:r>
            <w:r>
              <w:br/>
              <w:t>Brown rat</w:t>
            </w:r>
            <w:r>
              <w:br/>
              <w:t>Adults</w:t>
            </w:r>
            <w:r>
              <w:br/>
              <w:t>Rattus rattus</w:t>
            </w:r>
            <w:r>
              <w:br/>
              <w:t>Roof rat</w:t>
            </w:r>
            <w:r>
              <w:br/>
              <w:t>Juveniles</w:t>
            </w:r>
            <w:r>
              <w:br/>
              <w:t>Rattus rattus</w:t>
            </w:r>
            <w:r>
              <w:br/>
              <w:t>Roof rat</w:t>
            </w:r>
            <w:r>
              <w:br/>
              <w:t>Adults</w:t>
            </w:r>
            <w:r>
              <w:br/>
              <w:t>Mus musculus</w:t>
            </w:r>
            <w:r>
              <w:br/>
              <w:t>House mouse</w:t>
            </w:r>
            <w:r>
              <w:br/>
              <w:t>Juveniles</w:t>
            </w:r>
            <w:r>
              <w:br/>
              <w:t>Mus musculus</w:t>
            </w:r>
            <w:r>
              <w:br/>
              <w:t>House mouse</w:t>
            </w:r>
            <w:r>
              <w:br/>
              <w:t>Adults</w:t>
            </w:r>
          </w:p>
        </w:tc>
      </w:tr>
      <w:tr w:rsidR="006C4923" w:rsidRPr="00E84E2E" w14:paraId="0B47B0D9"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2995399" w14:textId="77777777" w:rsidR="006C4923" w:rsidRDefault="006C4923" w:rsidP="008C6999">
            <w:r>
              <w:t>Field(s) of use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6F28CCDA" w14:textId="77777777" w:rsidR="006C4923" w:rsidRDefault="006C4923" w:rsidP="00754662">
            <w:r>
              <w:t>Outdoor</w:t>
            </w:r>
            <w:r>
              <w:br/>
              <w:t>Outdoor open areas and waste dumps</w:t>
            </w:r>
          </w:p>
        </w:tc>
      </w:tr>
      <w:tr w:rsidR="006C4923" w:rsidRPr="00E84E2E" w14:paraId="22638950"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58582CCD" w14:textId="77777777" w:rsidR="006C4923" w:rsidRDefault="006C4923" w:rsidP="008C6999">
            <w:r>
              <w:t>Application method(s)</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49BBA89C" w14:textId="77777777" w:rsidR="006C4923" w:rsidRDefault="006C4923" w:rsidP="00754662">
            <w:r>
              <w:t>Bait application</w:t>
            </w:r>
          </w:p>
          <w:p w14:paraId="3F405757" w14:textId="77777777" w:rsidR="006C4923" w:rsidRDefault="006C4923" w:rsidP="001D33CC">
            <w:r>
              <w:rPr>
                <w:color w:val="000000"/>
              </w:rPr>
              <w:t>Bait formulations:</w:t>
            </w:r>
            <w:r>
              <w:br/>
            </w:r>
            <w:r>
              <w:rPr>
                <w:color w:val="000000"/>
              </w:rPr>
              <w:t>- Ready-to-use bait to be used in tamper-resistant bait stations.</w:t>
            </w:r>
            <w:r>
              <w:br/>
            </w:r>
            <w:r>
              <w:rPr>
                <w:color w:val="000000"/>
              </w:rPr>
              <w:t xml:space="preserve">- [Covered and protected baiting points] </w:t>
            </w:r>
            <w:r>
              <w:br/>
            </w:r>
            <w:r>
              <w:br/>
            </w:r>
          </w:p>
        </w:tc>
      </w:tr>
      <w:tr w:rsidR="006C4923" w:rsidRPr="00E84E2E" w14:paraId="01AB9347"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5F977A55" w14:textId="77777777" w:rsidR="006C4923" w:rsidRDefault="006C4923" w:rsidP="008C6999">
            <w:r>
              <w:t>Application rate(s) and frequency</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tcPr>
          <w:p w14:paraId="513CF887" w14:textId="77777777" w:rsidR="006C4923" w:rsidRDefault="006C4923" w:rsidP="00754662">
            <w:r>
              <w:t>Rats : 100g of bait per baiting point every 5 to 10 meters. Mice : 40g of bait per baiting point every 1 to 2 meters. - -</w:t>
            </w:r>
          </w:p>
          <w:p w14:paraId="2B17313B" w14:textId="77777777" w:rsidR="006C4923" w:rsidRDefault="006C4923" w:rsidP="001D33CC">
            <w:r>
              <w:rPr>
                <w:color w:val="000000"/>
              </w:rPr>
              <w:t>Bait products :</w:t>
            </w:r>
          </w:p>
          <w:p w14:paraId="33C86446" w14:textId="77777777" w:rsidR="006C4923" w:rsidRDefault="006C4923" w:rsidP="00EA5829">
            <w:r>
              <w:rPr>
                <w:color w:val="000000"/>
              </w:rPr>
              <w:t>Rats :</w:t>
            </w:r>
          </w:p>
          <w:p w14:paraId="29BBA1FB" w14:textId="77777777" w:rsidR="006C4923" w:rsidRDefault="006C4923">
            <w:r>
              <w:rPr>
                <w:color w:val="000000"/>
              </w:rPr>
              <w:t>100g of bait per baiting point every 5 to 10 meters.</w:t>
            </w:r>
          </w:p>
          <w:p w14:paraId="1E41D7C7" w14:textId="77777777" w:rsidR="006C4923" w:rsidRDefault="006C4923">
            <w:r>
              <w:rPr>
                <w:color w:val="000000"/>
              </w:rPr>
              <w:t>Mice :</w:t>
            </w:r>
          </w:p>
          <w:p w14:paraId="5EFFAC9B" w14:textId="77777777" w:rsidR="006C4923" w:rsidRDefault="006C4923">
            <w:r>
              <w:rPr>
                <w:color w:val="000000"/>
              </w:rPr>
              <w:t> 40g of bait per baiting point every 1 to 2 meters.</w:t>
            </w:r>
          </w:p>
          <w:p w14:paraId="118DA2CF" w14:textId="77777777" w:rsidR="006C4923" w:rsidRDefault="006C4923"/>
        </w:tc>
      </w:tr>
      <w:tr w:rsidR="006C4923" w14:paraId="0417D99C"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E3DC77C" w14:textId="77777777" w:rsidR="006C4923" w:rsidRDefault="006C4923" w:rsidP="008C6999">
            <w:r>
              <w:t>Category(ies) of users</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131ABED6" w14:textId="77777777" w:rsidR="006C4923" w:rsidRDefault="006C4923" w:rsidP="00754662">
            <w:r>
              <w:t>Industrial</w:t>
            </w:r>
            <w:r>
              <w:br/>
              <w:t>Trained professional</w:t>
            </w:r>
          </w:p>
        </w:tc>
      </w:tr>
      <w:tr w:rsidR="006C4923" w:rsidRPr="00E84E2E" w14:paraId="56572B47"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203DC30" w14:textId="77777777" w:rsidR="006C4923" w:rsidRDefault="006C4923" w:rsidP="008C6999">
            <w:r>
              <w:t>Pack sizes and packaging material</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tcPr>
          <w:p w14:paraId="0922DEDB" w14:textId="77777777" w:rsidR="006C4923" w:rsidRDefault="006C4923" w:rsidP="00754662"/>
          <w:p w14:paraId="19CC1AA1" w14:textId="77777777" w:rsidR="006C4923" w:rsidRDefault="006C4923" w:rsidP="001D33CC"/>
          <w:p w14:paraId="46264644" w14:textId="77777777" w:rsidR="006C4923" w:rsidRDefault="006C4923" w:rsidP="00EA5829"/>
          <w:p w14:paraId="456265E3" w14:textId="77777777" w:rsidR="006C4923" w:rsidRDefault="006C4923">
            <w:r>
              <w:rPr>
                <w:color w:val="000000"/>
              </w:rPr>
              <w:t>Minimum pack size of 3kg.</w:t>
            </w:r>
          </w:p>
          <w:p w14:paraId="6AEB7E5E" w14:textId="77777777" w:rsidR="006C4923" w:rsidRDefault="006C4923">
            <w:r>
              <w:rPr>
                <w:color w:val="000000"/>
              </w:rPr>
              <w:t>(</w:t>
            </w:r>
            <w:r>
              <w:rPr>
                <w:b/>
                <w:color w:val="000000"/>
              </w:rPr>
              <w:t>In France only</w:t>
            </w:r>
            <w:r>
              <w:rPr>
                <w:color w:val="000000"/>
              </w:rPr>
              <w:t xml:space="preserve"> : minimum pack size of 5kg)</w:t>
            </w:r>
          </w:p>
          <w:p w14:paraId="675BD23C" w14:textId="77777777" w:rsidR="006C4923" w:rsidRDefault="006C4923">
            <w:r>
              <w:rPr>
                <w:color w:val="000000"/>
              </w:rPr>
              <w:t>The product is supplied in individual PE/PP sachets (5-100g) and in bulk.</w:t>
            </w:r>
          </w:p>
          <w:p w14:paraId="489D2BD3" w14:textId="77777777" w:rsidR="006C4923" w:rsidRDefault="006C4923">
            <w:r>
              <w:rPr>
                <w:color w:val="000000"/>
              </w:rPr>
              <w:t>The sachets (5-100 g) are wrapped in :</w:t>
            </w:r>
          </w:p>
          <w:p w14:paraId="50A72A4C" w14:textId="77777777" w:rsidR="006C4923" w:rsidRDefault="006C4923">
            <w:r>
              <w:rPr>
                <w:color w:val="000000"/>
              </w:rPr>
              <w:t>- Buckets/Barrels (PE/PP) (5-30kg)</w:t>
            </w:r>
          </w:p>
          <w:p w14:paraId="380E8DFC" w14:textId="77777777" w:rsidR="006C4923" w:rsidRDefault="006C4923">
            <w:r>
              <w:rPr>
                <w:color w:val="000000"/>
              </w:rPr>
              <w:t>- Bags (paper bags with or without plastic film in PE/PP inside) (5-30kg)</w:t>
            </w:r>
          </w:p>
          <w:p w14:paraId="2169D75D" w14:textId="77777777" w:rsidR="006C4923" w:rsidRDefault="006C4923">
            <w:r>
              <w:rPr>
                <w:color w:val="000000"/>
              </w:rPr>
              <w:t>- Cardboard boxes (5-50kg)</w:t>
            </w:r>
          </w:p>
          <w:p w14:paraId="7477C3F4" w14:textId="77777777" w:rsidR="006C4923" w:rsidRDefault="006C4923">
            <w:r>
              <w:rPr>
                <w:color w:val="000000"/>
              </w:rPr>
              <w:lastRenderedPageBreak/>
              <w:t>- Bags/Films PE/PP (5-25kg)</w:t>
            </w:r>
          </w:p>
          <w:p w14:paraId="31A5582F" w14:textId="77777777" w:rsidR="006C4923" w:rsidRDefault="006C4923">
            <w:r>
              <w:rPr>
                <w:color w:val="000000"/>
              </w:rPr>
              <w:t>- Metal boxes (5-25kg)</w:t>
            </w:r>
          </w:p>
          <w:p w14:paraId="2F34D652" w14:textId="77777777" w:rsidR="006C4923" w:rsidRDefault="006C4923">
            <w:r>
              <w:rPr>
                <w:color w:val="000000"/>
              </w:rPr>
              <w:t>- Bait box in PET/PP/PE/PVC</w:t>
            </w:r>
          </w:p>
          <w:p w14:paraId="190EDA10" w14:textId="77777777" w:rsidR="006C4923" w:rsidRDefault="006C4923">
            <w:r>
              <w:rPr>
                <w:color w:val="000000"/>
              </w:rPr>
              <w:t xml:space="preserve">The product is supplied in bulk in : </w:t>
            </w:r>
          </w:p>
          <w:p w14:paraId="69D05C38" w14:textId="77777777" w:rsidR="006C4923" w:rsidRDefault="006C4923">
            <w:r>
              <w:rPr>
                <w:color w:val="000000"/>
              </w:rPr>
              <w:t>- Buckets/Barrels (PE/PP) (5-30kg)</w:t>
            </w:r>
          </w:p>
          <w:p w14:paraId="796ECA53" w14:textId="77777777" w:rsidR="006C4923" w:rsidRDefault="006C4923">
            <w:r>
              <w:rPr>
                <w:color w:val="000000"/>
              </w:rPr>
              <w:t>- Bags (paper bags with or without plastic film in PE/PP inside) (5-30kg)</w:t>
            </w:r>
          </w:p>
          <w:p w14:paraId="2A54C744" w14:textId="77777777" w:rsidR="006C4923" w:rsidRDefault="006C4923">
            <w:r>
              <w:rPr>
                <w:color w:val="000000"/>
              </w:rPr>
              <w:t>- Cardboard boxes (5-50kg)</w:t>
            </w:r>
          </w:p>
          <w:p w14:paraId="116D51F3" w14:textId="77777777" w:rsidR="006C4923" w:rsidRDefault="006C4923">
            <w:r>
              <w:rPr>
                <w:color w:val="000000"/>
              </w:rPr>
              <w:t>- Bags/Films PE/PP (5-25kg)</w:t>
            </w:r>
          </w:p>
          <w:p w14:paraId="29ED8D61" w14:textId="77777777" w:rsidR="006C4923" w:rsidRDefault="006C4923">
            <w:r>
              <w:rPr>
                <w:color w:val="000000"/>
              </w:rPr>
              <w:t>- Sachet (PET/ALU/PET) (5-25kg) packed in cardboard box (5-50kg)</w:t>
            </w:r>
          </w:p>
          <w:p w14:paraId="19557B43" w14:textId="77777777" w:rsidR="006C4923" w:rsidRDefault="006C4923">
            <w:r>
              <w:rPr>
                <w:color w:val="000000"/>
              </w:rPr>
              <w:t>- Metal boxes (5-25kg)</w:t>
            </w:r>
          </w:p>
          <w:p w14:paraId="7F667594" w14:textId="77777777" w:rsidR="006C4923" w:rsidRDefault="006C4923">
            <w:r>
              <w:rPr>
                <w:color w:val="000000"/>
              </w:rPr>
              <w:t>- Pre-filled bait boxes in PET/PP/PE/PVC up to the claimed dose for mice/rats</w:t>
            </w:r>
          </w:p>
          <w:p w14:paraId="18B9B078" w14:textId="77777777" w:rsidR="006C4923" w:rsidRDefault="006C4923"/>
          <w:p w14:paraId="26B3AF42" w14:textId="77777777" w:rsidR="006C4923" w:rsidRDefault="006C4923"/>
        </w:tc>
      </w:tr>
    </w:tbl>
    <w:p w14:paraId="28706F2A" w14:textId="05C411C0" w:rsidR="006C4923" w:rsidRDefault="006C4923" w:rsidP="008C6999">
      <w:pPr>
        <w:pStyle w:val="Absatz"/>
        <w:ind w:left="0"/>
        <w:rPr>
          <w:lang w:val="en-US"/>
        </w:rPr>
      </w:pPr>
    </w:p>
    <w:p w14:paraId="4DE9ABC5" w14:textId="75DBD2F8" w:rsidR="006C4923" w:rsidRDefault="006C4923" w:rsidP="00754662">
      <w:pPr>
        <w:pStyle w:val="Absatz"/>
        <w:ind w:left="0"/>
        <w:rPr>
          <w:lang w:val="en-US"/>
        </w:rPr>
      </w:pPr>
    </w:p>
    <w:p w14:paraId="404EC914" w14:textId="77777777" w:rsidR="006C4923" w:rsidRDefault="006C4923" w:rsidP="001D33CC">
      <w:pPr>
        <w:spacing w:after="120"/>
        <w:rPr>
          <w:rFonts w:ascii="Times New Roman" w:hAnsi="Times New Roman" w:cs="Times New Roman"/>
          <w:b/>
          <w:lang w:val="de-DE" w:eastAsia="de-DE"/>
        </w:rPr>
      </w:pPr>
      <w:r>
        <w:rPr>
          <w:b/>
        </w:rPr>
        <w:t>Table 4. Use # 4 – House mice - Professionals - Indoor</w:t>
      </w:r>
    </w:p>
    <w:tbl>
      <w:tblPr>
        <w:tblW w:w="0" w:type="auto"/>
        <w:tblInd w:w="4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07"/>
        <w:gridCol w:w="6318"/>
      </w:tblGrid>
      <w:tr w:rsidR="006C4923" w14:paraId="2F1BD828"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984CA2D" w14:textId="77777777" w:rsidR="006C4923" w:rsidRDefault="006C4923" w:rsidP="00EA5829">
            <w:r>
              <w:t>Product type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664CE5E1" w14:textId="77777777" w:rsidR="006C4923" w:rsidRDefault="006C4923">
            <w:r>
              <w:t>PT14 - Rodenticides (Pest control)</w:t>
            </w:r>
          </w:p>
        </w:tc>
      </w:tr>
      <w:tr w:rsidR="006C4923" w14:paraId="7791E2E2"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5A405431" w14:textId="77777777" w:rsidR="006C4923" w:rsidRDefault="006C4923" w:rsidP="008C6999">
            <w:r>
              <w:t>Where relevant, an exact description of the authorised use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70EAB796" w14:textId="77777777" w:rsidR="006C4923" w:rsidRDefault="006C4923" w:rsidP="00754662">
            <w:r>
              <w:rPr>
                <w:color w:val="000000"/>
              </w:rPr>
              <w:t xml:space="preserve">Not relevant for rodenticides </w:t>
            </w:r>
            <w:r>
              <w:br/>
            </w:r>
          </w:p>
        </w:tc>
      </w:tr>
      <w:tr w:rsidR="006C4923" w14:paraId="51E0550D"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32B9FFCC" w14:textId="77777777" w:rsidR="006C4923" w:rsidRDefault="006C4923" w:rsidP="008C6999">
            <w:r>
              <w:t>Target organism(s) (including development stage)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24970D27" w14:textId="77777777" w:rsidR="006C4923" w:rsidRDefault="006C4923" w:rsidP="00754662">
            <w:r>
              <w:t>Mus musculus</w:t>
            </w:r>
            <w:r>
              <w:br/>
              <w:t>House mouse</w:t>
            </w:r>
            <w:r>
              <w:br/>
              <w:t>Juveniles</w:t>
            </w:r>
            <w:r>
              <w:br/>
              <w:t>Mus musculus</w:t>
            </w:r>
            <w:r>
              <w:br/>
              <w:t>House mouse</w:t>
            </w:r>
            <w:r>
              <w:br/>
              <w:t>Adults</w:t>
            </w:r>
          </w:p>
        </w:tc>
      </w:tr>
      <w:tr w:rsidR="006C4923" w14:paraId="4777173B"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62BC34B" w14:textId="77777777" w:rsidR="006C4923" w:rsidRDefault="006C4923" w:rsidP="008C6999">
            <w:r>
              <w:t>Field(s) of use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77EFD97A" w14:textId="77777777" w:rsidR="006C4923" w:rsidRDefault="006C4923" w:rsidP="00754662">
            <w:r>
              <w:t>Indoor</w:t>
            </w:r>
            <w:r>
              <w:br/>
              <w:t>Indoor</w:t>
            </w:r>
          </w:p>
        </w:tc>
      </w:tr>
      <w:tr w:rsidR="006C4923" w:rsidRPr="00E84E2E" w14:paraId="3FB9F84E"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3EC2FA4A" w14:textId="77777777" w:rsidR="006C4923" w:rsidRDefault="006C4923" w:rsidP="008C6999">
            <w:r>
              <w:t>Application method(s)</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5908CA23" w14:textId="77777777" w:rsidR="006C4923" w:rsidRDefault="006C4923" w:rsidP="00754662">
            <w:r>
              <w:t>Bait application</w:t>
            </w:r>
          </w:p>
          <w:p w14:paraId="413F9813" w14:textId="77777777" w:rsidR="006C4923" w:rsidRDefault="006C4923" w:rsidP="001D33CC">
            <w:r>
              <w:rPr>
                <w:color w:val="000000"/>
              </w:rPr>
              <w:t>Bait formulations:</w:t>
            </w:r>
            <w:r>
              <w:br/>
            </w:r>
            <w:r>
              <w:rPr>
                <w:color w:val="000000"/>
              </w:rPr>
              <w:t xml:space="preserve">- Ready-to-use bait to be used in tamper-resistant bait stations  </w:t>
            </w:r>
            <w:r>
              <w:br/>
            </w:r>
            <w:r>
              <w:br/>
            </w:r>
          </w:p>
        </w:tc>
      </w:tr>
      <w:tr w:rsidR="006C4923" w:rsidRPr="00E84E2E" w14:paraId="445D9AA6"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5C779549" w14:textId="77777777" w:rsidR="006C4923" w:rsidRDefault="006C4923" w:rsidP="008C6999">
            <w:r>
              <w:t>Application rate(s) and frequency</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72A70043" w14:textId="77777777" w:rsidR="006C4923" w:rsidRDefault="006C4923" w:rsidP="00754662">
            <w:r>
              <w:t>Mice: 40g of bait per bait station. If more than one bait station is needed, the minimum distance between bait stations should be of 1 to 2 meters. - -</w:t>
            </w:r>
          </w:p>
          <w:p w14:paraId="0BC1F604" w14:textId="77777777" w:rsidR="006C4923" w:rsidRDefault="006C4923" w:rsidP="001D33CC">
            <w:r>
              <w:rPr>
                <w:color w:val="000000"/>
              </w:rPr>
              <w:t>Bait products :</w:t>
            </w:r>
          </w:p>
          <w:p w14:paraId="2B07ABAE" w14:textId="77777777" w:rsidR="006C4923" w:rsidRDefault="006C4923" w:rsidP="00EA5829">
            <w:r>
              <w:rPr>
                <w:color w:val="000000"/>
              </w:rPr>
              <w:t>Mice :</w:t>
            </w:r>
          </w:p>
          <w:p w14:paraId="6051FCD6" w14:textId="77777777" w:rsidR="006C4923" w:rsidRDefault="006C4923">
            <w:r>
              <w:rPr>
                <w:color w:val="000000"/>
              </w:rPr>
              <w:t>40g of bait per bait station. If more than one bait station is needed, the minimum distance between bait stations should be of 1 to 2 meters.</w:t>
            </w:r>
            <w:r>
              <w:br/>
            </w:r>
          </w:p>
        </w:tc>
      </w:tr>
      <w:tr w:rsidR="006C4923" w14:paraId="44BE9868"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5602A446" w14:textId="77777777" w:rsidR="006C4923" w:rsidRDefault="006C4923" w:rsidP="008C6999">
            <w:r>
              <w:t>Category(ies) of users</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3E6506B1" w14:textId="77777777" w:rsidR="006C4923" w:rsidRDefault="006C4923" w:rsidP="00754662">
            <w:r>
              <w:t>Professional</w:t>
            </w:r>
          </w:p>
        </w:tc>
      </w:tr>
      <w:tr w:rsidR="006C4923" w:rsidRPr="00E84E2E" w14:paraId="53C2A531"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5EE99B08" w14:textId="77777777" w:rsidR="006C4923" w:rsidRDefault="006C4923" w:rsidP="008C6999">
            <w:r>
              <w:t>Pack sizes and packaging material</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tcPr>
          <w:p w14:paraId="42ED6629" w14:textId="77777777" w:rsidR="006C4923" w:rsidRDefault="006C4923" w:rsidP="00754662"/>
          <w:p w14:paraId="28750E16" w14:textId="77777777" w:rsidR="006C4923" w:rsidRDefault="006C4923" w:rsidP="001D33CC">
            <w:r>
              <w:rPr>
                <w:color w:val="000000"/>
              </w:rPr>
              <w:t>Minimum pack size of 3kg.</w:t>
            </w:r>
          </w:p>
          <w:p w14:paraId="2DAA17A4" w14:textId="77777777" w:rsidR="006C4923" w:rsidRDefault="006C4923" w:rsidP="00EA5829">
            <w:r>
              <w:rPr>
                <w:color w:val="000000"/>
              </w:rPr>
              <w:t>The product is supplied in individual PE/PP sachets (5-100g) and in bulk.</w:t>
            </w:r>
          </w:p>
          <w:p w14:paraId="7159CA83" w14:textId="77777777" w:rsidR="006C4923" w:rsidRDefault="006C4923">
            <w:r>
              <w:rPr>
                <w:color w:val="000000"/>
              </w:rPr>
              <w:lastRenderedPageBreak/>
              <w:t>The sachets (5-100 g) are wrapped in :</w:t>
            </w:r>
          </w:p>
          <w:p w14:paraId="1CBAFEED" w14:textId="77777777" w:rsidR="006C4923" w:rsidRDefault="006C4923">
            <w:r>
              <w:rPr>
                <w:color w:val="000000"/>
              </w:rPr>
              <w:t>- Buckets/Barrels (PE/PP) (3-30kg)</w:t>
            </w:r>
          </w:p>
          <w:p w14:paraId="4CD27CF9" w14:textId="77777777" w:rsidR="006C4923" w:rsidRDefault="006C4923">
            <w:r>
              <w:rPr>
                <w:color w:val="000000"/>
              </w:rPr>
              <w:t>- Bags (paper bags with or without plastic film in PE/PP inside) (3-30kg)</w:t>
            </w:r>
          </w:p>
          <w:p w14:paraId="4211431C" w14:textId="77777777" w:rsidR="006C4923" w:rsidRDefault="006C4923">
            <w:r>
              <w:rPr>
                <w:color w:val="000000"/>
              </w:rPr>
              <w:t>- Cardboard boxes (3-50kg)</w:t>
            </w:r>
          </w:p>
          <w:p w14:paraId="2B485D2B" w14:textId="77777777" w:rsidR="006C4923" w:rsidRDefault="006C4923">
            <w:r>
              <w:rPr>
                <w:color w:val="000000"/>
              </w:rPr>
              <w:t>- Bags/Films PE/PP (3-25kg)</w:t>
            </w:r>
          </w:p>
          <w:p w14:paraId="122B05DA" w14:textId="77777777" w:rsidR="006C4923" w:rsidRDefault="006C4923">
            <w:r>
              <w:rPr>
                <w:color w:val="000000"/>
              </w:rPr>
              <w:t>- Metal boxes (3-25kg)</w:t>
            </w:r>
          </w:p>
          <w:p w14:paraId="178C3DC3" w14:textId="77777777" w:rsidR="006C4923" w:rsidRDefault="006C4923">
            <w:r>
              <w:rPr>
                <w:color w:val="000000"/>
              </w:rPr>
              <w:t>- Bait box in PET/PP/PE/PVC</w:t>
            </w:r>
          </w:p>
          <w:p w14:paraId="7A2A12D7" w14:textId="77777777" w:rsidR="006C4923" w:rsidRDefault="006C4923">
            <w:r>
              <w:rPr>
                <w:color w:val="000000"/>
              </w:rPr>
              <w:t xml:space="preserve">The product is supplied in bulk in : </w:t>
            </w:r>
          </w:p>
          <w:p w14:paraId="3B21BA5E" w14:textId="77777777" w:rsidR="006C4923" w:rsidRDefault="006C4923">
            <w:r>
              <w:rPr>
                <w:color w:val="000000"/>
              </w:rPr>
              <w:t>- Buckets/Barrels (PE/PP) (3-30kg)</w:t>
            </w:r>
          </w:p>
          <w:p w14:paraId="17F77028" w14:textId="77777777" w:rsidR="006C4923" w:rsidRDefault="006C4923">
            <w:r>
              <w:rPr>
                <w:color w:val="000000"/>
              </w:rPr>
              <w:t>- Bags (paper bags with or without plastic film in PE/PP inside) (3-30kg)</w:t>
            </w:r>
          </w:p>
          <w:p w14:paraId="0A96775D" w14:textId="77777777" w:rsidR="006C4923" w:rsidRDefault="006C4923">
            <w:r>
              <w:rPr>
                <w:color w:val="000000"/>
              </w:rPr>
              <w:t>- Cardboard boxes (3-50kg)</w:t>
            </w:r>
          </w:p>
          <w:p w14:paraId="496DF38A" w14:textId="77777777" w:rsidR="006C4923" w:rsidRDefault="006C4923">
            <w:r>
              <w:rPr>
                <w:color w:val="000000"/>
              </w:rPr>
              <w:t>- Bags/Films PE/PP (3-25kg)</w:t>
            </w:r>
          </w:p>
          <w:p w14:paraId="1A24DD49" w14:textId="77777777" w:rsidR="006C4923" w:rsidRDefault="006C4923">
            <w:r>
              <w:rPr>
                <w:color w:val="000000"/>
              </w:rPr>
              <w:t>- Sachet (PET/ALU/PET) (3-25kg) packed in cardboard box (3-50kg)</w:t>
            </w:r>
          </w:p>
          <w:p w14:paraId="1349FF6E" w14:textId="77777777" w:rsidR="006C4923" w:rsidRDefault="006C4923">
            <w:r>
              <w:rPr>
                <w:color w:val="000000"/>
              </w:rPr>
              <w:t>- Metal boxes (3-25kg)</w:t>
            </w:r>
          </w:p>
          <w:p w14:paraId="18D8E47F" w14:textId="77777777" w:rsidR="006C4923" w:rsidRDefault="006C4923">
            <w:r>
              <w:rPr>
                <w:color w:val="000000"/>
              </w:rPr>
              <w:t>- Pre-filled bait boxes in PET/PP/PE/PVC up to the claimed dose for mice</w:t>
            </w:r>
          </w:p>
        </w:tc>
      </w:tr>
    </w:tbl>
    <w:p w14:paraId="0D397499" w14:textId="0BBC44A0" w:rsidR="006C4923" w:rsidRDefault="006C4923" w:rsidP="008C6999">
      <w:pPr>
        <w:pStyle w:val="Absatz"/>
        <w:ind w:left="0"/>
        <w:rPr>
          <w:lang w:val="en-US"/>
        </w:rPr>
      </w:pPr>
    </w:p>
    <w:p w14:paraId="50A16785" w14:textId="6C6694AC" w:rsidR="006C4923" w:rsidRDefault="006C4923" w:rsidP="00754662">
      <w:pPr>
        <w:pStyle w:val="Absatz"/>
        <w:ind w:left="0"/>
        <w:rPr>
          <w:lang w:val="en-US"/>
        </w:rPr>
      </w:pPr>
    </w:p>
    <w:p w14:paraId="1CB0057F" w14:textId="77777777" w:rsidR="006C4923" w:rsidRDefault="006C4923" w:rsidP="001D33CC">
      <w:pPr>
        <w:spacing w:after="120"/>
        <w:rPr>
          <w:rFonts w:ascii="Times New Roman" w:hAnsi="Times New Roman" w:cs="Times New Roman"/>
          <w:b/>
          <w:lang w:val="de-DE" w:eastAsia="de-DE"/>
        </w:rPr>
      </w:pPr>
      <w:r>
        <w:rPr>
          <w:b/>
        </w:rPr>
        <w:t>Table 5. Use # 5 – Rats - Professionals - Indoor</w:t>
      </w:r>
    </w:p>
    <w:tbl>
      <w:tblPr>
        <w:tblW w:w="0" w:type="auto"/>
        <w:tblInd w:w="4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07"/>
        <w:gridCol w:w="6318"/>
      </w:tblGrid>
      <w:tr w:rsidR="006C4923" w14:paraId="352F7DBD"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7CF8978" w14:textId="77777777" w:rsidR="006C4923" w:rsidRDefault="006C4923" w:rsidP="00EA5829">
            <w:r>
              <w:t>Product type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5FD97A23" w14:textId="77777777" w:rsidR="006C4923" w:rsidRDefault="006C4923">
            <w:r>
              <w:t>PT14 - Rodenticides (Pest control)</w:t>
            </w:r>
          </w:p>
        </w:tc>
      </w:tr>
      <w:tr w:rsidR="006C4923" w14:paraId="32B3745C"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79F77A26" w14:textId="77777777" w:rsidR="006C4923" w:rsidRDefault="006C4923" w:rsidP="008C6999">
            <w:r>
              <w:t>Where relevant, an exact description of the authorised use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2615F061" w14:textId="77777777" w:rsidR="006C4923" w:rsidRDefault="006C4923" w:rsidP="00754662">
            <w:r>
              <w:rPr>
                <w:color w:val="000000"/>
              </w:rPr>
              <w:t xml:space="preserve">Not relevant for rodenticides </w:t>
            </w:r>
            <w:r>
              <w:br/>
            </w:r>
          </w:p>
        </w:tc>
      </w:tr>
      <w:tr w:rsidR="006C4923" w:rsidRPr="00E84E2E" w14:paraId="7FDA47DA"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983ACF6" w14:textId="77777777" w:rsidR="006C4923" w:rsidRDefault="006C4923" w:rsidP="008C6999">
            <w:r>
              <w:t>Target organism(s) (including development stage)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3B8F3468" w14:textId="77777777" w:rsidR="006C4923" w:rsidRDefault="006C4923" w:rsidP="00754662">
            <w:r>
              <w:t>Rattus norvegicus</w:t>
            </w:r>
            <w:r>
              <w:br/>
              <w:t>Brown rat</w:t>
            </w:r>
            <w:r>
              <w:br/>
              <w:t>Juveniles</w:t>
            </w:r>
            <w:r>
              <w:br/>
              <w:t>Rattus norvegicus</w:t>
            </w:r>
            <w:r>
              <w:br/>
              <w:t>Brown rat</w:t>
            </w:r>
            <w:r>
              <w:br/>
              <w:t>Adults</w:t>
            </w:r>
            <w:r>
              <w:br/>
              <w:t>Rattus rattus</w:t>
            </w:r>
            <w:r>
              <w:br/>
              <w:t>Roof rat</w:t>
            </w:r>
            <w:r>
              <w:br/>
              <w:t>Juveniles</w:t>
            </w:r>
            <w:r>
              <w:br/>
              <w:t>Rattus rattus</w:t>
            </w:r>
            <w:r>
              <w:br/>
              <w:t>Roof rat</w:t>
            </w:r>
            <w:r>
              <w:br/>
              <w:t>Adults</w:t>
            </w:r>
          </w:p>
        </w:tc>
      </w:tr>
      <w:tr w:rsidR="006C4923" w14:paraId="4107C5D1"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740380BC" w14:textId="77777777" w:rsidR="006C4923" w:rsidRDefault="006C4923" w:rsidP="008C6999">
            <w:r>
              <w:t>Field(s) of use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456EA6F4" w14:textId="77777777" w:rsidR="006C4923" w:rsidRDefault="006C4923" w:rsidP="00754662">
            <w:r>
              <w:t>Indoor</w:t>
            </w:r>
            <w:r>
              <w:br/>
              <w:t>Indoor</w:t>
            </w:r>
          </w:p>
        </w:tc>
      </w:tr>
      <w:tr w:rsidR="006C4923" w:rsidRPr="00E84E2E" w14:paraId="439127CC"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623CC155" w14:textId="77777777" w:rsidR="006C4923" w:rsidRDefault="006C4923" w:rsidP="008C6999">
            <w:r>
              <w:t>Application method(s)</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4FD1D4FC" w14:textId="77777777" w:rsidR="006C4923" w:rsidRDefault="006C4923" w:rsidP="00754662">
            <w:r>
              <w:t>Bait application</w:t>
            </w:r>
          </w:p>
          <w:p w14:paraId="3FE4B218" w14:textId="77777777" w:rsidR="006C4923" w:rsidRDefault="006C4923" w:rsidP="001D33CC">
            <w:r>
              <w:rPr>
                <w:color w:val="000000"/>
              </w:rPr>
              <w:t>Bait formulations:</w:t>
            </w:r>
            <w:r>
              <w:br/>
            </w:r>
            <w:r>
              <w:rPr>
                <w:color w:val="000000"/>
              </w:rPr>
              <w:t xml:space="preserve">- Ready-to-use bait to be used in tamper-resistant bait stations  </w:t>
            </w:r>
            <w:r>
              <w:br/>
            </w:r>
            <w:r>
              <w:br/>
            </w:r>
          </w:p>
        </w:tc>
      </w:tr>
      <w:tr w:rsidR="006C4923" w:rsidRPr="00E84E2E" w14:paraId="5656F89A"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32B09839" w14:textId="77777777" w:rsidR="006C4923" w:rsidRDefault="006C4923" w:rsidP="008C6999">
            <w:r>
              <w:t>Application rate(s) and frequency</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3BCC97C0" w14:textId="77777777" w:rsidR="006C4923" w:rsidRDefault="006C4923" w:rsidP="00754662">
            <w:r>
              <w:t>Rats :  100g of bait per bait station. If more than one bait station is needed, the minimum distance between bait stations should be of 5 to 10 meters. - -</w:t>
            </w:r>
          </w:p>
          <w:p w14:paraId="32E680CF" w14:textId="77777777" w:rsidR="006C4923" w:rsidRDefault="006C4923" w:rsidP="001D33CC">
            <w:r>
              <w:rPr>
                <w:color w:val="000000"/>
              </w:rPr>
              <w:t>Bait products :</w:t>
            </w:r>
          </w:p>
          <w:p w14:paraId="4FE859CB" w14:textId="77777777" w:rsidR="006C4923" w:rsidRDefault="006C4923" w:rsidP="00EA5829">
            <w:r>
              <w:lastRenderedPageBreak/>
              <w:br/>
            </w:r>
            <w:r>
              <w:rPr>
                <w:color w:val="000000"/>
              </w:rPr>
              <w:t>Rats :</w:t>
            </w:r>
          </w:p>
          <w:p w14:paraId="1FC99D5C" w14:textId="77777777" w:rsidR="006C4923" w:rsidRDefault="006C4923">
            <w:r>
              <w:rPr>
                <w:color w:val="000000"/>
              </w:rPr>
              <w:t>100g of bait per bait station. If more than one bait station is needed, the minimum distance between bait stations should be of 5 to 10 meters.</w:t>
            </w:r>
            <w:r>
              <w:br/>
            </w:r>
          </w:p>
          <w:p w14:paraId="14A69962" w14:textId="77777777" w:rsidR="006C4923" w:rsidRDefault="006C4923">
            <w:r>
              <w:br/>
            </w:r>
          </w:p>
        </w:tc>
      </w:tr>
      <w:tr w:rsidR="006C4923" w14:paraId="7741E568"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618C0808" w14:textId="77777777" w:rsidR="006C4923" w:rsidRDefault="006C4923" w:rsidP="008C6999">
            <w:r>
              <w:lastRenderedPageBreak/>
              <w:t>Category(ies) of users</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541CFDD0" w14:textId="77777777" w:rsidR="006C4923" w:rsidRDefault="006C4923" w:rsidP="00754662">
            <w:r>
              <w:t>Professional</w:t>
            </w:r>
          </w:p>
        </w:tc>
      </w:tr>
      <w:tr w:rsidR="006C4923" w:rsidRPr="00E84E2E" w14:paraId="6ADE1AAC"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360AC69C" w14:textId="77777777" w:rsidR="006C4923" w:rsidRDefault="006C4923" w:rsidP="008C6999">
            <w:r>
              <w:t>Pack sizes and packaging material</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tcPr>
          <w:p w14:paraId="56722404" w14:textId="77777777" w:rsidR="006C4923" w:rsidRDefault="006C4923" w:rsidP="00754662"/>
          <w:p w14:paraId="73DC8305" w14:textId="77777777" w:rsidR="006C4923" w:rsidRDefault="006C4923" w:rsidP="001D33CC">
            <w:r>
              <w:rPr>
                <w:color w:val="000000"/>
              </w:rPr>
              <w:t>Minimum pack size of 3kg.</w:t>
            </w:r>
          </w:p>
          <w:p w14:paraId="6D9B4149" w14:textId="77777777" w:rsidR="006C4923" w:rsidRDefault="006C4923" w:rsidP="00EA5829">
            <w:r>
              <w:rPr>
                <w:color w:val="000000"/>
              </w:rPr>
              <w:t>The product is supplied in individual PE/PP sachets (5-100g) and in bulk.</w:t>
            </w:r>
          </w:p>
          <w:p w14:paraId="78249211" w14:textId="77777777" w:rsidR="006C4923" w:rsidRDefault="006C4923">
            <w:r>
              <w:rPr>
                <w:color w:val="000000"/>
              </w:rPr>
              <w:t>The sachets (5-100 g) are wrapped in :</w:t>
            </w:r>
          </w:p>
          <w:p w14:paraId="2E047C74" w14:textId="77777777" w:rsidR="006C4923" w:rsidRDefault="006C4923">
            <w:r>
              <w:rPr>
                <w:color w:val="000000"/>
              </w:rPr>
              <w:t>- Buckets/Barrels (PE/PP) (3-30kg)</w:t>
            </w:r>
          </w:p>
          <w:p w14:paraId="7D2745BA" w14:textId="77777777" w:rsidR="006C4923" w:rsidRDefault="006C4923">
            <w:r>
              <w:rPr>
                <w:color w:val="000000"/>
              </w:rPr>
              <w:t>- Bags (paper bags with or without plastic film in PE/PP inside) (3-30kg)</w:t>
            </w:r>
          </w:p>
          <w:p w14:paraId="66AAFDBC" w14:textId="77777777" w:rsidR="006C4923" w:rsidRDefault="006C4923">
            <w:r>
              <w:rPr>
                <w:color w:val="000000"/>
              </w:rPr>
              <w:t>- Cardboard boxes (3-50kg)</w:t>
            </w:r>
          </w:p>
          <w:p w14:paraId="48D4F73A" w14:textId="77777777" w:rsidR="006C4923" w:rsidRDefault="006C4923">
            <w:r>
              <w:rPr>
                <w:color w:val="000000"/>
              </w:rPr>
              <w:t>- Bags/Films PE/PP (3-25kg)</w:t>
            </w:r>
          </w:p>
          <w:p w14:paraId="2D1D556C" w14:textId="77777777" w:rsidR="006C4923" w:rsidRDefault="006C4923">
            <w:r>
              <w:rPr>
                <w:color w:val="000000"/>
              </w:rPr>
              <w:t>- Metal boxes (3-25kg)</w:t>
            </w:r>
          </w:p>
          <w:p w14:paraId="5962D28B" w14:textId="77777777" w:rsidR="006C4923" w:rsidRDefault="006C4923">
            <w:r>
              <w:rPr>
                <w:color w:val="000000"/>
              </w:rPr>
              <w:t>- Bait box in PET/PP/PE/PVC</w:t>
            </w:r>
          </w:p>
          <w:p w14:paraId="3F34152F" w14:textId="77777777" w:rsidR="006C4923" w:rsidRDefault="006C4923">
            <w:r>
              <w:rPr>
                <w:color w:val="000000"/>
              </w:rPr>
              <w:t xml:space="preserve">The product is supplied in bulk in : </w:t>
            </w:r>
          </w:p>
          <w:p w14:paraId="4C1D7B20" w14:textId="77777777" w:rsidR="006C4923" w:rsidRDefault="006C4923">
            <w:r>
              <w:rPr>
                <w:color w:val="000000"/>
              </w:rPr>
              <w:t>- Buckets/Barrels (PE/PP) (3-30kg)</w:t>
            </w:r>
          </w:p>
          <w:p w14:paraId="2209464E" w14:textId="77777777" w:rsidR="006C4923" w:rsidRDefault="006C4923">
            <w:r>
              <w:rPr>
                <w:color w:val="000000"/>
              </w:rPr>
              <w:t>- Bags (paper bags with or without plastic film in PE/PP inside) (3-30kg)</w:t>
            </w:r>
          </w:p>
          <w:p w14:paraId="58DAE358" w14:textId="77777777" w:rsidR="006C4923" w:rsidRDefault="006C4923">
            <w:r>
              <w:rPr>
                <w:color w:val="000000"/>
              </w:rPr>
              <w:t>- Cardboard boxes (3-50kg)</w:t>
            </w:r>
          </w:p>
          <w:p w14:paraId="60508BF8" w14:textId="77777777" w:rsidR="006C4923" w:rsidRDefault="006C4923">
            <w:r>
              <w:rPr>
                <w:color w:val="000000"/>
              </w:rPr>
              <w:t>- Bags/Films PE/PP (3-25kg)</w:t>
            </w:r>
          </w:p>
          <w:p w14:paraId="0D16A39B" w14:textId="77777777" w:rsidR="006C4923" w:rsidRDefault="006C4923">
            <w:r>
              <w:rPr>
                <w:color w:val="000000"/>
              </w:rPr>
              <w:t>- Sachet (PET/ALU/PET) (3-25kg) packed in cardboard box (3-50kg)</w:t>
            </w:r>
          </w:p>
          <w:p w14:paraId="388F241C" w14:textId="77777777" w:rsidR="006C4923" w:rsidRDefault="006C4923">
            <w:r>
              <w:rPr>
                <w:color w:val="000000"/>
              </w:rPr>
              <w:t>- Metal boxes (3-25kg)</w:t>
            </w:r>
          </w:p>
          <w:p w14:paraId="666925DA" w14:textId="77777777" w:rsidR="006C4923" w:rsidRDefault="006C4923">
            <w:r>
              <w:rPr>
                <w:color w:val="000000"/>
              </w:rPr>
              <w:t>- Pre-filled bait boxes in PET/PP/PE/PVC up to the claimed dose for rats</w:t>
            </w:r>
          </w:p>
        </w:tc>
      </w:tr>
    </w:tbl>
    <w:p w14:paraId="36626C57" w14:textId="44B71DD0" w:rsidR="006C4923" w:rsidRDefault="006C4923" w:rsidP="008C6999">
      <w:pPr>
        <w:pStyle w:val="Absatz"/>
        <w:ind w:left="0"/>
        <w:rPr>
          <w:lang w:val="en-US"/>
        </w:rPr>
      </w:pPr>
    </w:p>
    <w:p w14:paraId="3FFF9200" w14:textId="353EDC78" w:rsidR="006C4923" w:rsidRDefault="006C4923" w:rsidP="00754662">
      <w:pPr>
        <w:pStyle w:val="Absatz"/>
        <w:ind w:left="0"/>
        <w:rPr>
          <w:lang w:val="en-US"/>
        </w:rPr>
      </w:pPr>
    </w:p>
    <w:p w14:paraId="57558622" w14:textId="77777777" w:rsidR="006C4923" w:rsidRDefault="006C4923" w:rsidP="001D33CC">
      <w:pPr>
        <w:spacing w:after="120"/>
        <w:rPr>
          <w:rFonts w:ascii="Times New Roman" w:hAnsi="Times New Roman" w:cs="Times New Roman"/>
          <w:b/>
          <w:lang w:val="de-DE" w:eastAsia="de-DE"/>
        </w:rPr>
      </w:pPr>
      <w:r>
        <w:rPr>
          <w:b/>
        </w:rPr>
        <w:t>Table 6. Use # 6 – House mice and/or Rats - Professionals - Outdoor around buildings</w:t>
      </w:r>
    </w:p>
    <w:tbl>
      <w:tblPr>
        <w:tblW w:w="0" w:type="auto"/>
        <w:tblInd w:w="4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07"/>
        <w:gridCol w:w="6318"/>
      </w:tblGrid>
      <w:tr w:rsidR="006C4923" w14:paraId="229A20E3"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0707AD88" w14:textId="77777777" w:rsidR="006C4923" w:rsidRDefault="006C4923" w:rsidP="00EA5829">
            <w:r>
              <w:t>Product type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4C98F274" w14:textId="77777777" w:rsidR="006C4923" w:rsidRDefault="006C4923">
            <w:r>
              <w:t>PT14 - Rodenticides (Pest control)</w:t>
            </w:r>
          </w:p>
        </w:tc>
      </w:tr>
      <w:tr w:rsidR="006C4923" w14:paraId="2277C3B7"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0DEC68A7" w14:textId="77777777" w:rsidR="006C4923" w:rsidRDefault="006C4923" w:rsidP="008C6999">
            <w:r>
              <w:t>Where relevant, an exact description of the authorised use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41778D62" w14:textId="77777777" w:rsidR="006C4923" w:rsidRDefault="006C4923" w:rsidP="00754662">
            <w:r>
              <w:rPr>
                <w:color w:val="000000"/>
              </w:rPr>
              <w:t>Not relevant for rodenticides</w:t>
            </w:r>
            <w:r>
              <w:br/>
            </w:r>
          </w:p>
        </w:tc>
      </w:tr>
      <w:tr w:rsidR="006C4923" w:rsidRPr="00E84E2E" w14:paraId="59A0A341"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679C1886" w14:textId="77777777" w:rsidR="006C4923" w:rsidRDefault="006C4923" w:rsidP="008C6999">
            <w:r>
              <w:t>Target organism(s) (including development stage)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6A65ACBC" w14:textId="77777777" w:rsidR="006C4923" w:rsidRDefault="006C4923" w:rsidP="00754662">
            <w:r>
              <w:t>Mus musculus</w:t>
            </w:r>
            <w:r>
              <w:br/>
              <w:t>House mouse</w:t>
            </w:r>
            <w:r>
              <w:br/>
              <w:t>Juveniles</w:t>
            </w:r>
            <w:r>
              <w:br/>
              <w:t>Mus musculus</w:t>
            </w:r>
            <w:r>
              <w:br/>
              <w:t>House mouse</w:t>
            </w:r>
            <w:r>
              <w:br/>
              <w:t>Adults</w:t>
            </w:r>
            <w:r>
              <w:br/>
              <w:t>Rattus norvegicus</w:t>
            </w:r>
            <w:r>
              <w:br/>
              <w:t>Brown rat</w:t>
            </w:r>
            <w:r>
              <w:br/>
              <w:t>Juveniles</w:t>
            </w:r>
            <w:r>
              <w:br/>
              <w:t>Rattus norvegicus</w:t>
            </w:r>
            <w:r>
              <w:br/>
              <w:t>Brown rat</w:t>
            </w:r>
            <w:r>
              <w:br/>
              <w:t>Adults</w:t>
            </w:r>
            <w:r>
              <w:br/>
            </w:r>
            <w:r>
              <w:lastRenderedPageBreak/>
              <w:t>Rattus rattus</w:t>
            </w:r>
            <w:r>
              <w:br/>
              <w:t>Roof rat</w:t>
            </w:r>
            <w:r>
              <w:br/>
              <w:t>Juveniles</w:t>
            </w:r>
            <w:r>
              <w:br/>
              <w:t>Rattus rattus</w:t>
            </w:r>
            <w:r>
              <w:br/>
              <w:t>Roof rat</w:t>
            </w:r>
            <w:r>
              <w:br/>
              <w:t>Adults</w:t>
            </w:r>
          </w:p>
        </w:tc>
      </w:tr>
      <w:tr w:rsidR="006C4923" w14:paraId="149697E9"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02A3D13B" w14:textId="77777777" w:rsidR="006C4923" w:rsidRDefault="006C4923" w:rsidP="008C6999">
            <w:r>
              <w:lastRenderedPageBreak/>
              <w:t>Field(s) of use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619E6507" w14:textId="77777777" w:rsidR="006C4923" w:rsidRDefault="006C4923" w:rsidP="00754662">
            <w:r>
              <w:t>Outdoor</w:t>
            </w:r>
            <w:r>
              <w:br/>
              <w:t>Outdoor around buildings</w:t>
            </w:r>
          </w:p>
        </w:tc>
      </w:tr>
      <w:tr w:rsidR="006C4923" w:rsidRPr="00E84E2E" w14:paraId="765B4568"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704E925E" w14:textId="77777777" w:rsidR="006C4923" w:rsidRDefault="006C4923" w:rsidP="008C6999">
            <w:r>
              <w:t>Application method(s)</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1152205B" w14:textId="77777777" w:rsidR="006C4923" w:rsidRDefault="006C4923" w:rsidP="00754662">
            <w:r>
              <w:t>Bait application</w:t>
            </w:r>
          </w:p>
          <w:p w14:paraId="16AFEE72" w14:textId="77777777" w:rsidR="006C4923" w:rsidRDefault="006C4923" w:rsidP="001D33CC">
            <w:r>
              <w:rPr>
                <w:color w:val="000000"/>
              </w:rPr>
              <w:t>Bait formulations:</w:t>
            </w:r>
            <w:r>
              <w:br/>
            </w:r>
            <w:r>
              <w:rPr>
                <w:color w:val="000000"/>
              </w:rPr>
              <w:t>- Ready-to-use bait to be used in tamper-resistant bait stations.</w:t>
            </w:r>
            <w:r>
              <w:br/>
            </w:r>
            <w:r>
              <w:br/>
            </w:r>
          </w:p>
        </w:tc>
      </w:tr>
      <w:tr w:rsidR="006C4923" w:rsidRPr="00E84E2E" w14:paraId="18485E5C"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6829740" w14:textId="77777777" w:rsidR="006C4923" w:rsidRDefault="006C4923" w:rsidP="008C6999">
            <w:r>
              <w:t>Application rate(s) and frequency</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tcPr>
          <w:p w14:paraId="7AF13E73" w14:textId="77777777" w:rsidR="006C4923" w:rsidRDefault="006C4923" w:rsidP="00754662">
            <w:r>
              <w:t>Rats : 100g of bait per bait station. If more than one bait station is needed, the minimum distance between bait stations should be of 5 to 10 meters. Mice: 40g of bait per bait station. If more than one bait station is needed, the minimum distance between bait stations should be of 1 to 2 meters. - -</w:t>
            </w:r>
          </w:p>
          <w:p w14:paraId="13F5B791" w14:textId="77777777" w:rsidR="006C4923" w:rsidRDefault="006C4923" w:rsidP="001D33CC"/>
          <w:p w14:paraId="548FFDD5" w14:textId="77777777" w:rsidR="006C4923" w:rsidRDefault="006C4923" w:rsidP="00EA5829">
            <w:r>
              <w:rPr>
                <w:color w:val="000000"/>
              </w:rPr>
              <w:t>Bait products :</w:t>
            </w:r>
          </w:p>
          <w:p w14:paraId="3309AB26" w14:textId="77777777" w:rsidR="006C4923" w:rsidRDefault="006C4923">
            <w:r>
              <w:rPr>
                <w:color w:val="000000"/>
              </w:rPr>
              <w:t>Rats :</w:t>
            </w:r>
          </w:p>
          <w:p w14:paraId="14F79152" w14:textId="77777777" w:rsidR="006C4923" w:rsidRDefault="006C4923"/>
          <w:p w14:paraId="788EB952" w14:textId="77777777" w:rsidR="006C4923" w:rsidRDefault="006C4923">
            <w:r>
              <w:rPr>
                <w:color w:val="000000"/>
              </w:rPr>
              <w:t>100g of bait per bait station. If more than one bait station is needed, the minimum distance between bait stations should be of 5 to 10 meters.</w:t>
            </w:r>
          </w:p>
          <w:p w14:paraId="16688A62" w14:textId="77777777" w:rsidR="006C4923" w:rsidRDefault="006C4923"/>
          <w:p w14:paraId="4391945D" w14:textId="77777777" w:rsidR="006C4923" w:rsidRDefault="006C4923">
            <w:r>
              <w:rPr>
                <w:color w:val="000000"/>
              </w:rPr>
              <w:t>Mice :</w:t>
            </w:r>
          </w:p>
          <w:p w14:paraId="42F5878E" w14:textId="77777777" w:rsidR="006C4923" w:rsidRDefault="006C4923">
            <w:r>
              <w:rPr>
                <w:color w:val="000000"/>
              </w:rPr>
              <w:t>40g of bait per bait station. If more than one bait station is needed, the minimum distance between bait stations should be of 1 to 2 meters.</w:t>
            </w:r>
          </w:p>
          <w:p w14:paraId="605E2F45" w14:textId="77777777" w:rsidR="006C4923" w:rsidRDefault="006C4923"/>
        </w:tc>
      </w:tr>
      <w:tr w:rsidR="006C4923" w14:paraId="291666B6"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B589F4D" w14:textId="77777777" w:rsidR="006C4923" w:rsidRDefault="006C4923" w:rsidP="008C6999">
            <w:r>
              <w:t>Category(ies) of users</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01E42970" w14:textId="77777777" w:rsidR="006C4923" w:rsidRDefault="006C4923" w:rsidP="00754662">
            <w:r>
              <w:t>Professional</w:t>
            </w:r>
          </w:p>
        </w:tc>
      </w:tr>
      <w:tr w:rsidR="006C4923" w:rsidRPr="00E84E2E" w14:paraId="44E3C66F"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5B6F105C" w14:textId="77777777" w:rsidR="006C4923" w:rsidRDefault="006C4923" w:rsidP="008C6999">
            <w:r>
              <w:t>Pack sizes and packaging material</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tcPr>
          <w:p w14:paraId="4ED38BC3" w14:textId="77777777" w:rsidR="006C4923" w:rsidRDefault="006C4923" w:rsidP="00754662"/>
          <w:p w14:paraId="24A598B9" w14:textId="77777777" w:rsidR="006C4923" w:rsidRDefault="006C4923" w:rsidP="001D33CC">
            <w:r>
              <w:rPr>
                <w:color w:val="000000"/>
              </w:rPr>
              <w:t>Minimum pack size of 3kg.</w:t>
            </w:r>
          </w:p>
          <w:p w14:paraId="7FE0C5B9" w14:textId="77777777" w:rsidR="006C4923" w:rsidRDefault="006C4923" w:rsidP="00EA5829">
            <w:r>
              <w:rPr>
                <w:color w:val="000000"/>
              </w:rPr>
              <w:t>The product is supplied in individual PE/PP sachets (5-100g) and in bulk.</w:t>
            </w:r>
          </w:p>
          <w:p w14:paraId="6D0E4636" w14:textId="77777777" w:rsidR="006C4923" w:rsidRDefault="006C4923">
            <w:r>
              <w:rPr>
                <w:color w:val="000000"/>
              </w:rPr>
              <w:t>The sachets (5-100 g) are wrapped in :</w:t>
            </w:r>
          </w:p>
          <w:p w14:paraId="57A87722" w14:textId="77777777" w:rsidR="006C4923" w:rsidRDefault="006C4923">
            <w:r>
              <w:rPr>
                <w:color w:val="000000"/>
              </w:rPr>
              <w:t>- Buckets/Barrels (PE/PP) (3-30kg)</w:t>
            </w:r>
          </w:p>
          <w:p w14:paraId="74EF3461" w14:textId="77777777" w:rsidR="006C4923" w:rsidRDefault="006C4923">
            <w:r>
              <w:rPr>
                <w:color w:val="000000"/>
              </w:rPr>
              <w:t>- Bags (paper bags with or without plastic film in PE/PP inside) (3-30kg)</w:t>
            </w:r>
          </w:p>
          <w:p w14:paraId="17B9760F" w14:textId="77777777" w:rsidR="006C4923" w:rsidRDefault="006C4923">
            <w:r>
              <w:rPr>
                <w:color w:val="000000"/>
              </w:rPr>
              <w:t>- Cardboard boxes (3-50kg)</w:t>
            </w:r>
          </w:p>
          <w:p w14:paraId="40F2EB00" w14:textId="77777777" w:rsidR="006C4923" w:rsidRDefault="006C4923">
            <w:r>
              <w:rPr>
                <w:color w:val="000000"/>
              </w:rPr>
              <w:t>- Bags/Films PE/PP (3-25kg)</w:t>
            </w:r>
          </w:p>
          <w:p w14:paraId="422E38C4" w14:textId="77777777" w:rsidR="006C4923" w:rsidRDefault="006C4923">
            <w:r>
              <w:rPr>
                <w:color w:val="000000"/>
              </w:rPr>
              <w:t>- Metal boxes (3-25kg)</w:t>
            </w:r>
          </w:p>
          <w:p w14:paraId="024481E9" w14:textId="77777777" w:rsidR="006C4923" w:rsidRDefault="006C4923">
            <w:r>
              <w:rPr>
                <w:color w:val="000000"/>
              </w:rPr>
              <w:t>- Bait box in PET/PP/PE/PVC</w:t>
            </w:r>
          </w:p>
          <w:p w14:paraId="19387ECB" w14:textId="77777777" w:rsidR="006C4923" w:rsidRDefault="006C4923">
            <w:r>
              <w:rPr>
                <w:color w:val="000000"/>
              </w:rPr>
              <w:t xml:space="preserve">The product is supplied in bulk in : </w:t>
            </w:r>
          </w:p>
          <w:p w14:paraId="2764FF9A" w14:textId="77777777" w:rsidR="006C4923" w:rsidRDefault="006C4923">
            <w:r>
              <w:rPr>
                <w:color w:val="000000"/>
              </w:rPr>
              <w:t>- Buckets/Barrels (PE/PP) (3-30kg)</w:t>
            </w:r>
          </w:p>
          <w:p w14:paraId="68AE76DB" w14:textId="77777777" w:rsidR="006C4923" w:rsidRDefault="006C4923">
            <w:r>
              <w:rPr>
                <w:color w:val="000000"/>
              </w:rPr>
              <w:t>- Bags (paper bags with or without plastic film in PE/PP inside) (3-30kg)</w:t>
            </w:r>
          </w:p>
          <w:p w14:paraId="0812AD71" w14:textId="77777777" w:rsidR="006C4923" w:rsidRDefault="006C4923">
            <w:r>
              <w:rPr>
                <w:color w:val="000000"/>
              </w:rPr>
              <w:t>- Cardboard boxes (3-50kg)</w:t>
            </w:r>
          </w:p>
          <w:p w14:paraId="4F948185" w14:textId="77777777" w:rsidR="006C4923" w:rsidRDefault="006C4923">
            <w:r>
              <w:rPr>
                <w:color w:val="000000"/>
              </w:rPr>
              <w:t>- Bags/Films PE/PP (3-25kg)</w:t>
            </w:r>
          </w:p>
          <w:p w14:paraId="0F39B15F" w14:textId="77777777" w:rsidR="006C4923" w:rsidRDefault="006C4923">
            <w:r>
              <w:rPr>
                <w:color w:val="000000"/>
              </w:rPr>
              <w:lastRenderedPageBreak/>
              <w:t>- Sachet (PET/ALU/PET) (3-25kg) packed in cardboard box (3-50kg)</w:t>
            </w:r>
          </w:p>
          <w:p w14:paraId="33564C20" w14:textId="77777777" w:rsidR="006C4923" w:rsidRDefault="006C4923">
            <w:r>
              <w:rPr>
                <w:color w:val="000000"/>
              </w:rPr>
              <w:t>- Metal boxes (3-25kg)</w:t>
            </w:r>
          </w:p>
          <w:p w14:paraId="10B32D76" w14:textId="77777777" w:rsidR="006C4923" w:rsidRDefault="006C4923">
            <w:r>
              <w:rPr>
                <w:color w:val="000000"/>
              </w:rPr>
              <w:t>- Pre-filled bait boxes in PET/PP/PE/PVC up to the claimed dose for mice/rats</w:t>
            </w:r>
          </w:p>
        </w:tc>
      </w:tr>
    </w:tbl>
    <w:p w14:paraId="479CA928" w14:textId="7B5261BB" w:rsidR="006C4923" w:rsidRDefault="006C4923" w:rsidP="008C6999">
      <w:pPr>
        <w:pStyle w:val="Absatz"/>
        <w:ind w:left="0"/>
        <w:rPr>
          <w:lang w:val="en-US"/>
        </w:rPr>
      </w:pPr>
    </w:p>
    <w:p w14:paraId="0B0C7319" w14:textId="77777777" w:rsidR="006C4923" w:rsidRDefault="006C4923" w:rsidP="00754662">
      <w:pPr>
        <w:spacing w:after="120"/>
        <w:rPr>
          <w:rFonts w:ascii="Times New Roman" w:hAnsi="Times New Roman" w:cs="Times New Roman"/>
          <w:b/>
          <w:lang w:val="de-DE" w:eastAsia="de-DE"/>
        </w:rPr>
      </w:pPr>
      <w:r>
        <w:rPr>
          <w:b/>
        </w:rPr>
        <w:t>Table 7. Use # 7 – House mice - General Public - Indoor</w:t>
      </w:r>
    </w:p>
    <w:tbl>
      <w:tblPr>
        <w:tblW w:w="0" w:type="auto"/>
        <w:tblInd w:w="4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07"/>
        <w:gridCol w:w="6318"/>
      </w:tblGrid>
      <w:tr w:rsidR="006C4923" w14:paraId="3596DBA1"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77A84F35" w14:textId="77777777" w:rsidR="006C4923" w:rsidRDefault="006C4923" w:rsidP="001D33CC">
            <w:r>
              <w:t>Product type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0EF3AF40" w14:textId="77777777" w:rsidR="006C4923" w:rsidRDefault="006C4923" w:rsidP="00EA5829">
            <w:r>
              <w:t>PT14 - Rodenticides (Pest control)</w:t>
            </w:r>
          </w:p>
        </w:tc>
      </w:tr>
      <w:tr w:rsidR="006C4923" w14:paraId="5B4E1AA1"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77747DDC" w14:textId="77777777" w:rsidR="006C4923" w:rsidRDefault="006C4923" w:rsidP="008C6999">
            <w:r>
              <w:t>Where relevant, an exact description of the authorised use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4B0D60F9" w14:textId="77777777" w:rsidR="006C4923" w:rsidRDefault="006C4923" w:rsidP="00754662">
            <w:r>
              <w:rPr>
                <w:color w:val="000000"/>
              </w:rPr>
              <w:t>Not relevant for rodenticides</w:t>
            </w:r>
            <w:r>
              <w:br/>
            </w:r>
          </w:p>
        </w:tc>
      </w:tr>
      <w:tr w:rsidR="006C4923" w14:paraId="725F1B49"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5E607B16" w14:textId="77777777" w:rsidR="006C4923" w:rsidRDefault="006C4923" w:rsidP="008C6999">
            <w:r>
              <w:t>Target organism(s) (including development stage)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365EEAB6" w14:textId="77777777" w:rsidR="006C4923" w:rsidRDefault="006C4923" w:rsidP="00754662">
            <w:r>
              <w:t>Mus musculus</w:t>
            </w:r>
            <w:r>
              <w:br/>
              <w:t>House mouse</w:t>
            </w:r>
            <w:r>
              <w:br/>
              <w:t>Juveniles</w:t>
            </w:r>
            <w:r>
              <w:br/>
              <w:t>Mus musculus</w:t>
            </w:r>
            <w:r>
              <w:br/>
              <w:t>House mouse</w:t>
            </w:r>
            <w:r>
              <w:br/>
              <w:t>Adults</w:t>
            </w:r>
          </w:p>
        </w:tc>
      </w:tr>
      <w:tr w:rsidR="006C4923" w14:paraId="37FA4B36"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45A6B130" w14:textId="77777777" w:rsidR="006C4923" w:rsidRDefault="006C4923" w:rsidP="008C6999">
            <w:r>
              <w:t>Field(s) of use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26E8470B" w14:textId="77777777" w:rsidR="006C4923" w:rsidRDefault="006C4923" w:rsidP="00754662">
            <w:r>
              <w:t>Indoor</w:t>
            </w:r>
            <w:r>
              <w:br/>
              <w:t>Indoor</w:t>
            </w:r>
          </w:p>
        </w:tc>
      </w:tr>
      <w:tr w:rsidR="006C4923" w:rsidRPr="00E84E2E" w14:paraId="7EABB640"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182424C5" w14:textId="77777777" w:rsidR="006C4923" w:rsidRDefault="006C4923" w:rsidP="008C6999">
            <w:r>
              <w:t>Application method(s)</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3DA35E5A" w14:textId="77777777" w:rsidR="006C4923" w:rsidRDefault="006C4923" w:rsidP="00754662">
            <w:r>
              <w:t>Bait application</w:t>
            </w:r>
          </w:p>
          <w:p w14:paraId="3F6772CB" w14:textId="77777777" w:rsidR="006C4923" w:rsidRDefault="006C4923" w:rsidP="001D33CC">
            <w:r>
              <w:rPr>
                <w:color w:val="000000"/>
              </w:rPr>
              <w:t>Ready-to-use bait in sachets to be used in tamper-resistant bait stations.</w:t>
            </w:r>
            <w:r>
              <w:br/>
            </w:r>
          </w:p>
        </w:tc>
      </w:tr>
      <w:tr w:rsidR="006C4923" w:rsidRPr="00E84E2E" w14:paraId="1CB165ED"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1C7BB3A8" w14:textId="77777777" w:rsidR="006C4923" w:rsidRDefault="006C4923" w:rsidP="008C6999">
            <w:r>
              <w:t>Application rate(s) and frequency</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tcPr>
          <w:p w14:paraId="50A7F7FE" w14:textId="77777777" w:rsidR="006C4923" w:rsidRDefault="006C4923" w:rsidP="00754662">
            <w:r>
              <w:t>Mice: 40g of bait per bait station. If more than one bait station is needed, the minimum distance between bait stations should be of 1 to 2 meters. - -</w:t>
            </w:r>
          </w:p>
          <w:p w14:paraId="56E19B72" w14:textId="77777777" w:rsidR="006C4923" w:rsidRDefault="006C4923" w:rsidP="001D33CC">
            <w:r>
              <w:rPr>
                <w:color w:val="000000"/>
              </w:rPr>
              <w:t>Bait products:</w:t>
            </w:r>
          </w:p>
          <w:p w14:paraId="28154BE4" w14:textId="77777777" w:rsidR="006C4923" w:rsidRDefault="006C4923" w:rsidP="00EA5829"/>
          <w:p w14:paraId="540D3DBF" w14:textId="77777777" w:rsidR="006C4923" w:rsidRDefault="006C4923">
            <w:r>
              <w:rPr>
                <w:color w:val="000000"/>
              </w:rPr>
              <w:t>Mice: 40g of bait per bait station. If more than one bait station is needed, the minimum distance between bait stations should be of 1 to 2 meters.</w:t>
            </w:r>
          </w:p>
          <w:p w14:paraId="1B06B303" w14:textId="77777777" w:rsidR="006C4923" w:rsidRDefault="006C4923">
            <w:r>
              <w:br/>
            </w:r>
          </w:p>
          <w:p w14:paraId="6B0E3FC5" w14:textId="77777777" w:rsidR="006C4923" w:rsidRDefault="006C4923"/>
        </w:tc>
      </w:tr>
      <w:tr w:rsidR="006C4923" w14:paraId="06CFB1A3"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5C9FE43A" w14:textId="77777777" w:rsidR="006C4923" w:rsidRDefault="006C4923" w:rsidP="008C6999">
            <w:r>
              <w:t>Category(ies) of users</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7D036892" w14:textId="77777777" w:rsidR="006C4923" w:rsidRDefault="006C4923" w:rsidP="00754662">
            <w:r>
              <w:t>General public (non-professional)</w:t>
            </w:r>
          </w:p>
        </w:tc>
      </w:tr>
      <w:tr w:rsidR="006C4923" w:rsidRPr="00FC4AF6" w14:paraId="4F655277"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68DE72C9" w14:textId="77777777" w:rsidR="006C4923" w:rsidRDefault="006C4923" w:rsidP="008C6999">
            <w:r>
              <w:t>Pack sizes and packaging material</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tcPr>
          <w:p w14:paraId="38E6682E" w14:textId="77777777" w:rsidR="006C4923" w:rsidRDefault="006C4923" w:rsidP="00754662"/>
          <w:p w14:paraId="7A377A69" w14:textId="77777777" w:rsidR="006C4923" w:rsidRDefault="006C4923" w:rsidP="001D33CC"/>
          <w:p w14:paraId="3D5FF5D9" w14:textId="77777777" w:rsidR="006C4923" w:rsidRDefault="006C4923" w:rsidP="00EA5829"/>
          <w:p w14:paraId="2567484C" w14:textId="77777777" w:rsidR="006C4923" w:rsidRDefault="006C4923">
            <w:r>
              <w:rPr>
                <w:color w:val="000000"/>
              </w:rPr>
              <w:t>Maximum packaging 50g (mice only) and 150g (mice and rats)</w:t>
            </w:r>
          </w:p>
          <w:p w14:paraId="064D4382" w14:textId="77777777" w:rsidR="006C4923" w:rsidRDefault="006C4923">
            <w:r>
              <w:rPr>
                <w:color w:val="000000"/>
              </w:rPr>
              <w:t xml:space="preserve">The product is supplied in individual PE/PP sachets (5-40g) packed in : </w:t>
            </w:r>
          </w:p>
          <w:p w14:paraId="5D239908" w14:textId="77777777" w:rsidR="006C4923" w:rsidRPr="00E84E2E" w:rsidRDefault="006C4923">
            <w:pPr>
              <w:rPr>
                <w:lang w:val="fr-FR"/>
              </w:rPr>
            </w:pPr>
            <w:r w:rsidRPr="00E84E2E">
              <w:rPr>
                <w:color w:val="000000"/>
                <w:lang w:val="fr-FR"/>
              </w:rPr>
              <w:t xml:space="preserve">- Buckets (PE/PP) </w:t>
            </w:r>
            <w:r w:rsidRPr="00E84E2E">
              <w:rPr>
                <w:lang w:val="fr-FR"/>
              </w:rPr>
              <w:br/>
            </w:r>
          </w:p>
          <w:p w14:paraId="39B2BAB2" w14:textId="77777777" w:rsidR="006C4923" w:rsidRPr="00E84E2E" w:rsidRDefault="006C4923">
            <w:pPr>
              <w:rPr>
                <w:lang w:val="fr-FR"/>
              </w:rPr>
            </w:pPr>
            <w:r w:rsidRPr="00E84E2E">
              <w:rPr>
                <w:color w:val="000000"/>
                <w:lang w:val="fr-FR"/>
              </w:rPr>
              <w:t xml:space="preserve">- Flacons/Containers (PE/PP) </w:t>
            </w:r>
            <w:r w:rsidRPr="00E84E2E">
              <w:rPr>
                <w:lang w:val="fr-FR"/>
              </w:rPr>
              <w:br/>
            </w:r>
          </w:p>
          <w:p w14:paraId="18B122FF" w14:textId="77777777" w:rsidR="006C4923" w:rsidRDefault="006C4923">
            <w:r>
              <w:rPr>
                <w:color w:val="000000"/>
              </w:rPr>
              <w:t xml:space="preserve">- Cardboard boxes </w:t>
            </w:r>
            <w:r>
              <w:br/>
            </w:r>
          </w:p>
          <w:p w14:paraId="5E984C6E" w14:textId="77777777" w:rsidR="006C4923" w:rsidRDefault="006C4923">
            <w:r>
              <w:rPr>
                <w:color w:val="000000"/>
              </w:rPr>
              <w:t>- Films (PE/PP)</w:t>
            </w:r>
          </w:p>
          <w:p w14:paraId="13B8EFDB" w14:textId="77777777" w:rsidR="006C4923" w:rsidRPr="00E84E2E" w:rsidRDefault="006C4923">
            <w:pPr>
              <w:rPr>
                <w:lang w:val="fr-FR"/>
              </w:rPr>
            </w:pPr>
            <w:r w:rsidRPr="00E84E2E">
              <w:rPr>
                <w:color w:val="000000"/>
                <w:lang w:val="fr-FR"/>
              </w:rPr>
              <w:t xml:space="preserve">- Metal boxes </w:t>
            </w:r>
            <w:r w:rsidRPr="00E84E2E">
              <w:rPr>
                <w:lang w:val="fr-FR"/>
              </w:rPr>
              <w:br/>
            </w:r>
          </w:p>
          <w:p w14:paraId="38D65A82" w14:textId="77777777" w:rsidR="006C4923" w:rsidRPr="00E84E2E" w:rsidRDefault="006C4923">
            <w:pPr>
              <w:rPr>
                <w:lang w:val="fr-FR"/>
              </w:rPr>
            </w:pPr>
            <w:r w:rsidRPr="00E84E2E">
              <w:rPr>
                <w:color w:val="000000"/>
                <w:lang w:val="fr-FR"/>
              </w:rPr>
              <w:lastRenderedPageBreak/>
              <w:t>- Bait boxes PET/PP/PE/PVC</w:t>
            </w:r>
          </w:p>
          <w:p w14:paraId="125AFEAD" w14:textId="77777777" w:rsidR="006C4923" w:rsidRPr="00E84E2E" w:rsidRDefault="006C4923">
            <w:pPr>
              <w:rPr>
                <w:lang w:val="fr-FR"/>
              </w:rPr>
            </w:pPr>
          </w:p>
          <w:p w14:paraId="47E8F755" w14:textId="77777777" w:rsidR="006C4923" w:rsidRPr="00E84E2E" w:rsidRDefault="006C4923">
            <w:pPr>
              <w:rPr>
                <w:lang w:val="fr-FR"/>
              </w:rPr>
            </w:pPr>
            <w:r w:rsidRPr="00E84E2E">
              <w:rPr>
                <w:lang w:val="fr-FR"/>
              </w:rPr>
              <w:br/>
            </w:r>
          </w:p>
        </w:tc>
      </w:tr>
    </w:tbl>
    <w:p w14:paraId="227C332E" w14:textId="7B613D2A" w:rsidR="006C4923" w:rsidRDefault="006C4923" w:rsidP="008C6999">
      <w:pPr>
        <w:pStyle w:val="Absatz"/>
        <w:ind w:left="0"/>
        <w:rPr>
          <w:lang w:val="fr-FR"/>
        </w:rPr>
      </w:pPr>
    </w:p>
    <w:p w14:paraId="5C745B6F" w14:textId="35D8CB72" w:rsidR="006C4923" w:rsidRDefault="006C4923" w:rsidP="00754662">
      <w:pPr>
        <w:pStyle w:val="Absatz"/>
        <w:ind w:left="0"/>
        <w:rPr>
          <w:lang w:val="fr-FR"/>
        </w:rPr>
      </w:pPr>
    </w:p>
    <w:p w14:paraId="717D69C4" w14:textId="77777777" w:rsidR="006C4923" w:rsidRDefault="006C4923" w:rsidP="001D33CC">
      <w:pPr>
        <w:spacing w:after="120"/>
        <w:rPr>
          <w:rFonts w:ascii="Times New Roman" w:hAnsi="Times New Roman" w:cs="Times New Roman"/>
          <w:b/>
          <w:lang w:val="de-DE" w:eastAsia="de-DE"/>
        </w:rPr>
      </w:pPr>
      <w:r>
        <w:rPr>
          <w:b/>
        </w:rPr>
        <w:t>Table 8. Use # 8 – Rats - General Public - Indoor</w:t>
      </w:r>
    </w:p>
    <w:tbl>
      <w:tblPr>
        <w:tblW w:w="0" w:type="auto"/>
        <w:tblInd w:w="4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07"/>
        <w:gridCol w:w="6318"/>
      </w:tblGrid>
      <w:tr w:rsidR="006C4923" w14:paraId="32B6A389"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734F78B7" w14:textId="77777777" w:rsidR="006C4923" w:rsidRDefault="006C4923" w:rsidP="00EA5829">
            <w:r>
              <w:t>Product type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4AD6EFB4" w14:textId="77777777" w:rsidR="006C4923" w:rsidRDefault="006C4923">
            <w:r>
              <w:t>PT14 - Rodenticides (Pest control)</w:t>
            </w:r>
          </w:p>
        </w:tc>
      </w:tr>
      <w:tr w:rsidR="006C4923" w14:paraId="02957896"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3AC7BC3" w14:textId="77777777" w:rsidR="006C4923" w:rsidRDefault="006C4923" w:rsidP="008C6999">
            <w:r>
              <w:t>Where relevant, an exact description of the authorised use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tcPr>
          <w:p w14:paraId="2B14BC23" w14:textId="77777777" w:rsidR="006C4923" w:rsidRDefault="006C4923" w:rsidP="00754662">
            <w:r>
              <w:rPr>
                <w:color w:val="000000"/>
              </w:rPr>
              <w:t xml:space="preserve">Not relevant for rodenticides </w:t>
            </w:r>
          </w:p>
          <w:p w14:paraId="55824B74" w14:textId="77777777" w:rsidR="006C4923" w:rsidRDefault="006C4923" w:rsidP="001D33CC"/>
        </w:tc>
      </w:tr>
      <w:tr w:rsidR="006C4923" w:rsidRPr="00E84E2E" w14:paraId="6283CB04"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3B3FC4FF" w14:textId="77777777" w:rsidR="006C4923" w:rsidRDefault="006C4923" w:rsidP="008C6999">
            <w:r>
              <w:t>Target organism(s) (including development stage)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18752E74" w14:textId="77777777" w:rsidR="006C4923" w:rsidRDefault="006C4923" w:rsidP="00754662">
            <w:r>
              <w:t>Rattus norvegicus</w:t>
            </w:r>
            <w:r>
              <w:br/>
              <w:t>Brown rat</w:t>
            </w:r>
            <w:r>
              <w:br/>
              <w:t>Juveniles</w:t>
            </w:r>
            <w:r>
              <w:br/>
              <w:t>Rattus norvegicus</w:t>
            </w:r>
            <w:r>
              <w:br/>
              <w:t>Brown rat</w:t>
            </w:r>
            <w:r>
              <w:br/>
              <w:t>Adults</w:t>
            </w:r>
            <w:r>
              <w:br/>
              <w:t>Rattus rattus</w:t>
            </w:r>
            <w:r>
              <w:br/>
              <w:t>Roof rat</w:t>
            </w:r>
            <w:r>
              <w:br/>
              <w:t>Juveniles</w:t>
            </w:r>
            <w:r>
              <w:br/>
              <w:t>Rattus rattus</w:t>
            </w:r>
            <w:r>
              <w:br/>
              <w:t>Roof rat</w:t>
            </w:r>
            <w:r>
              <w:br/>
              <w:t>Adults</w:t>
            </w:r>
          </w:p>
        </w:tc>
      </w:tr>
      <w:tr w:rsidR="006C4923" w14:paraId="5AAB2423"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75103F1A" w14:textId="77777777" w:rsidR="006C4923" w:rsidRDefault="006C4923" w:rsidP="008C6999">
            <w:r>
              <w:t>Field(s) of use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0B51C2CF" w14:textId="77777777" w:rsidR="006C4923" w:rsidRDefault="006C4923" w:rsidP="00754662">
            <w:r>
              <w:t>Indoor</w:t>
            </w:r>
            <w:r>
              <w:br/>
              <w:t>Indoor</w:t>
            </w:r>
          </w:p>
        </w:tc>
      </w:tr>
      <w:tr w:rsidR="006C4923" w:rsidRPr="00E84E2E" w14:paraId="65BBF338"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7296419B" w14:textId="77777777" w:rsidR="006C4923" w:rsidRDefault="006C4923" w:rsidP="008C6999">
            <w:r>
              <w:t>Application method(s)</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095FD0EC" w14:textId="77777777" w:rsidR="006C4923" w:rsidRDefault="006C4923" w:rsidP="00754662">
            <w:r>
              <w:t>Bait application</w:t>
            </w:r>
          </w:p>
          <w:p w14:paraId="3BDE99B8" w14:textId="77777777" w:rsidR="006C4923" w:rsidRDefault="006C4923" w:rsidP="001D33CC">
            <w:r>
              <w:rPr>
                <w:color w:val="000000"/>
              </w:rPr>
              <w:t>Ready-to-use bait in sachets to be used in tamper-resistant bait stations.</w:t>
            </w:r>
            <w:r>
              <w:br/>
            </w:r>
            <w:r>
              <w:br/>
            </w:r>
          </w:p>
        </w:tc>
      </w:tr>
      <w:tr w:rsidR="006C4923" w:rsidRPr="00E84E2E" w14:paraId="1C7F9713"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766EA134" w14:textId="77777777" w:rsidR="006C4923" w:rsidRDefault="006C4923" w:rsidP="008C6999">
            <w:r>
              <w:t>Application rate(s) and frequency</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0D2B3D62" w14:textId="77777777" w:rsidR="006C4923" w:rsidRDefault="006C4923" w:rsidP="00754662">
            <w:r>
              <w:t>Rats : 100g of bait per bait station. If more than one bait station is needed, the minimum distance between bait stations should be of 5 to 10 meters. - -</w:t>
            </w:r>
          </w:p>
          <w:p w14:paraId="4EDE84E2" w14:textId="77777777" w:rsidR="006C4923" w:rsidRDefault="006C4923" w:rsidP="001D33CC">
            <w:r>
              <w:rPr>
                <w:color w:val="000000"/>
              </w:rPr>
              <w:t>Bait products :</w:t>
            </w:r>
          </w:p>
          <w:p w14:paraId="499CB95A" w14:textId="77777777" w:rsidR="006C4923" w:rsidRDefault="006C4923" w:rsidP="00EA5829">
            <w:r>
              <w:rPr>
                <w:color w:val="000000"/>
              </w:rPr>
              <w:t>Rats: 100g of bait per bait station. If more than one bait station is needed, the minimum distance between bait stations should be of 5 to 10 meters.</w:t>
            </w:r>
            <w:r>
              <w:br/>
            </w:r>
            <w:r>
              <w:br/>
            </w:r>
            <w:r>
              <w:br/>
            </w:r>
          </w:p>
        </w:tc>
      </w:tr>
      <w:tr w:rsidR="006C4923" w14:paraId="73813C80"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65D38486" w14:textId="77777777" w:rsidR="006C4923" w:rsidRDefault="006C4923" w:rsidP="008C6999">
            <w:r>
              <w:t>Category(ies) of users</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7E8FF399" w14:textId="77777777" w:rsidR="006C4923" w:rsidRDefault="006C4923" w:rsidP="00754662">
            <w:r>
              <w:t>General public (non-professional)</w:t>
            </w:r>
          </w:p>
        </w:tc>
      </w:tr>
      <w:tr w:rsidR="006C4923" w:rsidRPr="00FC4AF6" w14:paraId="2AC2BD9E"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3FFAE785" w14:textId="77777777" w:rsidR="006C4923" w:rsidRDefault="006C4923" w:rsidP="008C6999">
            <w:r>
              <w:t>Pack sizes and packaging material</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tcPr>
          <w:p w14:paraId="1790BE3F" w14:textId="77777777" w:rsidR="006C4923" w:rsidRDefault="006C4923" w:rsidP="00754662"/>
          <w:p w14:paraId="26DF4411" w14:textId="77777777" w:rsidR="006C4923" w:rsidRDefault="006C4923" w:rsidP="001D33CC">
            <w:r>
              <w:rPr>
                <w:color w:val="000000"/>
              </w:rPr>
              <w:t>Maximum packaging 150g.</w:t>
            </w:r>
          </w:p>
          <w:p w14:paraId="5E42F719" w14:textId="77777777" w:rsidR="006C4923" w:rsidRDefault="006C4923" w:rsidP="00EA5829">
            <w:r>
              <w:rPr>
                <w:color w:val="000000"/>
              </w:rPr>
              <w:t>The product is supplied in individual PE/PP sachets  (5-100g) packed in :</w:t>
            </w:r>
          </w:p>
          <w:p w14:paraId="4A0E5964" w14:textId="77777777" w:rsidR="006C4923" w:rsidRPr="00E84E2E" w:rsidRDefault="006C4923">
            <w:pPr>
              <w:rPr>
                <w:lang w:val="fr-FR"/>
              </w:rPr>
            </w:pPr>
            <w:r w:rsidRPr="00E84E2E">
              <w:rPr>
                <w:color w:val="000000"/>
                <w:lang w:val="fr-FR"/>
              </w:rPr>
              <w:t xml:space="preserve">- Buckets (PE/PP) </w:t>
            </w:r>
            <w:r w:rsidRPr="00E84E2E">
              <w:rPr>
                <w:lang w:val="fr-FR"/>
              </w:rPr>
              <w:br/>
            </w:r>
          </w:p>
          <w:p w14:paraId="23882CF8" w14:textId="77777777" w:rsidR="006C4923" w:rsidRPr="00E84E2E" w:rsidRDefault="006C4923">
            <w:pPr>
              <w:rPr>
                <w:lang w:val="fr-FR"/>
              </w:rPr>
            </w:pPr>
            <w:r w:rsidRPr="00E84E2E">
              <w:rPr>
                <w:color w:val="000000"/>
                <w:lang w:val="fr-FR"/>
              </w:rPr>
              <w:t xml:space="preserve">- Flacons/Containers (PE/PP) </w:t>
            </w:r>
            <w:r w:rsidRPr="00E84E2E">
              <w:rPr>
                <w:lang w:val="fr-FR"/>
              </w:rPr>
              <w:br/>
            </w:r>
          </w:p>
          <w:p w14:paraId="3A31DF31" w14:textId="77777777" w:rsidR="006C4923" w:rsidRDefault="006C4923">
            <w:r>
              <w:rPr>
                <w:color w:val="000000"/>
              </w:rPr>
              <w:t>- Cardboard boxes</w:t>
            </w:r>
          </w:p>
          <w:p w14:paraId="264C1E03" w14:textId="77777777" w:rsidR="006C4923" w:rsidRDefault="006C4923">
            <w:r>
              <w:rPr>
                <w:color w:val="000000"/>
              </w:rPr>
              <w:lastRenderedPageBreak/>
              <w:t xml:space="preserve">- Films (PE/PP) </w:t>
            </w:r>
            <w:r>
              <w:br/>
            </w:r>
          </w:p>
          <w:p w14:paraId="5128304E" w14:textId="77777777" w:rsidR="006C4923" w:rsidRPr="00E84E2E" w:rsidRDefault="006C4923">
            <w:pPr>
              <w:rPr>
                <w:lang w:val="fr-FR"/>
              </w:rPr>
            </w:pPr>
            <w:r w:rsidRPr="00E84E2E">
              <w:rPr>
                <w:color w:val="000000"/>
                <w:lang w:val="fr-FR"/>
              </w:rPr>
              <w:t>- Metal boxes</w:t>
            </w:r>
            <w:r w:rsidRPr="00E84E2E">
              <w:rPr>
                <w:lang w:val="fr-FR"/>
              </w:rPr>
              <w:br/>
            </w:r>
          </w:p>
          <w:p w14:paraId="0DD20AAA" w14:textId="77777777" w:rsidR="006C4923" w:rsidRPr="00E84E2E" w:rsidRDefault="006C4923">
            <w:pPr>
              <w:rPr>
                <w:lang w:val="fr-FR"/>
              </w:rPr>
            </w:pPr>
            <w:r w:rsidRPr="00E84E2E">
              <w:rPr>
                <w:color w:val="000000"/>
                <w:lang w:val="fr-FR"/>
              </w:rPr>
              <w:t>- Bait boxes PET/PP/PE/PVC</w:t>
            </w:r>
          </w:p>
          <w:p w14:paraId="4DEFC591" w14:textId="77777777" w:rsidR="006C4923" w:rsidRPr="00E84E2E" w:rsidRDefault="006C4923">
            <w:pPr>
              <w:rPr>
                <w:lang w:val="fr-FR"/>
              </w:rPr>
            </w:pPr>
          </w:p>
          <w:p w14:paraId="027B3328" w14:textId="77777777" w:rsidR="006C4923" w:rsidRPr="00E84E2E" w:rsidRDefault="006C4923">
            <w:pPr>
              <w:rPr>
                <w:lang w:val="fr-FR"/>
              </w:rPr>
            </w:pPr>
          </w:p>
          <w:p w14:paraId="4B663316" w14:textId="77777777" w:rsidR="006C4923" w:rsidRPr="00E84E2E" w:rsidRDefault="006C4923">
            <w:pPr>
              <w:rPr>
                <w:lang w:val="fr-FR"/>
              </w:rPr>
            </w:pPr>
          </w:p>
        </w:tc>
      </w:tr>
    </w:tbl>
    <w:p w14:paraId="5901A017" w14:textId="72A96092" w:rsidR="006C4923" w:rsidRDefault="006C4923" w:rsidP="008C6999">
      <w:pPr>
        <w:pStyle w:val="Absatz"/>
        <w:ind w:left="0"/>
        <w:rPr>
          <w:lang w:val="fr-FR"/>
        </w:rPr>
      </w:pPr>
    </w:p>
    <w:p w14:paraId="66EAB9BF" w14:textId="0301CAB0" w:rsidR="006C4923" w:rsidRDefault="006C4923" w:rsidP="00754662">
      <w:pPr>
        <w:pStyle w:val="Absatz"/>
        <w:ind w:left="0"/>
        <w:rPr>
          <w:lang w:val="fr-FR"/>
        </w:rPr>
      </w:pPr>
    </w:p>
    <w:p w14:paraId="7222BCC1" w14:textId="77777777" w:rsidR="006C4923" w:rsidRDefault="006C4923" w:rsidP="001D33CC">
      <w:pPr>
        <w:spacing w:after="120"/>
        <w:rPr>
          <w:rFonts w:ascii="Times New Roman" w:hAnsi="Times New Roman" w:cs="Times New Roman"/>
          <w:b/>
          <w:lang w:val="de-DE" w:eastAsia="de-DE"/>
        </w:rPr>
      </w:pPr>
      <w:r>
        <w:rPr>
          <w:b/>
        </w:rPr>
        <w:t>Table 9. Use # 9 – Rats - General Public - Outdoor around buildings</w:t>
      </w:r>
    </w:p>
    <w:tbl>
      <w:tblPr>
        <w:tblW w:w="0" w:type="auto"/>
        <w:tblInd w:w="4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07"/>
        <w:gridCol w:w="6318"/>
      </w:tblGrid>
      <w:tr w:rsidR="006C4923" w14:paraId="42BDF551"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39B02EA7" w14:textId="77777777" w:rsidR="006C4923" w:rsidRDefault="006C4923" w:rsidP="00EA5829">
            <w:r>
              <w:t>Product type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36FA7DEE" w14:textId="77777777" w:rsidR="006C4923" w:rsidRDefault="006C4923">
            <w:r>
              <w:t>PT14 - Rodenticides (Pest control)</w:t>
            </w:r>
          </w:p>
        </w:tc>
      </w:tr>
      <w:tr w:rsidR="006C4923" w14:paraId="18A38BCE"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0C7906CF" w14:textId="77777777" w:rsidR="006C4923" w:rsidRDefault="006C4923" w:rsidP="008C6999">
            <w:r>
              <w:t>Where relevant, an exact description of the authorised use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1A06F9A2" w14:textId="77777777" w:rsidR="006C4923" w:rsidRDefault="006C4923" w:rsidP="00754662">
            <w:r>
              <w:rPr>
                <w:color w:val="000000"/>
              </w:rPr>
              <w:t xml:space="preserve">Not relevant for rodenticides </w:t>
            </w:r>
          </w:p>
        </w:tc>
      </w:tr>
      <w:tr w:rsidR="006C4923" w:rsidRPr="00E84E2E" w14:paraId="17DB154B"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55370A0B" w14:textId="77777777" w:rsidR="006C4923" w:rsidRDefault="006C4923" w:rsidP="008C6999">
            <w:r>
              <w:t>Target organism(s) (including development stage)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3B892848" w14:textId="77777777" w:rsidR="006C4923" w:rsidRDefault="006C4923" w:rsidP="00754662">
            <w:r>
              <w:t>Rattus norvegicus</w:t>
            </w:r>
            <w:r>
              <w:br/>
              <w:t>Brown rat</w:t>
            </w:r>
            <w:r>
              <w:br/>
              <w:t>Juveniles</w:t>
            </w:r>
            <w:r>
              <w:br/>
              <w:t>Rattus norvegicus</w:t>
            </w:r>
            <w:r>
              <w:br/>
              <w:t>Brown rat</w:t>
            </w:r>
            <w:r>
              <w:br/>
              <w:t>Adults</w:t>
            </w:r>
            <w:r>
              <w:br/>
              <w:t>Rattus rattus</w:t>
            </w:r>
            <w:r>
              <w:br/>
              <w:t>Roof rat</w:t>
            </w:r>
            <w:r>
              <w:br/>
              <w:t>Juveniles</w:t>
            </w:r>
            <w:r>
              <w:br/>
              <w:t>Rattus rattus</w:t>
            </w:r>
            <w:r>
              <w:br/>
              <w:t>Roof rat</w:t>
            </w:r>
            <w:r>
              <w:br/>
              <w:t>Adults</w:t>
            </w:r>
          </w:p>
        </w:tc>
      </w:tr>
      <w:tr w:rsidR="006C4923" w14:paraId="57AE6224"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4ACCAE7E" w14:textId="77777777" w:rsidR="006C4923" w:rsidRDefault="006C4923" w:rsidP="008C6999">
            <w:r>
              <w:t>Field(s) of use</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294F0638" w14:textId="77777777" w:rsidR="006C4923" w:rsidRDefault="006C4923" w:rsidP="00754662">
            <w:r>
              <w:t>Outdoor</w:t>
            </w:r>
            <w:r>
              <w:br/>
              <w:t>Outdoor around buildings</w:t>
            </w:r>
          </w:p>
        </w:tc>
      </w:tr>
      <w:tr w:rsidR="006C4923" w:rsidRPr="00E84E2E" w14:paraId="7070CE9F"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57F7EA13" w14:textId="77777777" w:rsidR="006C4923" w:rsidRDefault="006C4923" w:rsidP="008C6999">
            <w:r>
              <w:t>Application method(s)</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5CDBC36D" w14:textId="77777777" w:rsidR="006C4923" w:rsidRDefault="006C4923" w:rsidP="00754662">
            <w:r>
              <w:t>Bait application</w:t>
            </w:r>
          </w:p>
          <w:p w14:paraId="75E51558" w14:textId="77777777" w:rsidR="006C4923" w:rsidRDefault="006C4923" w:rsidP="001D33CC">
            <w:r>
              <w:rPr>
                <w:color w:val="000000"/>
              </w:rPr>
              <w:t>Ready-to-use bait in sachets to be used in tamper-resistant bait stations.</w:t>
            </w:r>
            <w:r>
              <w:br/>
            </w:r>
            <w:r>
              <w:br/>
            </w:r>
            <w:r>
              <w:br/>
            </w:r>
          </w:p>
        </w:tc>
      </w:tr>
      <w:tr w:rsidR="006C4923" w:rsidRPr="00E84E2E" w14:paraId="13AA2F7F"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32B39B21" w14:textId="77777777" w:rsidR="006C4923" w:rsidRDefault="006C4923" w:rsidP="008C6999">
            <w:r>
              <w:t>Application rate(s) and frequency</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2F531416" w14:textId="77777777" w:rsidR="006C4923" w:rsidRDefault="006C4923" w:rsidP="00754662">
            <w:r>
              <w:t>Rats: 100g of bait per bait station. If more than one bait station is needed, the minimum distance between bait stations should be of 5 to 10 meters. - -</w:t>
            </w:r>
          </w:p>
          <w:p w14:paraId="21365454" w14:textId="77777777" w:rsidR="006C4923" w:rsidRDefault="006C4923" w:rsidP="001D33CC">
            <w:r>
              <w:rPr>
                <w:color w:val="000000"/>
              </w:rPr>
              <w:t>Bait products :</w:t>
            </w:r>
          </w:p>
          <w:p w14:paraId="3C4DE72B" w14:textId="77777777" w:rsidR="006C4923" w:rsidRDefault="006C4923" w:rsidP="00EA5829">
            <w:r>
              <w:rPr>
                <w:color w:val="000000"/>
              </w:rPr>
              <w:t>Rats:100g of bait per bait station. If more than one bait station is needed, the minimum distance between bait stations should be of 5 to 10 meters.</w:t>
            </w:r>
            <w:r>
              <w:br/>
            </w:r>
          </w:p>
        </w:tc>
      </w:tr>
      <w:tr w:rsidR="006C4923" w14:paraId="6B95590C"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02ECCA92" w14:textId="77777777" w:rsidR="006C4923" w:rsidRDefault="006C4923" w:rsidP="008C6999">
            <w:r>
              <w:t>Category(ies) of users</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hideMark/>
          </w:tcPr>
          <w:p w14:paraId="5123F5B1" w14:textId="77777777" w:rsidR="006C4923" w:rsidRDefault="006C4923" w:rsidP="00754662">
            <w:r>
              <w:t>General public (non-professional)</w:t>
            </w:r>
          </w:p>
        </w:tc>
      </w:tr>
      <w:tr w:rsidR="006C4923" w:rsidRPr="00FC4AF6" w14:paraId="5B7E3434" w14:textId="77777777" w:rsidTr="006C4923">
        <w:tc>
          <w:tcPr>
            <w:tcW w:w="270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5B8618B8" w14:textId="77777777" w:rsidR="006C4923" w:rsidRDefault="006C4923" w:rsidP="008C6999">
            <w:r>
              <w:t>Pack sizes and packaging material</w:t>
            </w:r>
          </w:p>
        </w:tc>
        <w:tc>
          <w:tcPr>
            <w:tcW w:w="6318" w:type="dxa"/>
            <w:tcBorders>
              <w:top w:val="single" w:sz="4" w:space="0" w:color="000000"/>
              <w:left w:val="single" w:sz="4" w:space="0" w:color="000000"/>
              <w:bottom w:val="single" w:sz="4" w:space="0" w:color="000000"/>
              <w:right w:val="nil"/>
            </w:tcBorders>
            <w:tcMar>
              <w:top w:w="40" w:type="dxa"/>
              <w:left w:w="40" w:type="dxa"/>
              <w:bottom w:w="40" w:type="dxa"/>
              <w:right w:w="40" w:type="dxa"/>
            </w:tcMar>
          </w:tcPr>
          <w:p w14:paraId="426F3252" w14:textId="77777777" w:rsidR="006C4923" w:rsidRDefault="006C4923" w:rsidP="00754662"/>
          <w:p w14:paraId="3EEA47B6" w14:textId="77777777" w:rsidR="006C4923" w:rsidRDefault="006C4923" w:rsidP="001D33CC"/>
          <w:p w14:paraId="3CCDD561" w14:textId="77777777" w:rsidR="006C4923" w:rsidRDefault="006C4923" w:rsidP="00EA5829">
            <w:r>
              <w:rPr>
                <w:color w:val="000000"/>
              </w:rPr>
              <w:t>Maximum packaging 150g.</w:t>
            </w:r>
          </w:p>
          <w:p w14:paraId="3F7FAFEC" w14:textId="77777777" w:rsidR="006C4923" w:rsidRDefault="006C4923">
            <w:r>
              <w:rPr>
                <w:color w:val="000000"/>
              </w:rPr>
              <w:t>The product is supplied in individual PE/PP sachets  (5-100g) packed in :</w:t>
            </w:r>
          </w:p>
          <w:p w14:paraId="208CC7BA" w14:textId="77777777" w:rsidR="006C4923" w:rsidRPr="00E84E2E" w:rsidRDefault="006C4923">
            <w:pPr>
              <w:rPr>
                <w:lang w:val="fr-FR"/>
              </w:rPr>
            </w:pPr>
            <w:r w:rsidRPr="00E84E2E">
              <w:rPr>
                <w:color w:val="000000"/>
                <w:lang w:val="fr-FR"/>
              </w:rPr>
              <w:t xml:space="preserve">- Buckets (PE/PP) </w:t>
            </w:r>
          </w:p>
          <w:p w14:paraId="53D6FFFD" w14:textId="77777777" w:rsidR="006C4923" w:rsidRPr="00E84E2E" w:rsidRDefault="006C4923">
            <w:pPr>
              <w:rPr>
                <w:lang w:val="fr-FR"/>
              </w:rPr>
            </w:pPr>
            <w:r w:rsidRPr="00E84E2E">
              <w:rPr>
                <w:color w:val="000000"/>
                <w:lang w:val="fr-FR"/>
              </w:rPr>
              <w:t xml:space="preserve">- Flacons/Containers (PE/PP) </w:t>
            </w:r>
          </w:p>
          <w:p w14:paraId="7A276972" w14:textId="77777777" w:rsidR="006C4923" w:rsidRDefault="006C4923">
            <w:r>
              <w:rPr>
                <w:color w:val="000000"/>
              </w:rPr>
              <w:lastRenderedPageBreak/>
              <w:t>- Cardboard boxes</w:t>
            </w:r>
          </w:p>
          <w:p w14:paraId="550520C4" w14:textId="77777777" w:rsidR="006C4923" w:rsidRDefault="006C4923">
            <w:r>
              <w:rPr>
                <w:color w:val="000000"/>
              </w:rPr>
              <w:t xml:space="preserve">- Films (PE/PP) </w:t>
            </w:r>
          </w:p>
          <w:p w14:paraId="40C6DDD6" w14:textId="77777777" w:rsidR="006C4923" w:rsidRPr="00E84E2E" w:rsidRDefault="006C4923">
            <w:pPr>
              <w:rPr>
                <w:lang w:val="fr-FR"/>
              </w:rPr>
            </w:pPr>
            <w:r w:rsidRPr="00E84E2E">
              <w:rPr>
                <w:color w:val="000000"/>
                <w:lang w:val="fr-FR"/>
              </w:rPr>
              <w:t>- Metal boxes</w:t>
            </w:r>
          </w:p>
          <w:p w14:paraId="28394465" w14:textId="77777777" w:rsidR="006C4923" w:rsidRPr="00E84E2E" w:rsidRDefault="006C4923">
            <w:pPr>
              <w:rPr>
                <w:lang w:val="fr-FR"/>
              </w:rPr>
            </w:pPr>
            <w:r w:rsidRPr="00E84E2E">
              <w:rPr>
                <w:color w:val="000000"/>
                <w:lang w:val="fr-FR"/>
              </w:rPr>
              <w:t>- Bait boxes PET/PP/PE/PVC</w:t>
            </w:r>
          </w:p>
          <w:p w14:paraId="38018E84" w14:textId="77777777" w:rsidR="006C4923" w:rsidRPr="00E84E2E" w:rsidRDefault="006C4923">
            <w:pPr>
              <w:rPr>
                <w:lang w:val="fr-FR"/>
              </w:rPr>
            </w:pPr>
          </w:p>
          <w:p w14:paraId="2EC51DCB" w14:textId="77777777" w:rsidR="006C4923" w:rsidRPr="00E84E2E" w:rsidRDefault="006C4923">
            <w:pPr>
              <w:rPr>
                <w:lang w:val="fr-FR"/>
              </w:rPr>
            </w:pPr>
          </w:p>
          <w:p w14:paraId="5B14C54B" w14:textId="77777777" w:rsidR="006C4923" w:rsidRPr="00E84E2E" w:rsidRDefault="006C4923">
            <w:pPr>
              <w:rPr>
                <w:lang w:val="fr-FR"/>
              </w:rPr>
            </w:pPr>
          </w:p>
          <w:p w14:paraId="46E1B233" w14:textId="77777777" w:rsidR="006C4923" w:rsidRPr="00E84E2E" w:rsidRDefault="006C4923">
            <w:pPr>
              <w:rPr>
                <w:lang w:val="fr-FR"/>
              </w:rPr>
            </w:pPr>
          </w:p>
        </w:tc>
      </w:tr>
    </w:tbl>
    <w:p w14:paraId="7CC5833B" w14:textId="637C4CC3" w:rsidR="006C4923" w:rsidRDefault="006C4923" w:rsidP="00E84E2E">
      <w:pPr>
        <w:pStyle w:val="Absatz"/>
        <w:ind w:left="0"/>
        <w:rPr>
          <w:lang w:val="fr-FR"/>
        </w:rPr>
      </w:pPr>
    </w:p>
    <w:p w14:paraId="3299B9C5" w14:textId="554D2DDB" w:rsidR="006C4923" w:rsidRDefault="006C4923" w:rsidP="00E84E2E">
      <w:pPr>
        <w:pStyle w:val="Absatz"/>
        <w:ind w:left="0"/>
        <w:rPr>
          <w:lang w:val="fr-FR"/>
        </w:rPr>
      </w:pPr>
    </w:p>
    <w:p w14:paraId="4BE67D40" w14:textId="50C80BF2" w:rsidR="006C4923" w:rsidRPr="00E84E2E" w:rsidRDefault="006C4923" w:rsidP="00E84E2E">
      <w:pPr>
        <w:pStyle w:val="Absatz"/>
        <w:ind w:left="0"/>
        <w:rPr>
          <w:lang w:val="fr-FR"/>
        </w:rPr>
      </w:pPr>
    </w:p>
    <w:p w14:paraId="2BA5239B" w14:textId="77777777" w:rsidR="009D0C0B" w:rsidRDefault="009D0C0B">
      <w:pPr>
        <w:pStyle w:val="Absatz"/>
        <w:rPr>
          <w:lang w:val="de-DE"/>
        </w:rPr>
      </w:pPr>
    </w:p>
    <w:p w14:paraId="7953B5B7" w14:textId="77777777" w:rsidR="009D0C0B" w:rsidRDefault="00FA480B">
      <w:pPr>
        <w:pStyle w:val="Titre3"/>
        <w:rPr>
          <w:rFonts w:eastAsia="Calibri"/>
          <w:lang w:eastAsia="sv-SE"/>
        </w:rPr>
      </w:pPr>
      <w:bookmarkStart w:id="60" w:name="_Toc2155655"/>
      <w:r>
        <w:t>Physical, chemical and technical properties</w:t>
      </w:r>
      <w:bookmarkEnd w:id="60"/>
      <w:r>
        <w:t xml:space="preserve"> </w:t>
      </w:r>
    </w:p>
    <w:p w14:paraId="6F855B82" w14:textId="6F64D74B" w:rsidR="00E84E2E" w:rsidRDefault="00E84E2E" w:rsidP="00AF6AB2">
      <w:pPr>
        <w:spacing w:line="260" w:lineRule="atLeast"/>
        <w:contextualSpacing/>
        <w:rPr>
          <w:rFonts w:eastAsia="Calibri"/>
          <w:lang w:eastAsia="sv-SE"/>
        </w:rPr>
      </w:pPr>
    </w:p>
    <w:p w14:paraId="0AA44439" w14:textId="6E7DFEFD" w:rsidR="00941B54" w:rsidRPr="00AF6AB2" w:rsidRDefault="00E84E2E" w:rsidP="008C6999">
      <w:pPr>
        <w:pStyle w:val="Paragraphedeliste"/>
        <w:numPr>
          <w:ilvl w:val="0"/>
          <w:numId w:val="17"/>
        </w:numPr>
        <w:spacing w:line="260" w:lineRule="atLeast"/>
        <w:contextualSpacing/>
        <w:rPr>
          <w:rFonts w:eastAsia="Calibri"/>
          <w:b/>
          <w:lang w:eastAsia="sv-SE"/>
        </w:rPr>
        <w:sectPr w:rsidR="00941B54" w:rsidRPr="00AF6AB2">
          <w:headerReference w:type="even" r:id="rId16"/>
          <w:headerReference w:type="default" r:id="rId17"/>
          <w:footerReference w:type="even" r:id="rId18"/>
          <w:footerReference w:type="default" r:id="rId19"/>
          <w:headerReference w:type="first" r:id="rId20"/>
          <w:footerReference w:type="first" r:id="rId21"/>
          <w:pgSz w:w="11906" w:h="16838"/>
          <w:pgMar w:top="1474" w:right="1247" w:bottom="2013" w:left="1446" w:header="850" w:footer="850" w:gutter="0"/>
          <w:cols w:space="720"/>
          <w:docGrid w:linePitch="272"/>
        </w:sectPr>
      </w:pPr>
      <w:r w:rsidRPr="00AF6AB2">
        <w:rPr>
          <w:rFonts w:eastAsia="Calibri"/>
          <w:b/>
          <w:lang w:eastAsia="sv-SE"/>
        </w:rPr>
        <w:t xml:space="preserve"> MAJOR CHANGE FOR  NYNA PELLET 25 – 2019 (FR CA)</w:t>
      </w:r>
    </w:p>
    <w:p w14:paraId="1B6F2777" w14:textId="72F59F44" w:rsidR="009D0C0B" w:rsidRDefault="009D0C0B">
      <w:pPr>
        <w:spacing w:line="260" w:lineRule="atLeast"/>
        <w:ind w:left="360"/>
        <w:contextualSpacing/>
        <w:rPr>
          <w:rFonts w:eastAsia="Calibri"/>
          <w:lang w:eastAsia="sv-SE"/>
        </w:rPr>
      </w:pPr>
    </w:p>
    <w:tbl>
      <w:tblPr>
        <w:tblW w:w="14483" w:type="dxa"/>
        <w:tblInd w:w="-5" w:type="dxa"/>
        <w:tblLayout w:type="fixed"/>
        <w:tblCellMar>
          <w:left w:w="70" w:type="dxa"/>
          <w:right w:w="70" w:type="dxa"/>
        </w:tblCellMar>
        <w:tblLook w:val="0000" w:firstRow="0" w:lastRow="0" w:firstColumn="0" w:lastColumn="0" w:noHBand="0" w:noVBand="0"/>
      </w:tblPr>
      <w:tblGrid>
        <w:gridCol w:w="2485"/>
        <w:gridCol w:w="1701"/>
        <w:gridCol w:w="1843"/>
        <w:gridCol w:w="6520"/>
        <w:gridCol w:w="1934"/>
      </w:tblGrid>
      <w:tr w:rsidR="009D0C0B" w14:paraId="76FD6183" w14:textId="77777777" w:rsidTr="006C4923">
        <w:trPr>
          <w:trHeight w:val="774"/>
          <w:tblHeader/>
        </w:trPr>
        <w:tc>
          <w:tcPr>
            <w:tcW w:w="2485" w:type="dxa"/>
            <w:tcBorders>
              <w:top w:val="single" w:sz="4" w:space="0" w:color="000000"/>
              <w:left w:val="single" w:sz="4" w:space="0" w:color="000000"/>
              <w:bottom w:val="single" w:sz="4" w:space="0" w:color="000000"/>
            </w:tcBorders>
            <w:shd w:val="clear" w:color="auto" w:fill="E0E0E0"/>
            <w:vAlign w:val="center"/>
          </w:tcPr>
          <w:p w14:paraId="1249CEFC" w14:textId="511111DB" w:rsidR="009D0C0B" w:rsidRDefault="00FA480B" w:rsidP="008C6999">
            <w:pPr>
              <w:spacing w:line="260" w:lineRule="atLeast"/>
              <w:rPr>
                <w:rFonts w:eastAsia="Calibri"/>
                <w:b/>
                <w:lang w:eastAsia="en-US"/>
              </w:rPr>
            </w:pPr>
            <w:r>
              <w:rPr>
                <w:rFonts w:eastAsia="Calibri"/>
                <w:b/>
                <w:lang w:eastAsia="en-US"/>
              </w:rPr>
              <w:t>Property</w:t>
            </w:r>
          </w:p>
        </w:tc>
        <w:tc>
          <w:tcPr>
            <w:tcW w:w="1701" w:type="dxa"/>
            <w:tcBorders>
              <w:top w:val="single" w:sz="4" w:space="0" w:color="000000"/>
              <w:left w:val="single" w:sz="4" w:space="0" w:color="000000"/>
              <w:bottom w:val="single" w:sz="4" w:space="0" w:color="000000"/>
            </w:tcBorders>
            <w:shd w:val="clear" w:color="auto" w:fill="E0E0E0"/>
            <w:vAlign w:val="center"/>
          </w:tcPr>
          <w:p w14:paraId="3496495A" w14:textId="77777777" w:rsidR="009D0C0B" w:rsidRDefault="00FA480B" w:rsidP="00754662">
            <w:pPr>
              <w:spacing w:line="260" w:lineRule="atLeast"/>
              <w:rPr>
                <w:rFonts w:eastAsia="Calibri"/>
                <w:b/>
                <w:lang w:eastAsia="en-US"/>
              </w:rPr>
            </w:pPr>
            <w:r>
              <w:rPr>
                <w:rFonts w:eastAsia="Calibri"/>
                <w:b/>
                <w:lang w:eastAsia="en-US"/>
              </w:rPr>
              <w:t>Guideline  and Method</w:t>
            </w:r>
          </w:p>
        </w:tc>
        <w:tc>
          <w:tcPr>
            <w:tcW w:w="1843" w:type="dxa"/>
            <w:tcBorders>
              <w:top w:val="single" w:sz="4" w:space="0" w:color="000000"/>
              <w:left w:val="single" w:sz="4" w:space="0" w:color="000000"/>
              <w:bottom w:val="single" w:sz="4" w:space="0" w:color="000000"/>
            </w:tcBorders>
            <w:shd w:val="clear" w:color="auto" w:fill="E0E0E0"/>
            <w:vAlign w:val="center"/>
          </w:tcPr>
          <w:p w14:paraId="0488D731" w14:textId="77777777" w:rsidR="009D0C0B" w:rsidRDefault="00FA480B" w:rsidP="00754662">
            <w:pPr>
              <w:spacing w:line="260" w:lineRule="atLeast"/>
              <w:rPr>
                <w:rFonts w:eastAsia="Calibri"/>
                <w:b/>
                <w:lang w:eastAsia="en-US"/>
              </w:rPr>
            </w:pPr>
            <w:r>
              <w:rPr>
                <w:rFonts w:eastAsia="Calibri"/>
                <w:b/>
                <w:lang w:eastAsia="en-US"/>
              </w:rPr>
              <w:t>Purity of the test substance (% (w/w)</w:t>
            </w:r>
          </w:p>
        </w:tc>
        <w:tc>
          <w:tcPr>
            <w:tcW w:w="6520" w:type="dxa"/>
            <w:tcBorders>
              <w:top w:val="single" w:sz="4" w:space="0" w:color="000000"/>
              <w:left w:val="single" w:sz="4" w:space="0" w:color="000000"/>
              <w:bottom w:val="single" w:sz="4" w:space="0" w:color="000000"/>
            </w:tcBorders>
            <w:shd w:val="clear" w:color="auto" w:fill="E0E0E0"/>
            <w:vAlign w:val="center"/>
          </w:tcPr>
          <w:p w14:paraId="10B42FF2" w14:textId="77777777" w:rsidR="009D0C0B" w:rsidRDefault="00FA480B" w:rsidP="001D33CC">
            <w:pPr>
              <w:spacing w:line="260" w:lineRule="atLeast"/>
              <w:rPr>
                <w:rFonts w:eastAsia="Calibri"/>
                <w:b/>
                <w:lang w:eastAsia="en-US"/>
              </w:rPr>
            </w:pPr>
            <w:r>
              <w:rPr>
                <w:rFonts w:eastAsia="Calibri"/>
                <w:b/>
                <w:lang w:eastAsia="en-US"/>
              </w:rPr>
              <w:t>Results</w:t>
            </w:r>
          </w:p>
        </w:tc>
        <w:tc>
          <w:tcPr>
            <w:tcW w:w="193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BA012C8" w14:textId="77777777" w:rsidR="009D0C0B" w:rsidRDefault="00FA480B" w:rsidP="00EA5829">
            <w:pPr>
              <w:spacing w:line="260" w:lineRule="atLeast"/>
            </w:pPr>
            <w:r>
              <w:rPr>
                <w:rFonts w:eastAsia="Calibri"/>
                <w:b/>
                <w:lang w:eastAsia="en-US"/>
              </w:rPr>
              <w:t>Reference</w:t>
            </w:r>
          </w:p>
        </w:tc>
      </w:tr>
      <w:tr w:rsidR="00B714C1" w14:paraId="38DB3862" w14:textId="77777777" w:rsidTr="006C4923">
        <w:trPr>
          <w:trHeight w:val="491"/>
        </w:trPr>
        <w:tc>
          <w:tcPr>
            <w:tcW w:w="2485" w:type="dxa"/>
            <w:tcBorders>
              <w:top w:val="single" w:sz="4" w:space="0" w:color="000000"/>
              <w:left w:val="single" w:sz="4" w:space="0" w:color="000000"/>
              <w:bottom w:val="single" w:sz="4" w:space="0" w:color="000000"/>
            </w:tcBorders>
            <w:shd w:val="clear" w:color="auto" w:fill="auto"/>
          </w:tcPr>
          <w:p w14:paraId="7192DD4A" w14:textId="77777777" w:rsidR="00B714C1" w:rsidRDefault="00B714C1" w:rsidP="008C6999">
            <w:pPr>
              <w:rPr>
                <w:rFonts w:eastAsia="Calibri"/>
              </w:rPr>
            </w:pPr>
            <w:r>
              <w:rPr>
                <w:rFonts w:eastAsia="Calibri"/>
              </w:rPr>
              <w:t>Physical state at 20 °C and 101.3 kPa</w:t>
            </w:r>
          </w:p>
        </w:tc>
        <w:tc>
          <w:tcPr>
            <w:tcW w:w="1701" w:type="dxa"/>
            <w:vMerge w:val="restart"/>
            <w:tcBorders>
              <w:top w:val="single" w:sz="4" w:space="0" w:color="000000"/>
              <w:left w:val="single" w:sz="4" w:space="0" w:color="000000"/>
            </w:tcBorders>
            <w:shd w:val="clear" w:color="auto" w:fill="auto"/>
          </w:tcPr>
          <w:p w14:paraId="3CE51515" w14:textId="0BDA1084" w:rsidR="00B714C1" w:rsidRDefault="00B714C1" w:rsidP="00754662">
            <w:pPr>
              <w:snapToGrid w:val="0"/>
            </w:pPr>
            <w:r w:rsidRPr="00056F7A">
              <w:t>PA-U10- METDESCR</w:t>
            </w:r>
          </w:p>
          <w:p w14:paraId="2A406615" w14:textId="740D3C48" w:rsidR="00B714C1" w:rsidRPr="007459EA" w:rsidRDefault="00B714C1" w:rsidP="00754662">
            <w:pPr>
              <w:snapToGrid w:val="0"/>
            </w:pPr>
            <w:r>
              <w:t>Visual method</w:t>
            </w:r>
          </w:p>
        </w:tc>
        <w:tc>
          <w:tcPr>
            <w:tcW w:w="1843" w:type="dxa"/>
            <w:vMerge w:val="restart"/>
            <w:tcBorders>
              <w:top w:val="single" w:sz="4" w:space="0" w:color="000000"/>
              <w:left w:val="single" w:sz="4" w:space="0" w:color="000000"/>
            </w:tcBorders>
            <w:shd w:val="clear" w:color="auto" w:fill="auto"/>
          </w:tcPr>
          <w:p w14:paraId="0398F366" w14:textId="2541C60C" w:rsidR="00B714C1" w:rsidRDefault="00B714C1" w:rsidP="001D33CC">
            <w:pPr>
              <w:snapToGrid w:val="0"/>
              <w:rPr>
                <w:rFonts w:eastAsia="Calibri"/>
              </w:rPr>
            </w:pPr>
            <w:r w:rsidRPr="00B714C1">
              <w:rPr>
                <w:rFonts w:eastAsia="Calibri"/>
              </w:rPr>
              <w:t>DPE25V1</w:t>
            </w:r>
          </w:p>
        </w:tc>
        <w:tc>
          <w:tcPr>
            <w:tcW w:w="6520" w:type="dxa"/>
            <w:vMerge w:val="restart"/>
            <w:tcBorders>
              <w:top w:val="single" w:sz="4" w:space="0" w:color="000000"/>
              <w:left w:val="single" w:sz="4" w:space="0" w:color="000000"/>
            </w:tcBorders>
            <w:shd w:val="clear" w:color="auto" w:fill="auto"/>
          </w:tcPr>
          <w:p w14:paraId="1DBE3346" w14:textId="103C03E7" w:rsidR="00B714C1" w:rsidRDefault="00B714C1" w:rsidP="00EA5829">
            <w:pPr>
              <w:snapToGrid w:val="0"/>
              <w:rPr>
                <w:rFonts w:eastAsia="Calibri"/>
              </w:rPr>
            </w:pPr>
            <w:r w:rsidRPr="00B714C1">
              <w:rPr>
                <w:rFonts w:eastAsia="Calibri"/>
              </w:rPr>
              <w:t>Heterogen</w:t>
            </w:r>
            <w:r w:rsidR="0020680D">
              <w:rPr>
                <w:rFonts w:eastAsia="Calibri"/>
              </w:rPr>
              <w:t>e</w:t>
            </w:r>
            <w:r w:rsidRPr="00B714C1">
              <w:rPr>
                <w:rFonts w:eastAsia="Calibri"/>
              </w:rPr>
              <w:t>ous blue granules</w:t>
            </w:r>
            <w:r>
              <w:rPr>
                <w:rFonts w:eastAsia="Calibri"/>
              </w:rPr>
              <w:t xml:space="preserve"> </w:t>
            </w:r>
            <w:r w:rsidRPr="00B714C1">
              <w:rPr>
                <w:rFonts w:eastAsia="Calibri"/>
              </w:rPr>
              <w:t>in transparent PP bag</w:t>
            </w:r>
          </w:p>
        </w:tc>
        <w:tc>
          <w:tcPr>
            <w:tcW w:w="1934" w:type="dxa"/>
            <w:vMerge w:val="restart"/>
            <w:tcBorders>
              <w:top w:val="single" w:sz="4" w:space="0" w:color="000000"/>
              <w:left w:val="single" w:sz="4" w:space="0" w:color="000000"/>
              <w:right w:val="single" w:sz="4" w:space="0" w:color="000000"/>
            </w:tcBorders>
            <w:shd w:val="clear" w:color="auto" w:fill="auto"/>
          </w:tcPr>
          <w:p w14:paraId="7A0FDB4B" w14:textId="77777777" w:rsidR="00B714C1" w:rsidRDefault="00B714C1">
            <w:pPr>
              <w:snapToGrid w:val="0"/>
              <w:rPr>
                <w:rFonts w:eastAsia="Calibri"/>
              </w:rPr>
            </w:pPr>
            <w:r w:rsidRPr="00B714C1">
              <w:rPr>
                <w:rFonts w:eastAsia="Calibri"/>
              </w:rPr>
              <w:t>Demangel B.2017</w:t>
            </w:r>
            <w:r>
              <w:t xml:space="preserve"> </w:t>
            </w:r>
          </w:p>
          <w:p w14:paraId="4E55B2DB" w14:textId="68B44B86" w:rsidR="00B714C1" w:rsidRPr="00B714C1" w:rsidRDefault="00B714C1">
            <w:pPr>
              <w:snapToGrid w:val="0"/>
              <w:rPr>
                <w:rFonts w:eastAsia="Calibri"/>
              </w:rPr>
            </w:pPr>
            <w:r>
              <w:rPr>
                <w:rFonts w:eastAsia="Calibri"/>
              </w:rPr>
              <w:t>R</w:t>
            </w:r>
            <w:r w:rsidRPr="00B714C1">
              <w:rPr>
                <w:rFonts w:eastAsia="Calibri"/>
              </w:rPr>
              <w:t>eport n° 17-</w:t>
            </w:r>
          </w:p>
          <w:p w14:paraId="4B2DB2E9" w14:textId="3031B780" w:rsidR="00B714C1" w:rsidRDefault="00B714C1">
            <w:pPr>
              <w:snapToGrid w:val="0"/>
              <w:rPr>
                <w:rFonts w:eastAsia="Calibri"/>
              </w:rPr>
            </w:pPr>
            <w:r w:rsidRPr="00B714C1">
              <w:rPr>
                <w:rFonts w:eastAsia="Calibri"/>
              </w:rPr>
              <w:t>920010-015</w:t>
            </w:r>
          </w:p>
          <w:p w14:paraId="33356245" w14:textId="48F40A97" w:rsidR="00B714C1" w:rsidRDefault="00B714C1">
            <w:pPr>
              <w:snapToGrid w:val="0"/>
              <w:rPr>
                <w:rFonts w:eastAsia="Calibri"/>
              </w:rPr>
            </w:pPr>
          </w:p>
          <w:p w14:paraId="24C1C625" w14:textId="7E597540" w:rsidR="00B714C1" w:rsidRDefault="00B714C1">
            <w:pPr>
              <w:snapToGrid w:val="0"/>
              <w:rPr>
                <w:rFonts w:eastAsia="Calibri"/>
              </w:rPr>
            </w:pPr>
          </w:p>
        </w:tc>
      </w:tr>
      <w:tr w:rsidR="00B714C1" w14:paraId="773732D3" w14:textId="77777777" w:rsidTr="006C4923">
        <w:trPr>
          <w:trHeight w:val="472"/>
        </w:trPr>
        <w:tc>
          <w:tcPr>
            <w:tcW w:w="2485" w:type="dxa"/>
            <w:tcBorders>
              <w:top w:val="single" w:sz="4" w:space="0" w:color="000000"/>
              <w:left w:val="single" w:sz="4" w:space="0" w:color="000000"/>
              <w:bottom w:val="single" w:sz="4" w:space="0" w:color="000000"/>
            </w:tcBorders>
            <w:shd w:val="clear" w:color="auto" w:fill="auto"/>
          </w:tcPr>
          <w:p w14:paraId="4D0ED141" w14:textId="77777777" w:rsidR="00B714C1" w:rsidRDefault="00B714C1" w:rsidP="008C6999">
            <w:pPr>
              <w:rPr>
                <w:rFonts w:eastAsia="Calibri"/>
              </w:rPr>
            </w:pPr>
            <w:r>
              <w:rPr>
                <w:rFonts w:eastAsia="Calibri"/>
              </w:rPr>
              <w:t>Colour at 20 °C and 101.3 kPa</w:t>
            </w:r>
          </w:p>
        </w:tc>
        <w:tc>
          <w:tcPr>
            <w:tcW w:w="1701" w:type="dxa"/>
            <w:vMerge/>
            <w:tcBorders>
              <w:left w:val="single" w:sz="4" w:space="0" w:color="000000"/>
            </w:tcBorders>
            <w:shd w:val="clear" w:color="auto" w:fill="auto"/>
          </w:tcPr>
          <w:p w14:paraId="4C7E99A8" w14:textId="51ADAC80" w:rsidR="00B714C1" w:rsidRDefault="00B714C1">
            <w:pPr>
              <w:snapToGrid w:val="0"/>
              <w:rPr>
                <w:rFonts w:eastAsia="Calibri"/>
              </w:rPr>
            </w:pPr>
          </w:p>
        </w:tc>
        <w:tc>
          <w:tcPr>
            <w:tcW w:w="1843" w:type="dxa"/>
            <w:vMerge/>
            <w:tcBorders>
              <w:left w:val="single" w:sz="4" w:space="0" w:color="000000"/>
            </w:tcBorders>
            <w:shd w:val="clear" w:color="auto" w:fill="auto"/>
          </w:tcPr>
          <w:p w14:paraId="2FD9A337" w14:textId="77777777" w:rsidR="00B714C1" w:rsidRDefault="00B714C1">
            <w:pPr>
              <w:snapToGrid w:val="0"/>
              <w:rPr>
                <w:rFonts w:eastAsia="Calibri"/>
              </w:rPr>
            </w:pPr>
          </w:p>
        </w:tc>
        <w:tc>
          <w:tcPr>
            <w:tcW w:w="6520" w:type="dxa"/>
            <w:vMerge/>
            <w:tcBorders>
              <w:left w:val="single" w:sz="4" w:space="0" w:color="000000"/>
            </w:tcBorders>
            <w:shd w:val="clear" w:color="auto" w:fill="auto"/>
          </w:tcPr>
          <w:p w14:paraId="4B573F02" w14:textId="77777777" w:rsidR="00B714C1" w:rsidRDefault="00B714C1">
            <w:pPr>
              <w:snapToGrid w:val="0"/>
              <w:rPr>
                <w:rFonts w:eastAsia="Calibri"/>
              </w:rPr>
            </w:pPr>
          </w:p>
        </w:tc>
        <w:tc>
          <w:tcPr>
            <w:tcW w:w="1934" w:type="dxa"/>
            <w:vMerge/>
            <w:tcBorders>
              <w:left w:val="single" w:sz="4" w:space="0" w:color="000000"/>
              <w:right w:val="single" w:sz="4" w:space="0" w:color="000000"/>
            </w:tcBorders>
            <w:shd w:val="clear" w:color="auto" w:fill="auto"/>
          </w:tcPr>
          <w:p w14:paraId="6D191B3F" w14:textId="08083C60" w:rsidR="00B714C1" w:rsidRDefault="00B714C1">
            <w:pPr>
              <w:snapToGrid w:val="0"/>
              <w:rPr>
                <w:rFonts w:eastAsia="Calibri"/>
              </w:rPr>
            </w:pPr>
          </w:p>
        </w:tc>
      </w:tr>
      <w:tr w:rsidR="00B714C1" w14:paraId="52527C55" w14:textId="77777777" w:rsidTr="006C4923">
        <w:trPr>
          <w:trHeight w:val="491"/>
        </w:trPr>
        <w:tc>
          <w:tcPr>
            <w:tcW w:w="2485" w:type="dxa"/>
            <w:tcBorders>
              <w:top w:val="single" w:sz="4" w:space="0" w:color="000000"/>
              <w:left w:val="single" w:sz="4" w:space="0" w:color="000000"/>
              <w:bottom w:val="single" w:sz="4" w:space="0" w:color="000000"/>
            </w:tcBorders>
            <w:shd w:val="clear" w:color="auto" w:fill="auto"/>
          </w:tcPr>
          <w:p w14:paraId="1BA5BB12" w14:textId="77777777" w:rsidR="00B714C1" w:rsidRDefault="00B714C1" w:rsidP="008C6999">
            <w:pPr>
              <w:rPr>
                <w:rFonts w:eastAsia="Calibri"/>
              </w:rPr>
            </w:pPr>
            <w:r>
              <w:rPr>
                <w:rFonts w:eastAsia="Calibri"/>
              </w:rPr>
              <w:t>Odour at 20 °C and 101.3 kPa</w:t>
            </w:r>
          </w:p>
        </w:tc>
        <w:tc>
          <w:tcPr>
            <w:tcW w:w="1701" w:type="dxa"/>
            <w:vMerge/>
            <w:tcBorders>
              <w:left w:val="single" w:sz="4" w:space="0" w:color="000000"/>
              <w:bottom w:val="single" w:sz="4" w:space="0" w:color="000000"/>
            </w:tcBorders>
            <w:shd w:val="clear" w:color="auto" w:fill="auto"/>
          </w:tcPr>
          <w:p w14:paraId="4006631A" w14:textId="639B91BA" w:rsidR="00B714C1" w:rsidRDefault="00B714C1">
            <w:pPr>
              <w:snapToGrid w:val="0"/>
              <w:rPr>
                <w:rFonts w:eastAsia="Calibri"/>
              </w:rPr>
            </w:pPr>
          </w:p>
        </w:tc>
        <w:tc>
          <w:tcPr>
            <w:tcW w:w="1843" w:type="dxa"/>
            <w:vMerge/>
            <w:tcBorders>
              <w:left w:val="single" w:sz="4" w:space="0" w:color="000000"/>
              <w:bottom w:val="single" w:sz="4" w:space="0" w:color="000000"/>
            </w:tcBorders>
            <w:shd w:val="clear" w:color="auto" w:fill="auto"/>
          </w:tcPr>
          <w:p w14:paraId="5014B3D0" w14:textId="77777777" w:rsidR="00B714C1" w:rsidRDefault="00B714C1">
            <w:pPr>
              <w:snapToGrid w:val="0"/>
              <w:rPr>
                <w:rFonts w:eastAsia="Calibri"/>
              </w:rPr>
            </w:pPr>
          </w:p>
        </w:tc>
        <w:tc>
          <w:tcPr>
            <w:tcW w:w="6520" w:type="dxa"/>
            <w:vMerge/>
            <w:tcBorders>
              <w:left w:val="single" w:sz="4" w:space="0" w:color="000000"/>
              <w:bottom w:val="single" w:sz="4" w:space="0" w:color="000000"/>
            </w:tcBorders>
            <w:shd w:val="clear" w:color="auto" w:fill="auto"/>
          </w:tcPr>
          <w:p w14:paraId="45430476" w14:textId="77777777" w:rsidR="00B714C1" w:rsidRDefault="00B714C1">
            <w:pPr>
              <w:snapToGrid w:val="0"/>
              <w:rPr>
                <w:rFonts w:eastAsia="Calibri"/>
              </w:rPr>
            </w:pPr>
          </w:p>
        </w:tc>
        <w:tc>
          <w:tcPr>
            <w:tcW w:w="1934" w:type="dxa"/>
            <w:vMerge/>
            <w:tcBorders>
              <w:left w:val="single" w:sz="4" w:space="0" w:color="000000"/>
              <w:bottom w:val="single" w:sz="4" w:space="0" w:color="000000"/>
              <w:right w:val="single" w:sz="4" w:space="0" w:color="000000"/>
            </w:tcBorders>
            <w:shd w:val="clear" w:color="auto" w:fill="auto"/>
          </w:tcPr>
          <w:p w14:paraId="370EEACD" w14:textId="28B1BBB8" w:rsidR="00B714C1" w:rsidRDefault="00B714C1">
            <w:pPr>
              <w:snapToGrid w:val="0"/>
              <w:rPr>
                <w:rFonts w:eastAsia="Calibri"/>
              </w:rPr>
            </w:pPr>
          </w:p>
        </w:tc>
      </w:tr>
      <w:tr w:rsidR="009D0C0B" w14:paraId="420452C8" w14:textId="77777777" w:rsidTr="006C4923">
        <w:trPr>
          <w:trHeight w:val="226"/>
        </w:trPr>
        <w:tc>
          <w:tcPr>
            <w:tcW w:w="2485" w:type="dxa"/>
            <w:tcBorders>
              <w:top w:val="single" w:sz="4" w:space="0" w:color="000000"/>
              <w:left w:val="single" w:sz="4" w:space="0" w:color="000000"/>
              <w:bottom w:val="single" w:sz="4" w:space="0" w:color="000000"/>
            </w:tcBorders>
            <w:shd w:val="clear" w:color="auto" w:fill="auto"/>
          </w:tcPr>
          <w:p w14:paraId="4178BC1E" w14:textId="77777777" w:rsidR="009D0C0B" w:rsidRDefault="00FA480B" w:rsidP="008C6999">
            <w:pPr>
              <w:rPr>
                <w:rFonts w:eastAsia="Calibri"/>
              </w:rPr>
            </w:pPr>
            <w:r>
              <w:rPr>
                <w:rFonts w:eastAsia="Calibri"/>
              </w:rPr>
              <w:t>Acidity / alkalinity</w:t>
            </w:r>
          </w:p>
        </w:tc>
        <w:tc>
          <w:tcPr>
            <w:tcW w:w="1701" w:type="dxa"/>
            <w:tcBorders>
              <w:top w:val="single" w:sz="4" w:space="0" w:color="000000"/>
              <w:left w:val="single" w:sz="4" w:space="0" w:color="000000"/>
              <w:bottom w:val="single" w:sz="4" w:space="0" w:color="000000"/>
            </w:tcBorders>
            <w:shd w:val="clear" w:color="auto" w:fill="auto"/>
          </w:tcPr>
          <w:p w14:paraId="4FD5B2AC" w14:textId="77777777" w:rsidR="009D0C0B" w:rsidRDefault="009D0C0B" w:rsidP="00754662">
            <w:pPr>
              <w:snapToGrid w:val="0"/>
              <w:rPr>
                <w:rFonts w:eastAsia="Calibri"/>
              </w:rPr>
            </w:pPr>
          </w:p>
        </w:tc>
        <w:tc>
          <w:tcPr>
            <w:tcW w:w="1843" w:type="dxa"/>
            <w:tcBorders>
              <w:top w:val="single" w:sz="4" w:space="0" w:color="000000"/>
              <w:left w:val="single" w:sz="4" w:space="0" w:color="000000"/>
              <w:bottom w:val="single" w:sz="4" w:space="0" w:color="000000"/>
            </w:tcBorders>
            <w:shd w:val="clear" w:color="auto" w:fill="auto"/>
          </w:tcPr>
          <w:p w14:paraId="54346047" w14:textId="77777777" w:rsidR="009D0C0B" w:rsidRDefault="009D0C0B" w:rsidP="00754662">
            <w:pPr>
              <w:snapToGrid w:val="0"/>
              <w:rPr>
                <w:rFonts w:eastAsia="Calibri"/>
              </w:rPr>
            </w:pPr>
          </w:p>
        </w:tc>
        <w:tc>
          <w:tcPr>
            <w:tcW w:w="6520" w:type="dxa"/>
            <w:tcBorders>
              <w:top w:val="single" w:sz="4" w:space="0" w:color="000000"/>
              <w:left w:val="single" w:sz="4" w:space="0" w:color="000000"/>
              <w:bottom w:val="single" w:sz="4" w:space="0" w:color="000000"/>
            </w:tcBorders>
            <w:shd w:val="clear" w:color="auto" w:fill="auto"/>
          </w:tcPr>
          <w:p w14:paraId="785E5DEE" w14:textId="77777777" w:rsidR="009D0C0B" w:rsidRDefault="009D0C0B" w:rsidP="001D33CC">
            <w:pPr>
              <w:snapToGrid w:val="0"/>
              <w:rPr>
                <w:rFonts w:eastAsia="Calibri"/>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Pr>
          <w:p w14:paraId="57466101" w14:textId="77777777" w:rsidR="009D0C0B" w:rsidRDefault="009D0C0B" w:rsidP="00EA5829">
            <w:pPr>
              <w:snapToGrid w:val="0"/>
              <w:rPr>
                <w:rFonts w:eastAsia="Calibri"/>
              </w:rPr>
            </w:pPr>
          </w:p>
        </w:tc>
      </w:tr>
      <w:tr w:rsidR="009D0C0B" w14:paraId="43536ECF" w14:textId="77777777" w:rsidTr="006C4923">
        <w:trPr>
          <w:trHeight w:val="491"/>
        </w:trPr>
        <w:tc>
          <w:tcPr>
            <w:tcW w:w="2485" w:type="dxa"/>
            <w:tcBorders>
              <w:top w:val="single" w:sz="4" w:space="0" w:color="000000"/>
              <w:left w:val="single" w:sz="4" w:space="0" w:color="000000"/>
              <w:bottom w:val="single" w:sz="4" w:space="0" w:color="000000"/>
            </w:tcBorders>
            <w:shd w:val="clear" w:color="auto" w:fill="auto"/>
          </w:tcPr>
          <w:p w14:paraId="3AE8A051" w14:textId="77777777" w:rsidR="009D0C0B" w:rsidRDefault="00FA480B" w:rsidP="008C6999">
            <w:pPr>
              <w:rPr>
                <w:rFonts w:eastAsia="Calibri"/>
              </w:rPr>
            </w:pPr>
            <w:r>
              <w:rPr>
                <w:rFonts w:eastAsia="Calibri"/>
              </w:rPr>
              <w:t>Relative density / bulk density</w:t>
            </w:r>
          </w:p>
        </w:tc>
        <w:tc>
          <w:tcPr>
            <w:tcW w:w="1701" w:type="dxa"/>
            <w:tcBorders>
              <w:top w:val="single" w:sz="4" w:space="0" w:color="000000"/>
              <w:left w:val="single" w:sz="4" w:space="0" w:color="000000"/>
              <w:bottom w:val="single" w:sz="4" w:space="0" w:color="000000"/>
            </w:tcBorders>
            <w:shd w:val="clear" w:color="auto" w:fill="auto"/>
          </w:tcPr>
          <w:p w14:paraId="095B1F37" w14:textId="77777777" w:rsidR="009D0C0B" w:rsidRDefault="009D0C0B" w:rsidP="00754662">
            <w:pPr>
              <w:snapToGrid w:val="0"/>
              <w:rPr>
                <w:rFonts w:eastAsia="Calibri"/>
              </w:rPr>
            </w:pPr>
          </w:p>
        </w:tc>
        <w:tc>
          <w:tcPr>
            <w:tcW w:w="1843" w:type="dxa"/>
            <w:tcBorders>
              <w:top w:val="single" w:sz="4" w:space="0" w:color="000000"/>
              <w:left w:val="single" w:sz="4" w:space="0" w:color="000000"/>
              <w:bottom w:val="single" w:sz="4" w:space="0" w:color="000000"/>
            </w:tcBorders>
            <w:shd w:val="clear" w:color="auto" w:fill="auto"/>
          </w:tcPr>
          <w:p w14:paraId="07C94804" w14:textId="77777777" w:rsidR="009D0C0B" w:rsidRDefault="009D0C0B" w:rsidP="00754662">
            <w:pPr>
              <w:snapToGrid w:val="0"/>
              <w:rPr>
                <w:rFonts w:eastAsia="Calibri"/>
              </w:rPr>
            </w:pPr>
          </w:p>
        </w:tc>
        <w:tc>
          <w:tcPr>
            <w:tcW w:w="6520" w:type="dxa"/>
            <w:tcBorders>
              <w:top w:val="single" w:sz="4" w:space="0" w:color="000000"/>
              <w:left w:val="single" w:sz="4" w:space="0" w:color="000000"/>
              <w:bottom w:val="single" w:sz="4" w:space="0" w:color="000000"/>
            </w:tcBorders>
            <w:shd w:val="clear" w:color="auto" w:fill="auto"/>
          </w:tcPr>
          <w:p w14:paraId="4FDC7C6C" w14:textId="77777777" w:rsidR="009D0C0B" w:rsidRDefault="009D0C0B" w:rsidP="001D33CC">
            <w:pPr>
              <w:snapToGrid w:val="0"/>
              <w:rPr>
                <w:rFonts w:eastAsia="Calibri"/>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Pr>
          <w:p w14:paraId="589E1333" w14:textId="77777777" w:rsidR="009D0C0B" w:rsidRDefault="009D0C0B" w:rsidP="00EA5829">
            <w:pPr>
              <w:snapToGrid w:val="0"/>
              <w:rPr>
                <w:rFonts w:eastAsia="Calibri"/>
              </w:rPr>
            </w:pPr>
          </w:p>
        </w:tc>
      </w:tr>
      <w:tr w:rsidR="009D0C0B" w14:paraId="2E1FAA63" w14:textId="77777777" w:rsidTr="006C4923">
        <w:trPr>
          <w:trHeight w:val="718"/>
        </w:trPr>
        <w:tc>
          <w:tcPr>
            <w:tcW w:w="2485" w:type="dxa"/>
            <w:tcBorders>
              <w:top w:val="single" w:sz="4" w:space="0" w:color="000000"/>
              <w:left w:val="single" w:sz="4" w:space="0" w:color="000000"/>
              <w:bottom w:val="single" w:sz="4" w:space="0" w:color="000000"/>
            </w:tcBorders>
            <w:shd w:val="clear" w:color="auto" w:fill="auto"/>
          </w:tcPr>
          <w:p w14:paraId="72CEC886" w14:textId="77777777" w:rsidR="009D0C0B" w:rsidRDefault="00FA480B" w:rsidP="008C6999">
            <w:pPr>
              <w:rPr>
                <w:rFonts w:eastAsia="Calibri"/>
              </w:rPr>
            </w:pPr>
            <w:r>
              <w:rPr>
                <w:rFonts w:eastAsia="Calibri"/>
              </w:rPr>
              <w:t xml:space="preserve">Storage stability test – </w:t>
            </w:r>
            <w:r>
              <w:rPr>
                <w:rFonts w:eastAsia="Calibri"/>
                <w:b/>
              </w:rPr>
              <w:t>accelerated storage</w:t>
            </w:r>
          </w:p>
        </w:tc>
        <w:tc>
          <w:tcPr>
            <w:tcW w:w="1701" w:type="dxa"/>
            <w:tcBorders>
              <w:top w:val="single" w:sz="4" w:space="0" w:color="000000"/>
              <w:left w:val="single" w:sz="4" w:space="0" w:color="000000"/>
              <w:bottom w:val="single" w:sz="4" w:space="0" w:color="000000"/>
            </w:tcBorders>
            <w:shd w:val="clear" w:color="auto" w:fill="auto"/>
          </w:tcPr>
          <w:p w14:paraId="606100E9" w14:textId="77777777" w:rsidR="00B714C1" w:rsidRPr="0026015C" w:rsidRDefault="00B714C1" w:rsidP="00754662">
            <w:pPr>
              <w:snapToGrid w:val="0"/>
              <w:rPr>
                <w:rFonts w:eastAsia="Calibri"/>
              </w:rPr>
            </w:pPr>
            <w:r w:rsidRPr="0026015C">
              <w:rPr>
                <w:rFonts w:eastAsia="Calibri"/>
              </w:rPr>
              <w:t>CIPAC MT</w:t>
            </w:r>
          </w:p>
          <w:p w14:paraId="01EFA7E8" w14:textId="046CCE3B" w:rsidR="009D0C0B" w:rsidRDefault="00B714C1" w:rsidP="00754662">
            <w:pPr>
              <w:snapToGrid w:val="0"/>
              <w:rPr>
                <w:rFonts w:eastAsia="Calibri"/>
              </w:rPr>
            </w:pPr>
            <w:r w:rsidRPr="0026015C">
              <w:rPr>
                <w:rFonts w:eastAsia="Calibri"/>
              </w:rPr>
              <w:t>46.3</w:t>
            </w:r>
          </w:p>
        </w:tc>
        <w:tc>
          <w:tcPr>
            <w:tcW w:w="1843" w:type="dxa"/>
            <w:tcBorders>
              <w:top w:val="single" w:sz="4" w:space="0" w:color="000000"/>
              <w:left w:val="single" w:sz="4" w:space="0" w:color="000000"/>
              <w:bottom w:val="single" w:sz="4" w:space="0" w:color="000000"/>
            </w:tcBorders>
            <w:shd w:val="clear" w:color="auto" w:fill="auto"/>
          </w:tcPr>
          <w:p w14:paraId="47045BFD" w14:textId="77777777" w:rsidR="009D0C0B" w:rsidRDefault="00C6218A" w:rsidP="001D33CC">
            <w:pPr>
              <w:snapToGrid w:val="0"/>
              <w:rPr>
                <w:rFonts w:eastAsia="Calibri"/>
              </w:rPr>
            </w:pPr>
            <w:r w:rsidRPr="00B714C1">
              <w:rPr>
                <w:rFonts w:eastAsia="Calibri"/>
              </w:rPr>
              <w:t>DPE25V1</w:t>
            </w:r>
          </w:p>
          <w:p w14:paraId="0B3287FD" w14:textId="28E2AB76" w:rsidR="00A003BF" w:rsidRDefault="00A003BF" w:rsidP="00EA5829">
            <w:pPr>
              <w:snapToGrid w:val="0"/>
              <w:rPr>
                <w:rFonts w:eastAsia="Calibri"/>
              </w:rPr>
            </w:pPr>
          </w:p>
          <w:p w14:paraId="1AD8846B" w14:textId="7B36BC35" w:rsidR="00F1189C" w:rsidRDefault="00F1189C">
            <w:pPr>
              <w:snapToGrid w:val="0"/>
              <w:rPr>
                <w:rFonts w:eastAsia="Calibri"/>
              </w:rPr>
            </w:pPr>
          </w:p>
          <w:p w14:paraId="7DDF45B2" w14:textId="4D45B868" w:rsidR="00F1189C" w:rsidRDefault="00F1189C">
            <w:pPr>
              <w:snapToGrid w:val="0"/>
              <w:rPr>
                <w:rFonts w:eastAsia="Calibri"/>
              </w:rPr>
            </w:pPr>
          </w:p>
          <w:p w14:paraId="06C044ED" w14:textId="54F55C0E" w:rsidR="00F1189C" w:rsidRDefault="00F1189C">
            <w:pPr>
              <w:snapToGrid w:val="0"/>
              <w:rPr>
                <w:rFonts w:eastAsia="Calibri"/>
              </w:rPr>
            </w:pPr>
          </w:p>
          <w:p w14:paraId="63D96511" w14:textId="7FF0F91F" w:rsidR="00F1189C" w:rsidRDefault="00F1189C">
            <w:pPr>
              <w:snapToGrid w:val="0"/>
              <w:rPr>
                <w:rFonts w:eastAsia="Calibri"/>
              </w:rPr>
            </w:pPr>
          </w:p>
          <w:p w14:paraId="5A920E53" w14:textId="3234DF27" w:rsidR="00F1189C" w:rsidRDefault="00F1189C">
            <w:pPr>
              <w:snapToGrid w:val="0"/>
              <w:rPr>
                <w:rFonts w:eastAsia="Calibri"/>
              </w:rPr>
            </w:pPr>
          </w:p>
          <w:p w14:paraId="3161A606" w14:textId="682C9434" w:rsidR="00F1189C" w:rsidRDefault="00F1189C">
            <w:pPr>
              <w:snapToGrid w:val="0"/>
              <w:rPr>
                <w:rFonts w:eastAsia="Calibri"/>
              </w:rPr>
            </w:pPr>
          </w:p>
          <w:p w14:paraId="113E8129" w14:textId="462DABFF" w:rsidR="00F1189C" w:rsidRDefault="00F1189C">
            <w:pPr>
              <w:snapToGrid w:val="0"/>
              <w:rPr>
                <w:rFonts w:eastAsia="Calibri"/>
              </w:rPr>
            </w:pPr>
          </w:p>
          <w:p w14:paraId="612C26C8" w14:textId="0C35B4F4" w:rsidR="00F1189C" w:rsidRDefault="00F1189C">
            <w:pPr>
              <w:snapToGrid w:val="0"/>
              <w:rPr>
                <w:rFonts w:eastAsia="Calibri"/>
              </w:rPr>
            </w:pPr>
          </w:p>
          <w:p w14:paraId="036BB289" w14:textId="37EDC9D5" w:rsidR="00F1189C" w:rsidRDefault="00F1189C">
            <w:pPr>
              <w:snapToGrid w:val="0"/>
              <w:rPr>
                <w:rFonts w:eastAsia="Calibri"/>
              </w:rPr>
            </w:pPr>
          </w:p>
          <w:p w14:paraId="3864B7C9" w14:textId="4CE2BC59" w:rsidR="00F1189C" w:rsidRDefault="00F1189C">
            <w:pPr>
              <w:snapToGrid w:val="0"/>
              <w:rPr>
                <w:rFonts w:eastAsia="Calibri"/>
              </w:rPr>
            </w:pPr>
          </w:p>
          <w:p w14:paraId="31607EB8" w14:textId="04A28256" w:rsidR="00F1189C" w:rsidRDefault="00F1189C">
            <w:pPr>
              <w:snapToGrid w:val="0"/>
              <w:rPr>
                <w:rFonts w:eastAsia="Calibri"/>
              </w:rPr>
            </w:pPr>
          </w:p>
          <w:p w14:paraId="696EDB48" w14:textId="2972590A" w:rsidR="00F1189C" w:rsidRDefault="00F1189C">
            <w:pPr>
              <w:snapToGrid w:val="0"/>
              <w:rPr>
                <w:rFonts w:eastAsia="Calibri"/>
              </w:rPr>
            </w:pPr>
          </w:p>
          <w:p w14:paraId="22CEAEB3" w14:textId="74CDAF96" w:rsidR="00F1189C" w:rsidRDefault="00F1189C">
            <w:pPr>
              <w:snapToGrid w:val="0"/>
              <w:rPr>
                <w:rFonts w:eastAsia="Calibri"/>
              </w:rPr>
            </w:pPr>
          </w:p>
          <w:p w14:paraId="11D609F4" w14:textId="1914A62D" w:rsidR="00F1189C" w:rsidRDefault="00F1189C">
            <w:pPr>
              <w:snapToGrid w:val="0"/>
              <w:rPr>
                <w:rFonts w:eastAsia="Calibri"/>
              </w:rPr>
            </w:pPr>
          </w:p>
          <w:p w14:paraId="4837D2C8" w14:textId="684EC536" w:rsidR="00F1189C" w:rsidRDefault="00F1189C">
            <w:pPr>
              <w:snapToGrid w:val="0"/>
              <w:rPr>
                <w:rFonts w:eastAsia="Calibri"/>
              </w:rPr>
            </w:pPr>
          </w:p>
          <w:p w14:paraId="30F09351" w14:textId="24DF97F1" w:rsidR="00F1189C" w:rsidRDefault="00F1189C">
            <w:pPr>
              <w:snapToGrid w:val="0"/>
              <w:rPr>
                <w:rFonts w:eastAsia="Calibri"/>
              </w:rPr>
            </w:pPr>
          </w:p>
          <w:p w14:paraId="30D4D191" w14:textId="5F7BE5A0" w:rsidR="00F1189C" w:rsidRDefault="00F1189C">
            <w:pPr>
              <w:snapToGrid w:val="0"/>
              <w:rPr>
                <w:rFonts w:eastAsia="Calibri"/>
              </w:rPr>
            </w:pPr>
          </w:p>
          <w:p w14:paraId="2F251CA5" w14:textId="1F5DAB87" w:rsidR="00F1189C" w:rsidRDefault="00F1189C">
            <w:pPr>
              <w:snapToGrid w:val="0"/>
              <w:rPr>
                <w:rFonts w:eastAsia="Calibri"/>
              </w:rPr>
            </w:pPr>
          </w:p>
          <w:p w14:paraId="678A0CC4" w14:textId="65D6688E" w:rsidR="00F1189C" w:rsidRDefault="00F1189C">
            <w:pPr>
              <w:snapToGrid w:val="0"/>
              <w:rPr>
                <w:rFonts w:eastAsia="Calibri"/>
              </w:rPr>
            </w:pPr>
          </w:p>
          <w:p w14:paraId="6D760718" w14:textId="4F0F43E3" w:rsidR="00F1189C" w:rsidRDefault="00F1189C">
            <w:pPr>
              <w:snapToGrid w:val="0"/>
              <w:rPr>
                <w:rFonts w:eastAsia="Calibri"/>
              </w:rPr>
            </w:pPr>
          </w:p>
          <w:p w14:paraId="17AC35C2" w14:textId="0F163042" w:rsidR="00F1189C" w:rsidRDefault="00F1189C">
            <w:pPr>
              <w:snapToGrid w:val="0"/>
              <w:rPr>
                <w:rFonts w:eastAsia="Calibri"/>
              </w:rPr>
            </w:pPr>
          </w:p>
          <w:p w14:paraId="6146201A" w14:textId="28A079CE" w:rsidR="00F1189C" w:rsidRDefault="00F1189C">
            <w:pPr>
              <w:snapToGrid w:val="0"/>
              <w:rPr>
                <w:rFonts w:eastAsia="Calibri"/>
              </w:rPr>
            </w:pPr>
          </w:p>
          <w:p w14:paraId="2F6D9374" w14:textId="0C599EF6" w:rsidR="00F1189C" w:rsidRDefault="00F1189C">
            <w:pPr>
              <w:snapToGrid w:val="0"/>
              <w:rPr>
                <w:rFonts w:eastAsia="Calibri"/>
              </w:rPr>
            </w:pPr>
          </w:p>
          <w:p w14:paraId="65340454" w14:textId="51145F54" w:rsidR="00F1189C" w:rsidRDefault="00F1189C">
            <w:pPr>
              <w:snapToGrid w:val="0"/>
              <w:rPr>
                <w:rFonts w:eastAsia="Calibri"/>
              </w:rPr>
            </w:pPr>
          </w:p>
          <w:p w14:paraId="159A06EA" w14:textId="12AE6DA0" w:rsidR="00F1189C" w:rsidRDefault="00F1189C">
            <w:pPr>
              <w:snapToGrid w:val="0"/>
              <w:rPr>
                <w:rFonts w:eastAsia="Calibri"/>
              </w:rPr>
            </w:pPr>
          </w:p>
          <w:p w14:paraId="48B059EF" w14:textId="22E4B175" w:rsidR="00F1189C" w:rsidRDefault="00F1189C">
            <w:pPr>
              <w:snapToGrid w:val="0"/>
              <w:rPr>
                <w:rFonts w:eastAsia="Calibri"/>
              </w:rPr>
            </w:pPr>
          </w:p>
          <w:p w14:paraId="3A789F9C" w14:textId="7CDF4BA3" w:rsidR="00F1189C" w:rsidRDefault="00F1189C">
            <w:pPr>
              <w:snapToGrid w:val="0"/>
              <w:rPr>
                <w:rFonts w:eastAsia="Calibri"/>
              </w:rPr>
            </w:pPr>
          </w:p>
          <w:p w14:paraId="1D65AFDE" w14:textId="5E73D42F" w:rsidR="00F1189C" w:rsidRDefault="00F1189C">
            <w:pPr>
              <w:snapToGrid w:val="0"/>
              <w:rPr>
                <w:rFonts w:eastAsia="Calibri"/>
              </w:rPr>
            </w:pPr>
          </w:p>
          <w:p w14:paraId="1C9FF128" w14:textId="034408A0" w:rsidR="00F1189C" w:rsidRDefault="00F1189C">
            <w:pPr>
              <w:snapToGrid w:val="0"/>
              <w:rPr>
                <w:rFonts w:eastAsia="Calibri"/>
              </w:rPr>
            </w:pPr>
          </w:p>
          <w:p w14:paraId="640B8976" w14:textId="6205FE45" w:rsidR="00F1189C" w:rsidRDefault="00F1189C">
            <w:pPr>
              <w:snapToGrid w:val="0"/>
              <w:rPr>
                <w:rFonts w:eastAsia="Calibri"/>
              </w:rPr>
            </w:pPr>
          </w:p>
          <w:p w14:paraId="1AF8969A" w14:textId="189442A8" w:rsidR="00F1189C" w:rsidRDefault="00F1189C">
            <w:pPr>
              <w:snapToGrid w:val="0"/>
              <w:rPr>
                <w:rFonts w:eastAsia="Calibri"/>
              </w:rPr>
            </w:pPr>
          </w:p>
          <w:p w14:paraId="0ACDD8B6" w14:textId="4BCBE403" w:rsidR="00F1189C" w:rsidRDefault="00F1189C">
            <w:pPr>
              <w:snapToGrid w:val="0"/>
              <w:rPr>
                <w:rFonts w:eastAsia="Calibri"/>
              </w:rPr>
            </w:pPr>
          </w:p>
          <w:p w14:paraId="67F72C77" w14:textId="0329FFC6" w:rsidR="00F1189C" w:rsidRDefault="00F1189C">
            <w:pPr>
              <w:snapToGrid w:val="0"/>
              <w:rPr>
                <w:rFonts w:eastAsia="Calibri"/>
              </w:rPr>
            </w:pPr>
          </w:p>
          <w:p w14:paraId="7D45F60A" w14:textId="179285FB" w:rsidR="00F1189C" w:rsidRDefault="00F1189C">
            <w:pPr>
              <w:snapToGrid w:val="0"/>
              <w:rPr>
                <w:rFonts w:eastAsia="Calibri"/>
              </w:rPr>
            </w:pPr>
          </w:p>
          <w:p w14:paraId="6B2A9D03" w14:textId="128FBC6F" w:rsidR="00F1189C" w:rsidRDefault="00F1189C">
            <w:pPr>
              <w:snapToGrid w:val="0"/>
              <w:rPr>
                <w:rFonts w:eastAsia="Calibri"/>
              </w:rPr>
            </w:pPr>
          </w:p>
          <w:p w14:paraId="2F3C9D15" w14:textId="5EBAB49C" w:rsidR="00F1189C" w:rsidRDefault="00F1189C">
            <w:pPr>
              <w:snapToGrid w:val="0"/>
              <w:rPr>
                <w:rFonts w:eastAsia="Calibri"/>
              </w:rPr>
            </w:pPr>
          </w:p>
          <w:p w14:paraId="3BAFBF8E" w14:textId="44CE5B0C" w:rsidR="00F1189C" w:rsidRDefault="00F1189C">
            <w:pPr>
              <w:snapToGrid w:val="0"/>
              <w:rPr>
                <w:rFonts w:eastAsia="Calibri"/>
              </w:rPr>
            </w:pPr>
          </w:p>
          <w:p w14:paraId="3B87BC51" w14:textId="295940A3" w:rsidR="00F1189C" w:rsidRDefault="00F1189C">
            <w:pPr>
              <w:snapToGrid w:val="0"/>
              <w:rPr>
                <w:rFonts w:eastAsia="Calibri"/>
              </w:rPr>
            </w:pPr>
          </w:p>
          <w:p w14:paraId="6011719F" w14:textId="545FD11B" w:rsidR="00F1189C" w:rsidRDefault="00F1189C">
            <w:pPr>
              <w:snapToGrid w:val="0"/>
              <w:rPr>
                <w:rFonts w:eastAsia="Calibri"/>
              </w:rPr>
            </w:pPr>
          </w:p>
          <w:p w14:paraId="7AE5DEC8" w14:textId="650761B5" w:rsidR="00F1189C" w:rsidRDefault="00F1189C">
            <w:pPr>
              <w:snapToGrid w:val="0"/>
              <w:rPr>
                <w:rFonts w:eastAsia="Calibri"/>
              </w:rPr>
            </w:pPr>
          </w:p>
          <w:p w14:paraId="673C528A" w14:textId="20795E2F" w:rsidR="00F1189C" w:rsidRDefault="00F1189C">
            <w:pPr>
              <w:snapToGrid w:val="0"/>
              <w:rPr>
                <w:rFonts w:eastAsia="Calibri"/>
              </w:rPr>
            </w:pPr>
          </w:p>
          <w:p w14:paraId="35DA0274" w14:textId="77777777" w:rsidR="00F1189C" w:rsidRDefault="00F1189C">
            <w:pPr>
              <w:snapToGrid w:val="0"/>
              <w:rPr>
                <w:rFonts w:eastAsia="Calibri"/>
              </w:rPr>
            </w:pPr>
            <w:r w:rsidRPr="00B714C1">
              <w:rPr>
                <w:rFonts w:eastAsia="Calibri"/>
              </w:rPr>
              <w:t>DPE25V1</w:t>
            </w:r>
          </w:p>
          <w:p w14:paraId="6B1EF854" w14:textId="21F007DD" w:rsidR="00F1189C" w:rsidRDefault="00F1189C">
            <w:pPr>
              <w:snapToGrid w:val="0"/>
              <w:rPr>
                <w:rFonts w:eastAsia="Calibri"/>
              </w:rPr>
            </w:pPr>
          </w:p>
          <w:p w14:paraId="106A7557" w14:textId="569F5CFB" w:rsidR="00F1189C" w:rsidRDefault="00F1189C">
            <w:pPr>
              <w:snapToGrid w:val="0"/>
              <w:rPr>
                <w:rFonts w:eastAsia="Calibri"/>
              </w:rPr>
            </w:pPr>
          </w:p>
          <w:p w14:paraId="3ABEE053" w14:textId="77777777" w:rsidR="00F1189C" w:rsidRDefault="00F1189C">
            <w:pPr>
              <w:snapToGrid w:val="0"/>
              <w:rPr>
                <w:rFonts w:eastAsia="Calibri"/>
              </w:rPr>
            </w:pPr>
          </w:p>
          <w:p w14:paraId="1D9C151D" w14:textId="77777777" w:rsidR="00A003BF" w:rsidRDefault="00A003BF">
            <w:pPr>
              <w:snapToGrid w:val="0"/>
              <w:rPr>
                <w:rFonts w:eastAsia="Calibri"/>
              </w:rPr>
            </w:pPr>
          </w:p>
          <w:p w14:paraId="7D86B3AA" w14:textId="77777777" w:rsidR="00A003BF" w:rsidRDefault="00A003BF">
            <w:pPr>
              <w:snapToGrid w:val="0"/>
              <w:rPr>
                <w:rFonts w:eastAsia="Calibri"/>
              </w:rPr>
            </w:pPr>
          </w:p>
          <w:p w14:paraId="2F58B259" w14:textId="77777777" w:rsidR="00A003BF" w:rsidRDefault="00A003BF">
            <w:pPr>
              <w:snapToGrid w:val="0"/>
              <w:rPr>
                <w:rFonts w:eastAsia="Calibri"/>
              </w:rPr>
            </w:pPr>
          </w:p>
          <w:p w14:paraId="18CD8268" w14:textId="77777777" w:rsidR="00A003BF" w:rsidRDefault="00A003BF">
            <w:pPr>
              <w:snapToGrid w:val="0"/>
              <w:rPr>
                <w:rFonts w:eastAsia="Calibri"/>
              </w:rPr>
            </w:pPr>
          </w:p>
          <w:p w14:paraId="47672D93" w14:textId="77777777" w:rsidR="00A003BF" w:rsidRDefault="00A003BF">
            <w:pPr>
              <w:snapToGrid w:val="0"/>
              <w:rPr>
                <w:rFonts w:eastAsia="Calibri"/>
              </w:rPr>
            </w:pPr>
          </w:p>
          <w:p w14:paraId="2636CA87" w14:textId="77777777" w:rsidR="00A003BF" w:rsidRDefault="00A003BF">
            <w:pPr>
              <w:snapToGrid w:val="0"/>
              <w:rPr>
                <w:rFonts w:eastAsia="Calibri"/>
              </w:rPr>
            </w:pPr>
          </w:p>
          <w:p w14:paraId="37933EBB" w14:textId="77777777" w:rsidR="00A003BF" w:rsidRDefault="00A003BF">
            <w:pPr>
              <w:snapToGrid w:val="0"/>
              <w:rPr>
                <w:rFonts w:eastAsia="Calibri"/>
              </w:rPr>
            </w:pPr>
          </w:p>
          <w:p w14:paraId="284E3A7F" w14:textId="77777777" w:rsidR="00A003BF" w:rsidRDefault="00A003BF">
            <w:pPr>
              <w:snapToGrid w:val="0"/>
              <w:rPr>
                <w:rFonts w:eastAsia="Calibri"/>
              </w:rPr>
            </w:pPr>
          </w:p>
          <w:p w14:paraId="096C854C" w14:textId="77777777" w:rsidR="00A003BF" w:rsidRDefault="00A003BF">
            <w:pPr>
              <w:snapToGrid w:val="0"/>
              <w:rPr>
                <w:rFonts w:eastAsia="Calibri"/>
              </w:rPr>
            </w:pPr>
          </w:p>
          <w:p w14:paraId="4FFC351E" w14:textId="77777777" w:rsidR="00A003BF" w:rsidRDefault="00A003BF">
            <w:pPr>
              <w:snapToGrid w:val="0"/>
              <w:rPr>
                <w:rFonts w:eastAsia="Calibri"/>
              </w:rPr>
            </w:pPr>
          </w:p>
          <w:p w14:paraId="0834B748" w14:textId="77777777" w:rsidR="00A003BF" w:rsidRDefault="00A003BF">
            <w:pPr>
              <w:snapToGrid w:val="0"/>
              <w:rPr>
                <w:rFonts w:eastAsia="Calibri"/>
              </w:rPr>
            </w:pPr>
          </w:p>
          <w:p w14:paraId="107671B2" w14:textId="77777777" w:rsidR="00A003BF" w:rsidRDefault="00A003BF">
            <w:pPr>
              <w:snapToGrid w:val="0"/>
              <w:rPr>
                <w:rFonts w:eastAsia="Calibri"/>
              </w:rPr>
            </w:pPr>
          </w:p>
          <w:p w14:paraId="25F8E78B" w14:textId="77777777" w:rsidR="00A003BF" w:rsidRDefault="00A003BF">
            <w:pPr>
              <w:snapToGrid w:val="0"/>
              <w:rPr>
                <w:rFonts w:eastAsia="Calibri"/>
              </w:rPr>
            </w:pPr>
          </w:p>
          <w:p w14:paraId="0229BE12" w14:textId="77777777" w:rsidR="00A003BF" w:rsidRDefault="00A003BF">
            <w:pPr>
              <w:snapToGrid w:val="0"/>
              <w:rPr>
                <w:rFonts w:eastAsia="Calibri"/>
              </w:rPr>
            </w:pPr>
          </w:p>
          <w:p w14:paraId="4DE192F2" w14:textId="77777777" w:rsidR="00A003BF" w:rsidRDefault="00A003BF">
            <w:pPr>
              <w:snapToGrid w:val="0"/>
              <w:rPr>
                <w:rFonts w:eastAsia="Calibri"/>
              </w:rPr>
            </w:pPr>
          </w:p>
          <w:p w14:paraId="73F886B6" w14:textId="77777777" w:rsidR="00A003BF" w:rsidRDefault="00A003BF">
            <w:pPr>
              <w:snapToGrid w:val="0"/>
              <w:rPr>
                <w:rFonts w:eastAsia="Calibri"/>
              </w:rPr>
            </w:pPr>
          </w:p>
          <w:p w14:paraId="3F635E6A" w14:textId="77777777" w:rsidR="00A003BF" w:rsidRDefault="00A003BF">
            <w:pPr>
              <w:snapToGrid w:val="0"/>
              <w:rPr>
                <w:rFonts w:eastAsia="Calibri"/>
              </w:rPr>
            </w:pPr>
          </w:p>
          <w:p w14:paraId="3208E9DF" w14:textId="77777777" w:rsidR="00A003BF" w:rsidRDefault="00A003BF">
            <w:pPr>
              <w:snapToGrid w:val="0"/>
              <w:rPr>
                <w:rFonts w:eastAsia="Calibri"/>
              </w:rPr>
            </w:pPr>
          </w:p>
          <w:p w14:paraId="46E1461E" w14:textId="77777777" w:rsidR="00A003BF" w:rsidRDefault="00A003BF">
            <w:pPr>
              <w:snapToGrid w:val="0"/>
              <w:rPr>
                <w:rFonts w:eastAsia="Calibri"/>
              </w:rPr>
            </w:pPr>
          </w:p>
          <w:p w14:paraId="403AF2CE" w14:textId="77777777" w:rsidR="00A003BF" w:rsidRDefault="00A003BF">
            <w:pPr>
              <w:snapToGrid w:val="0"/>
              <w:rPr>
                <w:rFonts w:eastAsia="Calibri"/>
              </w:rPr>
            </w:pPr>
          </w:p>
          <w:p w14:paraId="410EBFEF" w14:textId="77777777" w:rsidR="00A003BF" w:rsidRDefault="00A003BF">
            <w:pPr>
              <w:snapToGrid w:val="0"/>
              <w:rPr>
                <w:rFonts w:eastAsia="Calibri"/>
              </w:rPr>
            </w:pPr>
          </w:p>
          <w:p w14:paraId="0CCD81EE" w14:textId="77777777" w:rsidR="00A003BF" w:rsidRDefault="00A003BF">
            <w:pPr>
              <w:snapToGrid w:val="0"/>
              <w:rPr>
                <w:rFonts w:eastAsia="Calibri"/>
              </w:rPr>
            </w:pPr>
          </w:p>
          <w:p w14:paraId="06497317" w14:textId="77777777" w:rsidR="00A003BF" w:rsidRDefault="00A003BF">
            <w:pPr>
              <w:snapToGrid w:val="0"/>
              <w:rPr>
                <w:rFonts w:eastAsia="Calibri"/>
              </w:rPr>
            </w:pPr>
          </w:p>
          <w:p w14:paraId="4E36A615" w14:textId="77777777" w:rsidR="00A003BF" w:rsidRDefault="00A003BF">
            <w:pPr>
              <w:snapToGrid w:val="0"/>
              <w:rPr>
                <w:rFonts w:eastAsia="Calibri"/>
              </w:rPr>
            </w:pPr>
          </w:p>
          <w:p w14:paraId="554DB99B" w14:textId="77777777" w:rsidR="00A003BF" w:rsidRDefault="00A003BF">
            <w:pPr>
              <w:snapToGrid w:val="0"/>
              <w:rPr>
                <w:rFonts w:eastAsia="Calibri"/>
              </w:rPr>
            </w:pPr>
          </w:p>
          <w:p w14:paraId="5F3962FC" w14:textId="77777777" w:rsidR="00A003BF" w:rsidRDefault="00A003BF">
            <w:pPr>
              <w:snapToGrid w:val="0"/>
              <w:rPr>
                <w:rFonts w:eastAsia="Calibri"/>
              </w:rPr>
            </w:pPr>
          </w:p>
          <w:p w14:paraId="2526365D" w14:textId="77777777" w:rsidR="00A003BF" w:rsidRDefault="00A003BF">
            <w:pPr>
              <w:snapToGrid w:val="0"/>
              <w:rPr>
                <w:rFonts w:eastAsia="Calibri"/>
              </w:rPr>
            </w:pPr>
          </w:p>
          <w:p w14:paraId="21EA6E98" w14:textId="77777777" w:rsidR="00A003BF" w:rsidRDefault="00A003BF">
            <w:pPr>
              <w:snapToGrid w:val="0"/>
              <w:rPr>
                <w:rFonts w:eastAsia="Calibri"/>
              </w:rPr>
            </w:pPr>
          </w:p>
          <w:p w14:paraId="5695845A" w14:textId="77777777" w:rsidR="00A003BF" w:rsidRDefault="00A003BF">
            <w:pPr>
              <w:snapToGrid w:val="0"/>
              <w:rPr>
                <w:rFonts w:eastAsia="Calibri"/>
              </w:rPr>
            </w:pPr>
          </w:p>
          <w:p w14:paraId="60EDCE19" w14:textId="77777777" w:rsidR="00A003BF" w:rsidRDefault="00A003BF">
            <w:pPr>
              <w:snapToGrid w:val="0"/>
              <w:rPr>
                <w:rFonts w:eastAsia="Calibri"/>
              </w:rPr>
            </w:pPr>
          </w:p>
          <w:p w14:paraId="1EFE9C19" w14:textId="77777777" w:rsidR="00A003BF" w:rsidRDefault="00A003BF">
            <w:pPr>
              <w:snapToGrid w:val="0"/>
              <w:rPr>
                <w:rFonts w:eastAsia="Calibri"/>
              </w:rPr>
            </w:pPr>
          </w:p>
          <w:p w14:paraId="0DE0BD63" w14:textId="77777777" w:rsidR="00A003BF" w:rsidRDefault="00A003BF">
            <w:pPr>
              <w:snapToGrid w:val="0"/>
              <w:rPr>
                <w:rFonts w:eastAsia="Calibri"/>
              </w:rPr>
            </w:pPr>
          </w:p>
          <w:p w14:paraId="2CE0AA72" w14:textId="77777777" w:rsidR="00A003BF" w:rsidRDefault="00A003BF">
            <w:pPr>
              <w:snapToGrid w:val="0"/>
              <w:rPr>
                <w:rFonts w:eastAsia="Calibri"/>
              </w:rPr>
            </w:pPr>
          </w:p>
          <w:p w14:paraId="0D079AC6" w14:textId="77777777" w:rsidR="00A003BF" w:rsidRDefault="00A003BF">
            <w:pPr>
              <w:snapToGrid w:val="0"/>
              <w:rPr>
                <w:rFonts w:eastAsia="Calibri"/>
              </w:rPr>
            </w:pPr>
          </w:p>
          <w:p w14:paraId="4253E340" w14:textId="77777777" w:rsidR="00A003BF" w:rsidRDefault="00A003BF">
            <w:pPr>
              <w:snapToGrid w:val="0"/>
              <w:rPr>
                <w:rFonts w:eastAsia="Calibri"/>
              </w:rPr>
            </w:pPr>
          </w:p>
          <w:p w14:paraId="7BC5D943" w14:textId="77777777" w:rsidR="00A003BF" w:rsidRDefault="00A003BF">
            <w:pPr>
              <w:snapToGrid w:val="0"/>
              <w:rPr>
                <w:rFonts w:eastAsia="Calibri"/>
              </w:rPr>
            </w:pPr>
          </w:p>
          <w:p w14:paraId="5E7D8E20" w14:textId="77777777" w:rsidR="00A003BF" w:rsidRDefault="00A003BF">
            <w:pPr>
              <w:snapToGrid w:val="0"/>
              <w:rPr>
                <w:rFonts w:eastAsia="Calibri"/>
              </w:rPr>
            </w:pPr>
          </w:p>
          <w:p w14:paraId="380540BA" w14:textId="77777777" w:rsidR="00A003BF" w:rsidRDefault="00A003BF">
            <w:pPr>
              <w:snapToGrid w:val="0"/>
              <w:rPr>
                <w:rFonts w:eastAsia="Calibri"/>
              </w:rPr>
            </w:pPr>
          </w:p>
          <w:p w14:paraId="29FCE447" w14:textId="77777777" w:rsidR="00A003BF" w:rsidRDefault="00A003BF">
            <w:pPr>
              <w:snapToGrid w:val="0"/>
              <w:rPr>
                <w:rFonts w:eastAsia="Calibri"/>
              </w:rPr>
            </w:pPr>
          </w:p>
          <w:p w14:paraId="4D9D52CC" w14:textId="77777777" w:rsidR="00A003BF" w:rsidRDefault="00A003BF">
            <w:pPr>
              <w:snapToGrid w:val="0"/>
              <w:rPr>
                <w:rFonts w:eastAsia="Calibri"/>
              </w:rPr>
            </w:pPr>
          </w:p>
          <w:p w14:paraId="539B58C8" w14:textId="77777777" w:rsidR="00A003BF" w:rsidRDefault="00A003BF">
            <w:pPr>
              <w:snapToGrid w:val="0"/>
              <w:rPr>
                <w:rFonts w:eastAsia="Calibri"/>
              </w:rPr>
            </w:pPr>
          </w:p>
          <w:p w14:paraId="668455F4" w14:textId="77777777" w:rsidR="00A003BF" w:rsidRDefault="00A003BF">
            <w:pPr>
              <w:snapToGrid w:val="0"/>
              <w:rPr>
                <w:rFonts w:eastAsia="Calibri"/>
              </w:rPr>
            </w:pPr>
          </w:p>
          <w:p w14:paraId="6209200F" w14:textId="3434BEB1" w:rsidR="00A003BF" w:rsidRDefault="00A003BF">
            <w:pPr>
              <w:snapToGrid w:val="0"/>
              <w:rPr>
                <w:rFonts w:eastAsia="Calibri"/>
              </w:rPr>
            </w:pPr>
          </w:p>
        </w:tc>
        <w:tc>
          <w:tcPr>
            <w:tcW w:w="6520" w:type="dxa"/>
            <w:tcBorders>
              <w:top w:val="single" w:sz="4" w:space="0" w:color="000000"/>
              <w:left w:val="single" w:sz="4" w:space="0" w:color="000000"/>
              <w:bottom w:val="single" w:sz="4" w:space="0" w:color="000000"/>
            </w:tcBorders>
            <w:shd w:val="clear" w:color="auto" w:fill="auto"/>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44"/>
              <w:gridCol w:w="2310"/>
              <w:gridCol w:w="1977"/>
            </w:tblGrid>
            <w:tr w:rsidR="00B714C1" w:rsidRPr="00716350" w14:paraId="7DF8F955" w14:textId="77777777" w:rsidTr="00F1189C">
              <w:trPr>
                <w:trHeight w:val="880"/>
              </w:trPr>
              <w:tc>
                <w:tcPr>
                  <w:tcW w:w="1644" w:type="dxa"/>
                  <w:tcBorders>
                    <w:top w:val="single" w:sz="4" w:space="0" w:color="auto"/>
                    <w:left w:val="single" w:sz="4" w:space="0" w:color="auto"/>
                    <w:bottom w:val="single" w:sz="4" w:space="0" w:color="auto"/>
                    <w:right w:val="single" w:sz="4" w:space="0" w:color="auto"/>
                  </w:tcBorders>
                  <w:vAlign w:val="center"/>
                  <w:hideMark/>
                </w:tcPr>
                <w:p w14:paraId="23472C38" w14:textId="77777777" w:rsidR="00B714C1" w:rsidRPr="00777494" w:rsidRDefault="00B714C1">
                  <w:pPr>
                    <w:suppressAutoHyphens w:val="0"/>
                    <w:rPr>
                      <w:rFonts w:cs="Times New Roman"/>
                      <w:szCs w:val="24"/>
                      <w:lang w:val="fr-FR" w:eastAsia="fr-FR"/>
                    </w:rPr>
                  </w:pPr>
                  <w:r w:rsidRPr="00777494">
                    <w:rPr>
                      <w:rFonts w:cs="Times New Roman"/>
                      <w:b/>
                      <w:bCs/>
                      <w:color w:val="000000"/>
                      <w:szCs w:val="22"/>
                      <w:lang w:val="fr-FR" w:eastAsia="fr-FR"/>
                    </w:rPr>
                    <w:lastRenderedPageBreak/>
                    <w:t xml:space="preserve">Test </w:t>
                  </w:r>
                </w:p>
              </w:tc>
              <w:tc>
                <w:tcPr>
                  <w:tcW w:w="2310" w:type="dxa"/>
                  <w:tcBorders>
                    <w:top w:val="single" w:sz="4" w:space="0" w:color="auto"/>
                    <w:left w:val="single" w:sz="4" w:space="0" w:color="auto"/>
                    <w:bottom w:val="single" w:sz="4" w:space="0" w:color="auto"/>
                    <w:right w:val="single" w:sz="4" w:space="0" w:color="auto"/>
                  </w:tcBorders>
                  <w:vAlign w:val="center"/>
                  <w:hideMark/>
                </w:tcPr>
                <w:p w14:paraId="7C78371B" w14:textId="77777777" w:rsidR="00B714C1" w:rsidRPr="00777494" w:rsidRDefault="00B714C1">
                  <w:pPr>
                    <w:suppressAutoHyphens w:val="0"/>
                    <w:rPr>
                      <w:rFonts w:cs="Times New Roman"/>
                      <w:szCs w:val="24"/>
                      <w:lang w:val="fr-FR" w:eastAsia="fr-FR"/>
                    </w:rPr>
                  </w:pPr>
                  <w:r w:rsidRPr="00777494">
                    <w:rPr>
                      <w:rFonts w:cs="Times New Roman"/>
                      <w:b/>
                      <w:bCs/>
                      <w:color w:val="000000"/>
                      <w:szCs w:val="22"/>
                      <w:lang w:val="fr-FR" w:eastAsia="fr-FR"/>
                    </w:rPr>
                    <w:t>Initial</w:t>
                  </w:r>
                  <w:r w:rsidRPr="00777494">
                    <w:rPr>
                      <w:rFonts w:cs="Times New Roman"/>
                      <w:b/>
                      <w:bCs/>
                      <w:color w:val="000000"/>
                      <w:szCs w:val="22"/>
                      <w:lang w:val="fr-FR" w:eastAsia="fr-FR"/>
                    </w:rPr>
                    <w:br/>
                    <w:t>characterisation</w:t>
                  </w:r>
                </w:p>
              </w:tc>
              <w:tc>
                <w:tcPr>
                  <w:tcW w:w="1977" w:type="dxa"/>
                  <w:tcBorders>
                    <w:top w:val="single" w:sz="4" w:space="0" w:color="auto"/>
                    <w:left w:val="single" w:sz="4" w:space="0" w:color="auto"/>
                    <w:bottom w:val="single" w:sz="4" w:space="0" w:color="auto"/>
                    <w:right w:val="single" w:sz="4" w:space="0" w:color="auto"/>
                  </w:tcBorders>
                  <w:vAlign w:val="center"/>
                  <w:hideMark/>
                </w:tcPr>
                <w:p w14:paraId="2AE7140D" w14:textId="68680D5A" w:rsidR="00B714C1" w:rsidRPr="00777494" w:rsidRDefault="00C6218A">
                  <w:pPr>
                    <w:suppressAutoHyphens w:val="0"/>
                    <w:rPr>
                      <w:rFonts w:cs="Times New Roman"/>
                      <w:szCs w:val="24"/>
                      <w:lang w:val="fr-FR" w:eastAsia="fr-FR"/>
                    </w:rPr>
                  </w:pPr>
                  <w:r w:rsidRPr="00777494">
                    <w:rPr>
                      <w:rFonts w:cs="Times New Roman"/>
                      <w:b/>
                      <w:bCs/>
                      <w:color w:val="000000"/>
                      <w:szCs w:val="22"/>
                      <w:lang w:val="fr-FR" w:eastAsia="fr-FR"/>
                    </w:rPr>
                    <w:t>After 14</w:t>
                  </w:r>
                  <w:r w:rsidR="00B714C1" w:rsidRPr="00777494">
                    <w:rPr>
                      <w:rFonts w:cs="Times New Roman"/>
                      <w:b/>
                      <w:bCs/>
                      <w:color w:val="000000"/>
                      <w:szCs w:val="22"/>
                      <w:lang w:val="fr-FR" w:eastAsia="fr-FR"/>
                    </w:rPr>
                    <w:t xml:space="preserve"> </w:t>
                  </w:r>
                  <w:r w:rsidRPr="00777494">
                    <w:rPr>
                      <w:rFonts w:cs="Times New Roman"/>
                      <w:b/>
                      <w:bCs/>
                      <w:color w:val="000000"/>
                      <w:szCs w:val="22"/>
                      <w:lang w:val="fr-FR" w:eastAsia="fr-FR"/>
                    </w:rPr>
                    <w:t>days</w:t>
                  </w:r>
                  <w:r w:rsidRPr="00777494">
                    <w:rPr>
                      <w:rFonts w:cs="Times New Roman"/>
                      <w:b/>
                      <w:bCs/>
                      <w:color w:val="000000"/>
                      <w:szCs w:val="22"/>
                      <w:lang w:val="fr-FR" w:eastAsia="fr-FR"/>
                    </w:rPr>
                    <w:br/>
                    <w:t xml:space="preserve">at </w:t>
                  </w:r>
                  <w:r w:rsidR="00B714C1" w:rsidRPr="00777494">
                    <w:rPr>
                      <w:rFonts w:cs="Times New Roman"/>
                      <w:b/>
                      <w:bCs/>
                      <w:color w:val="000000"/>
                      <w:szCs w:val="22"/>
                      <w:lang w:val="fr-FR" w:eastAsia="fr-FR"/>
                    </w:rPr>
                    <w:t>5</w:t>
                  </w:r>
                  <w:r w:rsidRPr="00777494">
                    <w:rPr>
                      <w:rFonts w:cs="Times New Roman"/>
                      <w:b/>
                      <w:bCs/>
                      <w:color w:val="000000"/>
                      <w:szCs w:val="22"/>
                      <w:lang w:val="fr-FR" w:eastAsia="fr-FR"/>
                    </w:rPr>
                    <w:t>4</w:t>
                  </w:r>
                  <w:r w:rsidR="00B714C1" w:rsidRPr="00777494">
                    <w:rPr>
                      <w:rFonts w:cs="Times New Roman" w:hint="eastAsia"/>
                      <w:b/>
                      <w:bCs/>
                      <w:color w:val="000000"/>
                      <w:szCs w:val="22"/>
                      <w:lang w:val="fr-FR" w:eastAsia="fr-FR"/>
                    </w:rPr>
                    <w:t>°</w:t>
                  </w:r>
                  <w:r w:rsidR="00B714C1" w:rsidRPr="00777494">
                    <w:rPr>
                      <w:rFonts w:cs="Times New Roman"/>
                      <w:b/>
                      <w:bCs/>
                      <w:color w:val="000000"/>
                      <w:szCs w:val="22"/>
                      <w:lang w:val="fr-FR" w:eastAsia="fr-FR"/>
                    </w:rPr>
                    <w:t>C</w:t>
                  </w:r>
                </w:p>
              </w:tc>
            </w:tr>
            <w:tr w:rsidR="00B714C1" w:rsidRPr="00716350" w14:paraId="00F2A5D0" w14:textId="77777777" w:rsidTr="00F1189C">
              <w:trPr>
                <w:trHeight w:val="423"/>
              </w:trPr>
              <w:tc>
                <w:tcPr>
                  <w:tcW w:w="1644" w:type="dxa"/>
                  <w:tcBorders>
                    <w:top w:val="single" w:sz="4" w:space="0" w:color="auto"/>
                    <w:left w:val="single" w:sz="4" w:space="0" w:color="auto"/>
                    <w:bottom w:val="single" w:sz="4" w:space="0" w:color="auto"/>
                    <w:right w:val="single" w:sz="4" w:space="0" w:color="auto"/>
                  </w:tcBorders>
                  <w:vAlign w:val="center"/>
                  <w:hideMark/>
                </w:tcPr>
                <w:p w14:paraId="53821E13" w14:textId="77777777" w:rsidR="00B714C1" w:rsidRPr="00777494" w:rsidRDefault="00B714C1" w:rsidP="008C6999">
                  <w:pPr>
                    <w:suppressAutoHyphens w:val="0"/>
                    <w:rPr>
                      <w:rFonts w:cs="Times New Roman"/>
                      <w:szCs w:val="24"/>
                      <w:lang w:val="fr-FR" w:eastAsia="fr-FR"/>
                    </w:rPr>
                  </w:pPr>
                  <w:r w:rsidRPr="00777494">
                    <w:rPr>
                      <w:rFonts w:cs="Times New Roman"/>
                      <w:color w:val="000000"/>
                      <w:szCs w:val="22"/>
                      <w:lang w:val="fr-FR" w:eastAsia="fr-FR"/>
                    </w:rPr>
                    <w:t xml:space="preserve">Packaging </w:t>
                  </w:r>
                </w:p>
              </w:tc>
              <w:tc>
                <w:tcPr>
                  <w:tcW w:w="2310" w:type="dxa"/>
                  <w:tcBorders>
                    <w:top w:val="single" w:sz="4" w:space="0" w:color="auto"/>
                    <w:left w:val="single" w:sz="4" w:space="0" w:color="auto"/>
                    <w:bottom w:val="single" w:sz="4" w:space="0" w:color="auto"/>
                    <w:right w:val="single" w:sz="4" w:space="0" w:color="auto"/>
                  </w:tcBorders>
                  <w:vAlign w:val="center"/>
                  <w:hideMark/>
                </w:tcPr>
                <w:p w14:paraId="018FF7E0" w14:textId="196781A9" w:rsidR="00B714C1" w:rsidRPr="00777494" w:rsidRDefault="00B714C1" w:rsidP="00754662">
                  <w:pPr>
                    <w:suppressAutoHyphens w:val="0"/>
                    <w:rPr>
                      <w:rFonts w:cs="Times New Roman"/>
                      <w:szCs w:val="24"/>
                      <w:lang w:val="en-US" w:eastAsia="fr-FR"/>
                    </w:rPr>
                  </w:pPr>
                  <w:r w:rsidRPr="00777494">
                    <w:rPr>
                      <w:rFonts w:cs="Times New Roman"/>
                      <w:szCs w:val="24"/>
                      <w:lang w:val="en-US" w:eastAsia="fr-FR"/>
                    </w:rPr>
                    <w:t>transparent plastic bag</w:t>
                  </w:r>
                </w:p>
              </w:tc>
              <w:tc>
                <w:tcPr>
                  <w:tcW w:w="1977" w:type="dxa"/>
                  <w:tcBorders>
                    <w:top w:val="single" w:sz="4" w:space="0" w:color="auto"/>
                    <w:left w:val="single" w:sz="4" w:space="0" w:color="auto"/>
                    <w:bottom w:val="single" w:sz="4" w:space="0" w:color="auto"/>
                    <w:right w:val="single" w:sz="4" w:space="0" w:color="auto"/>
                  </w:tcBorders>
                  <w:vAlign w:val="center"/>
                  <w:hideMark/>
                </w:tcPr>
                <w:p w14:paraId="7E7F9E8E" w14:textId="40A11081" w:rsidR="00B714C1" w:rsidRPr="00777494" w:rsidRDefault="00B714C1" w:rsidP="00754662">
                  <w:pPr>
                    <w:suppressAutoHyphens w:val="0"/>
                    <w:rPr>
                      <w:rFonts w:cs="Times New Roman"/>
                      <w:szCs w:val="24"/>
                      <w:lang w:val="en-US" w:eastAsia="fr-FR"/>
                    </w:rPr>
                  </w:pPr>
                  <w:r w:rsidRPr="00777494">
                    <w:rPr>
                      <w:rFonts w:cs="Times New Roman"/>
                      <w:szCs w:val="24"/>
                      <w:lang w:val="en-US" w:eastAsia="fr-FR"/>
                    </w:rPr>
                    <w:t>transparent plastic bag</w:t>
                  </w:r>
                </w:p>
              </w:tc>
            </w:tr>
            <w:tr w:rsidR="00B714C1" w:rsidRPr="00716350" w14:paraId="20B83191" w14:textId="77777777" w:rsidTr="007459EA">
              <w:trPr>
                <w:trHeight w:val="476"/>
              </w:trPr>
              <w:tc>
                <w:tcPr>
                  <w:tcW w:w="1644" w:type="dxa"/>
                  <w:tcBorders>
                    <w:top w:val="single" w:sz="4" w:space="0" w:color="auto"/>
                    <w:left w:val="single" w:sz="4" w:space="0" w:color="auto"/>
                    <w:bottom w:val="single" w:sz="4" w:space="0" w:color="auto"/>
                    <w:right w:val="single" w:sz="4" w:space="0" w:color="auto"/>
                  </w:tcBorders>
                  <w:vAlign w:val="center"/>
                  <w:hideMark/>
                </w:tcPr>
                <w:p w14:paraId="77CFCDF0" w14:textId="77777777" w:rsidR="00B714C1" w:rsidRPr="00777494" w:rsidRDefault="00B714C1" w:rsidP="008C6999">
                  <w:pPr>
                    <w:suppressAutoHyphens w:val="0"/>
                    <w:rPr>
                      <w:rFonts w:cs="Times New Roman"/>
                      <w:sz w:val="24"/>
                      <w:szCs w:val="24"/>
                      <w:lang w:val="fr-FR" w:eastAsia="fr-FR"/>
                    </w:rPr>
                  </w:pPr>
                  <w:r w:rsidRPr="00777494">
                    <w:rPr>
                      <w:rFonts w:cs="Times New Roman"/>
                      <w:color w:val="000000"/>
                      <w:sz w:val="22"/>
                      <w:szCs w:val="22"/>
                      <w:lang w:val="fr-FR" w:eastAsia="fr-FR"/>
                    </w:rPr>
                    <w:t xml:space="preserve">Weight variation (%) </w:t>
                  </w:r>
                </w:p>
              </w:tc>
              <w:tc>
                <w:tcPr>
                  <w:tcW w:w="2310" w:type="dxa"/>
                  <w:tcBorders>
                    <w:top w:val="single" w:sz="4" w:space="0" w:color="auto"/>
                    <w:left w:val="single" w:sz="4" w:space="0" w:color="auto"/>
                    <w:bottom w:val="single" w:sz="4" w:space="0" w:color="auto"/>
                    <w:right w:val="single" w:sz="4" w:space="0" w:color="auto"/>
                  </w:tcBorders>
                  <w:vAlign w:val="center"/>
                  <w:hideMark/>
                </w:tcPr>
                <w:p w14:paraId="7A1C64EC" w14:textId="77777777" w:rsidR="00B714C1" w:rsidRPr="00777494" w:rsidRDefault="00B714C1" w:rsidP="00754662">
                  <w:pPr>
                    <w:suppressAutoHyphens w:val="0"/>
                    <w:rPr>
                      <w:rFonts w:cs="Times New Roman"/>
                      <w:sz w:val="24"/>
                      <w:szCs w:val="24"/>
                      <w:lang w:val="fr-FR" w:eastAsia="fr-FR"/>
                    </w:rPr>
                  </w:pPr>
                  <w:r w:rsidRPr="00777494">
                    <w:rPr>
                      <w:rFonts w:cs="Times New Roman"/>
                      <w:color w:val="000000"/>
                      <w:sz w:val="22"/>
                      <w:szCs w:val="22"/>
                      <w:lang w:val="fr-FR" w:eastAsia="fr-FR"/>
                    </w:rPr>
                    <w: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2E58BD54" w14:textId="278FB2D1" w:rsidR="00B714C1" w:rsidRPr="00777494" w:rsidRDefault="00B714C1" w:rsidP="00754662">
                  <w:pPr>
                    <w:suppressAutoHyphens w:val="0"/>
                    <w:rPr>
                      <w:rFonts w:cs="Times New Roman"/>
                      <w:color w:val="000000"/>
                      <w:sz w:val="22"/>
                      <w:szCs w:val="22"/>
                      <w:lang w:val="fr-FR" w:eastAsia="fr-FR"/>
                    </w:rPr>
                  </w:pPr>
                  <w:r w:rsidRPr="00777494">
                    <w:rPr>
                      <w:rFonts w:cs="Times New Roman"/>
                      <w:color w:val="000000"/>
                      <w:sz w:val="22"/>
                      <w:szCs w:val="22"/>
                      <w:lang w:val="fr-FR" w:eastAsia="fr-FR"/>
                    </w:rPr>
                    <w:t>-3</w:t>
                  </w:r>
                  <w:r w:rsidR="00C6218A" w:rsidRPr="00777494">
                    <w:rPr>
                      <w:rFonts w:cs="Times New Roman"/>
                      <w:color w:val="000000"/>
                      <w:sz w:val="22"/>
                      <w:szCs w:val="22"/>
                      <w:lang w:val="fr-FR" w:eastAsia="fr-FR"/>
                    </w:rPr>
                    <w:t>.9</w:t>
                  </w:r>
                  <w:r w:rsidRPr="00777494">
                    <w:rPr>
                      <w:rFonts w:cs="Times New Roman"/>
                      <w:color w:val="000000"/>
                      <w:sz w:val="22"/>
                      <w:szCs w:val="22"/>
                      <w:lang w:val="fr-FR" w:eastAsia="fr-FR"/>
                    </w:rPr>
                    <w:t>%</w:t>
                  </w:r>
                </w:p>
                <w:p w14:paraId="1D640247" w14:textId="21A34284" w:rsidR="00B714C1" w:rsidRPr="00777494" w:rsidRDefault="00B714C1" w:rsidP="001D33CC">
                  <w:pPr>
                    <w:suppressAutoHyphens w:val="0"/>
                    <w:rPr>
                      <w:rFonts w:cs="Times New Roman"/>
                      <w:sz w:val="24"/>
                      <w:szCs w:val="24"/>
                      <w:lang w:val="fr-FR" w:eastAsia="fr-FR"/>
                    </w:rPr>
                  </w:pPr>
                </w:p>
              </w:tc>
            </w:tr>
            <w:tr w:rsidR="00B714C1" w:rsidRPr="00716350" w14:paraId="5177C311" w14:textId="77777777" w:rsidTr="007459EA">
              <w:trPr>
                <w:trHeight w:val="923"/>
              </w:trPr>
              <w:tc>
                <w:tcPr>
                  <w:tcW w:w="1644" w:type="dxa"/>
                  <w:tcBorders>
                    <w:top w:val="single" w:sz="4" w:space="0" w:color="auto"/>
                    <w:left w:val="single" w:sz="4" w:space="0" w:color="auto"/>
                    <w:bottom w:val="single" w:sz="4" w:space="0" w:color="auto"/>
                    <w:right w:val="single" w:sz="4" w:space="0" w:color="auto"/>
                  </w:tcBorders>
                  <w:vAlign w:val="center"/>
                  <w:hideMark/>
                </w:tcPr>
                <w:p w14:paraId="55523DFF" w14:textId="77777777" w:rsidR="00B714C1" w:rsidRPr="00777494" w:rsidRDefault="00B714C1" w:rsidP="008C6999">
                  <w:pPr>
                    <w:suppressAutoHyphens w:val="0"/>
                    <w:rPr>
                      <w:rFonts w:cs="Times New Roman"/>
                      <w:sz w:val="24"/>
                      <w:szCs w:val="24"/>
                      <w:lang w:val="en-US" w:eastAsia="fr-FR"/>
                    </w:rPr>
                  </w:pPr>
                  <w:r w:rsidRPr="00777494">
                    <w:rPr>
                      <w:rFonts w:cs="Times New Roman"/>
                      <w:color w:val="000000"/>
                      <w:sz w:val="22"/>
                      <w:szCs w:val="22"/>
                      <w:lang w:val="en-US" w:eastAsia="fr-FR"/>
                    </w:rPr>
                    <w:t>Appearance</w:t>
                  </w:r>
                  <w:r w:rsidRPr="00777494">
                    <w:rPr>
                      <w:rFonts w:cs="Times New Roman"/>
                      <w:color w:val="000000"/>
                      <w:sz w:val="22"/>
                      <w:szCs w:val="22"/>
                      <w:lang w:val="en-US" w:eastAsia="fr-FR"/>
                    </w:rPr>
                    <w:br/>
                    <w:t>(Colour, odour and</w:t>
                  </w:r>
                  <w:r w:rsidRPr="00777494">
                    <w:rPr>
                      <w:rFonts w:cs="Times New Roman"/>
                      <w:color w:val="000000"/>
                      <w:sz w:val="22"/>
                      <w:szCs w:val="22"/>
                      <w:lang w:val="en-US" w:eastAsia="fr-FR"/>
                    </w:rPr>
                    <w:br/>
                    <w:t>physical state)</w:t>
                  </w:r>
                </w:p>
              </w:tc>
              <w:tc>
                <w:tcPr>
                  <w:tcW w:w="2310" w:type="dxa"/>
                  <w:tcBorders>
                    <w:top w:val="single" w:sz="4" w:space="0" w:color="auto"/>
                    <w:left w:val="single" w:sz="4" w:space="0" w:color="auto"/>
                    <w:bottom w:val="single" w:sz="4" w:space="0" w:color="auto"/>
                    <w:right w:val="single" w:sz="4" w:space="0" w:color="auto"/>
                  </w:tcBorders>
                  <w:vAlign w:val="center"/>
                  <w:hideMark/>
                </w:tcPr>
                <w:p w14:paraId="4F2153ED" w14:textId="266D3882" w:rsidR="00B714C1" w:rsidRPr="00777494" w:rsidRDefault="00C6218A" w:rsidP="00754662">
                  <w:pPr>
                    <w:suppressAutoHyphens w:val="0"/>
                    <w:rPr>
                      <w:rFonts w:cs="Times New Roman"/>
                      <w:sz w:val="24"/>
                      <w:szCs w:val="24"/>
                      <w:lang w:val="en-US" w:eastAsia="fr-FR"/>
                    </w:rPr>
                  </w:pPr>
                  <w:r w:rsidRPr="00777494">
                    <w:rPr>
                      <w:rFonts w:cs="Times New Roman"/>
                      <w:color w:val="000000"/>
                      <w:sz w:val="22"/>
                      <w:szCs w:val="22"/>
                      <w:lang w:val="en-US" w:eastAsia="fr-FR"/>
                    </w:rPr>
                    <w:t>Heterogeneous blue pellets</w:t>
                  </w:r>
                </w:p>
              </w:tc>
              <w:tc>
                <w:tcPr>
                  <w:tcW w:w="1977" w:type="dxa"/>
                  <w:tcBorders>
                    <w:top w:val="single" w:sz="4" w:space="0" w:color="auto"/>
                    <w:left w:val="single" w:sz="4" w:space="0" w:color="auto"/>
                    <w:bottom w:val="single" w:sz="4" w:space="0" w:color="auto"/>
                    <w:right w:val="single" w:sz="4" w:space="0" w:color="auto"/>
                  </w:tcBorders>
                  <w:vAlign w:val="center"/>
                  <w:hideMark/>
                </w:tcPr>
                <w:p w14:paraId="4C9D8157" w14:textId="086963C4" w:rsidR="00B714C1" w:rsidRPr="00777494" w:rsidRDefault="00B714C1" w:rsidP="00754662">
                  <w:pPr>
                    <w:suppressAutoHyphens w:val="0"/>
                    <w:rPr>
                      <w:rFonts w:cs="Times New Roman"/>
                      <w:sz w:val="24"/>
                      <w:szCs w:val="24"/>
                      <w:lang w:val="en-US" w:eastAsia="fr-FR"/>
                    </w:rPr>
                  </w:pPr>
                  <w:r w:rsidRPr="00777494">
                    <w:rPr>
                      <w:rFonts w:cs="Times New Roman"/>
                      <w:color w:val="000000"/>
                      <w:sz w:val="22"/>
                      <w:szCs w:val="22"/>
                      <w:lang w:val="en-US" w:eastAsia="fr-FR"/>
                    </w:rPr>
                    <w:t xml:space="preserve">Heterogeneous blue </w:t>
                  </w:r>
                  <w:r w:rsidR="00C6218A" w:rsidRPr="00777494">
                    <w:rPr>
                      <w:rFonts w:cs="Times New Roman"/>
                      <w:color w:val="000000"/>
                      <w:sz w:val="22"/>
                      <w:szCs w:val="22"/>
                      <w:lang w:val="en-US" w:eastAsia="fr-FR"/>
                    </w:rPr>
                    <w:t>pellets</w:t>
                  </w:r>
                </w:p>
              </w:tc>
            </w:tr>
            <w:tr w:rsidR="00B714C1" w:rsidRPr="00716350" w14:paraId="30C3BBAF" w14:textId="77777777" w:rsidTr="007459EA">
              <w:trPr>
                <w:trHeight w:val="194"/>
              </w:trPr>
              <w:tc>
                <w:tcPr>
                  <w:tcW w:w="1644" w:type="dxa"/>
                  <w:tcBorders>
                    <w:top w:val="single" w:sz="4" w:space="0" w:color="auto"/>
                    <w:left w:val="single" w:sz="4" w:space="0" w:color="auto"/>
                    <w:bottom w:val="single" w:sz="4" w:space="0" w:color="auto"/>
                    <w:right w:val="single" w:sz="4" w:space="0" w:color="auto"/>
                  </w:tcBorders>
                  <w:vAlign w:val="center"/>
                  <w:hideMark/>
                </w:tcPr>
                <w:p w14:paraId="7A83428E" w14:textId="052F8124" w:rsidR="00B714C1" w:rsidRPr="00777494" w:rsidRDefault="00B714C1" w:rsidP="008C6999">
                  <w:pPr>
                    <w:suppressAutoHyphens w:val="0"/>
                    <w:rPr>
                      <w:rFonts w:cs="Times New Roman"/>
                      <w:sz w:val="24"/>
                      <w:szCs w:val="24"/>
                      <w:lang w:val="en-US" w:eastAsia="fr-FR"/>
                    </w:rPr>
                  </w:pPr>
                  <w:r w:rsidRPr="00777494">
                    <w:rPr>
                      <w:rFonts w:cs="Times New Roman"/>
                      <w:color w:val="000000"/>
                      <w:sz w:val="22"/>
                      <w:szCs w:val="22"/>
                      <w:lang w:val="en-US" w:eastAsia="fr-FR"/>
                    </w:rPr>
                    <w:t>Difenacoum active</w:t>
                  </w:r>
                  <w:r w:rsidRPr="00777494">
                    <w:rPr>
                      <w:rFonts w:cs="Times New Roman"/>
                      <w:color w:val="000000"/>
                      <w:sz w:val="22"/>
                      <w:szCs w:val="22"/>
                      <w:lang w:val="en-US" w:eastAsia="fr-FR"/>
                    </w:rPr>
                    <w:br/>
                    <w:t xml:space="preserve">ingredient content </w:t>
                  </w:r>
                  <w:r w:rsidR="00290C1D" w:rsidRPr="00777494">
                    <w:rPr>
                      <w:rFonts w:cs="Times New Roman"/>
                      <w:color w:val="000000"/>
                      <w:sz w:val="22"/>
                      <w:szCs w:val="22"/>
                      <w:lang w:val="en-US" w:eastAsia="fr-FR"/>
                    </w:rPr>
                    <w:t>validated in section 2.2.4</w:t>
                  </w:r>
                </w:p>
              </w:tc>
              <w:tc>
                <w:tcPr>
                  <w:tcW w:w="2310" w:type="dxa"/>
                  <w:tcBorders>
                    <w:top w:val="single" w:sz="4" w:space="0" w:color="auto"/>
                    <w:left w:val="single" w:sz="4" w:space="0" w:color="auto"/>
                    <w:bottom w:val="single" w:sz="4" w:space="0" w:color="auto"/>
                    <w:right w:val="single" w:sz="4" w:space="0" w:color="auto"/>
                  </w:tcBorders>
                  <w:vAlign w:val="center"/>
                  <w:hideMark/>
                </w:tcPr>
                <w:p w14:paraId="189D4A8F" w14:textId="42C5D153" w:rsidR="00B714C1" w:rsidRPr="00777494" w:rsidRDefault="00B714C1" w:rsidP="00754662">
                  <w:pPr>
                    <w:suppressAutoHyphens w:val="0"/>
                    <w:rPr>
                      <w:rFonts w:cs="Times New Roman"/>
                      <w:sz w:val="24"/>
                      <w:szCs w:val="24"/>
                      <w:lang w:val="en-US" w:eastAsia="fr-FR"/>
                    </w:rPr>
                  </w:pPr>
                  <w:r w:rsidRPr="00777494">
                    <w:rPr>
                      <w:rFonts w:cs="Times New Roman"/>
                      <w:color w:val="000000"/>
                      <w:sz w:val="22"/>
                      <w:szCs w:val="22"/>
                      <w:lang w:val="en-US" w:eastAsia="fr-FR"/>
                    </w:rPr>
                    <w:t>0.002</w:t>
                  </w:r>
                  <w:r w:rsidR="00C6218A" w:rsidRPr="00777494">
                    <w:rPr>
                      <w:rFonts w:cs="Times New Roman"/>
                      <w:color w:val="000000"/>
                      <w:sz w:val="22"/>
                      <w:szCs w:val="22"/>
                      <w:lang w:val="en-US" w:eastAsia="fr-FR"/>
                    </w:rPr>
                    <w:t>16</w:t>
                  </w:r>
                  <w:r w:rsidRPr="00777494">
                    <w:rPr>
                      <w:rFonts w:cs="Times New Roman"/>
                      <w:color w:val="000000"/>
                      <w:sz w:val="22"/>
                      <w:szCs w:val="22"/>
                      <w:lang w:val="en-US" w:eastAsia="fr-FR"/>
                    </w:rPr>
                    <w:t xml:space="preserve"> % w/w </w:t>
                  </w:r>
                </w:p>
              </w:tc>
              <w:tc>
                <w:tcPr>
                  <w:tcW w:w="1977" w:type="dxa"/>
                  <w:tcBorders>
                    <w:top w:val="single" w:sz="4" w:space="0" w:color="auto"/>
                    <w:left w:val="single" w:sz="4" w:space="0" w:color="auto"/>
                    <w:bottom w:val="single" w:sz="4" w:space="0" w:color="auto"/>
                    <w:right w:val="single" w:sz="4" w:space="0" w:color="auto"/>
                  </w:tcBorders>
                  <w:vAlign w:val="center"/>
                  <w:hideMark/>
                </w:tcPr>
                <w:p w14:paraId="654204EC" w14:textId="3B46076A" w:rsidR="00B714C1" w:rsidRPr="00777494" w:rsidRDefault="00B714C1" w:rsidP="00754662">
                  <w:pPr>
                    <w:suppressAutoHyphens w:val="0"/>
                    <w:rPr>
                      <w:rFonts w:cs="Times New Roman"/>
                      <w:sz w:val="24"/>
                      <w:szCs w:val="24"/>
                      <w:lang w:val="en-US" w:eastAsia="fr-FR"/>
                    </w:rPr>
                  </w:pPr>
                  <w:r w:rsidRPr="00777494">
                    <w:rPr>
                      <w:rFonts w:cs="Times New Roman"/>
                      <w:color w:val="000000"/>
                      <w:sz w:val="22"/>
                      <w:szCs w:val="22"/>
                      <w:lang w:val="en-US" w:eastAsia="fr-FR"/>
                    </w:rPr>
                    <w:t>0.002</w:t>
                  </w:r>
                  <w:r w:rsidR="00C6218A" w:rsidRPr="00777494">
                    <w:rPr>
                      <w:rFonts w:cs="Times New Roman"/>
                      <w:color w:val="000000"/>
                      <w:sz w:val="22"/>
                      <w:szCs w:val="22"/>
                      <w:lang w:val="en-US" w:eastAsia="fr-FR"/>
                    </w:rPr>
                    <w:t>12</w:t>
                  </w:r>
                  <w:r w:rsidRPr="00777494">
                    <w:rPr>
                      <w:rFonts w:cs="Times New Roman"/>
                      <w:color w:val="000000"/>
                      <w:sz w:val="22"/>
                      <w:szCs w:val="22"/>
                      <w:lang w:val="en-US" w:eastAsia="fr-FR"/>
                    </w:rPr>
                    <w:t xml:space="preserve"> % w/w</w:t>
                  </w:r>
                </w:p>
              </w:tc>
            </w:tr>
            <w:tr w:rsidR="00B714C1" w:rsidRPr="00716350" w14:paraId="3F10670B" w14:textId="77777777" w:rsidTr="007459EA">
              <w:trPr>
                <w:trHeight w:val="368"/>
              </w:trPr>
              <w:tc>
                <w:tcPr>
                  <w:tcW w:w="1644" w:type="dxa"/>
                  <w:tcBorders>
                    <w:top w:val="single" w:sz="4" w:space="0" w:color="auto"/>
                    <w:left w:val="single" w:sz="4" w:space="0" w:color="auto"/>
                    <w:bottom w:val="single" w:sz="4" w:space="0" w:color="auto"/>
                    <w:right w:val="single" w:sz="4" w:space="0" w:color="auto"/>
                  </w:tcBorders>
                  <w:vAlign w:val="center"/>
                </w:tcPr>
                <w:p w14:paraId="6003FC44" w14:textId="77777777" w:rsidR="00B714C1" w:rsidRPr="00777494" w:rsidRDefault="00B714C1" w:rsidP="008C6999">
                  <w:pPr>
                    <w:suppressAutoHyphens w:val="0"/>
                    <w:rPr>
                      <w:rFonts w:cs="Times New Roman"/>
                      <w:color w:val="000000"/>
                      <w:sz w:val="22"/>
                      <w:szCs w:val="22"/>
                      <w:lang w:val="en-US" w:eastAsia="fr-FR"/>
                    </w:rPr>
                  </w:pPr>
                  <w:r w:rsidRPr="00777494">
                    <w:rPr>
                      <w:rFonts w:cs="Times New Roman"/>
                      <w:color w:val="000000"/>
                      <w:sz w:val="22"/>
                      <w:szCs w:val="22"/>
                      <w:lang w:val="en-US" w:eastAsia="fr-FR"/>
                    </w:rPr>
                    <w:lastRenderedPageBreak/>
                    <w:t>variation (%)</w:t>
                  </w:r>
                </w:p>
              </w:tc>
              <w:tc>
                <w:tcPr>
                  <w:tcW w:w="2310" w:type="dxa"/>
                  <w:tcBorders>
                    <w:top w:val="single" w:sz="4" w:space="0" w:color="auto"/>
                    <w:left w:val="single" w:sz="4" w:space="0" w:color="auto"/>
                    <w:bottom w:val="single" w:sz="4" w:space="0" w:color="auto"/>
                    <w:right w:val="single" w:sz="4" w:space="0" w:color="auto"/>
                  </w:tcBorders>
                  <w:vAlign w:val="center"/>
                </w:tcPr>
                <w:p w14:paraId="13F1B8CA" w14:textId="77777777" w:rsidR="00B714C1" w:rsidRPr="00777494" w:rsidRDefault="00B714C1" w:rsidP="00754662">
                  <w:pPr>
                    <w:suppressAutoHyphens w:val="0"/>
                    <w:rPr>
                      <w:rFonts w:cs="Times New Roman"/>
                      <w:color w:val="000000"/>
                      <w:sz w:val="22"/>
                      <w:szCs w:val="22"/>
                      <w:lang w:val="en-US" w:eastAsia="fr-FR"/>
                    </w:rPr>
                  </w:pPr>
                  <w:r w:rsidRPr="00777494">
                    <w:rPr>
                      <w:rFonts w:cs="Times New Roman"/>
                      <w:color w:val="000000"/>
                      <w:sz w:val="22"/>
                      <w:szCs w:val="22"/>
                      <w:lang w:val="en-US" w:eastAsia="fr-FR"/>
                    </w:rPr>
                    <w:t>-</w:t>
                  </w:r>
                </w:p>
              </w:tc>
              <w:tc>
                <w:tcPr>
                  <w:tcW w:w="1977" w:type="dxa"/>
                  <w:tcBorders>
                    <w:top w:val="single" w:sz="4" w:space="0" w:color="auto"/>
                    <w:left w:val="single" w:sz="4" w:space="0" w:color="auto"/>
                    <w:bottom w:val="single" w:sz="4" w:space="0" w:color="auto"/>
                    <w:right w:val="single" w:sz="4" w:space="0" w:color="auto"/>
                  </w:tcBorders>
                  <w:vAlign w:val="center"/>
                </w:tcPr>
                <w:p w14:paraId="3B4AC911" w14:textId="2523DF08" w:rsidR="00B714C1" w:rsidRPr="00777494" w:rsidRDefault="00C6218A" w:rsidP="00754662">
                  <w:pPr>
                    <w:suppressAutoHyphens w:val="0"/>
                    <w:rPr>
                      <w:rFonts w:cs="Times New Roman"/>
                      <w:color w:val="000000"/>
                      <w:sz w:val="22"/>
                      <w:szCs w:val="22"/>
                      <w:lang w:val="en-US" w:eastAsia="fr-FR"/>
                    </w:rPr>
                  </w:pPr>
                  <w:r w:rsidRPr="00777494">
                    <w:rPr>
                      <w:rFonts w:cs="Times New Roman"/>
                      <w:color w:val="000000"/>
                      <w:sz w:val="22"/>
                      <w:szCs w:val="22"/>
                      <w:lang w:val="en-US" w:eastAsia="fr-FR"/>
                    </w:rPr>
                    <w:t>-1.9</w:t>
                  </w:r>
                  <w:r w:rsidR="00B714C1" w:rsidRPr="00777494">
                    <w:rPr>
                      <w:rFonts w:cs="Times New Roman"/>
                      <w:color w:val="000000"/>
                      <w:sz w:val="22"/>
                      <w:szCs w:val="22"/>
                      <w:lang w:val="en-US" w:eastAsia="fr-FR"/>
                    </w:rPr>
                    <w:t>%</w:t>
                  </w:r>
                </w:p>
              </w:tc>
            </w:tr>
            <w:tr w:rsidR="00B714C1" w:rsidRPr="00716350" w14:paraId="1AFDB269" w14:textId="77777777" w:rsidTr="00F1189C">
              <w:trPr>
                <w:trHeight w:val="2184"/>
              </w:trPr>
              <w:tc>
                <w:tcPr>
                  <w:tcW w:w="1644" w:type="dxa"/>
                  <w:tcBorders>
                    <w:top w:val="single" w:sz="4" w:space="0" w:color="auto"/>
                    <w:left w:val="single" w:sz="4" w:space="0" w:color="auto"/>
                    <w:bottom w:val="single" w:sz="4" w:space="0" w:color="auto"/>
                    <w:right w:val="single" w:sz="4" w:space="0" w:color="auto"/>
                  </w:tcBorders>
                  <w:vAlign w:val="center"/>
                  <w:hideMark/>
                </w:tcPr>
                <w:p w14:paraId="734DF0FA" w14:textId="77777777" w:rsidR="00B714C1" w:rsidRPr="00777494" w:rsidRDefault="00B714C1" w:rsidP="008C6999">
                  <w:pPr>
                    <w:suppressAutoHyphens w:val="0"/>
                    <w:rPr>
                      <w:rFonts w:cs="Times New Roman"/>
                      <w:sz w:val="24"/>
                      <w:szCs w:val="24"/>
                      <w:lang w:val="en-US" w:eastAsia="fr-FR"/>
                    </w:rPr>
                  </w:pPr>
                  <w:r w:rsidRPr="00777494">
                    <w:rPr>
                      <w:rFonts w:cs="Times New Roman"/>
                      <w:color w:val="000000"/>
                      <w:sz w:val="22"/>
                      <w:szCs w:val="22"/>
                      <w:lang w:val="en-US" w:eastAsia="fr-FR"/>
                    </w:rPr>
                    <w:t>Compatibility (resistance)</w:t>
                  </w:r>
                  <w:r w:rsidRPr="00777494">
                    <w:rPr>
                      <w:rFonts w:cs="Times New Roman"/>
                      <w:color w:val="000000"/>
                      <w:sz w:val="22"/>
                      <w:szCs w:val="22"/>
                      <w:lang w:val="en-US" w:eastAsia="fr-FR"/>
                    </w:rPr>
                    <w:br/>
                    <w:t>of the packaging material</w:t>
                  </w:r>
                  <w:r w:rsidRPr="00777494">
                    <w:rPr>
                      <w:rFonts w:cs="Times New Roman"/>
                      <w:color w:val="000000"/>
                      <w:sz w:val="22"/>
                      <w:szCs w:val="22"/>
                      <w:lang w:val="en-US" w:eastAsia="fr-FR"/>
                    </w:rPr>
                    <w:br/>
                    <w:t>(Visual examination of</w:t>
                  </w:r>
                  <w:r w:rsidRPr="00777494">
                    <w:rPr>
                      <w:rFonts w:cs="Times New Roman"/>
                      <w:color w:val="000000"/>
                      <w:sz w:val="22"/>
                      <w:szCs w:val="22"/>
                      <w:lang w:val="en-US" w:eastAsia="fr-FR"/>
                    </w:rPr>
                    <w:br/>
                    <w:t>packaging both externally</w:t>
                  </w:r>
                  <w:r w:rsidRPr="00777494">
                    <w:rPr>
                      <w:rFonts w:cs="Times New Roman"/>
                      <w:color w:val="000000"/>
                      <w:sz w:val="22"/>
                      <w:szCs w:val="22"/>
                      <w:lang w:val="en-US" w:eastAsia="fr-FR"/>
                    </w:rPr>
                    <w:br/>
                    <w:t>and internally)</w:t>
                  </w:r>
                </w:p>
              </w:tc>
              <w:tc>
                <w:tcPr>
                  <w:tcW w:w="2310" w:type="dxa"/>
                  <w:tcBorders>
                    <w:top w:val="single" w:sz="4" w:space="0" w:color="auto"/>
                    <w:left w:val="single" w:sz="4" w:space="0" w:color="auto"/>
                    <w:bottom w:val="single" w:sz="4" w:space="0" w:color="auto"/>
                    <w:right w:val="single" w:sz="4" w:space="0" w:color="auto"/>
                  </w:tcBorders>
                  <w:vAlign w:val="center"/>
                  <w:hideMark/>
                </w:tcPr>
                <w:p w14:paraId="10229AD0" w14:textId="77777777" w:rsidR="00B714C1" w:rsidRPr="00777494" w:rsidRDefault="00B714C1" w:rsidP="00754662">
                  <w:pPr>
                    <w:suppressAutoHyphens w:val="0"/>
                    <w:rPr>
                      <w:rFonts w:cs="Times New Roman"/>
                      <w:sz w:val="24"/>
                      <w:szCs w:val="24"/>
                      <w:lang w:val="fr-FR" w:eastAsia="fr-FR"/>
                    </w:rPr>
                  </w:pPr>
                  <w:r w:rsidRPr="00777494">
                    <w:rPr>
                      <w:rFonts w:cs="Times New Roman"/>
                      <w:color w:val="000000"/>
                      <w:sz w:val="22"/>
                      <w:szCs w:val="22"/>
                      <w:lang w:val="fr-FR" w:eastAsia="fr-FR"/>
                    </w:rPr>
                    <w: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1A99D7EF" w14:textId="77777777" w:rsidR="00B714C1" w:rsidRPr="00777494" w:rsidRDefault="00B714C1" w:rsidP="00754662">
                  <w:pPr>
                    <w:suppressAutoHyphens w:val="0"/>
                    <w:rPr>
                      <w:rFonts w:cs="Times New Roman"/>
                      <w:sz w:val="24"/>
                      <w:szCs w:val="24"/>
                      <w:lang w:val="en-US" w:eastAsia="fr-FR"/>
                    </w:rPr>
                  </w:pPr>
                  <w:r w:rsidRPr="00777494">
                    <w:rPr>
                      <w:rFonts w:cs="Times New Roman"/>
                      <w:color w:val="000000"/>
                      <w:sz w:val="22"/>
                      <w:szCs w:val="22"/>
                      <w:lang w:val="en-US" w:eastAsia="fr-FR"/>
                    </w:rPr>
                    <w:t>The container didn</w:t>
                  </w:r>
                  <w:r w:rsidRPr="00777494">
                    <w:rPr>
                      <w:rFonts w:cs="Times New Roman" w:hint="eastAsia"/>
                      <w:color w:val="000000"/>
                      <w:sz w:val="22"/>
                      <w:szCs w:val="22"/>
                      <w:lang w:val="en-US" w:eastAsia="fr-FR"/>
                    </w:rPr>
                    <w:t>’</w:t>
                  </w:r>
                  <w:r w:rsidRPr="00777494">
                    <w:rPr>
                      <w:rFonts w:cs="Times New Roman"/>
                      <w:color w:val="000000"/>
                      <w:sz w:val="22"/>
                      <w:szCs w:val="22"/>
                      <w:lang w:val="en-US" w:eastAsia="fr-FR"/>
                    </w:rPr>
                    <w:t>t present</w:t>
                  </w:r>
                  <w:r w:rsidRPr="00777494">
                    <w:rPr>
                      <w:rFonts w:cs="Times New Roman"/>
                      <w:color w:val="000000"/>
                      <w:sz w:val="22"/>
                      <w:szCs w:val="22"/>
                      <w:lang w:val="en-US" w:eastAsia="fr-FR"/>
                    </w:rPr>
                    <w:br/>
                    <w:t>any deformation in both</w:t>
                  </w:r>
                  <w:r w:rsidRPr="00777494">
                    <w:rPr>
                      <w:rFonts w:cs="Times New Roman"/>
                      <w:color w:val="000000"/>
                      <w:sz w:val="22"/>
                      <w:szCs w:val="22"/>
                      <w:lang w:val="en-US" w:eastAsia="fr-FR"/>
                    </w:rPr>
                    <w:br/>
                    <w:t>bottom and lateral layers, or</w:t>
                  </w:r>
                  <w:r w:rsidRPr="00777494">
                    <w:rPr>
                      <w:rFonts w:cs="Times New Roman"/>
                      <w:color w:val="000000"/>
                      <w:sz w:val="22"/>
                      <w:szCs w:val="22"/>
                      <w:lang w:val="en-US" w:eastAsia="fr-FR"/>
                    </w:rPr>
                    <w:br/>
                    <w:t>loss of sample and evident</w:t>
                  </w:r>
                  <w:r w:rsidRPr="00777494">
                    <w:rPr>
                      <w:rFonts w:cs="Times New Roman"/>
                      <w:color w:val="000000"/>
                      <w:sz w:val="22"/>
                      <w:szCs w:val="22"/>
                      <w:lang w:val="en-US" w:eastAsia="fr-FR"/>
                    </w:rPr>
                    <w:br/>
                    <w:t>corrosion phenomena</w:t>
                  </w:r>
                </w:p>
              </w:tc>
            </w:tr>
            <w:tr w:rsidR="00B714C1" w:rsidRPr="00716350" w14:paraId="16D1DEBC" w14:textId="77777777" w:rsidTr="00F1189C">
              <w:trPr>
                <w:trHeight w:val="880"/>
              </w:trPr>
              <w:tc>
                <w:tcPr>
                  <w:tcW w:w="1644" w:type="dxa"/>
                  <w:tcBorders>
                    <w:top w:val="single" w:sz="4" w:space="0" w:color="auto"/>
                    <w:left w:val="single" w:sz="4" w:space="0" w:color="auto"/>
                    <w:bottom w:val="single" w:sz="4" w:space="0" w:color="auto"/>
                    <w:right w:val="single" w:sz="4" w:space="0" w:color="auto"/>
                  </w:tcBorders>
                  <w:vAlign w:val="center"/>
                  <w:hideMark/>
                </w:tcPr>
                <w:p w14:paraId="11B21DAB" w14:textId="77777777" w:rsidR="00B714C1" w:rsidRPr="00777494" w:rsidRDefault="00B714C1" w:rsidP="008C6999">
                  <w:pPr>
                    <w:suppressAutoHyphens w:val="0"/>
                    <w:rPr>
                      <w:rFonts w:cs="Times New Roman"/>
                      <w:sz w:val="24"/>
                      <w:szCs w:val="24"/>
                      <w:lang w:val="en-US" w:eastAsia="fr-FR"/>
                    </w:rPr>
                  </w:pPr>
                  <w:r w:rsidRPr="00777494">
                    <w:rPr>
                      <w:rFonts w:cs="Times New Roman"/>
                      <w:color w:val="000000"/>
                      <w:sz w:val="22"/>
                      <w:szCs w:val="22"/>
                      <w:lang w:val="en-US" w:eastAsia="fr-FR"/>
                    </w:rPr>
                    <w:t>pH value (1% aqueous</w:t>
                  </w:r>
                  <w:r w:rsidRPr="00777494">
                    <w:rPr>
                      <w:rFonts w:cs="Times New Roman"/>
                      <w:color w:val="000000"/>
                      <w:sz w:val="22"/>
                      <w:szCs w:val="22"/>
                      <w:lang w:val="en-US" w:eastAsia="fr-FR"/>
                    </w:rPr>
                    <w:br/>
                    <w:t xml:space="preserve">dilution) </w:t>
                  </w:r>
                </w:p>
              </w:tc>
              <w:tc>
                <w:tcPr>
                  <w:tcW w:w="2310" w:type="dxa"/>
                  <w:tcBorders>
                    <w:top w:val="single" w:sz="4" w:space="0" w:color="auto"/>
                    <w:left w:val="single" w:sz="4" w:space="0" w:color="auto"/>
                    <w:bottom w:val="single" w:sz="4" w:space="0" w:color="auto"/>
                    <w:right w:val="single" w:sz="4" w:space="0" w:color="auto"/>
                  </w:tcBorders>
                  <w:vAlign w:val="center"/>
                  <w:hideMark/>
                </w:tcPr>
                <w:p w14:paraId="7928F372" w14:textId="77777777" w:rsidR="00B714C1" w:rsidRPr="00777494" w:rsidRDefault="00B714C1" w:rsidP="00754662">
                  <w:pPr>
                    <w:suppressAutoHyphens w:val="0"/>
                    <w:rPr>
                      <w:rFonts w:cs="Times New Roman"/>
                      <w:sz w:val="24"/>
                      <w:szCs w:val="24"/>
                      <w:lang w:val="en-US" w:eastAsia="fr-FR"/>
                    </w:rPr>
                  </w:pPr>
                  <w:r w:rsidRPr="00777494">
                    <w:rPr>
                      <w:rFonts w:cs="Times New Roman"/>
                      <w:color w:val="000000"/>
                      <w:sz w:val="22"/>
                      <w:szCs w:val="22"/>
                      <w:lang w:val="en-US" w:eastAsia="fr-FR"/>
                    </w:rPr>
                    <w:t xml:space="preserve">6.1 </w:t>
                  </w:r>
                </w:p>
              </w:tc>
              <w:tc>
                <w:tcPr>
                  <w:tcW w:w="1977" w:type="dxa"/>
                  <w:tcBorders>
                    <w:top w:val="single" w:sz="4" w:space="0" w:color="auto"/>
                    <w:left w:val="single" w:sz="4" w:space="0" w:color="auto"/>
                    <w:bottom w:val="single" w:sz="4" w:space="0" w:color="auto"/>
                    <w:right w:val="single" w:sz="4" w:space="0" w:color="auto"/>
                  </w:tcBorders>
                  <w:vAlign w:val="center"/>
                  <w:hideMark/>
                </w:tcPr>
                <w:p w14:paraId="331063D0" w14:textId="77777777" w:rsidR="00B714C1" w:rsidRPr="00777494" w:rsidRDefault="00B714C1" w:rsidP="00754662">
                  <w:pPr>
                    <w:suppressAutoHyphens w:val="0"/>
                    <w:rPr>
                      <w:rFonts w:cs="Times New Roman"/>
                      <w:sz w:val="24"/>
                      <w:szCs w:val="24"/>
                      <w:lang w:val="en-US" w:eastAsia="fr-FR"/>
                    </w:rPr>
                  </w:pPr>
                  <w:r w:rsidRPr="00777494">
                    <w:rPr>
                      <w:rFonts w:cs="Times New Roman"/>
                      <w:color w:val="000000"/>
                      <w:sz w:val="22"/>
                      <w:szCs w:val="22"/>
                      <w:lang w:val="en-US" w:eastAsia="fr-FR"/>
                    </w:rPr>
                    <w:t xml:space="preserve">5.6 </w:t>
                  </w:r>
                </w:p>
              </w:tc>
            </w:tr>
            <w:tr w:rsidR="00B714C1" w:rsidRPr="00716350" w14:paraId="65E3A9AA" w14:textId="77777777" w:rsidTr="00F1189C">
              <w:trPr>
                <w:trHeight w:val="390"/>
              </w:trPr>
              <w:tc>
                <w:tcPr>
                  <w:tcW w:w="1644" w:type="dxa"/>
                  <w:tcBorders>
                    <w:top w:val="single" w:sz="4" w:space="0" w:color="auto"/>
                    <w:left w:val="single" w:sz="4" w:space="0" w:color="auto"/>
                    <w:bottom w:val="single" w:sz="4" w:space="0" w:color="auto"/>
                    <w:right w:val="single" w:sz="4" w:space="0" w:color="auto"/>
                  </w:tcBorders>
                  <w:vAlign w:val="center"/>
                  <w:hideMark/>
                </w:tcPr>
                <w:p w14:paraId="0C5A804E" w14:textId="77777777" w:rsidR="00B714C1" w:rsidRPr="00777494" w:rsidRDefault="00B714C1" w:rsidP="008C6999">
                  <w:pPr>
                    <w:suppressAutoHyphens w:val="0"/>
                    <w:rPr>
                      <w:rFonts w:cs="Times New Roman"/>
                      <w:sz w:val="24"/>
                      <w:szCs w:val="24"/>
                      <w:lang w:val="en-US" w:eastAsia="fr-FR"/>
                    </w:rPr>
                  </w:pPr>
                  <w:r w:rsidRPr="00777494">
                    <w:rPr>
                      <w:rFonts w:cs="Times New Roman"/>
                      <w:color w:val="000000"/>
                      <w:sz w:val="22"/>
                      <w:szCs w:val="22"/>
                      <w:lang w:val="en-US" w:eastAsia="fr-FR"/>
                    </w:rPr>
                    <w:t xml:space="preserve">Relative density </w:t>
                  </w:r>
                </w:p>
              </w:tc>
              <w:tc>
                <w:tcPr>
                  <w:tcW w:w="2310" w:type="dxa"/>
                  <w:tcBorders>
                    <w:top w:val="single" w:sz="4" w:space="0" w:color="auto"/>
                    <w:left w:val="single" w:sz="4" w:space="0" w:color="auto"/>
                    <w:bottom w:val="single" w:sz="4" w:space="0" w:color="auto"/>
                    <w:right w:val="single" w:sz="4" w:space="0" w:color="auto"/>
                  </w:tcBorders>
                  <w:vAlign w:val="center"/>
                  <w:hideMark/>
                </w:tcPr>
                <w:p w14:paraId="06F8F80C" w14:textId="77777777" w:rsidR="00B714C1" w:rsidRPr="00777494" w:rsidRDefault="00B714C1" w:rsidP="00754662">
                  <w:pPr>
                    <w:suppressAutoHyphens w:val="0"/>
                    <w:rPr>
                      <w:rFonts w:cs="Times New Roman"/>
                      <w:sz w:val="24"/>
                      <w:szCs w:val="24"/>
                      <w:lang w:val="en-US" w:eastAsia="fr-FR"/>
                    </w:rPr>
                  </w:pPr>
                  <w:r w:rsidRPr="00777494">
                    <w:rPr>
                      <w:rFonts w:cs="Times New Roman"/>
                      <w:color w:val="000000"/>
                      <w:sz w:val="22"/>
                      <w:szCs w:val="22"/>
                      <w:lang w:val="en-US" w:eastAsia="fr-FR"/>
                    </w:rPr>
                    <w:t>1.1833 g/mL at 20</w:t>
                  </w:r>
                  <w:r w:rsidRPr="00777494">
                    <w:rPr>
                      <w:rFonts w:cs="Times New Roman" w:hint="eastAsia"/>
                      <w:color w:val="000000"/>
                      <w:sz w:val="22"/>
                      <w:szCs w:val="22"/>
                      <w:lang w:val="en-US" w:eastAsia="fr-FR"/>
                    </w:rPr>
                    <w:t>°</w:t>
                  </w:r>
                  <w:r w:rsidRPr="00777494">
                    <w:rPr>
                      <w:rFonts w:cs="Times New Roman"/>
                      <w:color w:val="000000"/>
                      <w:sz w:val="22"/>
                      <w:szCs w:val="22"/>
                      <w:lang w:val="en-US" w:eastAsia="fr-FR"/>
                    </w:rPr>
                    <w:t xml:space="preserve">C </w:t>
                  </w:r>
                </w:p>
              </w:tc>
              <w:tc>
                <w:tcPr>
                  <w:tcW w:w="1977" w:type="dxa"/>
                  <w:tcBorders>
                    <w:top w:val="single" w:sz="4" w:space="0" w:color="auto"/>
                    <w:left w:val="single" w:sz="4" w:space="0" w:color="auto"/>
                    <w:bottom w:val="single" w:sz="4" w:space="0" w:color="auto"/>
                    <w:right w:val="single" w:sz="4" w:space="0" w:color="auto"/>
                  </w:tcBorders>
                  <w:vAlign w:val="center"/>
                  <w:hideMark/>
                </w:tcPr>
                <w:p w14:paraId="18509152" w14:textId="77777777" w:rsidR="00B714C1" w:rsidRPr="00777494" w:rsidRDefault="00B714C1" w:rsidP="00754662">
                  <w:pPr>
                    <w:suppressAutoHyphens w:val="0"/>
                    <w:rPr>
                      <w:rFonts w:cs="Times New Roman"/>
                      <w:sz w:val="24"/>
                      <w:szCs w:val="24"/>
                      <w:lang w:val="en-US" w:eastAsia="fr-FR"/>
                    </w:rPr>
                  </w:pPr>
                  <w:r w:rsidRPr="00777494">
                    <w:rPr>
                      <w:rFonts w:cs="Times New Roman"/>
                      <w:color w:val="000000"/>
                      <w:sz w:val="22"/>
                      <w:szCs w:val="22"/>
                      <w:lang w:val="en-US" w:eastAsia="fr-FR"/>
                    </w:rPr>
                    <w:t>1.1851 g/mL at 20</w:t>
                  </w:r>
                  <w:r w:rsidRPr="00777494">
                    <w:rPr>
                      <w:rFonts w:cs="Times New Roman" w:hint="eastAsia"/>
                      <w:color w:val="000000"/>
                      <w:sz w:val="22"/>
                      <w:szCs w:val="22"/>
                      <w:lang w:val="en-US" w:eastAsia="fr-FR"/>
                    </w:rPr>
                    <w:t>°</w:t>
                  </w:r>
                  <w:r w:rsidRPr="00777494">
                    <w:rPr>
                      <w:rFonts w:cs="Times New Roman"/>
                      <w:color w:val="000000"/>
                      <w:sz w:val="22"/>
                      <w:szCs w:val="22"/>
                      <w:lang w:val="en-US" w:eastAsia="fr-FR"/>
                    </w:rPr>
                    <w:t>C</w:t>
                  </w:r>
                </w:p>
              </w:tc>
            </w:tr>
          </w:tbl>
          <w:p w14:paraId="5AFA42A1" w14:textId="77777777" w:rsidR="009D0C0B" w:rsidRDefault="009D0C0B" w:rsidP="008C6999">
            <w:pPr>
              <w:snapToGrid w:val="0"/>
              <w:rPr>
                <w:rFonts w:eastAsia="Calibri"/>
              </w:rPr>
            </w:pPr>
          </w:p>
          <w:p w14:paraId="779B0D73" w14:textId="3DB9E1D9" w:rsidR="00F1189C" w:rsidRDefault="00F1189C" w:rsidP="00754662">
            <w:pPr>
              <w:snapToGrid w:val="0"/>
              <w:rPr>
                <w:rFonts w:eastAsia="Calibri"/>
              </w:rPr>
            </w:pPr>
          </w:p>
          <w:p w14:paraId="1F1A281D" w14:textId="69D4B60E" w:rsidR="00306DF6" w:rsidRDefault="00306DF6" w:rsidP="00754662">
            <w:pPr>
              <w:snapToGrid w:val="0"/>
              <w:rPr>
                <w:rFonts w:eastAsia="Calibri"/>
              </w:rPr>
            </w:pPr>
          </w:p>
          <w:p w14:paraId="2059169F" w14:textId="18A752E9" w:rsidR="00306DF6" w:rsidRDefault="00306DF6" w:rsidP="001D33CC">
            <w:pPr>
              <w:snapToGrid w:val="0"/>
              <w:rPr>
                <w:rFonts w:eastAsia="Calibri"/>
              </w:rPr>
            </w:pPr>
          </w:p>
          <w:p w14:paraId="6624620D" w14:textId="097F4BC8" w:rsidR="00306DF6" w:rsidRDefault="00306DF6" w:rsidP="00EA5829">
            <w:pPr>
              <w:snapToGrid w:val="0"/>
              <w:rPr>
                <w:rFonts w:eastAsia="Calibri"/>
              </w:rPr>
            </w:pPr>
          </w:p>
          <w:p w14:paraId="738AEAAE" w14:textId="4487836D" w:rsidR="00306DF6" w:rsidRDefault="00306DF6">
            <w:pPr>
              <w:snapToGrid w:val="0"/>
              <w:rPr>
                <w:rFonts w:eastAsia="Calibri"/>
              </w:rPr>
            </w:pPr>
          </w:p>
          <w:p w14:paraId="1DC9D81F" w14:textId="67A34E7D" w:rsidR="00306DF6" w:rsidRDefault="00306DF6">
            <w:pPr>
              <w:snapToGrid w:val="0"/>
              <w:rPr>
                <w:rFonts w:eastAsia="Calibri"/>
              </w:rPr>
            </w:pPr>
          </w:p>
          <w:p w14:paraId="7F070578" w14:textId="7A17C886" w:rsidR="00306DF6" w:rsidRDefault="00306DF6">
            <w:pPr>
              <w:snapToGrid w:val="0"/>
              <w:rPr>
                <w:rFonts w:eastAsia="Calibri"/>
              </w:rPr>
            </w:pPr>
          </w:p>
          <w:p w14:paraId="7D74AEB8" w14:textId="77777777" w:rsidR="00306DF6" w:rsidRDefault="00306DF6">
            <w:pPr>
              <w:snapToGrid w:val="0"/>
              <w:rPr>
                <w:rFonts w:eastAsia="Calibri"/>
              </w:rPr>
            </w:pPr>
          </w:p>
          <w:p w14:paraId="35BB2040" w14:textId="77777777" w:rsidR="00F1189C" w:rsidRDefault="00F1189C">
            <w:pPr>
              <w:snapToGrid w:val="0"/>
              <w:rPr>
                <w:rFonts w:eastAsia="Calibri"/>
              </w:rPr>
            </w:pPr>
          </w:p>
          <w:p w14:paraId="6664DFD3" w14:textId="77777777" w:rsidR="00F1189C" w:rsidRPr="00C0224B" w:rsidRDefault="00F1189C">
            <w:pPr>
              <w:snapToGrid w:val="0"/>
              <w:rPr>
                <w:rFonts w:cs="Calibri"/>
                <w:b/>
                <w:color w:val="000000"/>
                <w:lang w:val="en-US" w:eastAsia="fr-FR"/>
              </w:rPr>
            </w:pPr>
            <w:r w:rsidRPr="003B60D8">
              <w:rPr>
                <w:rFonts w:cs="Calibri"/>
                <w:b/>
                <w:color w:val="000000"/>
                <w:lang w:val="en-US" w:eastAsia="fr-FR"/>
              </w:rPr>
              <w:lastRenderedPageBreak/>
              <w:t>Appearance and stability of the commercial type Package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44"/>
              <w:gridCol w:w="2310"/>
              <w:gridCol w:w="1977"/>
            </w:tblGrid>
            <w:tr w:rsidR="00F1189C" w:rsidRPr="00716350" w14:paraId="23BAE7CB" w14:textId="77777777" w:rsidTr="00F1189C">
              <w:trPr>
                <w:trHeight w:val="880"/>
              </w:trPr>
              <w:tc>
                <w:tcPr>
                  <w:tcW w:w="1644" w:type="dxa"/>
                  <w:tcBorders>
                    <w:top w:val="single" w:sz="4" w:space="0" w:color="auto"/>
                    <w:left w:val="single" w:sz="4" w:space="0" w:color="auto"/>
                    <w:bottom w:val="single" w:sz="4" w:space="0" w:color="auto"/>
                    <w:right w:val="single" w:sz="4" w:space="0" w:color="auto"/>
                  </w:tcBorders>
                  <w:vAlign w:val="center"/>
                  <w:hideMark/>
                </w:tcPr>
                <w:p w14:paraId="46EB9A10" w14:textId="77777777" w:rsidR="00F1189C" w:rsidRPr="00777494" w:rsidRDefault="00F1189C">
                  <w:pPr>
                    <w:suppressAutoHyphens w:val="0"/>
                    <w:rPr>
                      <w:rFonts w:cs="Times New Roman"/>
                      <w:szCs w:val="24"/>
                      <w:lang w:val="fr-FR" w:eastAsia="fr-FR"/>
                    </w:rPr>
                  </w:pPr>
                  <w:r w:rsidRPr="00777494">
                    <w:rPr>
                      <w:rFonts w:cs="Times New Roman"/>
                      <w:b/>
                      <w:bCs/>
                      <w:color w:val="000000"/>
                      <w:szCs w:val="22"/>
                      <w:lang w:val="fr-FR" w:eastAsia="fr-FR"/>
                    </w:rPr>
                    <w:t xml:space="preserve">Test </w:t>
                  </w:r>
                </w:p>
              </w:tc>
              <w:tc>
                <w:tcPr>
                  <w:tcW w:w="2310" w:type="dxa"/>
                  <w:tcBorders>
                    <w:top w:val="single" w:sz="4" w:space="0" w:color="auto"/>
                    <w:left w:val="single" w:sz="4" w:space="0" w:color="auto"/>
                    <w:bottom w:val="single" w:sz="4" w:space="0" w:color="auto"/>
                    <w:right w:val="single" w:sz="4" w:space="0" w:color="auto"/>
                  </w:tcBorders>
                  <w:vAlign w:val="center"/>
                  <w:hideMark/>
                </w:tcPr>
                <w:p w14:paraId="57822DAE" w14:textId="77777777" w:rsidR="00F1189C" w:rsidRPr="00777494" w:rsidRDefault="00F1189C">
                  <w:pPr>
                    <w:suppressAutoHyphens w:val="0"/>
                    <w:rPr>
                      <w:rFonts w:cs="Times New Roman"/>
                      <w:szCs w:val="24"/>
                      <w:lang w:val="fr-FR" w:eastAsia="fr-FR"/>
                    </w:rPr>
                  </w:pPr>
                  <w:r w:rsidRPr="00777494">
                    <w:rPr>
                      <w:rFonts w:cs="Times New Roman"/>
                      <w:b/>
                      <w:bCs/>
                      <w:color w:val="000000"/>
                      <w:szCs w:val="22"/>
                      <w:lang w:val="fr-FR" w:eastAsia="fr-FR"/>
                    </w:rPr>
                    <w:t>Initial</w:t>
                  </w:r>
                  <w:r w:rsidRPr="00777494">
                    <w:rPr>
                      <w:rFonts w:cs="Times New Roman"/>
                      <w:b/>
                      <w:bCs/>
                      <w:color w:val="000000"/>
                      <w:szCs w:val="22"/>
                      <w:lang w:val="fr-FR" w:eastAsia="fr-FR"/>
                    </w:rPr>
                    <w:br/>
                    <w:t>characterisation</w:t>
                  </w:r>
                </w:p>
              </w:tc>
              <w:tc>
                <w:tcPr>
                  <w:tcW w:w="1977" w:type="dxa"/>
                  <w:tcBorders>
                    <w:top w:val="single" w:sz="4" w:space="0" w:color="auto"/>
                    <w:left w:val="single" w:sz="4" w:space="0" w:color="auto"/>
                    <w:bottom w:val="single" w:sz="4" w:space="0" w:color="auto"/>
                    <w:right w:val="single" w:sz="4" w:space="0" w:color="auto"/>
                  </w:tcBorders>
                  <w:vAlign w:val="center"/>
                  <w:hideMark/>
                </w:tcPr>
                <w:p w14:paraId="381F4C32" w14:textId="77777777" w:rsidR="00F1189C" w:rsidRPr="00777494" w:rsidRDefault="00F1189C">
                  <w:pPr>
                    <w:suppressAutoHyphens w:val="0"/>
                    <w:rPr>
                      <w:rFonts w:cs="Times New Roman"/>
                      <w:szCs w:val="24"/>
                      <w:lang w:val="fr-FR" w:eastAsia="fr-FR"/>
                    </w:rPr>
                  </w:pPr>
                  <w:r w:rsidRPr="00777494">
                    <w:rPr>
                      <w:rFonts w:cs="Times New Roman"/>
                      <w:b/>
                      <w:bCs/>
                      <w:color w:val="000000"/>
                      <w:szCs w:val="22"/>
                      <w:lang w:val="fr-FR" w:eastAsia="fr-FR"/>
                    </w:rPr>
                    <w:t>After 12 weeks</w:t>
                  </w:r>
                  <w:r w:rsidRPr="00777494">
                    <w:rPr>
                      <w:rFonts w:cs="Times New Roman"/>
                      <w:b/>
                      <w:bCs/>
                      <w:color w:val="000000"/>
                      <w:szCs w:val="22"/>
                      <w:lang w:val="fr-FR" w:eastAsia="fr-FR"/>
                    </w:rPr>
                    <w:br/>
                    <w:t>at 35</w:t>
                  </w:r>
                  <w:r w:rsidRPr="00777494">
                    <w:rPr>
                      <w:rFonts w:cs="Times New Roman" w:hint="eastAsia"/>
                      <w:b/>
                      <w:bCs/>
                      <w:color w:val="000000"/>
                      <w:szCs w:val="22"/>
                      <w:lang w:val="fr-FR" w:eastAsia="fr-FR"/>
                    </w:rPr>
                    <w:t>°</w:t>
                  </w:r>
                  <w:r w:rsidRPr="00777494">
                    <w:rPr>
                      <w:rFonts w:cs="Times New Roman"/>
                      <w:b/>
                      <w:bCs/>
                      <w:color w:val="000000"/>
                      <w:szCs w:val="22"/>
                      <w:lang w:val="fr-FR" w:eastAsia="fr-FR"/>
                    </w:rPr>
                    <w:t>C</w:t>
                  </w:r>
                </w:p>
              </w:tc>
            </w:tr>
            <w:tr w:rsidR="00F1189C" w:rsidRPr="00716350" w14:paraId="6458C95E" w14:textId="77777777" w:rsidTr="00F1189C">
              <w:trPr>
                <w:trHeight w:val="423"/>
              </w:trPr>
              <w:tc>
                <w:tcPr>
                  <w:tcW w:w="1644" w:type="dxa"/>
                  <w:tcBorders>
                    <w:top w:val="single" w:sz="4" w:space="0" w:color="auto"/>
                    <w:left w:val="single" w:sz="4" w:space="0" w:color="auto"/>
                    <w:bottom w:val="single" w:sz="4" w:space="0" w:color="auto"/>
                    <w:right w:val="single" w:sz="4" w:space="0" w:color="auto"/>
                  </w:tcBorders>
                  <w:vAlign w:val="center"/>
                  <w:hideMark/>
                </w:tcPr>
                <w:p w14:paraId="545B111D" w14:textId="1A8D1932" w:rsidR="00F1189C" w:rsidRPr="00777494" w:rsidRDefault="00F1189C" w:rsidP="008C6999">
                  <w:pPr>
                    <w:suppressAutoHyphens w:val="0"/>
                    <w:rPr>
                      <w:rFonts w:cs="Times New Roman"/>
                      <w:szCs w:val="24"/>
                      <w:lang w:eastAsia="fr-FR"/>
                    </w:rPr>
                  </w:pPr>
                  <w:r w:rsidRPr="00777494">
                    <w:rPr>
                      <w:rFonts w:cs="Times New Roman"/>
                      <w:color w:val="000000"/>
                      <w:szCs w:val="22"/>
                      <w:lang w:eastAsia="fr-FR"/>
                    </w:rPr>
                    <w:t xml:space="preserve">Packaging </w:t>
                  </w:r>
                  <w:r w:rsidR="00FD4484" w:rsidRPr="00777494">
                    <w:rPr>
                      <w:rFonts w:cs="Times New Roman"/>
                      <w:color w:val="000000"/>
                      <w:szCs w:val="22"/>
                      <w:lang w:eastAsia="fr-FR"/>
                    </w:rPr>
                    <w:t>(</w:t>
                  </w:r>
                  <w:r w:rsidR="00391F29" w:rsidRPr="00777494">
                    <w:rPr>
                      <w:rFonts w:cs="Times New Roman"/>
                      <w:color w:val="000000"/>
                      <w:szCs w:val="22"/>
                      <w:lang w:eastAsia="fr-FR"/>
                    </w:rPr>
                    <w:t>PET/Al/PET</w:t>
                  </w:r>
                  <w:r w:rsidR="00A77212">
                    <w:rPr>
                      <w:rFonts w:cs="Times New Roman"/>
                      <w:color w:val="000000"/>
                      <w:szCs w:val="22"/>
                      <w:lang w:eastAsia="fr-FR"/>
                    </w:rPr>
                    <w:t>)</w:t>
                  </w:r>
                </w:p>
              </w:tc>
              <w:tc>
                <w:tcPr>
                  <w:tcW w:w="2310" w:type="dxa"/>
                  <w:tcBorders>
                    <w:top w:val="single" w:sz="4" w:space="0" w:color="auto"/>
                    <w:left w:val="single" w:sz="4" w:space="0" w:color="auto"/>
                    <w:bottom w:val="single" w:sz="4" w:space="0" w:color="auto"/>
                    <w:right w:val="single" w:sz="4" w:space="0" w:color="auto"/>
                  </w:tcBorders>
                  <w:vAlign w:val="center"/>
                  <w:hideMark/>
                </w:tcPr>
                <w:p w14:paraId="44AC727B" w14:textId="5D532F64" w:rsidR="00F1189C" w:rsidRPr="00777494" w:rsidRDefault="00391F29" w:rsidP="00754662">
                  <w:pPr>
                    <w:suppressAutoHyphens w:val="0"/>
                    <w:rPr>
                      <w:rFonts w:cs="Times New Roman"/>
                      <w:szCs w:val="24"/>
                      <w:lang w:val="fr-FR" w:eastAsia="fr-FR"/>
                    </w:rPr>
                  </w:pPr>
                  <w:r w:rsidRPr="00777494">
                    <w:rPr>
                      <w:rFonts w:cs="Times New Roman"/>
                      <w:color w:val="000000"/>
                      <w:szCs w:val="22"/>
                      <w:lang w:val="fr-FR" w:eastAsia="fr-FR"/>
                    </w:rPr>
                    <w:t>no modification</w:t>
                  </w:r>
                  <w:r w:rsidR="00F1189C" w:rsidRPr="00777494">
                    <w:rPr>
                      <w:rFonts w:cs="Times New Roman"/>
                      <w:color w:val="000000"/>
                      <w:szCs w:val="22"/>
                      <w:lang w:val="fr-FR" w:eastAsia="fr-FR"/>
                    </w:rPr>
                    <w:t xml:space="preserve"> </w:t>
                  </w:r>
                </w:p>
              </w:tc>
              <w:tc>
                <w:tcPr>
                  <w:tcW w:w="1977" w:type="dxa"/>
                  <w:tcBorders>
                    <w:top w:val="single" w:sz="4" w:space="0" w:color="auto"/>
                    <w:left w:val="single" w:sz="4" w:space="0" w:color="auto"/>
                    <w:bottom w:val="single" w:sz="4" w:space="0" w:color="auto"/>
                    <w:right w:val="single" w:sz="4" w:space="0" w:color="auto"/>
                  </w:tcBorders>
                  <w:vAlign w:val="center"/>
                  <w:hideMark/>
                </w:tcPr>
                <w:p w14:paraId="26B0B692" w14:textId="25D8BB26" w:rsidR="00F1189C" w:rsidRPr="00777494" w:rsidRDefault="00391F29" w:rsidP="00754662">
                  <w:pPr>
                    <w:suppressAutoHyphens w:val="0"/>
                    <w:rPr>
                      <w:rFonts w:cs="Times New Roman"/>
                      <w:szCs w:val="24"/>
                      <w:lang w:val="fr-FR" w:eastAsia="fr-FR"/>
                    </w:rPr>
                  </w:pPr>
                  <w:r w:rsidRPr="00777494">
                    <w:rPr>
                      <w:rFonts w:cs="Times New Roman"/>
                      <w:color w:val="000000"/>
                      <w:szCs w:val="22"/>
                      <w:lang w:val="fr-FR" w:eastAsia="fr-FR"/>
                    </w:rPr>
                    <w:t>no modification</w:t>
                  </w:r>
                </w:p>
              </w:tc>
            </w:tr>
            <w:tr w:rsidR="00F1189C" w:rsidRPr="00716350" w14:paraId="14B1C003" w14:textId="77777777" w:rsidTr="00F1189C">
              <w:trPr>
                <w:trHeight w:val="1727"/>
              </w:trPr>
              <w:tc>
                <w:tcPr>
                  <w:tcW w:w="1644" w:type="dxa"/>
                  <w:tcBorders>
                    <w:top w:val="single" w:sz="4" w:space="0" w:color="auto"/>
                    <w:left w:val="single" w:sz="4" w:space="0" w:color="auto"/>
                    <w:bottom w:val="single" w:sz="4" w:space="0" w:color="auto"/>
                    <w:right w:val="single" w:sz="4" w:space="0" w:color="auto"/>
                  </w:tcBorders>
                  <w:vAlign w:val="center"/>
                  <w:hideMark/>
                </w:tcPr>
                <w:p w14:paraId="3D31FC2E" w14:textId="77777777" w:rsidR="00F1189C" w:rsidRPr="00777494" w:rsidRDefault="00F1189C" w:rsidP="008C6999">
                  <w:pPr>
                    <w:suppressAutoHyphens w:val="0"/>
                    <w:rPr>
                      <w:rFonts w:cs="Times New Roman"/>
                      <w:szCs w:val="24"/>
                      <w:lang w:val="fr-FR" w:eastAsia="fr-FR"/>
                    </w:rPr>
                  </w:pPr>
                  <w:r w:rsidRPr="00777494">
                    <w:rPr>
                      <w:rFonts w:cs="Times New Roman"/>
                      <w:color w:val="000000"/>
                      <w:szCs w:val="22"/>
                      <w:lang w:val="fr-FR" w:eastAsia="fr-FR"/>
                    </w:rPr>
                    <w:t xml:space="preserve">Weight variation (%) </w:t>
                  </w:r>
                </w:p>
              </w:tc>
              <w:tc>
                <w:tcPr>
                  <w:tcW w:w="2310" w:type="dxa"/>
                  <w:tcBorders>
                    <w:top w:val="single" w:sz="4" w:space="0" w:color="auto"/>
                    <w:left w:val="single" w:sz="4" w:space="0" w:color="auto"/>
                    <w:bottom w:val="single" w:sz="4" w:space="0" w:color="auto"/>
                    <w:right w:val="single" w:sz="4" w:space="0" w:color="auto"/>
                  </w:tcBorders>
                  <w:vAlign w:val="center"/>
                  <w:hideMark/>
                </w:tcPr>
                <w:p w14:paraId="41A4532B" w14:textId="77777777" w:rsidR="00F1189C" w:rsidRPr="00777494" w:rsidRDefault="00F1189C" w:rsidP="00754662">
                  <w:pPr>
                    <w:suppressAutoHyphens w:val="0"/>
                    <w:rPr>
                      <w:rFonts w:cs="Times New Roman"/>
                      <w:szCs w:val="24"/>
                      <w:lang w:val="fr-FR" w:eastAsia="fr-FR"/>
                    </w:rPr>
                  </w:pPr>
                  <w:r w:rsidRPr="00777494">
                    <w:rPr>
                      <w:rFonts w:cs="Times New Roman"/>
                      <w:color w:val="000000"/>
                      <w:szCs w:val="22"/>
                      <w:lang w:val="fr-FR" w:eastAsia="fr-FR"/>
                    </w:rPr>
                    <w: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58176605" w14:textId="339D5A5F" w:rsidR="00F1189C" w:rsidRPr="00777494" w:rsidRDefault="00F1189C" w:rsidP="00754662">
                  <w:pPr>
                    <w:suppressAutoHyphens w:val="0"/>
                    <w:rPr>
                      <w:rFonts w:cs="Times New Roman"/>
                      <w:szCs w:val="24"/>
                      <w:lang w:val="fr-FR" w:eastAsia="fr-FR"/>
                    </w:rPr>
                  </w:pPr>
                  <w:r w:rsidRPr="00777494">
                    <w:rPr>
                      <w:rFonts w:cs="Times New Roman"/>
                      <w:color w:val="000000"/>
                      <w:szCs w:val="22"/>
                      <w:lang w:val="fr-FR" w:eastAsia="fr-FR"/>
                    </w:rPr>
                    <w:t>A1: - 0.24%</w:t>
                  </w:r>
                  <w:r w:rsidRPr="00777494">
                    <w:rPr>
                      <w:rFonts w:cs="Times New Roman"/>
                      <w:color w:val="000000"/>
                      <w:szCs w:val="22"/>
                      <w:lang w:val="fr-FR" w:eastAsia="fr-FR"/>
                    </w:rPr>
                    <w:br/>
                    <w:t>A2: - 0.22%</w:t>
                  </w:r>
                </w:p>
              </w:tc>
            </w:tr>
            <w:tr w:rsidR="00F1189C" w:rsidRPr="00716350" w14:paraId="730448C7" w14:textId="77777777" w:rsidTr="00F1189C">
              <w:trPr>
                <w:trHeight w:val="1760"/>
              </w:trPr>
              <w:tc>
                <w:tcPr>
                  <w:tcW w:w="1644" w:type="dxa"/>
                  <w:tcBorders>
                    <w:top w:val="single" w:sz="4" w:space="0" w:color="auto"/>
                    <w:left w:val="single" w:sz="4" w:space="0" w:color="auto"/>
                    <w:bottom w:val="single" w:sz="4" w:space="0" w:color="auto"/>
                    <w:right w:val="single" w:sz="4" w:space="0" w:color="auto"/>
                  </w:tcBorders>
                  <w:vAlign w:val="center"/>
                  <w:hideMark/>
                </w:tcPr>
                <w:p w14:paraId="021FDFAD" w14:textId="77777777" w:rsidR="00F1189C" w:rsidRPr="00777494" w:rsidRDefault="00F1189C" w:rsidP="008C6999">
                  <w:pPr>
                    <w:suppressAutoHyphens w:val="0"/>
                    <w:rPr>
                      <w:rFonts w:cs="Times New Roman"/>
                      <w:szCs w:val="24"/>
                      <w:lang w:val="en-US" w:eastAsia="fr-FR"/>
                    </w:rPr>
                  </w:pPr>
                  <w:r w:rsidRPr="00777494">
                    <w:rPr>
                      <w:rFonts w:cs="Times New Roman"/>
                      <w:color w:val="000000"/>
                      <w:szCs w:val="22"/>
                      <w:lang w:val="en-US" w:eastAsia="fr-FR"/>
                    </w:rPr>
                    <w:t>Appearance</w:t>
                  </w:r>
                  <w:r w:rsidRPr="00777494">
                    <w:rPr>
                      <w:rFonts w:cs="Times New Roman"/>
                      <w:color w:val="000000"/>
                      <w:szCs w:val="22"/>
                      <w:lang w:val="en-US" w:eastAsia="fr-FR"/>
                    </w:rPr>
                    <w:br/>
                    <w:t>(Colour, odour and</w:t>
                  </w:r>
                  <w:r w:rsidRPr="00777494">
                    <w:rPr>
                      <w:rFonts w:cs="Times New Roman"/>
                      <w:color w:val="000000"/>
                      <w:szCs w:val="22"/>
                      <w:lang w:val="en-US" w:eastAsia="fr-FR"/>
                    </w:rPr>
                    <w:br/>
                    <w:t>physical state)</w:t>
                  </w:r>
                </w:p>
              </w:tc>
              <w:tc>
                <w:tcPr>
                  <w:tcW w:w="2310" w:type="dxa"/>
                  <w:tcBorders>
                    <w:top w:val="single" w:sz="4" w:space="0" w:color="auto"/>
                    <w:left w:val="single" w:sz="4" w:space="0" w:color="auto"/>
                    <w:bottom w:val="single" w:sz="4" w:space="0" w:color="auto"/>
                    <w:right w:val="single" w:sz="4" w:space="0" w:color="auto"/>
                  </w:tcBorders>
                  <w:vAlign w:val="center"/>
                  <w:hideMark/>
                </w:tcPr>
                <w:p w14:paraId="1BD4A640" w14:textId="18CEBB6E" w:rsidR="00F1189C" w:rsidRPr="00777494" w:rsidRDefault="00F1189C" w:rsidP="00754662">
                  <w:pPr>
                    <w:suppressAutoHyphens w:val="0"/>
                    <w:rPr>
                      <w:rFonts w:cs="Times New Roman"/>
                      <w:szCs w:val="24"/>
                      <w:lang w:val="en-US" w:eastAsia="fr-FR"/>
                    </w:rPr>
                  </w:pPr>
                  <w:r w:rsidRPr="00777494">
                    <w:rPr>
                      <w:rFonts w:cs="Times New Roman"/>
                      <w:color w:val="000000"/>
                      <w:szCs w:val="22"/>
                      <w:lang w:val="en-US" w:eastAsia="fr-FR"/>
                    </w:rPr>
                    <w:t>Blue green</w:t>
                  </w:r>
                  <w:r w:rsidRPr="00777494">
                    <w:rPr>
                      <w:rFonts w:cs="Times New Roman"/>
                      <w:color w:val="000000"/>
                      <w:szCs w:val="22"/>
                      <w:lang w:val="en-US" w:eastAsia="fr-FR"/>
                    </w:rPr>
                    <w:br/>
                    <w:t>(shortcode BLG 6)</w:t>
                  </w:r>
                  <w:r w:rsidRPr="00777494">
                    <w:rPr>
                      <w:rFonts w:cs="Times New Roman"/>
                      <w:color w:val="000000"/>
                      <w:szCs w:val="14"/>
                      <w:lang w:val="en-US" w:eastAsia="fr-FR"/>
                    </w:rPr>
                    <w:br/>
                  </w:r>
                  <w:r w:rsidRPr="00777494">
                    <w:rPr>
                      <w:rFonts w:cs="Times New Roman"/>
                      <w:color w:val="000000"/>
                      <w:szCs w:val="22"/>
                      <w:lang w:val="en-US" w:eastAsia="fr-FR"/>
                    </w:rPr>
                    <w:t>solid pellet, with characteristic</w:t>
                  </w:r>
                  <w:r w:rsidRPr="00777494">
                    <w:rPr>
                      <w:rFonts w:cs="Times New Roman"/>
                      <w:color w:val="000000"/>
                      <w:szCs w:val="22"/>
                      <w:lang w:val="en-US" w:eastAsia="fr-FR"/>
                    </w:rPr>
                    <w:br/>
                    <w:t>odour</w:t>
                  </w:r>
                </w:p>
              </w:tc>
              <w:tc>
                <w:tcPr>
                  <w:tcW w:w="1977" w:type="dxa"/>
                  <w:tcBorders>
                    <w:top w:val="single" w:sz="4" w:space="0" w:color="auto"/>
                    <w:left w:val="single" w:sz="4" w:space="0" w:color="auto"/>
                    <w:bottom w:val="single" w:sz="4" w:space="0" w:color="auto"/>
                    <w:right w:val="single" w:sz="4" w:space="0" w:color="auto"/>
                  </w:tcBorders>
                  <w:vAlign w:val="center"/>
                  <w:hideMark/>
                </w:tcPr>
                <w:p w14:paraId="47FA93C8" w14:textId="2ADCDE32" w:rsidR="00F1189C" w:rsidRPr="00777494" w:rsidRDefault="00F1189C" w:rsidP="00754662">
                  <w:pPr>
                    <w:suppressAutoHyphens w:val="0"/>
                    <w:rPr>
                      <w:rFonts w:cs="Times New Roman"/>
                      <w:szCs w:val="24"/>
                      <w:lang w:val="en-US" w:eastAsia="fr-FR"/>
                    </w:rPr>
                  </w:pPr>
                  <w:r w:rsidRPr="00777494">
                    <w:rPr>
                      <w:rFonts w:cs="Times New Roman"/>
                      <w:color w:val="000000"/>
                      <w:szCs w:val="22"/>
                      <w:lang w:val="en-US" w:eastAsia="fr-FR"/>
                    </w:rPr>
                    <w:t>Blue green</w:t>
                  </w:r>
                  <w:r w:rsidRPr="00777494">
                    <w:rPr>
                      <w:rFonts w:cs="Times New Roman"/>
                      <w:color w:val="000000"/>
                      <w:szCs w:val="22"/>
                      <w:lang w:val="en-US" w:eastAsia="fr-FR"/>
                    </w:rPr>
                    <w:br/>
                    <w:t xml:space="preserve">(shortcode BLG 6) </w:t>
                  </w:r>
                  <w:r w:rsidRPr="00777494">
                    <w:rPr>
                      <w:rFonts w:cs="Times New Roman"/>
                      <w:color w:val="000000"/>
                      <w:szCs w:val="14"/>
                      <w:lang w:val="en-US" w:eastAsia="fr-FR"/>
                    </w:rPr>
                    <w:br/>
                  </w:r>
                  <w:r w:rsidRPr="00777494">
                    <w:rPr>
                      <w:rFonts w:cs="Times New Roman"/>
                      <w:color w:val="000000"/>
                      <w:szCs w:val="22"/>
                      <w:lang w:val="en-US" w:eastAsia="fr-FR"/>
                    </w:rPr>
                    <w:t>solid pellet, with characteristic</w:t>
                  </w:r>
                  <w:r w:rsidRPr="00777494">
                    <w:rPr>
                      <w:rFonts w:cs="Times New Roman"/>
                      <w:color w:val="000000"/>
                      <w:szCs w:val="22"/>
                      <w:lang w:val="en-US" w:eastAsia="fr-FR"/>
                    </w:rPr>
                    <w:br/>
                    <w:t>odour</w:t>
                  </w:r>
                </w:p>
              </w:tc>
            </w:tr>
            <w:tr w:rsidR="00F1189C" w:rsidRPr="00716350" w14:paraId="3601CB70" w14:textId="77777777" w:rsidTr="00F1189C">
              <w:trPr>
                <w:trHeight w:val="847"/>
              </w:trPr>
              <w:tc>
                <w:tcPr>
                  <w:tcW w:w="1644" w:type="dxa"/>
                  <w:tcBorders>
                    <w:top w:val="single" w:sz="4" w:space="0" w:color="auto"/>
                    <w:left w:val="single" w:sz="4" w:space="0" w:color="auto"/>
                    <w:bottom w:val="single" w:sz="4" w:space="0" w:color="auto"/>
                    <w:right w:val="single" w:sz="4" w:space="0" w:color="auto"/>
                  </w:tcBorders>
                  <w:vAlign w:val="center"/>
                  <w:hideMark/>
                </w:tcPr>
                <w:p w14:paraId="0668F46E" w14:textId="7697125B" w:rsidR="00F1189C" w:rsidRPr="00777494" w:rsidRDefault="00F1189C" w:rsidP="008C6999">
                  <w:pPr>
                    <w:suppressAutoHyphens w:val="0"/>
                    <w:rPr>
                      <w:rFonts w:cs="Times New Roman"/>
                      <w:szCs w:val="24"/>
                      <w:lang w:val="fr-FR" w:eastAsia="fr-FR"/>
                    </w:rPr>
                  </w:pPr>
                  <w:r w:rsidRPr="00777494">
                    <w:rPr>
                      <w:rFonts w:cs="Times New Roman"/>
                      <w:color w:val="000000"/>
                      <w:szCs w:val="22"/>
                      <w:lang w:val="fr-FR" w:eastAsia="fr-FR"/>
                    </w:rPr>
                    <w:t>Difenacoum active</w:t>
                  </w:r>
                  <w:r w:rsidRPr="00777494">
                    <w:rPr>
                      <w:rFonts w:cs="Times New Roman"/>
                      <w:color w:val="000000"/>
                      <w:szCs w:val="22"/>
                      <w:lang w:val="fr-FR" w:eastAsia="fr-FR"/>
                    </w:rPr>
                    <w:br/>
                    <w:t xml:space="preserve">ingredient content </w:t>
                  </w:r>
                  <w:r w:rsidR="00701CEC" w:rsidRPr="00777494">
                    <w:rPr>
                      <w:rFonts w:cs="Times New Roman"/>
                      <w:color w:val="000000"/>
                      <w:szCs w:val="22"/>
                      <w:lang w:val="en-US" w:eastAsia="fr-FR"/>
                    </w:rPr>
                    <w:t xml:space="preserve"> validated in section 2.2.4</w:t>
                  </w:r>
                </w:p>
              </w:tc>
              <w:tc>
                <w:tcPr>
                  <w:tcW w:w="2310" w:type="dxa"/>
                  <w:tcBorders>
                    <w:top w:val="single" w:sz="4" w:space="0" w:color="auto"/>
                    <w:left w:val="single" w:sz="4" w:space="0" w:color="auto"/>
                    <w:bottom w:val="single" w:sz="4" w:space="0" w:color="auto"/>
                    <w:right w:val="single" w:sz="4" w:space="0" w:color="auto"/>
                  </w:tcBorders>
                  <w:vAlign w:val="center"/>
                  <w:hideMark/>
                </w:tcPr>
                <w:p w14:paraId="0375D670" w14:textId="0EA9E088" w:rsidR="00F1189C" w:rsidRPr="00777494" w:rsidRDefault="00F1189C" w:rsidP="00754662">
                  <w:pPr>
                    <w:suppressAutoHyphens w:val="0"/>
                    <w:rPr>
                      <w:rFonts w:cs="Times New Roman"/>
                      <w:szCs w:val="24"/>
                      <w:lang w:val="fr-FR" w:eastAsia="fr-FR"/>
                    </w:rPr>
                  </w:pPr>
                  <w:r w:rsidRPr="00777494">
                    <w:rPr>
                      <w:rFonts w:cs="Times New Roman"/>
                      <w:color w:val="000000"/>
                      <w:szCs w:val="22"/>
                      <w:lang w:val="fr-FR" w:eastAsia="fr-FR"/>
                    </w:rPr>
                    <w:t xml:space="preserve">0.0027 </w:t>
                  </w:r>
                  <w:r w:rsidRPr="00777494">
                    <w:rPr>
                      <w:rFonts w:cs="Times New Roman"/>
                      <w:color w:val="000000"/>
                      <w:szCs w:val="22"/>
                      <w:lang w:val="fr-FR" w:eastAsia="fr-FR"/>
                    </w:rPr>
                    <w:sym w:font="Symbol" w:char="F0B1"/>
                  </w:r>
                  <w:r w:rsidRPr="00777494">
                    <w:rPr>
                      <w:rFonts w:cs="Times New Roman"/>
                      <w:color w:val="000000"/>
                      <w:szCs w:val="22"/>
                      <w:lang w:val="fr-FR" w:eastAsia="fr-FR"/>
                    </w:rPr>
                    <w:t xml:space="preserve"> 0.0001 % w/w </w:t>
                  </w:r>
                </w:p>
              </w:tc>
              <w:tc>
                <w:tcPr>
                  <w:tcW w:w="1977" w:type="dxa"/>
                  <w:tcBorders>
                    <w:top w:val="single" w:sz="4" w:space="0" w:color="auto"/>
                    <w:left w:val="single" w:sz="4" w:space="0" w:color="auto"/>
                    <w:bottom w:val="single" w:sz="4" w:space="0" w:color="auto"/>
                    <w:right w:val="single" w:sz="4" w:space="0" w:color="auto"/>
                  </w:tcBorders>
                  <w:vAlign w:val="center"/>
                  <w:hideMark/>
                </w:tcPr>
                <w:p w14:paraId="5AB03C2F" w14:textId="25936DBE" w:rsidR="00F1189C" w:rsidRPr="00777494" w:rsidRDefault="00F1189C" w:rsidP="00754662">
                  <w:pPr>
                    <w:suppressAutoHyphens w:val="0"/>
                    <w:rPr>
                      <w:rFonts w:cs="Times New Roman"/>
                      <w:szCs w:val="24"/>
                      <w:lang w:val="fr-FR" w:eastAsia="fr-FR"/>
                    </w:rPr>
                  </w:pPr>
                  <w:r w:rsidRPr="00777494">
                    <w:rPr>
                      <w:rFonts w:cs="Times New Roman"/>
                      <w:color w:val="000000"/>
                      <w:szCs w:val="22"/>
                      <w:lang w:val="fr-FR" w:eastAsia="fr-FR"/>
                    </w:rPr>
                    <w:t xml:space="preserve">0.0025 </w:t>
                  </w:r>
                  <w:r w:rsidRPr="00777494">
                    <w:rPr>
                      <w:rFonts w:cs="Times New Roman"/>
                      <w:color w:val="000000"/>
                      <w:szCs w:val="22"/>
                      <w:lang w:val="fr-FR" w:eastAsia="fr-FR"/>
                    </w:rPr>
                    <w:sym w:font="Symbol" w:char="F0B1"/>
                  </w:r>
                  <w:r w:rsidRPr="00777494">
                    <w:rPr>
                      <w:rFonts w:cs="Times New Roman"/>
                      <w:color w:val="000000"/>
                      <w:szCs w:val="22"/>
                      <w:lang w:val="fr-FR" w:eastAsia="fr-FR"/>
                    </w:rPr>
                    <w:t xml:space="preserve"> 0.0001 % w/w</w:t>
                  </w:r>
                </w:p>
              </w:tc>
            </w:tr>
            <w:tr w:rsidR="00F1189C" w:rsidRPr="00716350" w14:paraId="1290943C" w14:textId="77777777" w:rsidTr="00F1189C">
              <w:trPr>
                <w:trHeight w:val="2184"/>
              </w:trPr>
              <w:tc>
                <w:tcPr>
                  <w:tcW w:w="1644" w:type="dxa"/>
                  <w:tcBorders>
                    <w:top w:val="single" w:sz="4" w:space="0" w:color="auto"/>
                    <w:left w:val="single" w:sz="4" w:space="0" w:color="auto"/>
                    <w:bottom w:val="single" w:sz="4" w:space="0" w:color="auto"/>
                    <w:right w:val="single" w:sz="4" w:space="0" w:color="auto"/>
                  </w:tcBorders>
                  <w:vAlign w:val="center"/>
                  <w:hideMark/>
                </w:tcPr>
                <w:p w14:paraId="7DE664E5" w14:textId="77777777" w:rsidR="00F1189C" w:rsidRPr="00777494" w:rsidRDefault="00F1189C" w:rsidP="008C6999">
                  <w:pPr>
                    <w:suppressAutoHyphens w:val="0"/>
                    <w:rPr>
                      <w:rFonts w:cs="Times New Roman"/>
                      <w:szCs w:val="24"/>
                      <w:lang w:val="en-US" w:eastAsia="fr-FR"/>
                    </w:rPr>
                  </w:pPr>
                  <w:r w:rsidRPr="00777494">
                    <w:rPr>
                      <w:rFonts w:cs="Times New Roman"/>
                      <w:color w:val="000000"/>
                      <w:szCs w:val="22"/>
                      <w:lang w:val="en-US" w:eastAsia="fr-FR"/>
                    </w:rPr>
                    <w:lastRenderedPageBreak/>
                    <w:t>Compatibility (resistance)</w:t>
                  </w:r>
                  <w:r w:rsidRPr="00777494">
                    <w:rPr>
                      <w:rFonts w:cs="Times New Roman"/>
                      <w:color w:val="000000"/>
                      <w:szCs w:val="22"/>
                      <w:lang w:val="en-US" w:eastAsia="fr-FR"/>
                    </w:rPr>
                    <w:br/>
                    <w:t>of the packaging material</w:t>
                  </w:r>
                  <w:r w:rsidRPr="00777494">
                    <w:rPr>
                      <w:rFonts w:cs="Times New Roman"/>
                      <w:color w:val="000000"/>
                      <w:szCs w:val="22"/>
                      <w:lang w:val="en-US" w:eastAsia="fr-FR"/>
                    </w:rPr>
                    <w:br/>
                    <w:t>(Visual examination of</w:t>
                  </w:r>
                  <w:r w:rsidRPr="00777494">
                    <w:rPr>
                      <w:rFonts w:cs="Times New Roman"/>
                      <w:color w:val="000000"/>
                      <w:szCs w:val="22"/>
                      <w:lang w:val="en-US" w:eastAsia="fr-FR"/>
                    </w:rPr>
                    <w:br/>
                    <w:t>packaging both externally</w:t>
                  </w:r>
                  <w:r w:rsidRPr="00777494">
                    <w:rPr>
                      <w:rFonts w:cs="Times New Roman"/>
                      <w:color w:val="000000"/>
                      <w:szCs w:val="22"/>
                      <w:lang w:val="en-US" w:eastAsia="fr-FR"/>
                    </w:rPr>
                    <w:br/>
                    <w:t>and internally)</w:t>
                  </w:r>
                </w:p>
              </w:tc>
              <w:tc>
                <w:tcPr>
                  <w:tcW w:w="2310" w:type="dxa"/>
                  <w:tcBorders>
                    <w:top w:val="single" w:sz="4" w:space="0" w:color="auto"/>
                    <w:left w:val="single" w:sz="4" w:space="0" w:color="auto"/>
                    <w:bottom w:val="single" w:sz="4" w:space="0" w:color="auto"/>
                    <w:right w:val="single" w:sz="4" w:space="0" w:color="auto"/>
                  </w:tcBorders>
                  <w:vAlign w:val="center"/>
                  <w:hideMark/>
                </w:tcPr>
                <w:p w14:paraId="0AB9A3E6" w14:textId="77777777" w:rsidR="00F1189C" w:rsidRPr="00777494" w:rsidRDefault="00F1189C" w:rsidP="00754662">
                  <w:pPr>
                    <w:suppressAutoHyphens w:val="0"/>
                    <w:rPr>
                      <w:rFonts w:cs="Times New Roman"/>
                      <w:szCs w:val="24"/>
                      <w:lang w:val="fr-FR" w:eastAsia="fr-FR"/>
                    </w:rPr>
                  </w:pPr>
                  <w:r w:rsidRPr="00777494">
                    <w:rPr>
                      <w:rFonts w:cs="Times New Roman"/>
                      <w:color w:val="000000"/>
                      <w:szCs w:val="22"/>
                      <w:lang w:val="fr-FR" w:eastAsia="fr-FR"/>
                    </w:rPr>
                    <w:t>-</w:t>
                  </w:r>
                </w:p>
              </w:tc>
              <w:tc>
                <w:tcPr>
                  <w:tcW w:w="1977" w:type="dxa"/>
                  <w:tcBorders>
                    <w:top w:val="single" w:sz="4" w:space="0" w:color="auto"/>
                    <w:left w:val="single" w:sz="4" w:space="0" w:color="auto"/>
                    <w:bottom w:val="single" w:sz="4" w:space="0" w:color="auto"/>
                    <w:right w:val="single" w:sz="4" w:space="0" w:color="auto"/>
                  </w:tcBorders>
                  <w:vAlign w:val="center"/>
                  <w:hideMark/>
                </w:tcPr>
                <w:p w14:paraId="0ED16807" w14:textId="77777777" w:rsidR="00F1189C" w:rsidRPr="00777494" w:rsidRDefault="00F1189C" w:rsidP="00754662">
                  <w:pPr>
                    <w:suppressAutoHyphens w:val="0"/>
                    <w:rPr>
                      <w:rFonts w:cs="Times New Roman"/>
                      <w:szCs w:val="24"/>
                      <w:lang w:val="en-US" w:eastAsia="fr-FR"/>
                    </w:rPr>
                  </w:pPr>
                  <w:r w:rsidRPr="00777494">
                    <w:rPr>
                      <w:rFonts w:cs="Times New Roman"/>
                      <w:color w:val="000000"/>
                      <w:szCs w:val="22"/>
                      <w:lang w:val="en-US" w:eastAsia="fr-FR"/>
                    </w:rPr>
                    <w:t>The container didn</w:t>
                  </w:r>
                  <w:r w:rsidRPr="00777494">
                    <w:rPr>
                      <w:rFonts w:cs="Times New Roman" w:hint="eastAsia"/>
                      <w:color w:val="000000"/>
                      <w:szCs w:val="22"/>
                      <w:lang w:val="en-US" w:eastAsia="fr-FR"/>
                    </w:rPr>
                    <w:t>’</w:t>
                  </w:r>
                  <w:r w:rsidRPr="00777494">
                    <w:rPr>
                      <w:rFonts w:cs="Times New Roman"/>
                      <w:color w:val="000000"/>
                      <w:szCs w:val="22"/>
                      <w:lang w:val="en-US" w:eastAsia="fr-FR"/>
                    </w:rPr>
                    <w:t>t present</w:t>
                  </w:r>
                  <w:r w:rsidRPr="00777494">
                    <w:rPr>
                      <w:rFonts w:cs="Times New Roman"/>
                      <w:color w:val="000000"/>
                      <w:szCs w:val="22"/>
                      <w:lang w:val="en-US" w:eastAsia="fr-FR"/>
                    </w:rPr>
                    <w:br/>
                    <w:t>any deformation in both</w:t>
                  </w:r>
                  <w:r w:rsidRPr="00777494">
                    <w:rPr>
                      <w:rFonts w:cs="Times New Roman"/>
                      <w:color w:val="000000"/>
                      <w:szCs w:val="22"/>
                      <w:lang w:val="en-US" w:eastAsia="fr-FR"/>
                    </w:rPr>
                    <w:br/>
                    <w:t>bottom and lateral layers, or</w:t>
                  </w:r>
                  <w:r w:rsidRPr="00777494">
                    <w:rPr>
                      <w:rFonts w:cs="Times New Roman"/>
                      <w:color w:val="000000"/>
                      <w:szCs w:val="22"/>
                      <w:lang w:val="en-US" w:eastAsia="fr-FR"/>
                    </w:rPr>
                    <w:br/>
                    <w:t>loss of sample and evident</w:t>
                  </w:r>
                  <w:r w:rsidRPr="00777494">
                    <w:rPr>
                      <w:rFonts w:cs="Times New Roman"/>
                      <w:color w:val="000000"/>
                      <w:szCs w:val="22"/>
                      <w:lang w:val="en-US" w:eastAsia="fr-FR"/>
                    </w:rPr>
                    <w:br/>
                    <w:t>corrosion phenomena</w:t>
                  </w:r>
                </w:p>
              </w:tc>
            </w:tr>
            <w:tr w:rsidR="00F1189C" w:rsidRPr="00716350" w14:paraId="22967EEE" w14:textId="77777777" w:rsidTr="00F1189C">
              <w:trPr>
                <w:trHeight w:val="880"/>
              </w:trPr>
              <w:tc>
                <w:tcPr>
                  <w:tcW w:w="1644" w:type="dxa"/>
                  <w:tcBorders>
                    <w:top w:val="single" w:sz="4" w:space="0" w:color="auto"/>
                    <w:left w:val="single" w:sz="4" w:space="0" w:color="auto"/>
                    <w:bottom w:val="single" w:sz="4" w:space="0" w:color="auto"/>
                    <w:right w:val="single" w:sz="4" w:space="0" w:color="auto"/>
                  </w:tcBorders>
                  <w:vAlign w:val="center"/>
                  <w:hideMark/>
                </w:tcPr>
                <w:p w14:paraId="4F938468" w14:textId="77777777" w:rsidR="00F1189C" w:rsidRPr="00777494" w:rsidRDefault="00F1189C" w:rsidP="008C6999">
                  <w:pPr>
                    <w:suppressAutoHyphens w:val="0"/>
                    <w:rPr>
                      <w:rFonts w:cs="Times New Roman"/>
                      <w:szCs w:val="24"/>
                      <w:lang w:val="fr-FR" w:eastAsia="fr-FR"/>
                    </w:rPr>
                  </w:pPr>
                  <w:r w:rsidRPr="00777494">
                    <w:rPr>
                      <w:rFonts w:cs="Times New Roman"/>
                      <w:color w:val="000000"/>
                      <w:szCs w:val="22"/>
                      <w:lang w:val="fr-FR" w:eastAsia="fr-FR"/>
                    </w:rPr>
                    <w:t>pH value (1% aqueous</w:t>
                  </w:r>
                  <w:r w:rsidRPr="00777494">
                    <w:rPr>
                      <w:rFonts w:cs="Times New Roman"/>
                      <w:color w:val="000000"/>
                      <w:szCs w:val="22"/>
                      <w:lang w:val="fr-FR" w:eastAsia="fr-FR"/>
                    </w:rPr>
                    <w:br/>
                    <w:t xml:space="preserve">dilution) </w:t>
                  </w:r>
                </w:p>
              </w:tc>
              <w:tc>
                <w:tcPr>
                  <w:tcW w:w="2310" w:type="dxa"/>
                  <w:tcBorders>
                    <w:top w:val="single" w:sz="4" w:space="0" w:color="auto"/>
                    <w:left w:val="single" w:sz="4" w:space="0" w:color="auto"/>
                    <w:bottom w:val="single" w:sz="4" w:space="0" w:color="auto"/>
                    <w:right w:val="single" w:sz="4" w:space="0" w:color="auto"/>
                  </w:tcBorders>
                  <w:vAlign w:val="center"/>
                  <w:hideMark/>
                </w:tcPr>
                <w:p w14:paraId="694B75FA" w14:textId="4598BB5F" w:rsidR="00F1189C" w:rsidRPr="00777494" w:rsidRDefault="00F1189C" w:rsidP="00754662">
                  <w:pPr>
                    <w:suppressAutoHyphens w:val="0"/>
                    <w:rPr>
                      <w:rFonts w:cs="Times New Roman"/>
                      <w:szCs w:val="24"/>
                      <w:lang w:val="en-US" w:eastAsia="fr-FR"/>
                    </w:rPr>
                  </w:pPr>
                  <w:r w:rsidRPr="00777494">
                    <w:rPr>
                      <w:rFonts w:cs="Times New Roman"/>
                      <w:color w:val="000000"/>
                      <w:szCs w:val="22"/>
                      <w:lang w:val="en-US" w:eastAsia="fr-FR"/>
                    </w:rPr>
                    <w:t>7.0 at ambient temperature</w:t>
                  </w:r>
                </w:p>
              </w:tc>
              <w:tc>
                <w:tcPr>
                  <w:tcW w:w="1977" w:type="dxa"/>
                  <w:tcBorders>
                    <w:top w:val="single" w:sz="4" w:space="0" w:color="auto"/>
                    <w:left w:val="single" w:sz="4" w:space="0" w:color="auto"/>
                    <w:bottom w:val="single" w:sz="4" w:space="0" w:color="auto"/>
                    <w:right w:val="single" w:sz="4" w:space="0" w:color="auto"/>
                  </w:tcBorders>
                  <w:vAlign w:val="center"/>
                  <w:hideMark/>
                </w:tcPr>
                <w:p w14:paraId="0EF9DCC1" w14:textId="3BA4648F" w:rsidR="00F1189C" w:rsidRPr="00777494" w:rsidRDefault="00F1189C" w:rsidP="00754662">
                  <w:pPr>
                    <w:suppressAutoHyphens w:val="0"/>
                    <w:rPr>
                      <w:rFonts w:cs="Times New Roman"/>
                      <w:szCs w:val="24"/>
                      <w:lang w:val="en-US" w:eastAsia="fr-FR"/>
                    </w:rPr>
                  </w:pPr>
                  <w:r w:rsidRPr="00777494">
                    <w:rPr>
                      <w:rFonts w:cs="Times New Roman"/>
                      <w:color w:val="000000"/>
                      <w:szCs w:val="22"/>
                      <w:lang w:val="en-US" w:eastAsia="fr-FR"/>
                    </w:rPr>
                    <w:t>6.6 at ambient temperature</w:t>
                  </w:r>
                </w:p>
              </w:tc>
            </w:tr>
            <w:tr w:rsidR="00F1189C" w:rsidRPr="00716350" w14:paraId="7597EF9D" w14:textId="77777777" w:rsidTr="00F1189C">
              <w:trPr>
                <w:trHeight w:val="390"/>
              </w:trPr>
              <w:tc>
                <w:tcPr>
                  <w:tcW w:w="1644" w:type="dxa"/>
                  <w:tcBorders>
                    <w:top w:val="single" w:sz="4" w:space="0" w:color="auto"/>
                    <w:left w:val="single" w:sz="4" w:space="0" w:color="auto"/>
                    <w:bottom w:val="single" w:sz="4" w:space="0" w:color="auto"/>
                    <w:right w:val="single" w:sz="4" w:space="0" w:color="auto"/>
                  </w:tcBorders>
                  <w:vAlign w:val="center"/>
                  <w:hideMark/>
                </w:tcPr>
                <w:p w14:paraId="02902763" w14:textId="77777777" w:rsidR="00F1189C" w:rsidRPr="00777494" w:rsidRDefault="00F1189C" w:rsidP="008C6999">
                  <w:pPr>
                    <w:suppressAutoHyphens w:val="0"/>
                    <w:rPr>
                      <w:rFonts w:cs="Times New Roman"/>
                      <w:szCs w:val="24"/>
                      <w:lang w:val="en-US" w:eastAsia="fr-FR"/>
                    </w:rPr>
                  </w:pPr>
                  <w:r w:rsidRPr="00777494">
                    <w:rPr>
                      <w:rFonts w:cs="Times New Roman"/>
                      <w:color w:val="000000"/>
                      <w:szCs w:val="22"/>
                      <w:lang w:val="en-US" w:eastAsia="fr-FR"/>
                    </w:rPr>
                    <w:t xml:space="preserve">Relative density </w:t>
                  </w:r>
                </w:p>
              </w:tc>
              <w:tc>
                <w:tcPr>
                  <w:tcW w:w="2310" w:type="dxa"/>
                  <w:tcBorders>
                    <w:top w:val="single" w:sz="4" w:space="0" w:color="auto"/>
                    <w:left w:val="single" w:sz="4" w:space="0" w:color="auto"/>
                    <w:bottom w:val="single" w:sz="4" w:space="0" w:color="auto"/>
                    <w:right w:val="single" w:sz="4" w:space="0" w:color="auto"/>
                  </w:tcBorders>
                  <w:vAlign w:val="center"/>
                  <w:hideMark/>
                </w:tcPr>
                <w:p w14:paraId="6F43B9E8" w14:textId="6A98E9A7" w:rsidR="00F1189C" w:rsidRPr="00777494" w:rsidRDefault="00F1189C" w:rsidP="00754662">
                  <w:pPr>
                    <w:suppressAutoHyphens w:val="0"/>
                    <w:rPr>
                      <w:rFonts w:cs="Times New Roman"/>
                      <w:szCs w:val="24"/>
                      <w:lang w:val="en-US" w:eastAsia="fr-FR"/>
                    </w:rPr>
                  </w:pPr>
                  <w:r w:rsidRPr="00777494">
                    <w:rPr>
                      <w:rFonts w:cs="Times New Roman"/>
                      <w:color w:val="000000"/>
                      <w:szCs w:val="22"/>
                      <w:lang w:val="en-US" w:eastAsia="fr-FR"/>
                    </w:rPr>
                    <w:t>1.3740 g/mL at 20</w:t>
                  </w:r>
                  <w:r w:rsidRPr="00777494">
                    <w:rPr>
                      <w:rFonts w:cs="Times New Roman" w:hint="eastAsia"/>
                      <w:color w:val="000000"/>
                      <w:szCs w:val="22"/>
                      <w:lang w:val="en-US" w:eastAsia="fr-FR"/>
                    </w:rPr>
                    <w:t>°</w:t>
                  </w:r>
                  <w:r w:rsidRPr="00777494">
                    <w:rPr>
                      <w:rFonts w:cs="Times New Roman"/>
                      <w:color w:val="000000"/>
                      <w:szCs w:val="22"/>
                      <w:lang w:val="en-US" w:eastAsia="fr-FR"/>
                    </w:rPr>
                    <w:t xml:space="preserve">C </w:t>
                  </w:r>
                </w:p>
              </w:tc>
              <w:tc>
                <w:tcPr>
                  <w:tcW w:w="1977" w:type="dxa"/>
                  <w:tcBorders>
                    <w:top w:val="single" w:sz="4" w:space="0" w:color="auto"/>
                    <w:left w:val="single" w:sz="4" w:space="0" w:color="auto"/>
                    <w:bottom w:val="single" w:sz="4" w:space="0" w:color="auto"/>
                    <w:right w:val="single" w:sz="4" w:space="0" w:color="auto"/>
                  </w:tcBorders>
                  <w:vAlign w:val="center"/>
                  <w:hideMark/>
                </w:tcPr>
                <w:p w14:paraId="143FFB4A" w14:textId="01B062F0" w:rsidR="00F1189C" w:rsidRPr="00777494" w:rsidRDefault="00F1189C" w:rsidP="00754662">
                  <w:pPr>
                    <w:suppressAutoHyphens w:val="0"/>
                    <w:rPr>
                      <w:rFonts w:cs="Times New Roman"/>
                      <w:szCs w:val="24"/>
                      <w:lang w:val="en-US" w:eastAsia="fr-FR"/>
                    </w:rPr>
                  </w:pPr>
                  <w:r w:rsidRPr="00777494">
                    <w:rPr>
                      <w:rFonts w:cs="Times New Roman"/>
                      <w:color w:val="000000"/>
                      <w:szCs w:val="22"/>
                      <w:lang w:val="en-US" w:eastAsia="fr-FR"/>
                    </w:rPr>
                    <w:t>1.3728 g/mL at 20</w:t>
                  </w:r>
                  <w:r w:rsidRPr="00777494">
                    <w:rPr>
                      <w:rFonts w:cs="Times New Roman" w:hint="eastAsia"/>
                      <w:color w:val="000000"/>
                      <w:szCs w:val="22"/>
                      <w:lang w:val="en-US" w:eastAsia="fr-FR"/>
                    </w:rPr>
                    <w:t>°</w:t>
                  </w:r>
                  <w:r w:rsidRPr="00777494">
                    <w:rPr>
                      <w:rFonts w:cs="Times New Roman"/>
                      <w:color w:val="000000"/>
                      <w:szCs w:val="22"/>
                      <w:lang w:val="en-US" w:eastAsia="fr-FR"/>
                    </w:rPr>
                    <w:t>C</w:t>
                  </w:r>
                </w:p>
              </w:tc>
            </w:tr>
            <w:tr w:rsidR="00F1189C" w:rsidRPr="00716350" w14:paraId="39030B4F" w14:textId="77777777" w:rsidTr="00F1189C">
              <w:trPr>
                <w:trHeight w:val="390"/>
              </w:trPr>
              <w:tc>
                <w:tcPr>
                  <w:tcW w:w="1644" w:type="dxa"/>
                  <w:tcBorders>
                    <w:top w:val="single" w:sz="4" w:space="0" w:color="auto"/>
                    <w:left w:val="single" w:sz="4" w:space="0" w:color="auto"/>
                    <w:bottom w:val="single" w:sz="4" w:space="0" w:color="auto"/>
                    <w:right w:val="single" w:sz="4" w:space="0" w:color="auto"/>
                  </w:tcBorders>
                  <w:vAlign w:val="center"/>
                </w:tcPr>
                <w:p w14:paraId="019C2AC1" w14:textId="6E7AD876" w:rsidR="00F1189C" w:rsidRPr="00777494" w:rsidRDefault="00F1189C" w:rsidP="008C6999">
                  <w:pPr>
                    <w:suppressAutoHyphens w:val="0"/>
                    <w:rPr>
                      <w:rFonts w:cs="Times New Roman"/>
                      <w:color w:val="000000"/>
                      <w:szCs w:val="22"/>
                      <w:lang w:val="en-US" w:eastAsia="fr-FR"/>
                    </w:rPr>
                  </w:pPr>
                  <w:r w:rsidRPr="00777494">
                    <w:rPr>
                      <w:rFonts w:cs="Times New Roman"/>
                      <w:color w:val="000000"/>
                      <w:szCs w:val="22"/>
                      <w:lang w:val="en-US" w:eastAsia="fr-FR"/>
                    </w:rPr>
                    <w:t>Dustiness</w:t>
                  </w:r>
                </w:p>
              </w:tc>
              <w:tc>
                <w:tcPr>
                  <w:tcW w:w="2310" w:type="dxa"/>
                  <w:tcBorders>
                    <w:top w:val="single" w:sz="4" w:space="0" w:color="auto"/>
                    <w:left w:val="single" w:sz="4" w:space="0" w:color="auto"/>
                    <w:bottom w:val="single" w:sz="4" w:space="0" w:color="auto"/>
                    <w:right w:val="single" w:sz="4" w:space="0" w:color="auto"/>
                  </w:tcBorders>
                  <w:vAlign w:val="center"/>
                </w:tcPr>
                <w:p w14:paraId="1956629B" w14:textId="77777777" w:rsidR="00F1189C" w:rsidRPr="00777494" w:rsidRDefault="00F1189C" w:rsidP="00754662">
                  <w:pPr>
                    <w:suppressAutoHyphens w:val="0"/>
                    <w:rPr>
                      <w:rFonts w:cs="Times New Roman"/>
                      <w:color w:val="000000"/>
                      <w:szCs w:val="22"/>
                      <w:lang w:val="en-US" w:eastAsia="fr-FR"/>
                    </w:rPr>
                  </w:pPr>
                  <w:r w:rsidRPr="00777494">
                    <w:rPr>
                      <w:rFonts w:cs="Times New Roman"/>
                      <w:color w:val="000000"/>
                      <w:szCs w:val="22"/>
                      <w:lang w:val="en-US" w:eastAsia="fr-FR"/>
                    </w:rPr>
                    <w:t>1.1 mg</w:t>
                  </w:r>
                </w:p>
                <w:p w14:paraId="5F20E988" w14:textId="221194C0" w:rsidR="00F1189C" w:rsidRPr="00777494" w:rsidRDefault="00F1189C" w:rsidP="00754662">
                  <w:pPr>
                    <w:suppressAutoHyphens w:val="0"/>
                    <w:rPr>
                      <w:rFonts w:cs="Times New Roman"/>
                      <w:color w:val="000000"/>
                      <w:szCs w:val="22"/>
                      <w:lang w:val="en-US" w:eastAsia="fr-FR"/>
                    </w:rPr>
                  </w:pPr>
                  <w:r w:rsidRPr="00777494">
                    <w:rPr>
                      <w:rFonts w:cs="Times New Roman"/>
                      <w:color w:val="000000"/>
                      <w:szCs w:val="22"/>
                      <w:lang w:val="en-US" w:eastAsia="fr-FR"/>
                    </w:rPr>
                    <w:t>(nearly dust-free)</w:t>
                  </w:r>
                </w:p>
              </w:tc>
              <w:tc>
                <w:tcPr>
                  <w:tcW w:w="1977" w:type="dxa"/>
                  <w:tcBorders>
                    <w:top w:val="single" w:sz="4" w:space="0" w:color="auto"/>
                    <w:left w:val="single" w:sz="4" w:space="0" w:color="auto"/>
                    <w:bottom w:val="single" w:sz="4" w:space="0" w:color="auto"/>
                    <w:right w:val="single" w:sz="4" w:space="0" w:color="auto"/>
                  </w:tcBorders>
                  <w:vAlign w:val="center"/>
                </w:tcPr>
                <w:p w14:paraId="26601C40" w14:textId="358F85D1" w:rsidR="00F1189C" w:rsidRPr="00777494" w:rsidRDefault="00F1189C" w:rsidP="001D33CC">
                  <w:pPr>
                    <w:suppressAutoHyphens w:val="0"/>
                    <w:rPr>
                      <w:rFonts w:cs="Times New Roman"/>
                      <w:color w:val="000000"/>
                      <w:szCs w:val="22"/>
                      <w:lang w:val="en-US" w:eastAsia="fr-FR"/>
                    </w:rPr>
                  </w:pPr>
                  <w:r w:rsidRPr="00777494">
                    <w:rPr>
                      <w:rFonts w:cs="Times New Roman"/>
                      <w:color w:val="000000"/>
                      <w:szCs w:val="22"/>
                      <w:lang w:val="en-US" w:eastAsia="fr-FR"/>
                    </w:rPr>
                    <w:t>1.2 mg</w:t>
                  </w:r>
                </w:p>
                <w:p w14:paraId="0CABE1D3" w14:textId="50289033" w:rsidR="00F1189C" w:rsidRPr="00777494" w:rsidRDefault="00F1189C" w:rsidP="00EA5829">
                  <w:pPr>
                    <w:suppressAutoHyphens w:val="0"/>
                    <w:rPr>
                      <w:rFonts w:cs="Times New Roman"/>
                      <w:color w:val="000000"/>
                      <w:szCs w:val="22"/>
                      <w:lang w:val="en-US" w:eastAsia="fr-FR"/>
                    </w:rPr>
                  </w:pPr>
                  <w:r w:rsidRPr="00777494">
                    <w:rPr>
                      <w:rFonts w:cs="Times New Roman"/>
                      <w:color w:val="000000"/>
                      <w:szCs w:val="22"/>
                      <w:lang w:val="en-US" w:eastAsia="fr-FR"/>
                    </w:rPr>
                    <w:t>(nearly dust-free)</w:t>
                  </w:r>
                </w:p>
              </w:tc>
            </w:tr>
          </w:tbl>
          <w:p w14:paraId="131FC2CF" w14:textId="5A9232FE" w:rsidR="00F1189C" w:rsidRDefault="00F1189C" w:rsidP="008C6999">
            <w:pPr>
              <w:snapToGrid w:val="0"/>
              <w:rPr>
                <w:rFonts w:eastAsia="Calibri"/>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Pr>
          <w:p w14:paraId="44814422" w14:textId="64A81A52" w:rsidR="00B714C1" w:rsidRPr="007459EA" w:rsidRDefault="00B714C1" w:rsidP="00754662">
            <w:pPr>
              <w:snapToGrid w:val="0"/>
              <w:rPr>
                <w:rFonts w:eastAsia="Calibri"/>
                <w:lang w:val="fr-FR"/>
              </w:rPr>
            </w:pPr>
            <w:r w:rsidRPr="007459EA">
              <w:rPr>
                <w:rFonts w:eastAsia="Calibri"/>
                <w:lang w:val="fr-FR"/>
              </w:rPr>
              <w:lastRenderedPageBreak/>
              <w:t>Demangel B.2018</w:t>
            </w:r>
          </w:p>
          <w:p w14:paraId="20069734" w14:textId="15338742" w:rsidR="00B714C1" w:rsidRPr="007459EA" w:rsidRDefault="00B714C1" w:rsidP="00754662">
            <w:pPr>
              <w:snapToGrid w:val="0"/>
              <w:rPr>
                <w:rFonts w:eastAsia="Calibri"/>
                <w:lang w:val="fr-FR"/>
              </w:rPr>
            </w:pPr>
            <w:r w:rsidRPr="007459EA">
              <w:rPr>
                <w:rFonts w:eastAsia="Calibri"/>
                <w:lang w:val="fr-FR"/>
              </w:rPr>
              <w:t>Report n° 17-920010-035</w:t>
            </w:r>
          </w:p>
          <w:p w14:paraId="28F78105" w14:textId="77777777" w:rsidR="009D0C0B" w:rsidRPr="007459EA" w:rsidRDefault="009D0C0B" w:rsidP="001D33CC">
            <w:pPr>
              <w:jc w:val="center"/>
              <w:rPr>
                <w:rFonts w:eastAsia="Calibri"/>
                <w:lang w:val="fr-FR"/>
              </w:rPr>
            </w:pPr>
          </w:p>
          <w:p w14:paraId="5DE6A0C6" w14:textId="77777777" w:rsidR="00A003BF" w:rsidRPr="007459EA" w:rsidRDefault="00A003BF" w:rsidP="00EA5829">
            <w:pPr>
              <w:jc w:val="center"/>
              <w:rPr>
                <w:rFonts w:eastAsia="Calibri"/>
                <w:lang w:val="fr-FR"/>
              </w:rPr>
            </w:pPr>
          </w:p>
          <w:p w14:paraId="34135E6A" w14:textId="77777777" w:rsidR="00A003BF" w:rsidRPr="007459EA" w:rsidRDefault="00A003BF">
            <w:pPr>
              <w:jc w:val="center"/>
              <w:rPr>
                <w:rFonts w:eastAsia="Calibri"/>
                <w:lang w:val="fr-FR"/>
              </w:rPr>
            </w:pPr>
          </w:p>
          <w:p w14:paraId="524C6C32" w14:textId="77777777" w:rsidR="00A003BF" w:rsidRPr="007459EA" w:rsidRDefault="00A003BF">
            <w:pPr>
              <w:jc w:val="center"/>
              <w:rPr>
                <w:rFonts w:eastAsia="Calibri"/>
                <w:lang w:val="fr-FR"/>
              </w:rPr>
            </w:pPr>
          </w:p>
          <w:p w14:paraId="6AD14943" w14:textId="77777777" w:rsidR="00A003BF" w:rsidRPr="007459EA" w:rsidRDefault="00A003BF">
            <w:pPr>
              <w:jc w:val="center"/>
              <w:rPr>
                <w:rFonts w:eastAsia="Calibri"/>
                <w:lang w:val="fr-FR"/>
              </w:rPr>
            </w:pPr>
          </w:p>
          <w:p w14:paraId="0C7474B6" w14:textId="77777777" w:rsidR="00A003BF" w:rsidRPr="007459EA" w:rsidRDefault="00A003BF">
            <w:pPr>
              <w:jc w:val="center"/>
              <w:rPr>
                <w:rFonts w:eastAsia="Calibri"/>
                <w:lang w:val="fr-FR"/>
              </w:rPr>
            </w:pPr>
          </w:p>
          <w:p w14:paraId="00F11A5E" w14:textId="77777777" w:rsidR="00A003BF" w:rsidRPr="007459EA" w:rsidRDefault="00A003BF">
            <w:pPr>
              <w:jc w:val="center"/>
              <w:rPr>
                <w:rFonts w:eastAsia="Calibri"/>
                <w:lang w:val="fr-FR"/>
              </w:rPr>
            </w:pPr>
          </w:p>
          <w:p w14:paraId="50AFAAA7" w14:textId="77777777" w:rsidR="00A003BF" w:rsidRPr="007459EA" w:rsidRDefault="00A003BF">
            <w:pPr>
              <w:jc w:val="center"/>
              <w:rPr>
                <w:rFonts w:eastAsia="Calibri"/>
                <w:lang w:val="fr-FR"/>
              </w:rPr>
            </w:pPr>
          </w:p>
          <w:p w14:paraId="77B2B28C" w14:textId="77777777" w:rsidR="00A003BF" w:rsidRPr="007459EA" w:rsidRDefault="00A003BF">
            <w:pPr>
              <w:jc w:val="center"/>
              <w:rPr>
                <w:rFonts w:eastAsia="Calibri"/>
                <w:lang w:val="fr-FR"/>
              </w:rPr>
            </w:pPr>
          </w:p>
          <w:p w14:paraId="0E389709" w14:textId="77777777" w:rsidR="00A003BF" w:rsidRPr="007459EA" w:rsidRDefault="00A003BF">
            <w:pPr>
              <w:jc w:val="center"/>
              <w:rPr>
                <w:rFonts w:eastAsia="Calibri"/>
                <w:lang w:val="fr-FR"/>
              </w:rPr>
            </w:pPr>
          </w:p>
          <w:p w14:paraId="23A80CB8" w14:textId="77777777" w:rsidR="00A003BF" w:rsidRPr="007459EA" w:rsidRDefault="00A003BF">
            <w:pPr>
              <w:jc w:val="center"/>
              <w:rPr>
                <w:rFonts w:eastAsia="Calibri"/>
                <w:lang w:val="fr-FR"/>
              </w:rPr>
            </w:pPr>
          </w:p>
          <w:p w14:paraId="6989C618" w14:textId="77777777" w:rsidR="00A003BF" w:rsidRPr="007459EA" w:rsidRDefault="00A003BF">
            <w:pPr>
              <w:jc w:val="center"/>
              <w:rPr>
                <w:rFonts w:eastAsia="Calibri"/>
                <w:lang w:val="fr-FR"/>
              </w:rPr>
            </w:pPr>
          </w:p>
          <w:p w14:paraId="155F5DBF" w14:textId="77777777" w:rsidR="00A003BF" w:rsidRPr="007459EA" w:rsidRDefault="00A003BF">
            <w:pPr>
              <w:jc w:val="center"/>
              <w:rPr>
                <w:rFonts w:eastAsia="Calibri"/>
                <w:lang w:val="fr-FR"/>
              </w:rPr>
            </w:pPr>
          </w:p>
          <w:p w14:paraId="39EEACC0" w14:textId="77777777" w:rsidR="00A003BF" w:rsidRPr="007459EA" w:rsidRDefault="00A003BF">
            <w:pPr>
              <w:jc w:val="center"/>
              <w:rPr>
                <w:rFonts w:eastAsia="Calibri"/>
                <w:lang w:val="fr-FR"/>
              </w:rPr>
            </w:pPr>
          </w:p>
          <w:p w14:paraId="0F41DF71" w14:textId="77777777" w:rsidR="00A003BF" w:rsidRPr="007459EA" w:rsidRDefault="00A003BF">
            <w:pPr>
              <w:jc w:val="center"/>
              <w:rPr>
                <w:rFonts w:eastAsia="Calibri"/>
                <w:lang w:val="fr-FR"/>
              </w:rPr>
            </w:pPr>
          </w:p>
          <w:p w14:paraId="461DE7C1" w14:textId="77777777" w:rsidR="00A003BF" w:rsidRPr="007459EA" w:rsidRDefault="00A003BF">
            <w:pPr>
              <w:jc w:val="center"/>
              <w:rPr>
                <w:rFonts w:eastAsia="Calibri"/>
                <w:lang w:val="fr-FR"/>
              </w:rPr>
            </w:pPr>
          </w:p>
          <w:p w14:paraId="48A00C04" w14:textId="77777777" w:rsidR="00A003BF" w:rsidRPr="007459EA" w:rsidRDefault="00A003BF">
            <w:pPr>
              <w:jc w:val="center"/>
              <w:rPr>
                <w:rFonts w:eastAsia="Calibri"/>
                <w:lang w:val="fr-FR"/>
              </w:rPr>
            </w:pPr>
          </w:p>
          <w:p w14:paraId="240C3E3C" w14:textId="77777777" w:rsidR="00A003BF" w:rsidRPr="007459EA" w:rsidRDefault="00A003BF">
            <w:pPr>
              <w:jc w:val="center"/>
              <w:rPr>
                <w:rFonts w:eastAsia="Calibri"/>
                <w:lang w:val="fr-FR"/>
              </w:rPr>
            </w:pPr>
          </w:p>
          <w:p w14:paraId="1A69E0F1" w14:textId="77777777" w:rsidR="00A003BF" w:rsidRPr="007459EA" w:rsidRDefault="00A003BF">
            <w:pPr>
              <w:jc w:val="center"/>
              <w:rPr>
                <w:rFonts w:eastAsia="Calibri"/>
                <w:lang w:val="fr-FR"/>
              </w:rPr>
            </w:pPr>
          </w:p>
          <w:p w14:paraId="462BFDEC" w14:textId="77777777" w:rsidR="00A003BF" w:rsidRPr="007459EA" w:rsidRDefault="00A003BF">
            <w:pPr>
              <w:jc w:val="center"/>
              <w:rPr>
                <w:rFonts w:eastAsia="Calibri"/>
                <w:lang w:val="fr-FR"/>
              </w:rPr>
            </w:pPr>
          </w:p>
          <w:p w14:paraId="51176732" w14:textId="77777777" w:rsidR="00A003BF" w:rsidRPr="007459EA" w:rsidRDefault="00A003BF">
            <w:pPr>
              <w:jc w:val="center"/>
              <w:rPr>
                <w:rFonts w:eastAsia="Calibri"/>
                <w:lang w:val="fr-FR"/>
              </w:rPr>
            </w:pPr>
          </w:p>
          <w:p w14:paraId="64E5609A" w14:textId="77777777" w:rsidR="00A003BF" w:rsidRPr="007459EA" w:rsidRDefault="00A003BF">
            <w:pPr>
              <w:jc w:val="center"/>
              <w:rPr>
                <w:rFonts w:eastAsia="Calibri"/>
                <w:lang w:val="fr-FR"/>
              </w:rPr>
            </w:pPr>
          </w:p>
          <w:p w14:paraId="2E9809FC" w14:textId="77777777" w:rsidR="00A003BF" w:rsidRPr="007459EA" w:rsidRDefault="00A003BF">
            <w:pPr>
              <w:jc w:val="center"/>
              <w:rPr>
                <w:rFonts w:eastAsia="Calibri"/>
                <w:lang w:val="fr-FR"/>
              </w:rPr>
            </w:pPr>
          </w:p>
          <w:p w14:paraId="2B4D871B" w14:textId="77777777" w:rsidR="00A003BF" w:rsidRPr="007459EA" w:rsidRDefault="00A003BF">
            <w:pPr>
              <w:jc w:val="center"/>
              <w:rPr>
                <w:rFonts w:eastAsia="Calibri"/>
                <w:lang w:val="fr-FR"/>
              </w:rPr>
            </w:pPr>
          </w:p>
          <w:p w14:paraId="54A5E0CC" w14:textId="77777777" w:rsidR="00A003BF" w:rsidRPr="007459EA" w:rsidRDefault="00A003BF">
            <w:pPr>
              <w:jc w:val="center"/>
              <w:rPr>
                <w:rFonts w:eastAsia="Calibri"/>
                <w:lang w:val="fr-FR"/>
              </w:rPr>
            </w:pPr>
          </w:p>
          <w:p w14:paraId="35323791" w14:textId="77777777" w:rsidR="00A003BF" w:rsidRPr="007459EA" w:rsidRDefault="00A003BF">
            <w:pPr>
              <w:jc w:val="center"/>
              <w:rPr>
                <w:rFonts w:eastAsia="Calibri"/>
                <w:lang w:val="fr-FR"/>
              </w:rPr>
            </w:pPr>
          </w:p>
          <w:p w14:paraId="5826CE29" w14:textId="77777777" w:rsidR="00A003BF" w:rsidRPr="007459EA" w:rsidRDefault="00A003BF">
            <w:pPr>
              <w:jc w:val="center"/>
              <w:rPr>
                <w:rFonts w:eastAsia="Calibri"/>
                <w:lang w:val="fr-FR"/>
              </w:rPr>
            </w:pPr>
          </w:p>
          <w:p w14:paraId="6EC1DFAD" w14:textId="77777777" w:rsidR="00A003BF" w:rsidRPr="007459EA" w:rsidRDefault="00A003BF">
            <w:pPr>
              <w:jc w:val="center"/>
              <w:rPr>
                <w:rFonts w:eastAsia="Calibri"/>
                <w:lang w:val="fr-FR"/>
              </w:rPr>
            </w:pPr>
          </w:p>
          <w:p w14:paraId="1B70640B" w14:textId="77777777" w:rsidR="00A003BF" w:rsidRPr="007459EA" w:rsidRDefault="00A003BF">
            <w:pPr>
              <w:jc w:val="center"/>
              <w:rPr>
                <w:rFonts w:eastAsia="Calibri"/>
                <w:lang w:val="fr-FR"/>
              </w:rPr>
            </w:pPr>
          </w:p>
          <w:p w14:paraId="25770766" w14:textId="77777777" w:rsidR="00A003BF" w:rsidRPr="007459EA" w:rsidRDefault="00A003BF">
            <w:pPr>
              <w:jc w:val="center"/>
              <w:rPr>
                <w:rFonts w:eastAsia="Calibri"/>
                <w:lang w:val="fr-FR"/>
              </w:rPr>
            </w:pPr>
          </w:p>
          <w:p w14:paraId="093DC78F" w14:textId="77777777" w:rsidR="00A003BF" w:rsidRPr="007459EA" w:rsidRDefault="00A003BF">
            <w:pPr>
              <w:jc w:val="center"/>
              <w:rPr>
                <w:rFonts w:eastAsia="Calibri"/>
                <w:lang w:val="fr-FR"/>
              </w:rPr>
            </w:pPr>
          </w:p>
          <w:p w14:paraId="6F7E9978" w14:textId="77777777" w:rsidR="00A003BF" w:rsidRPr="007459EA" w:rsidRDefault="00A003BF">
            <w:pPr>
              <w:jc w:val="center"/>
              <w:rPr>
                <w:rFonts w:eastAsia="Calibri"/>
                <w:lang w:val="fr-FR"/>
              </w:rPr>
            </w:pPr>
          </w:p>
          <w:p w14:paraId="63111E0F" w14:textId="77777777" w:rsidR="00A003BF" w:rsidRPr="007459EA" w:rsidRDefault="00A003BF">
            <w:pPr>
              <w:jc w:val="center"/>
              <w:rPr>
                <w:rFonts w:eastAsia="Calibri"/>
                <w:lang w:val="fr-FR"/>
              </w:rPr>
            </w:pPr>
          </w:p>
          <w:p w14:paraId="220B5672" w14:textId="77777777" w:rsidR="00A003BF" w:rsidRPr="007459EA" w:rsidRDefault="00A003BF">
            <w:pPr>
              <w:jc w:val="center"/>
              <w:rPr>
                <w:rFonts w:eastAsia="Calibri"/>
                <w:lang w:val="fr-FR"/>
              </w:rPr>
            </w:pPr>
          </w:p>
          <w:p w14:paraId="63FF82B0" w14:textId="77777777" w:rsidR="00A003BF" w:rsidRPr="007459EA" w:rsidRDefault="00A003BF">
            <w:pPr>
              <w:jc w:val="center"/>
              <w:rPr>
                <w:rFonts w:eastAsia="Calibri"/>
                <w:lang w:val="fr-FR"/>
              </w:rPr>
            </w:pPr>
          </w:p>
          <w:p w14:paraId="120F905F" w14:textId="77777777" w:rsidR="00A003BF" w:rsidRPr="007459EA" w:rsidRDefault="00A003BF">
            <w:pPr>
              <w:jc w:val="center"/>
              <w:rPr>
                <w:rFonts w:eastAsia="Calibri"/>
                <w:lang w:val="fr-FR"/>
              </w:rPr>
            </w:pPr>
          </w:p>
          <w:p w14:paraId="76D97024" w14:textId="77777777" w:rsidR="00A003BF" w:rsidRPr="007459EA" w:rsidRDefault="00A003BF">
            <w:pPr>
              <w:jc w:val="center"/>
              <w:rPr>
                <w:rFonts w:eastAsia="Calibri"/>
                <w:lang w:val="fr-FR"/>
              </w:rPr>
            </w:pPr>
          </w:p>
          <w:p w14:paraId="30F38DEB" w14:textId="77777777" w:rsidR="00A003BF" w:rsidRPr="007459EA" w:rsidRDefault="00A003BF">
            <w:pPr>
              <w:jc w:val="center"/>
              <w:rPr>
                <w:rFonts w:eastAsia="Calibri"/>
                <w:lang w:val="fr-FR"/>
              </w:rPr>
            </w:pPr>
          </w:p>
          <w:p w14:paraId="618D9722" w14:textId="77777777" w:rsidR="00A003BF" w:rsidRPr="007459EA" w:rsidRDefault="00A003BF">
            <w:pPr>
              <w:jc w:val="center"/>
              <w:rPr>
                <w:rFonts w:eastAsia="Calibri"/>
                <w:lang w:val="fr-FR"/>
              </w:rPr>
            </w:pPr>
          </w:p>
          <w:p w14:paraId="00422EDA" w14:textId="77777777" w:rsidR="00A003BF" w:rsidRPr="007459EA" w:rsidRDefault="00A003BF">
            <w:pPr>
              <w:snapToGrid w:val="0"/>
              <w:rPr>
                <w:rFonts w:eastAsia="Calibri"/>
                <w:lang w:val="fr-FR"/>
              </w:rPr>
            </w:pPr>
            <w:r w:rsidRPr="007459EA">
              <w:rPr>
                <w:rFonts w:eastAsia="Calibri"/>
                <w:lang w:val="fr-FR"/>
              </w:rPr>
              <w:t>Brioschi M. 2017</w:t>
            </w:r>
          </w:p>
          <w:p w14:paraId="060C03BE" w14:textId="648BCB3C" w:rsidR="00A003BF" w:rsidRDefault="00F1189C">
            <w:pPr>
              <w:snapToGrid w:val="0"/>
              <w:rPr>
                <w:rFonts w:eastAsia="Calibri"/>
              </w:rPr>
            </w:pPr>
            <w:r>
              <w:rPr>
                <w:rFonts w:eastAsia="Calibri"/>
              </w:rPr>
              <w:t>Report n°: CH- 197</w:t>
            </w:r>
            <w:r w:rsidR="00A003BF">
              <w:rPr>
                <w:rFonts w:eastAsia="Calibri"/>
              </w:rPr>
              <w:t>/2017</w:t>
            </w:r>
          </w:p>
          <w:p w14:paraId="6666494D" w14:textId="77777777" w:rsidR="00A003BF" w:rsidRDefault="00A003BF">
            <w:pPr>
              <w:rPr>
                <w:rFonts w:eastAsia="Calibri"/>
              </w:rPr>
            </w:pPr>
          </w:p>
          <w:p w14:paraId="32933908" w14:textId="68718774" w:rsidR="00A003BF" w:rsidRPr="00B714C1" w:rsidRDefault="00A003BF">
            <w:pPr>
              <w:jc w:val="center"/>
              <w:rPr>
                <w:rFonts w:eastAsia="Calibri"/>
              </w:rPr>
            </w:pPr>
          </w:p>
        </w:tc>
      </w:tr>
      <w:tr w:rsidR="009D0C0B" w14:paraId="61BC7AD1" w14:textId="77777777" w:rsidTr="006C4923">
        <w:trPr>
          <w:trHeight w:val="963"/>
        </w:trPr>
        <w:tc>
          <w:tcPr>
            <w:tcW w:w="2485" w:type="dxa"/>
            <w:tcBorders>
              <w:top w:val="single" w:sz="4" w:space="0" w:color="000000"/>
              <w:left w:val="single" w:sz="4" w:space="0" w:color="000000"/>
              <w:bottom w:val="single" w:sz="4" w:space="0" w:color="000000"/>
            </w:tcBorders>
            <w:shd w:val="clear" w:color="auto" w:fill="auto"/>
          </w:tcPr>
          <w:p w14:paraId="1A07FFFA" w14:textId="77777777" w:rsidR="009D0C0B" w:rsidRDefault="00FA480B" w:rsidP="008C6999">
            <w:pPr>
              <w:rPr>
                <w:rFonts w:eastAsia="Calibri"/>
              </w:rPr>
            </w:pPr>
            <w:r>
              <w:rPr>
                <w:rFonts w:eastAsia="Calibri"/>
              </w:rPr>
              <w:lastRenderedPageBreak/>
              <w:t>Particle size distribution, content of dust/fines, attrition, friability</w:t>
            </w:r>
          </w:p>
        </w:tc>
        <w:tc>
          <w:tcPr>
            <w:tcW w:w="1701" w:type="dxa"/>
            <w:tcBorders>
              <w:top w:val="single" w:sz="4" w:space="0" w:color="000000"/>
              <w:left w:val="single" w:sz="4" w:space="0" w:color="000000"/>
              <w:bottom w:val="single" w:sz="4" w:space="0" w:color="000000"/>
            </w:tcBorders>
            <w:shd w:val="clear" w:color="auto" w:fill="auto"/>
          </w:tcPr>
          <w:p w14:paraId="178193FB" w14:textId="77777777" w:rsidR="00C6218A" w:rsidRPr="00C6218A" w:rsidRDefault="00C6218A" w:rsidP="00754662">
            <w:pPr>
              <w:snapToGrid w:val="0"/>
              <w:rPr>
                <w:rFonts w:eastAsia="Calibri"/>
              </w:rPr>
            </w:pPr>
            <w:r w:rsidRPr="00C6218A">
              <w:rPr>
                <w:rFonts w:eastAsia="Calibri"/>
              </w:rPr>
              <w:t>CIPAC</w:t>
            </w:r>
          </w:p>
          <w:p w14:paraId="3FF3E19A" w14:textId="6116C1EC" w:rsidR="009D0C0B" w:rsidRDefault="00C6218A" w:rsidP="00754662">
            <w:pPr>
              <w:snapToGrid w:val="0"/>
              <w:rPr>
                <w:rFonts w:eastAsia="Calibri"/>
              </w:rPr>
            </w:pPr>
            <w:r w:rsidRPr="00C6218A">
              <w:rPr>
                <w:rFonts w:eastAsia="Calibri"/>
              </w:rPr>
              <w:t>MT178</w:t>
            </w:r>
          </w:p>
        </w:tc>
        <w:tc>
          <w:tcPr>
            <w:tcW w:w="1843" w:type="dxa"/>
            <w:tcBorders>
              <w:top w:val="single" w:sz="4" w:space="0" w:color="000000"/>
              <w:left w:val="single" w:sz="4" w:space="0" w:color="000000"/>
              <w:bottom w:val="single" w:sz="4" w:space="0" w:color="000000"/>
            </w:tcBorders>
            <w:shd w:val="clear" w:color="auto" w:fill="auto"/>
          </w:tcPr>
          <w:p w14:paraId="0A22AB3D" w14:textId="5085B245" w:rsidR="009D0C0B" w:rsidRDefault="00C6218A" w:rsidP="001D33CC">
            <w:pPr>
              <w:snapToGrid w:val="0"/>
              <w:rPr>
                <w:rFonts w:eastAsia="Calibri"/>
              </w:rPr>
            </w:pPr>
            <w:r w:rsidRPr="00B714C1">
              <w:rPr>
                <w:rFonts w:eastAsia="Calibri"/>
              </w:rPr>
              <w:t>DPE25V1</w:t>
            </w:r>
          </w:p>
        </w:tc>
        <w:tc>
          <w:tcPr>
            <w:tcW w:w="6520" w:type="dxa"/>
            <w:tcBorders>
              <w:top w:val="single" w:sz="4" w:space="0" w:color="000000"/>
              <w:left w:val="single" w:sz="4" w:space="0" w:color="000000"/>
              <w:bottom w:val="single" w:sz="4" w:space="0" w:color="000000"/>
            </w:tcBorders>
            <w:shd w:val="clear" w:color="auto" w:fill="auto"/>
          </w:tcPr>
          <w:p w14:paraId="75E9717D" w14:textId="226C5FDF" w:rsidR="00C6218A" w:rsidRPr="00C6218A" w:rsidRDefault="00C6218A" w:rsidP="00EA5829">
            <w:pPr>
              <w:snapToGrid w:val="0"/>
              <w:rPr>
                <w:rFonts w:eastAsia="Calibri"/>
              </w:rPr>
            </w:pPr>
            <w:r w:rsidRPr="007459EA">
              <w:rPr>
                <w:rFonts w:eastAsia="Calibri"/>
                <w:b/>
                <w:u w:val="single"/>
              </w:rPr>
              <w:t>Before</w:t>
            </w:r>
            <w:r w:rsidRPr="00C6218A">
              <w:rPr>
                <w:rFonts w:eastAsia="Calibri"/>
              </w:rPr>
              <w:t xml:space="preserve"> the accelerated storage procedure for 14</w:t>
            </w:r>
            <w:r>
              <w:rPr>
                <w:rFonts w:eastAsia="Calibri"/>
              </w:rPr>
              <w:t xml:space="preserve"> </w:t>
            </w:r>
            <w:r w:rsidRPr="00C6218A">
              <w:rPr>
                <w:rFonts w:eastAsia="Calibri"/>
              </w:rPr>
              <w:t>days at 54±2°C</w:t>
            </w:r>
          </w:p>
          <w:p w14:paraId="63780AFF" w14:textId="18111764" w:rsidR="00C6218A" w:rsidRDefault="00C6218A">
            <w:pPr>
              <w:snapToGrid w:val="0"/>
              <w:rPr>
                <w:rFonts w:eastAsia="Calibri"/>
              </w:rPr>
            </w:pPr>
            <w:r w:rsidRPr="00C6218A">
              <w:rPr>
                <w:rFonts w:eastAsia="Calibri"/>
              </w:rPr>
              <w:t>The attrition resistance of the test item was</w:t>
            </w:r>
            <w:r>
              <w:rPr>
                <w:rFonts w:eastAsia="Calibri"/>
              </w:rPr>
              <w:t xml:space="preserve"> </w:t>
            </w:r>
            <w:r w:rsidRPr="00C6218A">
              <w:rPr>
                <w:rFonts w:eastAsia="Calibri"/>
              </w:rPr>
              <w:t>100.0%.</w:t>
            </w:r>
          </w:p>
          <w:p w14:paraId="62BB16DE" w14:textId="77777777" w:rsidR="00C6218A" w:rsidRPr="00C6218A" w:rsidRDefault="00C6218A">
            <w:pPr>
              <w:snapToGrid w:val="0"/>
              <w:rPr>
                <w:rFonts w:eastAsia="Calibri"/>
              </w:rPr>
            </w:pPr>
          </w:p>
          <w:p w14:paraId="40575C5D" w14:textId="1ADBB626" w:rsidR="00C6218A" w:rsidRPr="00C6218A" w:rsidRDefault="00C6218A">
            <w:pPr>
              <w:snapToGrid w:val="0"/>
              <w:rPr>
                <w:rFonts w:eastAsia="Calibri"/>
              </w:rPr>
            </w:pPr>
            <w:r w:rsidRPr="007459EA">
              <w:rPr>
                <w:rFonts w:eastAsia="Calibri"/>
                <w:b/>
                <w:u w:val="single"/>
              </w:rPr>
              <w:t xml:space="preserve">After </w:t>
            </w:r>
            <w:r w:rsidRPr="00C6218A">
              <w:rPr>
                <w:rFonts w:eastAsia="Calibri"/>
              </w:rPr>
              <w:t>the accelerated storage procedure for 14 days</w:t>
            </w:r>
            <w:r>
              <w:rPr>
                <w:rFonts w:eastAsia="Calibri"/>
              </w:rPr>
              <w:t xml:space="preserve"> </w:t>
            </w:r>
            <w:r w:rsidRPr="00C6218A">
              <w:rPr>
                <w:rFonts w:eastAsia="Calibri"/>
              </w:rPr>
              <w:t>at 54±2°C</w:t>
            </w:r>
          </w:p>
          <w:p w14:paraId="6F0FF1EA" w14:textId="11C2EA61" w:rsidR="009D0C0B" w:rsidRDefault="00C6218A">
            <w:pPr>
              <w:snapToGrid w:val="0"/>
              <w:rPr>
                <w:rFonts w:eastAsia="Calibri"/>
              </w:rPr>
            </w:pPr>
            <w:r w:rsidRPr="00C6218A">
              <w:rPr>
                <w:rFonts w:eastAsia="Calibri"/>
              </w:rPr>
              <w:t>The attrition resistance of the test item was</w:t>
            </w:r>
            <w:r>
              <w:rPr>
                <w:rFonts w:eastAsia="Calibri"/>
              </w:rPr>
              <w:t xml:space="preserve"> </w:t>
            </w:r>
            <w:r w:rsidRPr="00C6218A">
              <w:rPr>
                <w:rFonts w:eastAsia="Calibri"/>
              </w:rPr>
              <w:t>100.0%.</w:t>
            </w:r>
          </w:p>
        </w:tc>
        <w:tc>
          <w:tcPr>
            <w:tcW w:w="1934" w:type="dxa"/>
            <w:tcBorders>
              <w:top w:val="single" w:sz="4" w:space="0" w:color="000000"/>
              <w:left w:val="single" w:sz="4" w:space="0" w:color="000000"/>
              <w:bottom w:val="single" w:sz="4" w:space="0" w:color="000000"/>
              <w:right w:val="single" w:sz="4" w:space="0" w:color="000000"/>
            </w:tcBorders>
            <w:shd w:val="clear" w:color="auto" w:fill="auto"/>
          </w:tcPr>
          <w:p w14:paraId="28972C85" w14:textId="77777777" w:rsidR="00C6218A" w:rsidRDefault="00C6218A">
            <w:pPr>
              <w:snapToGrid w:val="0"/>
              <w:rPr>
                <w:rFonts w:eastAsia="Calibri"/>
              </w:rPr>
            </w:pPr>
            <w:r w:rsidRPr="00B714C1">
              <w:rPr>
                <w:rFonts w:eastAsia="Calibri"/>
              </w:rPr>
              <w:t>Demangel B.2017</w:t>
            </w:r>
            <w:r>
              <w:t xml:space="preserve"> </w:t>
            </w:r>
          </w:p>
          <w:p w14:paraId="4A93AD4D" w14:textId="77777777" w:rsidR="00C6218A" w:rsidRPr="00B714C1" w:rsidRDefault="00C6218A">
            <w:pPr>
              <w:snapToGrid w:val="0"/>
              <w:rPr>
                <w:rFonts w:eastAsia="Calibri"/>
              </w:rPr>
            </w:pPr>
            <w:r>
              <w:rPr>
                <w:rFonts w:eastAsia="Calibri"/>
              </w:rPr>
              <w:t>R</w:t>
            </w:r>
            <w:r w:rsidRPr="00B714C1">
              <w:rPr>
                <w:rFonts w:eastAsia="Calibri"/>
              </w:rPr>
              <w:t>eport n° 17-</w:t>
            </w:r>
          </w:p>
          <w:p w14:paraId="1E6C4BA6" w14:textId="77777777" w:rsidR="00C6218A" w:rsidRDefault="00C6218A">
            <w:pPr>
              <w:snapToGrid w:val="0"/>
              <w:rPr>
                <w:rFonts w:eastAsia="Calibri"/>
              </w:rPr>
            </w:pPr>
            <w:r w:rsidRPr="00B714C1">
              <w:rPr>
                <w:rFonts w:eastAsia="Calibri"/>
              </w:rPr>
              <w:t>920010-015</w:t>
            </w:r>
          </w:p>
          <w:p w14:paraId="51C08509" w14:textId="77777777" w:rsidR="009D0C0B" w:rsidRDefault="009D0C0B">
            <w:pPr>
              <w:snapToGrid w:val="0"/>
              <w:rPr>
                <w:rFonts w:eastAsia="Calibri"/>
              </w:rPr>
            </w:pPr>
          </w:p>
        </w:tc>
      </w:tr>
      <w:tr w:rsidR="009D0C0B" w14:paraId="37119BD4" w14:textId="77777777" w:rsidTr="006C4923">
        <w:trPr>
          <w:trHeight w:val="245"/>
        </w:trPr>
        <w:tc>
          <w:tcPr>
            <w:tcW w:w="2485" w:type="dxa"/>
            <w:tcBorders>
              <w:top w:val="single" w:sz="4" w:space="0" w:color="000000"/>
              <w:left w:val="single" w:sz="4" w:space="0" w:color="000000"/>
              <w:bottom w:val="single" w:sz="4" w:space="0" w:color="000000"/>
            </w:tcBorders>
            <w:shd w:val="clear" w:color="auto" w:fill="auto"/>
          </w:tcPr>
          <w:p w14:paraId="16C087E2" w14:textId="77777777" w:rsidR="009D0C0B" w:rsidRDefault="00FA480B" w:rsidP="008C6999">
            <w:pPr>
              <w:rPr>
                <w:rFonts w:eastAsia="Calibri"/>
              </w:rPr>
            </w:pPr>
            <w:r>
              <w:rPr>
                <w:rFonts w:eastAsia="Calibri"/>
              </w:rPr>
              <w:t>Persistent foaming</w:t>
            </w:r>
          </w:p>
        </w:tc>
        <w:tc>
          <w:tcPr>
            <w:tcW w:w="1701" w:type="dxa"/>
            <w:tcBorders>
              <w:top w:val="single" w:sz="4" w:space="0" w:color="000000"/>
              <w:left w:val="single" w:sz="4" w:space="0" w:color="000000"/>
              <w:bottom w:val="single" w:sz="4" w:space="0" w:color="000000"/>
            </w:tcBorders>
            <w:shd w:val="clear" w:color="auto" w:fill="auto"/>
          </w:tcPr>
          <w:p w14:paraId="7329A86A" w14:textId="77777777" w:rsidR="009D0C0B" w:rsidRDefault="009D0C0B" w:rsidP="00754662">
            <w:pPr>
              <w:snapToGrid w:val="0"/>
              <w:rPr>
                <w:rFonts w:eastAsia="Calibri"/>
              </w:rPr>
            </w:pPr>
          </w:p>
        </w:tc>
        <w:tc>
          <w:tcPr>
            <w:tcW w:w="1843" w:type="dxa"/>
            <w:tcBorders>
              <w:top w:val="single" w:sz="4" w:space="0" w:color="000000"/>
              <w:left w:val="single" w:sz="4" w:space="0" w:color="000000"/>
              <w:bottom w:val="single" w:sz="4" w:space="0" w:color="000000"/>
            </w:tcBorders>
            <w:shd w:val="clear" w:color="auto" w:fill="auto"/>
          </w:tcPr>
          <w:p w14:paraId="202ED702" w14:textId="77777777" w:rsidR="009D0C0B" w:rsidRDefault="009D0C0B" w:rsidP="00754662">
            <w:pPr>
              <w:snapToGrid w:val="0"/>
              <w:rPr>
                <w:rFonts w:eastAsia="Calibri"/>
              </w:rPr>
            </w:pPr>
          </w:p>
        </w:tc>
        <w:tc>
          <w:tcPr>
            <w:tcW w:w="6520" w:type="dxa"/>
            <w:tcBorders>
              <w:top w:val="single" w:sz="4" w:space="0" w:color="000000"/>
              <w:left w:val="single" w:sz="4" w:space="0" w:color="000000"/>
              <w:bottom w:val="single" w:sz="4" w:space="0" w:color="000000"/>
            </w:tcBorders>
            <w:shd w:val="clear" w:color="auto" w:fill="auto"/>
          </w:tcPr>
          <w:p w14:paraId="3FFB1BCD" w14:textId="77777777" w:rsidR="009D0C0B" w:rsidRDefault="009D0C0B" w:rsidP="001D33CC">
            <w:pPr>
              <w:snapToGrid w:val="0"/>
              <w:rPr>
                <w:rFonts w:eastAsia="Calibri"/>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Pr>
          <w:p w14:paraId="1F666A88" w14:textId="77777777" w:rsidR="009D0C0B" w:rsidRDefault="009D0C0B" w:rsidP="00EA5829">
            <w:pPr>
              <w:snapToGrid w:val="0"/>
              <w:rPr>
                <w:rFonts w:eastAsia="Calibri"/>
              </w:rPr>
            </w:pPr>
          </w:p>
        </w:tc>
      </w:tr>
      <w:tr w:rsidR="00C6218A" w14:paraId="6A75A229" w14:textId="77777777" w:rsidTr="006C4923">
        <w:trPr>
          <w:trHeight w:val="472"/>
        </w:trPr>
        <w:tc>
          <w:tcPr>
            <w:tcW w:w="2485" w:type="dxa"/>
            <w:tcBorders>
              <w:top w:val="single" w:sz="4" w:space="0" w:color="000000"/>
              <w:left w:val="single" w:sz="4" w:space="0" w:color="000000"/>
              <w:bottom w:val="single" w:sz="4" w:space="0" w:color="000000"/>
            </w:tcBorders>
            <w:shd w:val="clear" w:color="auto" w:fill="auto"/>
          </w:tcPr>
          <w:p w14:paraId="3993E53D" w14:textId="77777777" w:rsidR="00C6218A" w:rsidRDefault="00C6218A" w:rsidP="008C6999">
            <w:pPr>
              <w:rPr>
                <w:rFonts w:eastAsia="Calibri"/>
              </w:rPr>
            </w:pPr>
            <w:r>
              <w:rPr>
                <w:rFonts w:eastAsia="Calibri"/>
              </w:rPr>
              <w:t>Flowability/Pourability/Dustability</w:t>
            </w:r>
          </w:p>
        </w:tc>
        <w:tc>
          <w:tcPr>
            <w:tcW w:w="1701" w:type="dxa"/>
            <w:tcBorders>
              <w:top w:val="single" w:sz="4" w:space="0" w:color="000000"/>
              <w:left w:val="single" w:sz="4" w:space="0" w:color="000000"/>
              <w:bottom w:val="single" w:sz="4" w:space="0" w:color="000000"/>
            </w:tcBorders>
            <w:shd w:val="clear" w:color="auto" w:fill="auto"/>
          </w:tcPr>
          <w:p w14:paraId="4C318DB3" w14:textId="77777777" w:rsidR="00C6218A" w:rsidRPr="00C6218A" w:rsidRDefault="00C6218A" w:rsidP="00754662">
            <w:pPr>
              <w:snapToGrid w:val="0"/>
              <w:rPr>
                <w:rFonts w:eastAsia="Calibri"/>
              </w:rPr>
            </w:pPr>
            <w:r w:rsidRPr="00C6218A">
              <w:rPr>
                <w:rFonts w:eastAsia="Calibri"/>
              </w:rPr>
              <w:t>CIPAC</w:t>
            </w:r>
          </w:p>
          <w:p w14:paraId="79CE2B1A" w14:textId="2415EDE3" w:rsidR="00C6218A" w:rsidRDefault="00C6218A" w:rsidP="00754662">
            <w:pPr>
              <w:snapToGrid w:val="0"/>
              <w:rPr>
                <w:rFonts w:eastAsia="Calibri"/>
              </w:rPr>
            </w:pPr>
            <w:r w:rsidRPr="00C6218A">
              <w:rPr>
                <w:rFonts w:eastAsia="Calibri"/>
              </w:rPr>
              <w:t>MT178</w:t>
            </w:r>
          </w:p>
        </w:tc>
        <w:tc>
          <w:tcPr>
            <w:tcW w:w="1843" w:type="dxa"/>
            <w:tcBorders>
              <w:top w:val="single" w:sz="4" w:space="0" w:color="000000"/>
              <w:left w:val="single" w:sz="4" w:space="0" w:color="000000"/>
              <w:bottom w:val="single" w:sz="4" w:space="0" w:color="000000"/>
            </w:tcBorders>
            <w:shd w:val="clear" w:color="auto" w:fill="auto"/>
          </w:tcPr>
          <w:p w14:paraId="75586B65" w14:textId="7853D97B" w:rsidR="00C6218A" w:rsidRDefault="00C6218A" w:rsidP="001D33CC">
            <w:pPr>
              <w:snapToGrid w:val="0"/>
              <w:rPr>
                <w:rFonts w:eastAsia="Calibri"/>
              </w:rPr>
            </w:pPr>
            <w:r w:rsidRPr="00B714C1">
              <w:rPr>
                <w:rFonts w:eastAsia="Calibri"/>
              </w:rPr>
              <w:t>DPE25V1</w:t>
            </w:r>
          </w:p>
        </w:tc>
        <w:tc>
          <w:tcPr>
            <w:tcW w:w="6520" w:type="dxa"/>
            <w:tcBorders>
              <w:top w:val="single" w:sz="4" w:space="0" w:color="000000"/>
              <w:left w:val="single" w:sz="4" w:space="0" w:color="000000"/>
              <w:bottom w:val="single" w:sz="4" w:space="0" w:color="000000"/>
            </w:tcBorders>
            <w:shd w:val="clear" w:color="auto" w:fill="auto"/>
          </w:tcPr>
          <w:p w14:paraId="6B1E50B3" w14:textId="7028495D" w:rsidR="00C6218A" w:rsidRDefault="00C6218A" w:rsidP="00EA5829">
            <w:pPr>
              <w:snapToGrid w:val="0"/>
              <w:rPr>
                <w:rFonts w:eastAsia="Calibri"/>
                <w:lang w:val="en-US"/>
              </w:rPr>
            </w:pPr>
            <w:r w:rsidRPr="00C6218A">
              <w:rPr>
                <w:rFonts w:eastAsia="Calibri"/>
                <w:lang w:val="en-US"/>
              </w:rPr>
              <w:t>The test item did not drop spontaneously through</w:t>
            </w:r>
            <w:r>
              <w:rPr>
                <w:rFonts w:eastAsia="Calibri"/>
                <w:lang w:val="en-US"/>
              </w:rPr>
              <w:t xml:space="preserve"> </w:t>
            </w:r>
            <w:r w:rsidRPr="00C6218A">
              <w:rPr>
                <w:rFonts w:eastAsia="Calibri"/>
                <w:lang w:val="en-US"/>
              </w:rPr>
              <w:t>the 5-mm sieve after an accelerated storage</w:t>
            </w:r>
            <w:r>
              <w:rPr>
                <w:rFonts w:eastAsia="Calibri"/>
                <w:lang w:val="en-US"/>
              </w:rPr>
              <w:t xml:space="preserve"> </w:t>
            </w:r>
            <w:r w:rsidRPr="00C6218A">
              <w:rPr>
                <w:rFonts w:eastAsia="Calibri"/>
                <w:lang w:val="en-US"/>
              </w:rPr>
              <w:t>procedure for 14 days at 54 °C ± 2 °C under</w:t>
            </w:r>
            <w:r>
              <w:t xml:space="preserve"> </w:t>
            </w:r>
            <w:r w:rsidRPr="00C6218A">
              <w:rPr>
                <w:rFonts w:eastAsia="Calibri"/>
                <w:lang w:val="en-US"/>
              </w:rPr>
              <w:t>pressure.</w:t>
            </w:r>
          </w:p>
          <w:p w14:paraId="549379A2" w14:textId="77777777" w:rsidR="00C6218A" w:rsidRPr="00C6218A" w:rsidRDefault="00C6218A">
            <w:pPr>
              <w:snapToGrid w:val="0"/>
              <w:rPr>
                <w:rFonts w:eastAsia="Calibri"/>
                <w:lang w:val="en-US"/>
              </w:rPr>
            </w:pPr>
          </w:p>
          <w:p w14:paraId="43FBC050" w14:textId="29FD5838" w:rsidR="00C6218A" w:rsidRPr="00C6218A" w:rsidRDefault="00C6218A">
            <w:pPr>
              <w:snapToGrid w:val="0"/>
              <w:rPr>
                <w:rFonts w:eastAsia="Calibri"/>
                <w:lang w:val="en-US"/>
              </w:rPr>
            </w:pPr>
            <w:r w:rsidRPr="00C6218A">
              <w:rPr>
                <w:rFonts w:eastAsia="Calibri"/>
                <w:lang w:val="en-US"/>
              </w:rPr>
              <w:lastRenderedPageBreak/>
              <w:t>The mean percentage of the test item, which</w:t>
            </w:r>
            <w:r>
              <w:rPr>
                <w:rFonts w:eastAsia="Calibri"/>
                <w:lang w:val="en-US"/>
              </w:rPr>
              <w:t xml:space="preserve"> </w:t>
            </w:r>
            <w:r w:rsidRPr="00C6218A">
              <w:rPr>
                <w:rFonts w:eastAsia="Calibri"/>
                <w:lang w:val="en-US"/>
              </w:rPr>
              <w:t>remained on the 5-mm sieve after 5 liftings, was</w:t>
            </w:r>
            <w:r>
              <w:rPr>
                <w:rFonts w:eastAsia="Calibri"/>
                <w:lang w:val="en-US"/>
              </w:rPr>
              <w:t xml:space="preserve"> </w:t>
            </w:r>
            <w:r w:rsidRPr="00C6218A">
              <w:rPr>
                <w:rFonts w:eastAsia="Calibri"/>
                <w:lang w:val="en-US"/>
              </w:rPr>
              <w:t>66.6% w/w.</w:t>
            </w:r>
          </w:p>
          <w:p w14:paraId="180241C8" w14:textId="28DC5CE2" w:rsidR="00C6218A" w:rsidRDefault="00C6218A">
            <w:pPr>
              <w:snapToGrid w:val="0"/>
              <w:rPr>
                <w:rFonts w:eastAsia="Calibri"/>
                <w:lang w:val="en-US"/>
              </w:rPr>
            </w:pPr>
            <w:r w:rsidRPr="00C6218A">
              <w:rPr>
                <w:rFonts w:eastAsia="Calibri"/>
                <w:lang w:val="en-US"/>
              </w:rPr>
              <w:t>The mean percentage of the test item, which</w:t>
            </w:r>
            <w:r>
              <w:rPr>
                <w:rFonts w:eastAsia="Calibri"/>
                <w:lang w:val="en-US"/>
              </w:rPr>
              <w:t xml:space="preserve"> </w:t>
            </w:r>
            <w:r w:rsidRPr="00C6218A">
              <w:rPr>
                <w:rFonts w:eastAsia="Calibri"/>
                <w:lang w:val="en-US"/>
              </w:rPr>
              <w:t>remained on the 5-mm sieve after 20 liftings, was</w:t>
            </w:r>
            <w:r>
              <w:rPr>
                <w:rFonts w:eastAsia="Calibri"/>
                <w:lang w:val="en-US"/>
              </w:rPr>
              <w:t xml:space="preserve"> </w:t>
            </w:r>
            <w:r w:rsidRPr="00C6218A">
              <w:rPr>
                <w:rFonts w:eastAsia="Calibri"/>
                <w:lang w:val="en-US"/>
              </w:rPr>
              <w:t>30.5% w/w.</w:t>
            </w:r>
          </w:p>
          <w:p w14:paraId="28E41495" w14:textId="77777777" w:rsidR="00C6218A" w:rsidRPr="00C6218A" w:rsidRDefault="00C6218A">
            <w:pPr>
              <w:snapToGrid w:val="0"/>
              <w:rPr>
                <w:rFonts w:eastAsia="Calibri"/>
                <w:lang w:val="en-US"/>
              </w:rPr>
            </w:pPr>
          </w:p>
          <w:p w14:paraId="5C1CF1B5" w14:textId="339C6534" w:rsidR="00C6218A" w:rsidRPr="007459EA" w:rsidRDefault="00C6218A">
            <w:pPr>
              <w:snapToGrid w:val="0"/>
              <w:rPr>
                <w:rFonts w:eastAsia="Calibri"/>
                <w:lang w:val="en-US"/>
              </w:rPr>
            </w:pPr>
            <w:r w:rsidRPr="00C6218A">
              <w:rPr>
                <w:rFonts w:eastAsia="Calibri"/>
                <w:lang w:val="en-US"/>
              </w:rPr>
              <w:t>The result obtained was not due to an</w:t>
            </w:r>
            <w:r>
              <w:rPr>
                <w:rFonts w:eastAsia="Calibri"/>
                <w:lang w:val="en-US"/>
              </w:rPr>
              <w:t xml:space="preserve"> </w:t>
            </w:r>
            <w:r w:rsidRPr="00C6218A">
              <w:rPr>
                <w:rFonts w:eastAsia="Calibri"/>
                <w:lang w:val="en-US"/>
              </w:rPr>
              <w:t>agglomeration of the granules (caking effect) but</w:t>
            </w:r>
            <w:r>
              <w:rPr>
                <w:rFonts w:eastAsia="Calibri"/>
                <w:lang w:val="en-US"/>
              </w:rPr>
              <w:t xml:space="preserve"> </w:t>
            </w:r>
            <w:r w:rsidRPr="00C6218A">
              <w:rPr>
                <w:rFonts w:eastAsia="Calibri"/>
                <w:lang w:val="en-US"/>
              </w:rPr>
              <w:t>due to the size of the granules.</w:t>
            </w:r>
            <w:r w:rsidR="00701CEC">
              <w:rPr>
                <w:rFonts w:eastAsia="Calibri"/>
                <w:lang w:val="en-US"/>
              </w:rPr>
              <w:t xml:space="preserve"> The test is not suitable to use, this test is not relevant.</w:t>
            </w:r>
          </w:p>
        </w:tc>
        <w:tc>
          <w:tcPr>
            <w:tcW w:w="1934" w:type="dxa"/>
            <w:tcBorders>
              <w:top w:val="single" w:sz="4" w:space="0" w:color="000000"/>
              <w:left w:val="single" w:sz="4" w:space="0" w:color="000000"/>
              <w:bottom w:val="single" w:sz="4" w:space="0" w:color="000000"/>
              <w:right w:val="single" w:sz="4" w:space="0" w:color="000000"/>
            </w:tcBorders>
            <w:shd w:val="clear" w:color="auto" w:fill="auto"/>
          </w:tcPr>
          <w:p w14:paraId="48BF1918" w14:textId="77777777" w:rsidR="00C6218A" w:rsidRDefault="00C6218A">
            <w:pPr>
              <w:snapToGrid w:val="0"/>
              <w:rPr>
                <w:rFonts w:eastAsia="Calibri"/>
              </w:rPr>
            </w:pPr>
            <w:r w:rsidRPr="00B714C1">
              <w:rPr>
                <w:rFonts w:eastAsia="Calibri"/>
              </w:rPr>
              <w:lastRenderedPageBreak/>
              <w:t>Demangel B.2017</w:t>
            </w:r>
            <w:r>
              <w:t xml:space="preserve"> </w:t>
            </w:r>
          </w:p>
          <w:p w14:paraId="66328FF3" w14:textId="77777777" w:rsidR="00C6218A" w:rsidRPr="00B714C1" w:rsidRDefault="00C6218A">
            <w:pPr>
              <w:snapToGrid w:val="0"/>
              <w:rPr>
                <w:rFonts w:eastAsia="Calibri"/>
              </w:rPr>
            </w:pPr>
            <w:r>
              <w:rPr>
                <w:rFonts w:eastAsia="Calibri"/>
              </w:rPr>
              <w:t>R</w:t>
            </w:r>
            <w:r w:rsidRPr="00B714C1">
              <w:rPr>
                <w:rFonts w:eastAsia="Calibri"/>
              </w:rPr>
              <w:t>eport n° 17-</w:t>
            </w:r>
          </w:p>
          <w:p w14:paraId="3CC93C23" w14:textId="77777777" w:rsidR="00C6218A" w:rsidRDefault="00C6218A">
            <w:pPr>
              <w:snapToGrid w:val="0"/>
              <w:rPr>
                <w:rFonts w:eastAsia="Calibri"/>
              </w:rPr>
            </w:pPr>
            <w:r w:rsidRPr="00B714C1">
              <w:rPr>
                <w:rFonts w:eastAsia="Calibri"/>
              </w:rPr>
              <w:t>920010-015</w:t>
            </w:r>
          </w:p>
          <w:p w14:paraId="5D719BDF" w14:textId="77777777" w:rsidR="00C6218A" w:rsidRDefault="00C6218A">
            <w:pPr>
              <w:snapToGrid w:val="0"/>
              <w:rPr>
                <w:rFonts w:eastAsia="Calibri"/>
              </w:rPr>
            </w:pPr>
          </w:p>
        </w:tc>
      </w:tr>
    </w:tbl>
    <w:p w14:paraId="5920D0A7" w14:textId="77777777" w:rsidR="009D0C0B" w:rsidRDefault="009D0C0B" w:rsidP="008C6999">
      <w:pPr>
        <w:spacing w:line="260" w:lineRule="atLeast"/>
        <w:ind w:left="360"/>
        <w:contextualSpacing/>
        <w:rPr>
          <w:rFonts w:eastAsia="Calibri"/>
          <w:lang w:eastAsia="sv-SE"/>
        </w:rPr>
      </w:pPr>
    </w:p>
    <w:tbl>
      <w:tblPr>
        <w:tblW w:w="14532" w:type="dxa"/>
        <w:tblInd w:w="-5" w:type="dxa"/>
        <w:tblLayout w:type="fixed"/>
        <w:tblLook w:val="0000" w:firstRow="0" w:lastRow="0" w:firstColumn="0" w:lastColumn="0" w:noHBand="0" w:noVBand="0"/>
      </w:tblPr>
      <w:tblGrid>
        <w:gridCol w:w="14532"/>
      </w:tblGrid>
      <w:tr w:rsidR="009D0C0B" w14:paraId="7DF59015" w14:textId="77777777" w:rsidTr="007459EA">
        <w:trPr>
          <w:trHeight w:val="248"/>
        </w:trPr>
        <w:tc>
          <w:tcPr>
            <w:tcW w:w="14532" w:type="dxa"/>
            <w:tcBorders>
              <w:top w:val="single" w:sz="4" w:space="0" w:color="000000"/>
              <w:left w:val="single" w:sz="4" w:space="0" w:color="000000"/>
              <w:bottom w:val="single" w:sz="6" w:space="0" w:color="000000"/>
              <w:right w:val="single" w:sz="6" w:space="0" w:color="000000"/>
            </w:tcBorders>
            <w:shd w:val="clear" w:color="auto" w:fill="CCFFCC"/>
          </w:tcPr>
          <w:p w14:paraId="5AF1812D" w14:textId="77777777" w:rsidR="009D0C0B" w:rsidRDefault="00FA480B" w:rsidP="00754662">
            <w:pPr>
              <w:spacing w:line="260" w:lineRule="atLeast"/>
            </w:pPr>
            <w:r>
              <w:rPr>
                <w:rFonts w:eastAsia="Calibri"/>
                <w:b/>
                <w:bCs/>
                <w:lang w:eastAsia="en-US"/>
              </w:rPr>
              <w:t>Conclusion on the p</w:t>
            </w:r>
            <w:r>
              <w:rPr>
                <w:rFonts w:eastAsia="Calibri"/>
                <w:b/>
              </w:rPr>
              <w:t>hysical, chemical and technical properties</w:t>
            </w:r>
            <w:r>
              <w:rPr>
                <w:rFonts w:eastAsia="Calibri"/>
                <w:b/>
                <w:bCs/>
                <w:lang w:eastAsia="en-US"/>
              </w:rPr>
              <w:t xml:space="preserve"> of the product</w:t>
            </w:r>
          </w:p>
        </w:tc>
      </w:tr>
      <w:tr w:rsidR="009D0C0B" w14:paraId="76A07E62" w14:textId="77777777" w:rsidTr="007459EA">
        <w:trPr>
          <w:trHeight w:val="304"/>
        </w:trPr>
        <w:tc>
          <w:tcPr>
            <w:tcW w:w="14532" w:type="dxa"/>
            <w:tcBorders>
              <w:top w:val="single" w:sz="6" w:space="0" w:color="000000"/>
              <w:left w:val="single" w:sz="4" w:space="0" w:color="000000"/>
              <w:bottom w:val="single" w:sz="6" w:space="0" w:color="000000"/>
              <w:right w:val="single" w:sz="6" w:space="0" w:color="000000"/>
            </w:tcBorders>
            <w:shd w:val="clear" w:color="auto" w:fill="auto"/>
          </w:tcPr>
          <w:p w14:paraId="49E23DE2" w14:textId="5349052F" w:rsidR="00C97505" w:rsidRDefault="00C97505" w:rsidP="008C6999">
            <w:pPr>
              <w:snapToGrid w:val="0"/>
              <w:spacing w:line="260" w:lineRule="atLeast"/>
              <w:rPr>
                <w:rFonts w:eastAsia="Calibri"/>
                <w:bCs/>
                <w:lang w:eastAsia="en-US"/>
              </w:rPr>
            </w:pPr>
            <w:r>
              <w:rPr>
                <w:rFonts w:eastAsia="Calibri"/>
                <w:lang w:eastAsia="en-US"/>
              </w:rPr>
              <w:t>NYNA PELLET</w:t>
            </w:r>
            <w:r w:rsidRPr="003B60D8">
              <w:rPr>
                <w:rFonts w:eastAsia="Calibri"/>
                <w:lang w:eastAsia="en-US"/>
              </w:rPr>
              <w:t xml:space="preserve"> P 25 (</w:t>
            </w:r>
            <w:r>
              <w:rPr>
                <w:rFonts w:eastAsia="Calibri"/>
                <w:lang w:eastAsia="en-US"/>
              </w:rPr>
              <w:t>D</w:t>
            </w:r>
            <w:r w:rsidRPr="003B60D8">
              <w:rPr>
                <w:rFonts w:eastAsia="Calibri"/>
                <w:lang w:eastAsia="en-US"/>
              </w:rPr>
              <w:t>P</w:t>
            </w:r>
            <w:r>
              <w:rPr>
                <w:rFonts w:eastAsia="Calibri"/>
                <w:lang w:eastAsia="en-US"/>
              </w:rPr>
              <w:t>E</w:t>
            </w:r>
            <w:r w:rsidRPr="003B60D8">
              <w:rPr>
                <w:rFonts w:eastAsia="Calibri"/>
                <w:lang w:eastAsia="en-US"/>
              </w:rPr>
              <w:t>25V1) is a ready-to-use rodenticide. The accelerated storage stability data</w:t>
            </w:r>
            <w:r>
              <w:rPr>
                <w:rFonts w:eastAsia="Calibri"/>
                <w:bCs/>
                <w:lang w:eastAsia="en-US"/>
              </w:rPr>
              <w:t xml:space="preserve"> </w:t>
            </w:r>
            <w:r w:rsidRPr="003B60D8">
              <w:rPr>
                <w:rFonts w:eastAsia="Calibri"/>
                <w:lang w:eastAsia="en-US"/>
              </w:rPr>
              <w:t>showed that the aspect of the test item and the packaging materials were considered stable</w:t>
            </w:r>
            <w:r>
              <w:rPr>
                <w:rFonts w:eastAsia="Calibri"/>
                <w:bCs/>
                <w:lang w:eastAsia="en-US"/>
              </w:rPr>
              <w:t xml:space="preserve"> </w:t>
            </w:r>
            <w:r w:rsidRPr="003B60D8">
              <w:rPr>
                <w:rFonts w:eastAsia="Calibri"/>
                <w:lang w:eastAsia="en-US"/>
              </w:rPr>
              <w:t xml:space="preserve">after </w:t>
            </w:r>
            <w:r>
              <w:rPr>
                <w:rFonts w:eastAsia="Calibri"/>
                <w:bCs/>
                <w:lang w:eastAsia="en-US"/>
              </w:rPr>
              <w:t>12</w:t>
            </w:r>
            <w:r w:rsidRPr="003B60D8">
              <w:rPr>
                <w:rFonts w:eastAsia="Calibri"/>
                <w:lang w:eastAsia="en-US"/>
              </w:rPr>
              <w:t xml:space="preserve"> weeks at </w:t>
            </w:r>
            <w:r>
              <w:rPr>
                <w:rFonts w:eastAsia="Calibri"/>
                <w:bCs/>
                <w:lang w:eastAsia="en-US"/>
              </w:rPr>
              <w:t>35</w:t>
            </w:r>
            <w:r w:rsidRPr="003B60D8">
              <w:rPr>
                <w:rFonts w:eastAsia="Calibri"/>
                <w:lang w:eastAsia="en-US"/>
              </w:rPr>
              <w:t xml:space="preserve"> °C </w:t>
            </w:r>
            <w:r>
              <w:rPr>
                <w:rFonts w:eastAsia="Calibri"/>
                <w:bCs/>
                <w:lang w:eastAsia="en-US"/>
              </w:rPr>
              <w:t>and</w:t>
            </w:r>
            <w:r w:rsidRPr="003B60D8">
              <w:rPr>
                <w:rFonts w:eastAsia="Calibri"/>
                <w:lang w:eastAsia="en-US"/>
              </w:rPr>
              <w:t xml:space="preserve"> after 8 weeks at 40</w:t>
            </w:r>
            <w:r>
              <w:rPr>
                <w:rFonts w:eastAsia="Calibri"/>
                <w:bCs/>
                <w:lang w:eastAsia="en-US"/>
              </w:rPr>
              <w:t>°C</w:t>
            </w:r>
            <w:r w:rsidRPr="001F7601">
              <w:rPr>
                <w:rFonts w:eastAsia="Calibri"/>
                <w:bCs/>
                <w:lang w:eastAsia="en-US"/>
              </w:rPr>
              <w:t>.</w:t>
            </w:r>
            <w:r w:rsidR="009C7EE3">
              <w:rPr>
                <w:rFonts w:eastAsia="Calibri"/>
                <w:bCs/>
                <w:lang w:eastAsia="en-US"/>
              </w:rPr>
              <w:t xml:space="preserve"> Results of the accelerated storage studies can be extrapolate for a stability of product for 2 years at ambient temperature.</w:t>
            </w:r>
          </w:p>
          <w:p w14:paraId="50A575AE" w14:textId="407B0100" w:rsidR="009D0C0B" w:rsidRDefault="009D0C0B" w:rsidP="00754662">
            <w:pPr>
              <w:snapToGrid w:val="0"/>
              <w:spacing w:line="260" w:lineRule="atLeast"/>
              <w:rPr>
                <w:rFonts w:eastAsia="Calibri"/>
                <w:b/>
                <w:bCs/>
                <w:lang w:eastAsia="en-US"/>
              </w:rPr>
            </w:pPr>
          </w:p>
        </w:tc>
      </w:tr>
    </w:tbl>
    <w:p w14:paraId="4DF59458" w14:textId="77777777" w:rsidR="00AF6AB2" w:rsidRDefault="00AF6AB2">
      <w:pPr>
        <w:spacing w:line="260" w:lineRule="atLeast"/>
        <w:ind w:left="360"/>
        <w:contextualSpacing/>
        <w:rPr>
          <w:rFonts w:eastAsia="Calibri"/>
          <w:lang w:eastAsia="sv-SE"/>
        </w:rPr>
        <w:sectPr w:rsidR="00AF6AB2" w:rsidSect="00266C85">
          <w:headerReference w:type="even" r:id="rId22"/>
          <w:headerReference w:type="default" r:id="rId23"/>
          <w:footerReference w:type="even" r:id="rId24"/>
          <w:footerReference w:type="default" r:id="rId25"/>
          <w:headerReference w:type="first" r:id="rId26"/>
          <w:footerReference w:type="first" r:id="rId27"/>
          <w:pgSz w:w="16838" w:h="11906" w:orient="landscape"/>
          <w:pgMar w:top="1446" w:right="1474" w:bottom="1247" w:left="2013" w:header="851" w:footer="851" w:gutter="0"/>
          <w:cols w:space="720"/>
          <w:docGrid w:linePitch="272"/>
        </w:sectPr>
      </w:pPr>
    </w:p>
    <w:p w14:paraId="061D5E35" w14:textId="342D6E84" w:rsidR="009D0C0B" w:rsidRDefault="009D0C0B">
      <w:pPr>
        <w:spacing w:line="260" w:lineRule="atLeast"/>
        <w:ind w:left="360"/>
        <w:contextualSpacing/>
        <w:rPr>
          <w:rFonts w:eastAsia="Calibri"/>
          <w:lang w:eastAsia="sv-SE"/>
        </w:rPr>
      </w:pPr>
    </w:p>
    <w:p w14:paraId="2FB3BA3F" w14:textId="77777777" w:rsidR="009D0C0B" w:rsidRDefault="009D0C0B">
      <w:pPr>
        <w:spacing w:line="260" w:lineRule="atLeast"/>
        <w:ind w:left="360"/>
        <w:contextualSpacing/>
        <w:rPr>
          <w:rFonts w:eastAsia="Calibri"/>
          <w:lang w:eastAsia="sv-SE"/>
        </w:rPr>
      </w:pPr>
    </w:p>
    <w:p w14:paraId="1CFCD60F" w14:textId="77777777" w:rsidR="009D0C0B" w:rsidRDefault="00FA480B">
      <w:pPr>
        <w:pStyle w:val="Titre3"/>
        <w:rPr>
          <w:rFonts w:eastAsia="Calibri"/>
          <w:lang w:eastAsia="en-US"/>
        </w:rPr>
      </w:pPr>
      <w:bookmarkStart w:id="61" w:name="_Toc2155656"/>
      <w:r>
        <w:t>Physical hazards and respective characteristics</w:t>
      </w:r>
      <w:bookmarkEnd w:id="61"/>
    </w:p>
    <w:p w14:paraId="5F58E56E" w14:textId="5083B821" w:rsidR="00E84E2E" w:rsidRDefault="00E84E2E" w:rsidP="00266C85">
      <w:pPr>
        <w:pStyle w:val="Paragraphedeliste"/>
        <w:numPr>
          <w:ilvl w:val="0"/>
          <w:numId w:val="17"/>
        </w:numPr>
        <w:spacing w:line="260" w:lineRule="atLeast"/>
        <w:ind w:left="0" w:firstLine="360"/>
        <w:contextualSpacing/>
        <w:rPr>
          <w:rFonts w:eastAsia="Calibri"/>
          <w:b/>
          <w:lang w:eastAsia="sv-SE"/>
        </w:rPr>
      </w:pPr>
      <w:r w:rsidRPr="006D64B3">
        <w:rPr>
          <w:rFonts w:eastAsia="Calibri"/>
          <w:b/>
          <w:lang w:eastAsia="sv-SE"/>
        </w:rPr>
        <w:t>MAJOR CHANGE FOR  NYNA PELLET 25 – 2019 (FR CA)</w:t>
      </w:r>
    </w:p>
    <w:p w14:paraId="683BB6C8" w14:textId="53189BB4" w:rsidR="00AF6AB2" w:rsidRDefault="00AF6AB2" w:rsidP="00AF6AB2">
      <w:pPr>
        <w:spacing w:line="260" w:lineRule="atLeast"/>
        <w:contextualSpacing/>
        <w:rPr>
          <w:rFonts w:eastAsia="Calibri"/>
          <w:b/>
          <w:lang w:eastAsia="sv-SE"/>
        </w:rPr>
      </w:pPr>
    </w:p>
    <w:p w14:paraId="2AACC8C1" w14:textId="2F61F0A5" w:rsidR="009D0C0B" w:rsidRPr="002062CF" w:rsidRDefault="00F21943" w:rsidP="007459EA">
      <w:pPr>
        <w:pStyle w:val="Titre3"/>
        <w:numPr>
          <w:ilvl w:val="0"/>
          <w:numId w:val="0"/>
        </w:numPr>
        <w:jc w:val="both"/>
        <w:rPr>
          <w:rFonts w:eastAsia="Calibri"/>
          <w:lang w:eastAsia="en-US"/>
        </w:rPr>
      </w:pPr>
      <w:r w:rsidRPr="007459EA">
        <w:rPr>
          <w:rFonts w:eastAsia="Calibri"/>
          <w:b w:val="0"/>
          <w:sz w:val="20"/>
          <w:lang w:val="en-GB" w:eastAsia="en-US"/>
        </w:rPr>
        <w:t xml:space="preserve">The product NYNA PELLET 25 (Difenacoum 0.005%) </w:t>
      </w:r>
      <w:r w:rsidR="00301BB5">
        <w:rPr>
          <w:rFonts w:eastAsia="Calibri"/>
          <w:b w:val="0"/>
          <w:sz w:val="20"/>
          <w:lang w:val="en-GB" w:eastAsia="en-US"/>
        </w:rPr>
        <w:t>was</w:t>
      </w:r>
      <w:r w:rsidR="00301BB5" w:rsidRPr="007459EA">
        <w:rPr>
          <w:rFonts w:eastAsia="Calibri"/>
          <w:b w:val="0"/>
          <w:sz w:val="20"/>
          <w:lang w:val="en-GB" w:eastAsia="en-US"/>
        </w:rPr>
        <w:t xml:space="preserve"> </w:t>
      </w:r>
      <w:r w:rsidRPr="007459EA">
        <w:rPr>
          <w:rFonts w:eastAsia="Calibri"/>
          <w:b w:val="0"/>
          <w:sz w:val="20"/>
          <w:lang w:val="en-GB" w:eastAsia="en-US"/>
        </w:rPr>
        <w:t xml:space="preserve">a same product than NYNA D+ PELLET (Difenacoum 0.005%). The flammability and auto-ignition data have been approved for the product NYNA PELLET 25 (Difenacoum 0.005%) according to studies presented for the product NYNA D+ PELLET (Difenacoum 0.005%). The product NYNA D+ PELLET doesn’t present </w:t>
      </w:r>
      <w:r w:rsidR="00777494">
        <w:rPr>
          <w:rFonts w:eastAsia="Calibri"/>
          <w:b w:val="0"/>
          <w:sz w:val="20"/>
          <w:lang w:val="en-GB" w:eastAsia="en-US"/>
        </w:rPr>
        <w:t>any</w:t>
      </w:r>
      <w:r w:rsidR="008C6999">
        <w:rPr>
          <w:rFonts w:eastAsia="Calibri"/>
          <w:b w:val="0"/>
          <w:sz w:val="20"/>
          <w:lang w:val="en-GB" w:eastAsia="en-US"/>
        </w:rPr>
        <w:t xml:space="preserve"> </w:t>
      </w:r>
      <w:r w:rsidRPr="007459EA">
        <w:rPr>
          <w:rFonts w:eastAsia="Calibri"/>
          <w:b w:val="0"/>
          <w:sz w:val="20"/>
          <w:lang w:val="en-GB" w:eastAsia="en-US"/>
        </w:rPr>
        <w:t>explosive prop</w:t>
      </w:r>
      <w:r w:rsidR="00277E09">
        <w:rPr>
          <w:rFonts w:eastAsia="Calibri"/>
          <w:b w:val="0"/>
          <w:sz w:val="20"/>
          <w:lang w:val="en-GB" w:eastAsia="en-US"/>
        </w:rPr>
        <w:t>er</w:t>
      </w:r>
      <w:r w:rsidRPr="007459EA">
        <w:rPr>
          <w:rFonts w:eastAsia="Calibri"/>
          <w:b w:val="0"/>
          <w:sz w:val="20"/>
          <w:lang w:val="en-GB" w:eastAsia="en-US"/>
        </w:rPr>
        <w:t>ties</w:t>
      </w:r>
      <w:r w:rsidR="00277E09">
        <w:rPr>
          <w:rFonts w:eastAsia="Calibri"/>
          <w:b w:val="0"/>
          <w:sz w:val="20"/>
          <w:lang w:val="en-GB" w:eastAsia="en-US"/>
        </w:rPr>
        <w:t xml:space="preserve"> </w:t>
      </w:r>
      <w:r w:rsidRPr="007459EA">
        <w:rPr>
          <w:rFonts w:eastAsia="Calibri"/>
          <w:b w:val="0"/>
          <w:sz w:val="20"/>
          <w:lang w:val="en-GB" w:eastAsia="en-US"/>
        </w:rPr>
        <w:t>or combustive prop</w:t>
      </w:r>
      <w:r w:rsidR="00277E09">
        <w:rPr>
          <w:rFonts w:eastAsia="Calibri"/>
          <w:b w:val="0"/>
          <w:sz w:val="20"/>
          <w:lang w:val="en-GB" w:eastAsia="en-US"/>
        </w:rPr>
        <w:t>er</w:t>
      </w:r>
      <w:r w:rsidRPr="007459EA">
        <w:rPr>
          <w:rFonts w:eastAsia="Calibri"/>
          <w:b w:val="0"/>
          <w:sz w:val="20"/>
          <w:lang w:val="en-GB" w:eastAsia="en-US"/>
        </w:rPr>
        <w:t>ties. The product is neither flammable nor auto-flammable at room temperature (Spontaneous ignition temperature 279.6°C).</w:t>
      </w:r>
    </w:p>
    <w:p w14:paraId="625BD44F" w14:textId="11DBA250" w:rsidR="009D0C0B" w:rsidRDefault="00F21943">
      <w:pPr>
        <w:pStyle w:val="Titre1"/>
        <w:numPr>
          <w:ilvl w:val="0"/>
          <w:numId w:val="0"/>
        </w:numPr>
        <w:rPr>
          <w:rFonts w:eastAsia="Calibri"/>
          <w:b w:val="0"/>
          <w:caps w:val="0"/>
          <w:sz w:val="20"/>
          <w:lang w:val="en-GB" w:eastAsia="en-US"/>
        </w:rPr>
      </w:pPr>
      <w:r w:rsidRPr="007459EA">
        <w:rPr>
          <w:rFonts w:eastAsia="Calibri"/>
          <w:b w:val="0"/>
          <w:caps w:val="0"/>
          <w:sz w:val="20"/>
          <w:lang w:val="en-GB" w:eastAsia="en-US"/>
        </w:rPr>
        <w:t xml:space="preserve">Both products contain the same components and their concentrations are </w:t>
      </w:r>
      <w:r w:rsidR="00777494">
        <w:rPr>
          <w:rFonts w:eastAsia="Calibri"/>
          <w:b w:val="0"/>
          <w:caps w:val="0"/>
          <w:sz w:val="20"/>
          <w:lang w:val="en-GB" w:eastAsia="en-US"/>
        </w:rPr>
        <w:t>identical</w:t>
      </w:r>
      <w:r w:rsidRPr="007459EA">
        <w:rPr>
          <w:rFonts w:eastAsia="Calibri"/>
          <w:b w:val="0"/>
          <w:caps w:val="0"/>
          <w:sz w:val="20"/>
          <w:lang w:val="en-GB" w:eastAsia="en-US"/>
        </w:rPr>
        <w:t xml:space="preserve"> or reduced by</w:t>
      </w:r>
      <w:r>
        <w:rPr>
          <w:rFonts w:eastAsia="Calibri"/>
          <w:b w:val="0"/>
          <w:caps w:val="0"/>
          <w:sz w:val="20"/>
          <w:lang w:val="en-GB" w:eastAsia="en-US"/>
        </w:rPr>
        <w:t xml:space="preserve"> </w:t>
      </w:r>
      <w:r w:rsidRPr="007459EA">
        <w:rPr>
          <w:rFonts w:eastAsia="Calibri"/>
          <w:b w:val="0"/>
          <w:caps w:val="0"/>
          <w:sz w:val="20"/>
          <w:lang w:val="en-GB" w:eastAsia="en-US"/>
        </w:rPr>
        <w:t>half. For the concentration of active substance, it’s reduced by half in the product NYNA PELLET 25</w:t>
      </w:r>
      <w:r>
        <w:rPr>
          <w:rFonts w:eastAsia="Calibri"/>
          <w:b w:val="0"/>
          <w:caps w:val="0"/>
          <w:sz w:val="20"/>
          <w:lang w:val="en-GB" w:eastAsia="en-US"/>
        </w:rPr>
        <w:t xml:space="preserve"> </w:t>
      </w:r>
      <w:r w:rsidRPr="007459EA">
        <w:rPr>
          <w:rFonts w:eastAsia="Calibri"/>
          <w:b w:val="0"/>
          <w:caps w:val="0"/>
          <w:sz w:val="20"/>
          <w:lang w:val="en-GB" w:eastAsia="en-US"/>
        </w:rPr>
        <w:t>(Difenacoum 0.0025%) and is compensated by an increase of cereals (not classified).</w:t>
      </w:r>
      <w:r>
        <w:rPr>
          <w:rFonts w:eastAsia="Calibri"/>
          <w:b w:val="0"/>
          <w:caps w:val="0"/>
          <w:sz w:val="20"/>
          <w:lang w:val="en-GB" w:eastAsia="en-US"/>
        </w:rPr>
        <w:t xml:space="preserve"> </w:t>
      </w:r>
      <w:r w:rsidR="008C6999">
        <w:rPr>
          <w:rFonts w:eastAsia="Calibri"/>
          <w:b w:val="0"/>
          <w:caps w:val="0"/>
          <w:sz w:val="20"/>
          <w:lang w:val="en-GB" w:eastAsia="en-US"/>
        </w:rPr>
        <w:t>Considering</w:t>
      </w:r>
      <w:r w:rsidRPr="007459EA">
        <w:rPr>
          <w:rFonts w:eastAsia="Calibri"/>
          <w:b w:val="0"/>
          <w:caps w:val="0"/>
          <w:sz w:val="20"/>
          <w:lang w:val="en-GB" w:eastAsia="en-US"/>
        </w:rPr>
        <w:t xml:space="preserve"> the composition of both biocidal products, results on flammability and self-ignition</w:t>
      </w:r>
      <w:r>
        <w:rPr>
          <w:rFonts w:eastAsia="Calibri"/>
          <w:b w:val="0"/>
          <w:caps w:val="0"/>
          <w:sz w:val="20"/>
          <w:lang w:val="en-GB" w:eastAsia="en-US"/>
        </w:rPr>
        <w:t xml:space="preserve"> </w:t>
      </w:r>
      <w:r w:rsidRPr="007459EA">
        <w:rPr>
          <w:rFonts w:eastAsia="Calibri"/>
          <w:b w:val="0"/>
          <w:caps w:val="0"/>
          <w:sz w:val="20"/>
          <w:lang w:val="en-GB" w:eastAsia="en-US"/>
        </w:rPr>
        <w:t>performed on NYNA D+ PELLET (Difenacoum 0.005%) can be extrapolated to NYNA PELLET 25</w:t>
      </w:r>
      <w:r>
        <w:rPr>
          <w:rFonts w:eastAsia="Calibri"/>
          <w:b w:val="0"/>
          <w:caps w:val="0"/>
          <w:sz w:val="20"/>
          <w:lang w:val="en-GB" w:eastAsia="en-US"/>
        </w:rPr>
        <w:t xml:space="preserve"> </w:t>
      </w:r>
      <w:r w:rsidRPr="007459EA">
        <w:rPr>
          <w:rFonts w:eastAsia="Calibri"/>
          <w:b w:val="0"/>
          <w:caps w:val="0"/>
          <w:sz w:val="20"/>
          <w:lang w:val="en-GB" w:eastAsia="en-US"/>
        </w:rPr>
        <w:t>(Difenacoum 0.0025%).</w:t>
      </w:r>
    </w:p>
    <w:p w14:paraId="1384F6E6" w14:textId="37DA0772" w:rsidR="00777494" w:rsidRPr="007459EA" w:rsidRDefault="00777494" w:rsidP="007459EA">
      <w:pPr>
        <w:pStyle w:val="Absatz"/>
        <w:ind w:left="0"/>
        <w:rPr>
          <w:rFonts w:eastAsia="Calibri"/>
          <w:lang w:eastAsia="en-US"/>
        </w:rPr>
      </w:pPr>
    </w:p>
    <w:p w14:paraId="20912376" w14:textId="1801942A" w:rsidR="009D0C0B" w:rsidRDefault="009D0C0B">
      <w:pPr>
        <w:pStyle w:val="Absatz"/>
        <w:rPr>
          <w:rFonts w:eastAsia="Calibri"/>
          <w:lang w:eastAsia="en-US"/>
        </w:rPr>
      </w:pPr>
    </w:p>
    <w:p w14:paraId="0F9DDDF0" w14:textId="77777777" w:rsidR="00777494" w:rsidRDefault="00777494">
      <w:pPr>
        <w:pStyle w:val="Absatz"/>
        <w:rPr>
          <w:rFonts w:eastAsia="Calibri"/>
          <w:lang w:eastAsia="en-US"/>
        </w:rPr>
      </w:pPr>
    </w:p>
    <w:p w14:paraId="7B0A2CD2" w14:textId="77777777" w:rsidR="009D0C0B" w:rsidRDefault="00FA480B">
      <w:pPr>
        <w:pStyle w:val="Titre3"/>
      </w:pPr>
      <w:bookmarkStart w:id="62" w:name="_Toc2155657"/>
      <w:r>
        <w:t>Methods for detection and identification</w:t>
      </w:r>
      <w:bookmarkEnd w:id="62"/>
    </w:p>
    <w:p w14:paraId="5950982D" w14:textId="77777777" w:rsidR="00E84E2E" w:rsidRPr="006D64B3" w:rsidRDefault="00E84E2E" w:rsidP="00E84E2E">
      <w:pPr>
        <w:pStyle w:val="Paragraphedeliste"/>
        <w:numPr>
          <w:ilvl w:val="0"/>
          <w:numId w:val="17"/>
        </w:numPr>
        <w:spacing w:line="260" w:lineRule="atLeast"/>
        <w:contextualSpacing/>
        <w:rPr>
          <w:rFonts w:eastAsia="Calibri"/>
          <w:b/>
          <w:lang w:eastAsia="sv-SE"/>
        </w:rPr>
        <w:sectPr w:rsidR="00E84E2E" w:rsidRPr="006D64B3">
          <w:headerReference w:type="even" r:id="rId28"/>
          <w:headerReference w:type="default" r:id="rId29"/>
          <w:footerReference w:type="even" r:id="rId30"/>
          <w:footerReference w:type="default" r:id="rId31"/>
          <w:headerReference w:type="first" r:id="rId32"/>
          <w:footerReference w:type="first" r:id="rId33"/>
          <w:pgSz w:w="11906" w:h="16838"/>
          <w:pgMar w:top="1474" w:right="1247" w:bottom="2013" w:left="1446" w:header="850" w:footer="850" w:gutter="0"/>
          <w:cols w:space="720"/>
          <w:docGrid w:linePitch="272"/>
        </w:sectPr>
      </w:pPr>
      <w:r w:rsidRPr="006D64B3">
        <w:rPr>
          <w:rFonts w:eastAsia="Calibri"/>
          <w:b/>
          <w:lang w:eastAsia="sv-SE"/>
        </w:rPr>
        <w:t>MAJOR CHANGE FOR  NYNA PELLET 25 – 2019 (FR CA)</w:t>
      </w:r>
    </w:p>
    <w:p w14:paraId="37492916" w14:textId="5599D09C" w:rsidR="00F1189C" w:rsidRPr="00777494" w:rsidRDefault="00F1189C">
      <w:pPr>
        <w:spacing w:line="260" w:lineRule="atLeast"/>
        <w:jc w:val="both"/>
        <w:rPr>
          <w:rFonts w:eastAsia="Calibri"/>
          <w:lang w:eastAsia="en-US"/>
        </w:rPr>
      </w:pPr>
      <w:r w:rsidRPr="00777494">
        <w:rPr>
          <w:rFonts w:eastAsia="Calibri"/>
          <w:lang w:eastAsia="en-US"/>
        </w:rPr>
        <w:lastRenderedPageBreak/>
        <w:t xml:space="preserve">A complete analytical method with </w:t>
      </w:r>
      <w:r w:rsidR="00277E09" w:rsidRPr="00777494">
        <w:rPr>
          <w:rFonts w:eastAsia="Calibri"/>
          <w:lang w:eastAsia="en-US"/>
        </w:rPr>
        <w:t>validated</w:t>
      </w:r>
      <w:r w:rsidRPr="00777494">
        <w:rPr>
          <w:rFonts w:eastAsia="Calibri"/>
          <w:lang w:eastAsia="en-US"/>
        </w:rPr>
        <w:t xml:space="preserve"> linearity, specificity, precision and accuracy has been developed to measure the</w:t>
      </w:r>
      <w:r w:rsidR="00277E09" w:rsidRPr="00777494">
        <w:rPr>
          <w:rFonts w:eastAsia="Calibri"/>
          <w:lang w:eastAsia="en-US"/>
        </w:rPr>
        <w:t xml:space="preserve"> </w:t>
      </w:r>
      <w:r w:rsidRPr="00777494">
        <w:rPr>
          <w:rFonts w:eastAsia="Calibri"/>
          <w:lang w:eastAsia="en-US"/>
        </w:rPr>
        <w:t>quantity of active ingredient in NYNA PATE 25 (DPA25V1) 0.0025% Difenacoum.</w:t>
      </w:r>
    </w:p>
    <w:p w14:paraId="67F754C6" w14:textId="28198D0E" w:rsidR="00F1189C" w:rsidRPr="00777494" w:rsidRDefault="00F1189C" w:rsidP="00F1189C">
      <w:pPr>
        <w:spacing w:line="260" w:lineRule="atLeast"/>
        <w:jc w:val="both"/>
        <w:rPr>
          <w:rFonts w:eastAsia="Calibri"/>
          <w:lang w:eastAsia="en-US"/>
        </w:rPr>
      </w:pPr>
      <w:r w:rsidRPr="00777494">
        <w:rPr>
          <w:rFonts w:eastAsia="Calibri"/>
          <w:lang w:eastAsia="en-US"/>
        </w:rPr>
        <w:t>A complementary analytical method for the determination of Difenacoum in NYNA PELLET 25 (DPE25V1</w:t>
      </w:r>
      <w:r w:rsidR="00701CEC" w:rsidRPr="00777494">
        <w:rPr>
          <w:rFonts w:eastAsia="Calibri"/>
          <w:lang w:eastAsia="en-US"/>
        </w:rPr>
        <w:t>) with s</w:t>
      </w:r>
      <w:r w:rsidRPr="00777494">
        <w:rPr>
          <w:rFonts w:eastAsia="Calibri"/>
          <w:lang w:eastAsia="en-US"/>
        </w:rPr>
        <w:t>pecificity, accuracy and</w:t>
      </w:r>
      <w:r w:rsidR="00777494">
        <w:rPr>
          <w:rFonts w:eastAsia="Calibri"/>
          <w:lang w:eastAsia="en-US"/>
        </w:rPr>
        <w:t xml:space="preserve"> </w:t>
      </w:r>
      <w:r w:rsidRPr="00777494">
        <w:rPr>
          <w:rFonts w:eastAsia="Calibri"/>
          <w:lang w:eastAsia="en-US"/>
        </w:rPr>
        <w:t>precision of the method has been conducted.</w:t>
      </w:r>
    </w:p>
    <w:p w14:paraId="50667504" w14:textId="08E7544B" w:rsidR="009D0C0B" w:rsidRPr="00777494" w:rsidRDefault="009D0C0B">
      <w:pPr>
        <w:spacing w:line="260" w:lineRule="atLeast"/>
        <w:jc w:val="both"/>
        <w:rPr>
          <w:rFonts w:eastAsia="Calibri"/>
          <w:lang w:eastAsia="en-US"/>
        </w:rPr>
      </w:pPr>
    </w:p>
    <w:tbl>
      <w:tblPr>
        <w:tblW w:w="13956" w:type="dxa"/>
        <w:tblInd w:w="-5" w:type="dxa"/>
        <w:tblLayout w:type="fixed"/>
        <w:tblCellMar>
          <w:left w:w="70" w:type="dxa"/>
          <w:right w:w="70" w:type="dxa"/>
        </w:tblCellMar>
        <w:tblLook w:val="0000" w:firstRow="0" w:lastRow="0" w:firstColumn="0" w:lastColumn="0" w:noHBand="0" w:noVBand="0"/>
      </w:tblPr>
      <w:tblGrid>
        <w:gridCol w:w="1384"/>
        <w:gridCol w:w="1307"/>
        <w:gridCol w:w="1888"/>
        <w:gridCol w:w="1743"/>
        <w:gridCol w:w="2613"/>
        <w:gridCol w:w="1016"/>
        <w:gridCol w:w="872"/>
        <w:gridCol w:w="1625"/>
        <w:gridCol w:w="1508"/>
      </w:tblGrid>
      <w:tr w:rsidR="00F1189C" w14:paraId="6905B1CD" w14:textId="77777777" w:rsidTr="00F1189C">
        <w:trPr>
          <w:cantSplit/>
          <w:trHeight w:val="437"/>
        </w:trPr>
        <w:tc>
          <w:tcPr>
            <w:tcW w:w="13623" w:type="dxa"/>
            <w:gridSpan w:val="9"/>
            <w:tcBorders>
              <w:top w:val="single" w:sz="4" w:space="0" w:color="000000"/>
              <w:left w:val="single" w:sz="4" w:space="0" w:color="000000"/>
              <w:bottom w:val="single" w:sz="6" w:space="0" w:color="000000"/>
              <w:right w:val="single" w:sz="4" w:space="0" w:color="000000"/>
            </w:tcBorders>
            <w:shd w:val="clear" w:color="auto" w:fill="FFFFCC"/>
            <w:vAlign w:val="center"/>
          </w:tcPr>
          <w:p w14:paraId="743D26C8" w14:textId="77777777" w:rsidR="00F1189C" w:rsidRDefault="00F1189C" w:rsidP="00F1189C">
            <w:pPr>
              <w:keepNext/>
              <w:widowControl w:val="0"/>
              <w:autoSpaceDE w:val="0"/>
              <w:spacing w:before="60" w:after="60"/>
              <w:jc w:val="center"/>
            </w:pPr>
            <w:r>
              <w:rPr>
                <w:rFonts w:eastAsia="Calibri"/>
                <w:b/>
              </w:rPr>
              <w:t>Analytical methods for the analysis of the product as such including the active substance, impurities and residues</w:t>
            </w:r>
          </w:p>
        </w:tc>
      </w:tr>
      <w:tr w:rsidR="00F1189C" w14:paraId="095DF585" w14:textId="77777777" w:rsidTr="00F1189C">
        <w:trPr>
          <w:cantSplit/>
          <w:trHeight w:val="350"/>
        </w:trPr>
        <w:tc>
          <w:tcPr>
            <w:tcW w:w="1351" w:type="dxa"/>
            <w:vMerge w:val="restart"/>
            <w:tcBorders>
              <w:top w:val="single" w:sz="6" w:space="0" w:color="000000"/>
              <w:left w:val="single" w:sz="4" w:space="0" w:color="000000"/>
              <w:bottom w:val="single" w:sz="6" w:space="0" w:color="000000"/>
            </w:tcBorders>
            <w:shd w:val="clear" w:color="auto" w:fill="FFFFFF"/>
          </w:tcPr>
          <w:p w14:paraId="1A82FC16" w14:textId="77777777" w:rsidR="00F1189C" w:rsidRDefault="00F1189C" w:rsidP="00F1189C">
            <w:pPr>
              <w:keepNext/>
              <w:widowControl w:val="0"/>
              <w:autoSpaceDE w:val="0"/>
              <w:spacing w:before="60" w:after="60"/>
              <w:rPr>
                <w:b/>
                <w:bCs/>
                <w:sz w:val="18"/>
                <w:szCs w:val="18"/>
              </w:rPr>
            </w:pPr>
            <w:r>
              <w:rPr>
                <w:b/>
                <w:bCs/>
                <w:sz w:val="18"/>
                <w:szCs w:val="18"/>
              </w:rPr>
              <w:t>Analyte (type of analyte e.g. active substance)</w:t>
            </w:r>
          </w:p>
        </w:tc>
        <w:tc>
          <w:tcPr>
            <w:tcW w:w="1276" w:type="dxa"/>
            <w:vMerge w:val="restart"/>
            <w:tcBorders>
              <w:top w:val="single" w:sz="6" w:space="0" w:color="000000"/>
              <w:left w:val="single" w:sz="6" w:space="0" w:color="000000"/>
              <w:bottom w:val="single" w:sz="6" w:space="0" w:color="000000"/>
            </w:tcBorders>
            <w:shd w:val="clear" w:color="auto" w:fill="FFFFFF"/>
          </w:tcPr>
          <w:p w14:paraId="2E0DA013" w14:textId="77777777" w:rsidR="00F1189C" w:rsidRDefault="00F1189C" w:rsidP="00F1189C">
            <w:pPr>
              <w:keepNext/>
              <w:widowControl w:val="0"/>
              <w:autoSpaceDE w:val="0"/>
              <w:spacing w:before="60" w:after="60"/>
              <w:rPr>
                <w:b/>
                <w:bCs/>
                <w:sz w:val="18"/>
                <w:szCs w:val="18"/>
              </w:rPr>
            </w:pPr>
            <w:r>
              <w:rPr>
                <w:b/>
                <w:bCs/>
                <w:sz w:val="18"/>
                <w:szCs w:val="18"/>
              </w:rPr>
              <w:t>Analytical method</w:t>
            </w:r>
          </w:p>
        </w:tc>
        <w:tc>
          <w:tcPr>
            <w:tcW w:w="1843" w:type="dxa"/>
            <w:vMerge w:val="restart"/>
            <w:tcBorders>
              <w:top w:val="single" w:sz="6" w:space="0" w:color="000000"/>
              <w:left w:val="single" w:sz="6" w:space="0" w:color="000000"/>
              <w:bottom w:val="single" w:sz="6" w:space="0" w:color="000000"/>
            </w:tcBorders>
            <w:shd w:val="clear" w:color="auto" w:fill="FFFFFF"/>
          </w:tcPr>
          <w:p w14:paraId="5BC2C8B3" w14:textId="77777777" w:rsidR="00F1189C" w:rsidRDefault="00F1189C" w:rsidP="00F1189C">
            <w:pPr>
              <w:keepNext/>
              <w:widowControl w:val="0"/>
              <w:autoSpaceDE w:val="0"/>
              <w:spacing w:before="60" w:after="60"/>
              <w:rPr>
                <w:b/>
                <w:bCs/>
                <w:sz w:val="18"/>
                <w:szCs w:val="18"/>
              </w:rPr>
            </w:pPr>
            <w:r>
              <w:rPr>
                <w:b/>
                <w:bCs/>
                <w:sz w:val="18"/>
                <w:szCs w:val="18"/>
              </w:rPr>
              <w:t>Fortification range / Number of measurements</w:t>
            </w:r>
          </w:p>
          <w:p w14:paraId="5A9A6606" w14:textId="77777777" w:rsidR="00F1189C" w:rsidRDefault="00F1189C" w:rsidP="00F1189C">
            <w:pPr>
              <w:keepNext/>
              <w:widowControl w:val="0"/>
              <w:autoSpaceDE w:val="0"/>
              <w:spacing w:before="60" w:after="60"/>
              <w:rPr>
                <w:b/>
                <w:bCs/>
                <w:sz w:val="18"/>
                <w:szCs w:val="18"/>
              </w:rPr>
            </w:pPr>
            <w:r>
              <w:rPr>
                <w:b/>
                <w:bCs/>
                <w:sz w:val="18"/>
                <w:szCs w:val="18"/>
              </w:rPr>
              <w:t>precision</w:t>
            </w:r>
          </w:p>
        </w:tc>
        <w:tc>
          <w:tcPr>
            <w:tcW w:w="1701" w:type="dxa"/>
            <w:vMerge w:val="restart"/>
            <w:tcBorders>
              <w:top w:val="single" w:sz="6" w:space="0" w:color="000000"/>
              <w:left w:val="single" w:sz="6" w:space="0" w:color="000000"/>
              <w:bottom w:val="single" w:sz="6" w:space="0" w:color="000000"/>
            </w:tcBorders>
            <w:shd w:val="clear" w:color="auto" w:fill="FFFFFF"/>
          </w:tcPr>
          <w:p w14:paraId="7048DCB4" w14:textId="77777777" w:rsidR="00F1189C" w:rsidRDefault="00F1189C" w:rsidP="00F1189C">
            <w:pPr>
              <w:keepNext/>
              <w:widowControl w:val="0"/>
              <w:autoSpaceDE w:val="0"/>
              <w:spacing w:before="60" w:after="60"/>
              <w:rPr>
                <w:b/>
                <w:bCs/>
                <w:sz w:val="18"/>
                <w:szCs w:val="18"/>
              </w:rPr>
            </w:pPr>
            <w:r>
              <w:rPr>
                <w:b/>
                <w:bCs/>
                <w:sz w:val="18"/>
                <w:szCs w:val="18"/>
              </w:rPr>
              <w:t>Linearity</w:t>
            </w:r>
          </w:p>
        </w:tc>
        <w:tc>
          <w:tcPr>
            <w:tcW w:w="2551" w:type="dxa"/>
            <w:vMerge w:val="restart"/>
            <w:tcBorders>
              <w:top w:val="single" w:sz="6" w:space="0" w:color="000000"/>
              <w:left w:val="single" w:sz="6" w:space="0" w:color="000000"/>
              <w:bottom w:val="single" w:sz="6" w:space="0" w:color="000000"/>
            </w:tcBorders>
            <w:shd w:val="clear" w:color="auto" w:fill="FFFFFF"/>
          </w:tcPr>
          <w:p w14:paraId="3647CE24" w14:textId="77777777" w:rsidR="00F1189C" w:rsidRDefault="00F1189C" w:rsidP="00F1189C">
            <w:pPr>
              <w:keepNext/>
              <w:widowControl w:val="0"/>
              <w:autoSpaceDE w:val="0"/>
              <w:spacing w:before="60" w:after="60"/>
              <w:rPr>
                <w:b/>
                <w:bCs/>
                <w:sz w:val="18"/>
                <w:szCs w:val="18"/>
              </w:rPr>
            </w:pPr>
            <w:r>
              <w:rPr>
                <w:b/>
                <w:bCs/>
                <w:sz w:val="18"/>
                <w:szCs w:val="18"/>
              </w:rPr>
              <w:t>Specificity</w:t>
            </w:r>
          </w:p>
        </w:tc>
        <w:tc>
          <w:tcPr>
            <w:tcW w:w="1843" w:type="dxa"/>
            <w:gridSpan w:val="2"/>
            <w:tcBorders>
              <w:top w:val="single" w:sz="6" w:space="0" w:color="000000"/>
              <w:left w:val="single" w:sz="6" w:space="0" w:color="000000"/>
              <w:bottom w:val="single" w:sz="6" w:space="0" w:color="000000"/>
            </w:tcBorders>
            <w:shd w:val="clear" w:color="auto" w:fill="FFFFFF"/>
          </w:tcPr>
          <w:p w14:paraId="7BBC1284" w14:textId="77777777" w:rsidR="00F1189C" w:rsidRDefault="00F1189C" w:rsidP="00F1189C">
            <w:pPr>
              <w:keepNext/>
              <w:widowControl w:val="0"/>
              <w:autoSpaceDE w:val="0"/>
              <w:spacing w:before="60" w:after="60"/>
              <w:rPr>
                <w:b/>
                <w:bCs/>
                <w:sz w:val="18"/>
                <w:szCs w:val="18"/>
              </w:rPr>
            </w:pPr>
            <w:r>
              <w:rPr>
                <w:b/>
                <w:bCs/>
                <w:sz w:val="18"/>
                <w:szCs w:val="18"/>
              </w:rPr>
              <w:t>Recovery rate (%)</w:t>
            </w:r>
          </w:p>
        </w:tc>
        <w:tc>
          <w:tcPr>
            <w:tcW w:w="1586" w:type="dxa"/>
            <w:vMerge w:val="restart"/>
            <w:tcBorders>
              <w:top w:val="single" w:sz="6" w:space="0" w:color="000000"/>
              <w:left w:val="single" w:sz="6" w:space="0" w:color="000000"/>
              <w:bottom w:val="single" w:sz="6" w:space="0" w:color="000000"/>
            </w:tcBorders>
            <w:shd w:val="clear" w:color="auto" w:fill="FFFFFF"/>
          </w:tcPr>
          <w:p w14:paraId="791F512E" w14:textId="77777777" w:rsidR="00F1189C" w:rsidRDefault="00F1189C" w:rsidP="00F1189C">
            <w:pPr>
              <w:keepNext/>
              <w:widowControl w:val="0"/>
              <w:autoSpaceDE w:val="0"/>
              <w:spacing w:before="60" w:after="60"/>
              <w:rPr>
                <w:b/>
                <w:bCs/>
                <w:sz w:val="18"/>
                <w:szCs w:val="18"/>
              </w:rPr>
            </w:pPr>
            <w:r>
              <w:rPr>
                <w:b/>
                <w:bCs/>
                <w:sz w:val="18"/>
                <w:szCs w:val="18"/>
              </w:rPr>
              <w:t>Limit of quantification (LOQ) or other limits</w:t>
            </w:r>
          </w:p>
        </w:tc>
        <w:tc>
          <w:tcPr>
            <w:tcW w:w="1472" w:type="dxa"/>
            <w:vMerge w:val="restart"/>
            <w:tcBorders>
              <w:top w:val="single" w:sz="6" w:space="0" w:color="000000"/>
              <w:left w:val="single" w:sz="6" w:space="0" w:color="000000"/>
              <w:bottom w:val="single" w:sz="6" w:space="0" w:color="000000"/>
              <w:right w:val="single" w:sz="4" w:space="0" w:color="000000"/>
            </w:tcBorders>
            <w:shd w:val="clear" w:color="auto" w:fill="FFFFFF"/>
          </w:tcPr>
          <w:p w14:paraId="417A3C09" w14:textId="77777777" w:rsidR="00F1189C" w:rsidRDefault="00F1189C" w:rsidP="00F1189C">
            <w:pPr>
              <w:keepNext/>
              <w:widowControl w:val="0"/>
              <w:autoSpaceDE w:val="0"/>
              <w:spacing w:before="60" w:after="60"/>
            </w:pPr>
            <w:r>
              <w:rPr>
                <w:b/>
                <w:bCs/>
                <w:sz w:val="18"/>
                <w:szCs w:val="18"/>
              </w:rPr>
              <w:t>Reference</w:t>
            </w:r>
          </w:p>
        </w:tc>
      </w:tr>
      <w:tr w:rsidR="00F1189C" w14:paraId="271A4396" w14:textId="77777777" w:rsidTr="00F1189C">
        <w:trPr>
          <w:cantSplit/>
          <w:trHeight w:val="558"/>
        </w:trPr>
        <w:tc>
          <w:tcPr>
            <w:tcW w:w="1351" w:type="dxa"/>
            <w:vMerge/>
            <w:tcBorders>
              <w:top w:val="single" w:sz="6" w:space="0" w:color="000000"/>
              <w:left w:val="single" w:sz="4" w:space="0" w:color="000000"/>
              <w:bottom w:val="single" w:sz="6" w:space="0" w:color="000000"/>
            </w:tcBorders>
            <w:shd w:val="clear" w:color="auto" w:fill="FFFFFF"/>
          </w:tcPr>
          <w:p w14:paraId="74A0B765" w14:textId="77777777" w:rsidR="00F1189C" w:rsidRDefault="00F1189C" w:rsidP="00F1189C"/>
        </w:tc>
        <w:tc>
          <w:tcPr>
            <w:tcW w:w="1276" w:type="dxa"/>
            <w:vMerge/>
            <w:tcBorders>
              <w:top w:val="single" w:sz="6" w:space="0" w:color="000000"/>
              <w:left w:val="single" w:sz="6" w:space="0" w:color="000000"/>
              <w:bottom w:val="single" w:sz="6" w:space="0" w:color="000000"/>
            </w:tcBorders>
            <w:shd w:val="clear" w:color="auto" w:fill="FFFFFF"/>
          </w:tcPr>
          <w:p w14:paraId="54A893DA" w14:textId="77777777" w:rsidR="00F1189C" w:rsidRDefault="00F1189C" w:rsidP="00F1189C"/>
        </w:tc>
        <w:tc>
          <w:tcPr>
            <w:tcW w:w="1843" w:type="dxa"/>
            <w:vMerge/>
            <w:tcBorders>
              <w:top w:val="single" w:sz="6" w:space="0" w:color="000000"/>
              <w:left w:val="single" w:sz="6" w:space="0" w:color="000000"/>
              <w:bottom w:val="single" w:sz="6" w:space="0" w:color="000000"/>
            </w:tcBorders>
            <w:shd w:val="clear" w:color="auto" w:fill="FFFFFF"/>
          </w:tcPr>
          <w:p w14:paraId="623CFD44" w14:textId="77777777" w:rsidR="00F1189C" w:rsidRDefault="00F1189C" w:rsidP="00F1189C"/>
        </w:tc>
        <w:tc>
          <w:tcPr>
            <w:tcW w:w="1701" w:type="dxa"/>
            <w:vMerge/>
            <w:tcBorders>
              <w:top w:val="single" w:sz="6" w:space="0" w:color="000000"/>
              <w:left w:val="single" w:sz="6" w:space="0" w:color="000000"/>
              <w:bottom w:val="single" w:sz="6" w:space="0" w:color="000000"/>
            </w:tcBorders>
            <w:shd w:val="clear" w:color="auto" w:fill="FFFFFF"/>
          </w:tcPr>
          <w:p w14:paraId="58CD0932" w14:textId="77777777" w:rsidR="00F1189C" w:rsidRDefault="00F1189C" w:rsidP="00F1189C"/>
        </w:tc>
        <w:tc>
          <w:tcPr>
            <w:tcW w:w="2551" w:type="dxa"/>
            <w:vMerge/>
            <w:tcBorders>
              <w:top w:val="single" w:sz="6" w:space="0" w:color="000000"/>
              <w:left w:val="single" w:sz="6" w:space="0" w:color="000000"/>
              <w:bottom w:val="single" w:sz="6" w:space="0" w:color="000000"/>
            </w:tcBorders>
            <w:shd w:val="clear" w:color="auto" w:fill="FFFFFF"/>
          </w:tcPr>
          <w:p w14:paraId="4CE6A7CB" w14:textId="77777777" w:rsidR="00F1189C" w:rsidRDefault="00F1189C" w:rsidP="00F1189C"/>
        </w:tc>
        <w:tc>
          <w:tcPr>
            <w:tcW w:w="992" w:type="dxa"/>
            <w:tcBorders>
              <w:top w:val="single" w:sz="6" w:space="0" w:color="000000"/>
              <w:left w:val="single" w:sz="6" w:space="0" w:color="000000"/>
              <w:bottom w:val="single" w:sz="6" w:space="0" w:color="000000"/>
            </w:tcBorders>
            <w:shd w:val="clear" w:color="auto" w:fill="auto"/>
          </w:tcPr>
          <w:p w14:paraId="47BFEE69" w14:textId="77777777" w:rsidR="00F1189C" w:rsidRDefault="00F1189C" w:rsidP="00F1189C">
            <w:pPr>
              <w:spacing w:before="60" w:after="60"/>
              <w:rPr>
                <w:color w:val="000000"/>
                <w:sz w:val="18"/>
                <w:szCs w:val="18"/>
              </w:rPr>
            </w:pPr>
            <w:r>
              <w:rPr>
                <w:color w:val="000000"/>
                <w:sz w:val="18"/>
                <w:szCs w:val="18"/>
              </w:rPr>
              <w:t>Range</w:t>
            </w:r>
          </w:p>
        </w:tc>
        <w:tc>
          <w:tcPr>
            <w:tcW w:w="851" w:type="dxa"/>
            <w:tcBorders>
              <w:top w:val="single" w:sz="6" w:space="0" w:color="000000"/>
              <w:left w:val="single" w:sz="6" w:space="0" w:color="000000"/>
              <w:bottom w:val="single" w:sz="6" w:space="0" w:color="000000"/>
            </w:tcBorders>
            <w:shd w:val="clear" w:color="auto" w:fill="auto"/>
          </w:tcPr>
          <w:p w14:paraId="292A1FEB" w14:textId="77777777" w:rsidR="00F1189C" w:rsidRDefault="00F1189C" w:rsidP="00F1189C">
            <w:pPr>
              <w:spacing w:before="60" w:after="60"/>
              <w:rPr>
                <w:color w:val="000000"/>
                <w:sz w:val="18"/>
                <w:szCs w:val="18"/>
              </w:rPr>
            </w:pPr>
            <w:r>
              <w:rPr>
                <w:color w:val="000000"/>
                <w:sz w:val="18"/>
                <w:szCs w:val="18"/>
              </w:rPr>
              <w:t>Mean</w:t>
            </w:r>
          </w:p>
          <w:p w14:paraId="501731D1" w14:textId="77777777" w:rsidR="00F1189C" w:rsidRDefault="00F1189C" w:rsidP="00F1189C">
            <w:pPr>
              <w:spacing w:before="60" w:after="60"/>
            </w:pPr>
          </w:p>
        </w:tc>
        <w:tc>
          <w:tcPr>
            <w:tcW w:w="1586" w:type="dxa"/>
            <w:vMerge/>
            <w:tcBorders>
              <w:top w:val="single" w:sz="6" w:space="0" w:color="000000"/>
              <w:left w:val="single" w:sz="6" w:space="0" w:color="000000"/>
              <w:bottom w:val="single" w:sz="6" w:space="0" w:color="000000"/>
            </w:tcBorders>
            <w:shd w:val="clear" w:color="auto" w:fill="FFFFFF"/>
          </w:tcPr>
          <w:p w14:paraId="24DF08A7" w14:textId="77777777" w:rsidR="00F1189C" w:rsidRDefault="00F1189C" w:rsidP="00F1189C"/>
        </w:tc>
        <w:tc>
          <w:tcPr>
            <w:tcW w:w="1472" w:type="dxa"/>
            <w:vMerge/>
            <w:tcBorders>
              <w:top w:val="single" w:sz="6" w:space="0" w:color="000000"/>
              <w:left w:val="single" w:sz="6" w:space="0" w:color="000000"/>
              <w:bottom w:val="single" w:sz="6" w:space="0" w:color="000000"/>
              <w:right w:val="single" w:sz="4" w:space="0" w:color="000000"/>
            </w:tcBorders>
            <w:shd w:val="clear" w:color="auto" w:fill="FFFFFF"/>
          </w:tcPr>
          <w:p w14:paraId="1B5BAD76" w14:textId="77777777" w:rsidR="00F1189C" w:rsidRDefault="00F1189C" w:rsidP="00F1189C"/>
        </w:tc>
      </w:tr>
      <w:tr w:rsidR="00F1189C" w14:paraId="72154B3A" w14:textId="77777777" w:rsidTr="00F1189C">
        <w:trPr>
          <w:trHeight w:val="277"/>
        </w:trPr>
        <w:tc>
          <w:tcPr>
            <w:tcW w:w="1351" w:type="dxa"/>
            <w:tcBorders>
              <w:top w:val="single" w:sz="6" w:space="0" w:color="000000"/>
              <w:left w:val="single" w:sz="4" w:space="0" w:color="000000"/>
              <w:bottom w:val="single" w:sz="6" w:space="0" w:color="000000"/>
            </w:tcBorders>
            <w:shd w:val="clear" w:color="auto" w:fill="auto"/>
          </w:tcPr>
          <w:p w14:paraId="359FA26A" w14:textId="77777777" w:rsidR="00F1189C" w:rsidRDefault="00F1189C" w:rsidP="00F1189C">
            <w:pPr>
              <w:snapToGrid w:val="0"/>
              <w:spacing w:before="60" w:after="60"/>
              <w:rPr>
                <w:rFonts w:eastAsia="Calibri"/>
                <w:i/>
                <w:color w:val="000000"/>
                <w:sz w:val="18"/>
                <w:szCs w:val="18"/>
                <w:lang w:eastAsia="en-US"/>
              </w:rPr>
            </w:pPr>
            <w:r w:rsidRPr="001F7601">
              <w:rPr>
                <w:rFonts w:eastAsia="Calibri"/>
                <w:color w:val="000000"/>
                <w:sz w:val="18"/>
                <w:szCs w:val="18"/>
                <w:lang w:eastAsia="en-US"/>
              </w:rPr>
              <w:t>difenacoum</w:t>
            </w:r>
          </w:p>
        </w:tc>
        <w:tc>
          <w:tcPr>
            <w:tcW w:w="1276" w:type="dxa"/>
            <w:tcBorders>
              <w:top w:val="single" w:sz="6" w:space="0" w:color="000000"/>
              <w:left w:val="single" w:sz="6" w:space="0" w:color="000000"/>
              <w:bottom w:val="single" w:sz="6" w:space="0" w:color="000000"/>
            </w:tcBorders>
            <w:shd w:val="clear" w:color="auto" w:fill="auto"/>
          </w:tcPr>
          <w:p w14:paraId="48269CF1" w14:textId="77777777" w:rsidR="00F1189C" w:rsidRDefault="00F1189C" w:rsidP="00F1189C">
            <w:pPr>
              <w:snapToGrid w:val="0"/>
              <w:spacing w:before="60" w:after="60"/>
              <w:rPr>
                <w:i/>
                <w:color w:val="000000"/>
                <w:sz w:val="18"/>
                <w:szCs w:val="18"/>
              </w:rPr>
            </w:pPr>
            <w:r w:rsidRPr="001F7601">
              <w:rPr>
                <w:color w:val="000000"/>
                <w:sz w:val="18"/>
                <w:szCs w:val="18"/>
              </w:rPr>
              <w:t>HPLC-UV</w:t>
            </w:r>
          </w:p>
        </w:tc>
        <w:tc>
          <w:tcPr>
            <w:tcW w:w="1843" w:type="dxa"/>
            <w:tcBorders>
              <w:top w:val="single" w:sz="6" w:space="0" w:color="000000"/>
              <w:left w:val="single" w:sz="6" w:space="0" w:color="000000"/>
              <w:bottom w:val="single" w:sz="6" w:space="0" w:color="000000"/>
            </w:tcBorders>
            <w:shd w:val="clear" w:color="auto" w:fill="auto"/>
          </w:tcPr>
          <w:p w14:paraId="0C5F9AA0" w14:textId="77777777" w:rsidR="00F1189C" w:rsidRDefault="00F1189C" w:rsidP="00F1189C">
            <w:pPr>
              <w:snapToGrid w:val="0"/>
              <w:spacing w:before="60" w:after="60"/>
              <w:rPr>
                <w:color w:val="000000"/>
                <w:sz w:val="18"/>
                <w:szCs w:val="18"/>
              </w:rPr>
            </w:pPr>
            <w:r>
              <w:rPr>
                <w:color w:val="000000"/>
                <w:sz w:val="18"/>
                <w:szCs w:val="18"/>
              </w:rPr>
              <w:t>5.19 µg/mL</w:t>
            </w:r>
          </w:p>
          <w:p w14:paraId="4ABBB421" w14:textId="77777777" w:rsidR="00F1189C" w:rsidRDefault="00F1189C" w:rsidP="00F1189C">
            <w:pPr>
              <w:snapToGrid w:val="0"/>
              <w:spacing w:before="60" w:after="60"/>
              <w:rPr>
                <w:color w:val="000000"/>
                <w:sz w:val="18"/>
                <w:szCs w:val="18"/>
              </w:rPr>
            </w:pPr>
            <w:r>
              <w:rPr>
                <w:color w:val="000000"/>
                <w:sz w:val="18"/>
                <w:szCs w:val="18"/>
              </w:rPr>
              <w:t>N=2 (2 levels of concentrations)</w:t>
            </w:r>
          </w:p>
          <w:p w14:paraId="1DFA452F" w14:textId="289127E8" w:rsidR="00F1189C" w:rsidRDefault="001F2DD4" w:rsidP="00F1189C">
            <w:pPr>
              <w:snapToGrid w:val="0"/>
              <w:spacing w:before="60" w:after="60"/>
              <w:rPr>
                <w:color w:val="000000"/>
                <w:sz w:val="18"/>
                <w:szCs w:val="18"/>
              </w:rPr>
            </w:pPr>
            <w:r>
              <w:rPr>
                <w:color w:val="000000"/>
                <w:sz w:val="18"/>
                <w:szCs w:val="18"/>
              </w:rPr>
              <w:t>RSD = 1.77</w:t>
            </w:r>
            <w:r w:rsidR="00F1189C">
              <w:rPr>
                <w:color w:val="000000"/>
                <w:sz w:val="18"/>
                <w:szCs w:val="18"/>
              </w:rPr>
              <w:t>%</w:t>
            </w:r>
          </w:p>
          <w:p w14:paraId="253CE4D5" w14:textId="77777777" w:rsidR="00F1189C" w:rsidRDefault="00F1189C" w:rsidP="00F1189C">
            <w:pPr>
              <w:snapToGrid w:val="0"/>
              <w:spacing w:before="60" w:after="60"/>
              <w:rPr>
                <w:color w:val="000000"/>
                <w:sz w:val="18"/>
                <w:szCs w:val="18"/>
              </w:rPr>
            </w:pPr>
          </w:p>
          <w:p w14:paraId="2C23812B" w14:textId="31686940" w:rsidR="00F1189C" w:rsidRDefault="001F2DD4" w:rsidP="00F1189C">
            <w:pPr>
              <w:snapToGrid w:val="0"/>
              <w:spacing w:before="60" w:after="60"/>
              <w:rPr>
                <w:color w:val="000000"/>
                <w:sz w:val="18"/>
                <w:szCs w:val="18"/>
              </w:rPr>
            </w:pPr>
            <w:r>
              <w:rPr>
                <w:color w:val="000000"/>
                <w:sz w:val="18"/>
                <w:szCs w:val="18"/>
              </w:rPr>
              <w:t>10.37</w:t>
            </w:r>
            <w:r w:rsidR="00F1189C">
              <w:rPr>
                <w:color w:val="000000"/>
                <w:sz w:val="18"/>
                <w:szCs w:val="18"/>
              </w:rPr>
              <w:t xml:space="preserve"> µg/mL</w:t>
            </w:r>
          </w:p>
          <w:p w14:paraId="691F1487" w14:textId="77777777" w:rsidR="00F1189C" w:rsidRDefault="00F1189C" w:rsidP="00F1189C">
            <w:pPr>
              <w:snapToGrid w:val="0"/>
              <w:spacing w:before="60" w:after="60"/>
              <w:rPr>
                <w:color w:val="000000"/>
                <w:sz w:val="18"/>
                <w:szCs w:val="18"/>
              </w:rPr>
            </w:pPr>
            <w:r>
              <w:rPr>
                <w:color w:val="000000"/>
                <w:sz w:val="18"/>
                <w:szCs w:val="18"/>
              </w:rPr>
              <w:t>N=2 (2 levels of concentrations)</w:t>
            </w:r>
          </w:p>
          <w:p w14:paraId="68636AF0" w14:textId="52A6D2C7" w:rsidR="00F1189C" w:rsidRDefault="00F1189C" w:rsidP="00F1189C">
            <w:pPr>
              <w:snapToGrid w:val="0"/>
              <w:spacing w:before="60" w:after="60"/>
              <w:rPr>
                <w:color w:val="000000"/>
                <w:sz w:val="18"/>
                <w:szCs w:val="18"/>
              </w:rPr>
            </w:pPr>
            <w:r>
              <w:rPr>
                <w:color w:val="000000"/>
                <w:sz w:val="18"/>
                <w:szCs w:val="18"/>
              </w:rPr>
              <w:t>RSD = 1.</w:t>
            </w:r>
            <w:r w:rsidR="001F2DD4">
              <w:rPr>
                <w:color w:val="000000"/>
                <w:sz w:val="18"/>
                <w:szCs w:val="18"/>
              </w:rPr>
              <w:t>1</w:t>
            </w:r>
            <w:r>
              <w:rPr>
                <w:color w:val="000000"/>
                <w:sz w:val="18"/>
                <w:szCs w:val="18"/>
              </w:rPr>
              <w:t>4%</w:t>
            </w:r>
          </w:p>
          <w:p w14:paraId="490A689B" w14:textId="77777777" w:rsidR="00F1189C" w:rsidRDefault="00F1189C" w:rsidP="00F1189C">
            <w:pPr>
              <w:snapToGrid w:val="0"/>
              <w:spacing w:before="60" w:after="60"/>
              <w:rPr>
                <w:color w:val="000000"/>
                <w:sz w:val="18"/>
                <w:szCs w:val="18"/>
              </w:rPr>
            </w:pPr>
          </w:p>
          <w:p w14:paraId="2F5BDFF8" w14:textId="77777777" w:rsidR="00F1189C" w:rsidRDefault="00F1189C" w:rsidP="00F1189C">
            <w:pPr>
              <w:snapToGrid w:val="0"/>
              <w:spacing w:before="60" w:after="60"/>
              <w:rPr>
                <w:color w:val="000000"/>
                <w:sz w:val="18"/>
                <w:szCs w:val="18"/>
              </w:rPr>
            </w:pPr>
            <w:r>
              <w:rPr>
                <w:color w:val="000000"/>
                <w:sz w:val="18"/>
                <w:szCs w:val="18"/>
              </w:rPr>
              <w:t>15.56 µg/mL</w:t>
            </w:r>
          </w:p>
          <w:p w14:paraId="72AC08E1" w14:textId="77777777" w:rsidR="00F1189C" w:rsidRDefault="00F1189C" w:rsidP="00F1189C">
            <w:pPr>
              <w:snapToGrid w:val="0"/>
              <w:spacing w:before="60" w:after="60"/>
              <w:rPr>
                <w:color w:val="000000"/>
                <w:sz w:val="18"/>
                <w:szCs w:val="18"/>
              </w:rPr>
            </w:pPr>
            <w:r>
              <w:rPr>
                <w:color w:val="000000"/>
                <w:sz w:val="18"/>
                <w:szCs w:val="18"/>
              </w:rPr>
              <w:t>N=2 (2 levels of concentrations)</w:t>
            </w:r>
          </w:p>
          <w:p w14:paraId="4CDD8D22" w14:textId="3FE2AB0F" w:rsidR="00F1189C" w:rsidRDefault="00F1189C" w:rsidP="00F1189C">
            <w:pPr>
              <w:snapToGrid w:val="0"/>
              <w:spacing w:before="60" w:after="60"/>
              <w:rPr>
                <w:color w:val="000000"/>
                <w:sz w:val="18"/>
                <w:szCs w:val="18"/>
              </w:rPr>
            </w:pPr>
            <w:r>
              <w:rPr>
                <w:color w:val="000000"/>
                <w:sz w:val="18"/>
                <w:szCs w:val="18"/>
              </w:rPr>
              <w:t xml:space="preserve">RSD = </w:t>
            </w:r>
            <w:r w:rsidR="001F2DD4">
              <w:rPr>
                <w:color w:val="000000"/>
                <w:sz w:val="18"/>
                <w:szCs w:val="18"/>
              </w:rPr>
              <w:t>1.61</w:t>
            </w:r>
            <w:r>
              <w:rPr>
                <w:color w:val="000000"/>
                <w:sz w:val="18"/>
                <w:szCs w:val="18"/>
              </w:rPr>
              <w:t>%</w:t>
            </w:r>
          </w:p>
          <w:p w14:paraId="6A7C32AE" w14:textId="77777777" w:rsidR="00F1189C" w:rsidRDefault="00F1189C" w:rsidP="00F1189C">
            <w:pPr>
              <w:snapToGrid w:val="0"/>
              <w:spacing w:before="60" w:after="60"/>
              <w:rPr>
                <w:color w:val="000000"/>
                <w:sz w:val="18"/>
                <w:szCs w:val="18"/>
              </w:rPr>
            </w:pPr>
          </w:p>
          <w:p w14:paraId="39B13B8A" w14:textId="5782C88A" w:rsidR="00F1189C" w:rsidRDefault="001F2DD4" w:rsidP="00F1189C">
            <w:pPr>
              <w:snapToGrid w:val="0"/>
              <w:spacing w:before="60" w:after="60"/>
              <w:rPr>
                <w:color w:val="000000"/>
                <w:sz w:val="18"/>
                <w:szCs w:val="18"/>
              </w:rPr>
            </w:pPr>
            <w:r>
              <w:rPr>
                <w:color w:val="000000"/>
                <w:sz w:val="18"/>
                <w:szCs w:val="18"/>
              </w:rPr>
              <w:t>0.0027% (n=6) RSD = 1.23</w:t>
            </w:r>
            <w:r w:rsidR="00F1189C">
              <w:rPr>
                <w:color w:val="000000"/>
                <w:sz w:val="18"/>
                <w:szCs w:val="18"/>
              </w:rPr>
              <w:t>%</w:t>
            </w:r>
          </w:p>
        </w:tc>
        <w:tc>
          <w:tcPr>
            <w:tcW w:w="1701" w:type="dxa"/>
            <w:tcBorders>
              <w:top w:val="single" w:sz="6" w:space="0" w:color="000000"/>
              <w:left w:val="single" w:sz="6" w:space="0" w:color="000000"/>
              <w:bottom w:val="single" w:sz="6" w:space="0" w:color="000000"/>
            </w:tcBorders>
            <w:shd w:val="clear" w:color="auto" w:fill="auto"/>
          </w:tcPr>
          <w:p w14:paraId="5F460069" w14:textId="77777777" w:rsidR="00F1189C" w:rsidRDefault="00F1189C" w:rsidP="00F1189C">
            <w:pPr>
              <w:snapToGrid w:val="0"/>
              <w:spacing w:before="60" w:after="60"/>
              <w:rPr>
                <w:color w:val="000000"/>
                <w:sz w:val="18"/>
                <w:szCs w:val="18"/>
              </w:rPr>
            </w:pPr>
            <w:r w:rsidRPr="006C509E">
              <w:rPr>
                <w:color w:val="000000"/>
                <w:sz w:val="18"/>
                <w:szCs w:val="18"/>
              </w:rPr>
              <w:t>Calibration</w:t>
            </w:r>
            <w:r>
              <w:rPr>
                <w:color w:val="000000"/>
                <w:sz w:val="18"/>
                <w:szCs w:val="18"/>
              </w:rPr>
              <w:t xml:space="preserve"> </w:t>
            </w:r>
            <w:r w:rsidRPr="006C509E">
              <w:rPr>
                <w:color w:val="000000"/>
                <w:sz w:val="18"/>
                <w:szCs w:val="18"/>
              </w:rPr>
              <w:t>solutions of</w:t>
            </w:r>
            <w:r>
              <w:rPr>
                <w:color w:val="000000"/>
                <w:sz w:val="18"/>
                <w:szCs w:val="18"/>
              </w:rPr>
              <w:t xml:space="preserve"> </w:t>
            </w:r>
            <w:r w:rsidRPr="006C509E">
              <w:rPr>
                <w:color w:val="000000"/>
                <w:sz w:val="18"/>
                <w:szCs w:val="18"/>
              </w:rPr>
              <w:t>the reference</w:t>
            </w:r>
            <w:r>
              <w:rPr>
                <w:color w:val="000000"/>
                <w:sz w:val="18"/>
                <w:szCs w:val="18"/>
              </w:rPr>
              <w:t xml:space="preserve"> </w:t>
            </w:r>
            <w:r w:rsidRPr="006C509E">
              <w:rPr>
                <w:color w:val="000000"/>
                <w:sz w:val="18"/>
                <w:szCs w:val="18"/>
              </w:rPr>
              <w:t>items at five</w:t>
            </w:r>
            <w:r>
              <w:rPr>
                <w:color w:val="000000"/>
                <w:sz w:val="18"/>
                <w:szCs w:val="18"/>
              </w:rPr>
              <w:t xml:space="preserve"> </w:t>
            </w:r>
            <w:r w:rsidRPr="006C509E">
              <w:rPr>
                <w:color w:val="000000"/>
                <w:sz w:val="18"/>
                <w:szCs w:val="18"/>
              </w:rPr>
              <w:t>concentrations</w:t>
            </w:r>
            <w:r>
              <w:rPr>
                <w:color w:val="000000"/>
                <w:sz w:val="18"/>
                <w:szCs w:val="18"/>
              </w:rPr>
              <w:t xml:space="preserve"> </w:t>
            </w:r>
            <w:r w:rsidRPr="006C509E">
              <w:rPr>
                <w:color w:val="000000"/>
                <w:sz w:val="18"/>
                <w:szCs w:val="18"/>
              </w:rPr>
              <w:t>between</w:t>
            </w:r>
            <w:r>
              <w:rPr>
                <w:color w:val="000000"/>
                <w:sz w:val="18"/>
                <w:szCs w:val="18"/>
              </w:rPr>
              <w:t xml:space="preserve"> 5.19 µg/mL to 15.56 µg/mL</w:t>
            </w:r>
          </w:p>
        </w:tc>
        <w:tc>
          <w:tcPr>
            <w:tcW w:w="2551" w:type="dxa"/>
            <w:tcBorders>
              <w:top w:val="single" w:sz="6" w:space="0" w:color="000000"/>
              <w:left w:val="single" w:sz="6" w:space="0" w:color="000000"/>
              <w:bottom w:val="single" w:sz="6" w:space="0" w:color="000000"/>
            </w:tcBorders>
            <w:shd w:val="clear" w:color="auto" w:fill="auto"/>
          </w:tcPr>
          <w:p w14:paraId="1B8AAFD6" w14:textId="77777777" w:rsidR="00F1189C" w:rsidRPr="00D151A5" w:rsidRDefault="00F1189C" w:rsidP="00F1189C">
            <w:pPr>
              <w:snapToGrid w:val="0"/>
              <w:spacing w:before="60" w:after="60"/>
              <w:rPr>
                <w:color w:val="000000"/>
                <w:sz w:val="18"/>
                <w:szCs w:val="18"/>
              </w:rPr>
            </w:pPr>
            <w:r w:rsidRPr="00D151A5">
              <w:rPr>
                <w:color w:val="000000"/>
                <w:sz w:val="18"/>
                <w:szCs w:val="18"/>
              </w:rPr>
              <w:t xml:space="preserve">A comparison of the </w:t>
            </w:r>
            <w:r>
              <w:rPr>
                <w:color w:val="000000"/>
                <w:sz w:val="18"/>
                <w:szCs w:val="18"/>
              </w:rPr>
              <w:t xml:space="preserve"> c</w:t>
            </w:r>
            <w:r w:rsidRPr="00D151A5">
              <w:rPr>
                <w:color w:val="000000"/>
                <w:sz w:val="18"/>
                <w:szCs w:val="18"/>
              </w:rPr>
              <w:t>hromatograms of the solvent wash, Difenacoum</w:t>
            </w:r>
            <w:r>
              <w:rPr>
                <w:color w:val="000000"/>
                <w:sz w:val="18"/>
                <w:szCs w:val="18"/>
              </w:rPr>
              <w:t xml:space="preserve"> </w:t>
            </w:r>
            <w:r w:rsidRPr="00D151A5">
              <w:rPr>
                <w:color w:val="000000"/>
                <w:sz w:val="18"/>
                <w:szCs w:val="18"/>
              </w:rPr>
              <w:t>reference material,</w:t>
            </w:r>
          </w:p>
          <w:p w14:paraId="36481003" w14:textId="18342313" w:rsidR="00F1189C" w:rsidRDefault="00F1189C" w:rsidP="00F1189C">
            <w:pPr>
              <w:snapToGrid w:val="0"/>
              <w:spacing w:before="60" w:after="60"/>
              <w:rPr>
                <w:color w:val="000000"/>
                <w:sz w:val="18"/>
                <w:szCs w:val="18"/>
              </w:rPr>
            </w:pPr>
            <w:r w:rsidRPr="00D151A5">
              <w:rPr>
                <w:color w:val="000000"/>
                <w:sz w:val="18"/>
                <w:szCs w:val="18"/>
              </w:rPr>
              <w:t xml:space="preserve">Placebo and test </w:t>
            </w:r>
            <w:r>
              <w:rPr>
                <w:color w:val="000000"/>
                <w:sz w:val="18"/>
                <w:szCs w:val="18"/>
              </w:rPr>
              <w:t>i</w:t>
            </w:r>
            <w:r w:rsidRPr="00D151A5">
              <w:rPr>
                <w:color w:val="000000"/>
                <w:sz w:val="18"/>
                <w:szCs w:val="18"/>
              </w:rPr>
              <w:t>tem solutions,</w:t>
            </w:r>
            <w:r>
              <w:rPr>
                <w:color w:val="000000"/>
                <w:sz w:val="18"/>
                <w:szCs w:val="18"/>
              </w:rPr>
              <w:t xml:space="preserve"> shows that, </w:t>
            </w:r>
            <w:r w:rsidRPr="00D151A5">
              <w:rPr>
                <w:color w:val="000000"/>
                <w:sz w:val="18"/>
                <w:szCs w:val="18"/>
              </w:rPr>
              <w:t>following the</w:t>
            </w:r>
            <w:r>
              <w:rPr>
                <w:color w:val="000000"/>
                <w:sz w:val="18"/>
                <w:szCs w:val="18"/>
              </w:rPr>
              <w:t xml:space="preserve"> </w:t>
            </w:r>
            <w:r w:rsidRPr="00D151A5">
              <w:rPr>
                <w:color w:val="000000"/>
                <w:sz w:val="18"/>
                <w:szCs w:val="18"/>
              </w:rPr>
              <w:t>operating conditions</w:t>
            </w:r>
            <w:r>
              <w:rPr>
                <w:color w:val="000000"/>
                <w:sz w:val="18"/>
                <w:szCs w:val="18"/>
              </w:rPr>
              <w:t xml:space="preserve"> </w:t>
            </w:r>
            <w:r w:rsidRPr="00D151A5">
              <w:rPr>
                <w:color w:val="000000"/>
                <w:sz w:val="18"/>
                <w:szCs w:val="18"/>
              </w:rPr>
              <w:t>recommended</w:t>
            </w:r>
            <w:r>
              <w:rPr>
                <w:color w:val="000000"/>
                <w:sz w:val="18"/>
                <w:szCs w:val="18"/>
              </w:rPr>
              <w:t xml:space="preserve"> </w:t>
            </w:r>
            <w:r w:rsidRPr="00D151A5">
              <w:rPr>
                <w:color w:val="000000"/>
                <w:sz w:val="18"/>
                <w:szCs w:val="18"/>
              </w:rPr>
              <w:t xml:space="preserve">in the analytical </w:t>
            </w:r>
            <w:r>
              <w:rPr>
                <w:color w:val="000000"/>
                <w:sz w:val="18"/>
                <w:szCs w:val="18"/>
              </w:rPr>
              <w:t xml:space="preserve"> m</w:t>
            </w:r>
            <w:r w:rsidRPr="00D151A5">
              <w:rPr>
                <w:color w:val="000000"/>
                <w:sz w:val="18"/>
                <w:szCs w:val="18"/>
              </w:rPr>
              <w:t>ethod, the Difenacoum peak was well separated and there were no</w:t>
            </w:r>
            <w:r w:rsidR="00277E09">
              <w:rPr>
                <w:color w:val="000000"/>
                <w:sz w:val="18"/>
                <w:szCs w:val="18"/>
              </w:rPr>
              <w:t xml:space="preserve"> </w:t>
            </w:r>
            <w:r w:rsidRPr="00D151A5">
              <w:rPr>
                <w:color w:val="000000"/>
                <w:sz w:val="18"/>
                <w:szCs w:val="18"/>
              </w:rPr>
              <w:t>interferences with the Placebo.</w:t>
            </w:r>
            <w:r w:rsidR="001F2DD4">
              <w:rPr>
                <w:color w:val="000000"/>
                <w:sz w:val="18"/>
                <w:szCs w:val="18"/>
              </w:rPr>
              <w:t xml:space="preserve"> (y= 156075x-3705</w:t>
            </w:r>
          </w:p>
          <w:p w14:paraId="059B1F7B" w14:textId="77777777" w:rsidR="00F1189C" w:rsidRDefault="00F1189C" w:rsidP="00F1189C">
            <w:pPr>
              <w:snapToGrid w:val="0"/>
              <w:spacing w:before="60" w:after="60"/>
              <w:rPr>
                <w:color w:val="000000"/>
                <w:sz w:val="18"/>
                <w:szCs w:val="18"/>
              </w:rPr>
            </w:pPr>
            <w:r>
              <w:rPr>
                <w:color w:val="000000"/>
                <w:sz w:val="18"/>
                <w:szCs w:val="18"/>
              </w:rPr>
              <w:t>R²= 0.99908)</w:t>
            </w:r>
          </w:p>
        </w:tc>
        <w:tc>
          <w:tcPr>
            <w:tcW w:w="992" w:type="dxa"/>
            <w:tcBorders>
              <w:top w:val="single" w:sz="6" w:space="0" w:color="000000"/>
              <w:left w:val="single" w:sz="6" w:space="0" w:color="000000"/>
              <w:bottom w:val="single" w:sz="6" w:space="0" w:color="000000"/>
            </w:tcBorders>
            <w:shd w:val="clear" w:color="auto" w:fill="auto"/>
          </w:tcPr>
          <w:p w14:paraId="2B1363BD" w14:textId="3D4B5D64" w:rsidR="00F1189C" w:rsidRDefault="00F1189C" w:rsidP="00F1189C">
            <w:pPr>
              <w:snapToGrid w:val="0"/>
              <w:spacing w:before="60" w:after="60"/>
              <w:rPr>
                <w:color w:val="000000"/>
                <w:sz w:val="18"/>
                <w:szCs w:val="18"/>
              </w:rPr>
            </w:pPr>
            <w:r>
              <w:rPr>
                <w:color w:val="000000"/>
                <w:sz w:val="18"/>
                <w:szCs w:val="18"/>
              </w:rPr>
              <w:t>0.002</w:t>
            </w:r>
            <w:r w:rsidR="001F2DD4">
              <w:rPr>
                <w:color w:val="000000"/>
                <w:sz w:val="18"/>
                <w:szCs w:val="18"/>
              </w:rPr>
              <w:t>7</w:t>
            </w:r>
            <w:r>
              <w:rPr>
                <w:color w:val="000000"/>
                <w:sz w:val="18"/>
                <w:szCs w:val="18"/>
              </w:rPr>
              <w:t>%</w:t>
            </w:r>
          </w:p>
          <w:p w14:paraId="21E60A07" w14:textId="77777777" w:rsidR="00F1189C" w:rsidRDefault="00F1189C" w:rsidP="00F1189C">
            <w:pPr>
              <w:snapToGrid w:val="0"/>
              <w:spacing w:before="60" w:after="60"/>
              <w:rPr>
                <w:color w:val="000000"/>
                <w:sz w:val="18"/>
                <w:szCs w:val="18"/>
              </w:rPr>
            </w:pPr>
            <w:r>
              <w:rPr>
                <w:color w:val="000000"/>
                <w:sz w:val="18"/>
                <w:szCs w:val="18"/>
              </w:rPr>
              <w:t>(n=6)</w:t>
            </w:r>
          </w:p>
        </w:tc>
        <w:tc>
          <w:tcPr>
            <w:tcW w:w="851" w:type="dxa"/>
            <w:tcBorders>
              <w:top w:val="single" w:sz="6" w:space="0" w:color="000000"/>
              <w:left w:val="single" w:sz="6" w:space="0" w:color="000000"/>
              <w:bottom w:val="single" w:sz="6" w:space="0" w:color="000000"/>
            </w:tcBorders>
            <w:shd w:val="clear" w:color="auto" w:fill="auto"/>
          </w:tcPr>
          <w:p w14:paraId="111B6325" w14:textId="6690478E" w:rsidR="00F1189C" w:rsidRDefault="001F2DD4" w:rsidP="00F1189C">
            <w:pPr>
              <w:snapToGrid w:val="0"/>
              <w:spacing w:before="60" w:after="60"/>
              <w:rPr>
                <w:color w:val="000000"/>
                <w:sz w:val="18"/>
                <w:szCs w:val="18"/>
              </w:rPr>
            </w:pPr>
            <w:r>
              <w:rPr>
                <w:color w:val="000000"/>
                <w:sz w:val="18"/>
                <w:szCs w:val="18"/>
              </w:rPr>
              <w:t>0.0027</w:t>
            </w:r>
            <w:r w:rsidR="00F1189C">
              <w:rPr>
                <w:color w:val="000000"/>
                <w:sz w:val="18"/>
                <w:szCs w:val="18"/>
              </w:rPr>
              <w:t>%</w:t>
            </w:r>
          </w:p>
          <w:p w14:paraId="62B7498C" w14:textId="77777777" w:rsidR="00F1189C" w:rsidRDefault="00F1189C" w:rsidP="00F1189C">
            <w:pPr>
              <w:snapToGrid w:val="0"/>
              <w:spacing w:before="60" w:after="60"/>
              <w:rPr>
                <w:color w:val="000000"/>
                <w:sz w:val="18"/>
                <w:szCs w:val="18"/>
              </w:rPr>
            </w:pPr>
          </w:p>
        </w:tc>
        <w:tc>
          <w:tcPr>
            <w:tcW w:w="1586" w:type="dxa"/>
            <w:tcBorders>
              <w:top w:val="single" w:sz="6" w:space="0" w:color="000000"/>
              <w:left w:val="single" w:sz="6" w:space="0" w:color="000000"/>
              <w:bottom w:val="single" w:sz="6" w:space="0" w:color="000000"/>
            </w:tcBorders>
            <w:shd w:val="clear" w:color="auto" w:fill="auto"/>
          </w:tcPr>
          <w:p w14:paraId="2C8D6829" w14:textId="2DEE8DD5" w:rsidR="00F1189C" w:rsidRDefault="001F2DD4" w:rsidP="00F1189C">
            <w:pPr>
              <w:snapToGrid w:val="0"/>
              <w:spacing w:before="60" w:after="60"/>
              <w:rPr>
                <w:color w:val="000000"/>
                <w:sz w:val="18"/>
                <w:szCs w:val="18"/>
              </w:rPr>
            </w:pPr>
            <w:r>
              <w:rPr>
                <w:color w:val="000000"/>
                <w:sz w:val="18"/>
                <w:szCs w:val="18"/>
              </w:rPr>
              <w:t>/</w:t>
            </w:r>
          </w:p>
        </w:tc>
        <w:tc>
          <w:tcPr>
            <w:tcW w:w="1472" w:type="dxa"/>
            <w:tcBorders>
              <w:top w:val="single" w:sz="6" w:space="0" w:color="000000"/>
              <w:left w:val="single" w:sz="6" w:space="0" w:color="000000"/>
              <w:bottom w:val="single" w:sz="6" w:space="0" w:color="000000"/>
              <w:right w:val="single" w:sz="4" w:space="0" w:color="000000"/>
            </w:tcBorders>
            <w:shd w:val="clear" w:color="auto" w:fill="auto"/>
          </w:tcPr>
          <w:p w14:paraId="47E1C0BD" w14:textId="77777777" w:rsidR="00F1189C" w:rsidRDefault="00F1189C" w:rsidP="00F1189C">
            <w:pPr>
              <w:snapToGrid w:val="0"/>
              <w:spacing w:before="60" w:after="60"/>
              <w:rPr>
                <w:color w:val="000000"/>
                <w:sz w:val="18"/>
                <w:szCs w:val="18"/>
              </w:rPr>
            </w:pPr>
            <w:r>
              <w:rPr>
                <w:color w:val="000000"/>
                <w:sz w:val="18"/>
                <w:szCs w:val="18"/>
              </w:rPr>
              <w:t>Brioschi M. 2017</w:t>
            </w:r>
          </w:p>
          <w:p w14:paraId="3AABF651" w14:textId="77777777" w:rsidR="00F1189C" w:rsidRDefault="00F1189C" w:rsidP="00F1189C">
            <w:pPr>
              <w:snapToGrid w:val="0"/>
              <w:spacing w:before="60" w:after="60"/>
              <w:rPr>
                <w:color w:val="000000"/>
                <w:sz w:val="18"/>
                <w:szCs w:val="18"/>
              </w:rPr>
            </w:pPr>
            <w:r>
              <w:rPr>
                <w:color w:val="000000"/>
                <w:sz w:val="18"/>
                <w:szCs w:val="18"/>
              </w:rPr>
              <w:t>Report n°: CH-200/2017</w:t>
            </w:r>
          </w:p>
        </w:tc>
      </w:tr>
      <w:tr w:rsidR="00F1189C" w14:paraId="5826D0A6" w14:textId="77777777" w:rsidTr="00F1189C">
        <w:trPr>
          <w:trHeight w:val="298"/>
        </w:trPr>
        <w:tc>
          <w:tcPr>
            <w:tcW w:w="1351" w:type="dxa"/>
            <w:tcBorders>
              <w:top w:val="single" w:sz="6" w:space="0" w:color="000000"/>
              <w:left w:val="single" w:sz="4" w:space="0" w:color="000000"/>
              <w:bottom w:val="single" w:sz="6" w:space="0" w:color="000000"/>
            </w:tcBorders>
            <w:shd w:val="clear" w:color="auto" w:fill="auto"/>
          </w:tcPr>
          <w:p w14:paraId="35F3ED0D" w14:textId="77777777" w:rsidR="00F1189C" w:rsidRDefault="00F1189C" w:rsidP="00F1189C">
            <w:pPr>
              <w:snapToGrid w:val="0"/>
              <w:spacing w:before="60" w:after="60"/>
              <w:rPr>
                <w:rFonts w:eastAsia="Calibri"/>
                <w:i/>
                <w:color w:val="000000"/>
                <w:sz w:val="18"/>
                <w:szCs w:val="18"/>
                <w:lang w:eastAsia="en-US"/>
              </w:rPr>
            </w:pPr>
            <w:r w:rsidRPr="00301083">
              <w:rPr>
                <w:rFonts w:eastAsia="Calibri"/>
                <w:color w:val="000000"/>
                <w:sz w:val="18"/>
                <w:szCs w:val="18"/>
                <w:lang w:eastAsia="en-US"/>
              </w:rPr>
              <w:t>difenacoum</w:t>
            </w:r>
          </w:p>
        </w:tc>
        <w:tc>
          <w:tcPr>
            <w:tcW w:w="1276" w:type="dxa"/>
            <w:tcBorders>
              <w:top w:val="single" w:sz="6" w:space="0" w:color="000000"/>
              <w:left w:val="single" w:sz="6" w:space="0" w:color="000000"/>
              <w:bottom w:val="single" w:sz="6" w:space="0" w:color="000000"/>
            </w:tcBorders>
            <w:shd w:val="clear" w:color="auto" w:fill="auto"/>
          </w:tcPr>
          <w:p w14:paraId="69D9E4A9" w14:textId="77777777" w:rsidR="00F1189C" w:rsidRDefault="00F1189C" w:rsidP="00F1189C">
            <w:pPr>
              <w:snapToGrid w:val="0"/>
              <w:spacing w:before="60" w:after="60"/>
              <w:rPr>
                <w:i/>
                <w:color w:val="000000"/>
                <w:sz w:val="18"/>
                <w:szCs w:val="18"/>
              </w:rPr>
            </w:pPr>
            <w:r w:rsidRPr="00301083">
              <w:rPr>
                <w:color w:val="000000"/>
                <w:sz w:val="18"/>
                <w:szCs w:val="18"/>
              </w:rPr>
              <w:t>HPLC-UV</w:t>
            </w:r>
          </w:p>
        </w:tc>
        <w:tc>
          <w:tcPr>
            <w:tcW w:w="1843" w:type="dxa"/>
            <w:tcBorders>
              <w:top w:val="single" w:sz="6" w:space="0" w:color="000000"/>
              <w:left w:val="single" w:sz="6" w:space="0" w:color="000000"/>
              <w:bottom w:val="single" w:sz="6" w:space="0" w:color="000000"/>
            </w:tcBorders>
            <w:shd w:val="clear" w:color="auto" w:fill="auto"/>
          </w:tcPr>
          <w:p w14:paraId="67261889" w14:textId="77777777" w:rsidR="00F1189C" w:rsidRDefault="00F1189C" w:rsidP="00F1189C">
            <w:pPr>
              <w:snapToGrid w:val="0"/>
              <w:spacing w:before="60" w:after="60"/>
              <w:rPr>
                <w:rFonts w:ascii="Helvetica" w:hAnsi="Helvetica" w:cs="Helvetica"/>
                <w:color w:val="000000"/>
              </w:rPr>
            </w:pPr>
            <w:r w:rsidRPr="006C509E">
              <w:rPr>
                <w:rFonts w:ascii="Helvetica" w:hAnsi="Helvetica" w:cs="Helvetica"/>
                <w:color w:val="000000"/>
              </w:rPr>
              <w:t>0.00256% w/w</w:t>
            </w:r>
          </w:p>
          <w:p w14:paraId="3B882440" w14:textId="77777777" w:rsidR="00F1189C" w:rsidRDefault="00F1189C" w:rsidP="00F1189C">
            <w:pPr>
              <w:snapToGrid w:val="0"/>
              <w:spacing w:before="60" w:after="60"/>
              <w:rPr>
                <w:rFonts w:ascii="Helvetica" w:hAnsi="Helvetica" w:cs="Helvetica"/>
                <w:color w:val="000000"/>
              </w:rPr>
            </w:pPr>
            <w:r>
              <w:rPr>
                <w:rFonts w:ascii="Helvetica" w:hAnsi="Helvetica" w:cs="Helvetica"/>
                <w:color w:val="000000"/>
              </w:rPr>
              <w:t>n=5</w:t>
            </w:r>
          </w:p>
          <w:p w14:paraId="70E374FA" w14:textId="77777777" w:rsidR="00F1189C" w:rsidRDefault="00F1189C" w:rsidP="00F1189C">
            <w:pPr>
              <w:snapToGrid w:val="0"/>
              <w:spacing w:before="60" w:after="60"/>
              <w:rPr>
                <w:color w:val="000000"/>
                <w:sz w:val="18"/>
                <w:szCs w:val="18"/>
              </w:rPr>
            </w:pPr>
            <w:r>
              <w:rPr>
                <w:rFonts w:ascii="Helvetica" w:hAnsi="Helvetica" w:cs="Helvetica"/>
                <w:color w:val="000000"/>
              </w:rPr>
              <w:t>RSD = 0.91%</w:t>
            </w:r>
          </w:p>
        </w:tc>
        <w:tc>
          <w:tcPr>
            <w:tcW w:w="1701" w:type="dxa"/>
            <w:tcBorders>
              <w:top w:val="single" w:sz="6" w:space="0" w:color="000000"/>
              <w:left w:val="single" w:sz="6" w:space="0" w:color="000000"/>
              <w:bottom w:val="single" w:sz="6" w:space="0" w:color="000000"/>
            </w:tcBorders>
            <w:shd w:val="clear" w:color="auto" w:fill="auto"/>
          </w:tcPr>
          <w:p w14:paraId="4B795153" w14:textId="41671C0D" w:rsidR="00F1189C" w:rsidRPr="006C509E" w:rsidRDefault="00F1189C" w:rsidP="00F1189C">
            <w:pPr>
              <w:snapToGrid w:val="0"/>
              <w:spacing w:before="60" w:after="60"/>
              <w:rPr>
                <w:color w:val="000000"/>
                <w:sz w:val="18"/>
                <w:szCs w:val="18"/>
              </w:rPr>
            </w:pPr>
            <w:r w:rsidRPr="006C509E">
              <w:rPr>
                <w:color w:val="000000"/>
                <w:sz w:val="18"/>
                <w:szCs w:val="18"/>
              </w:rPr>
              <w:t>Calibration</w:t>
            </w:r>
            <w:r>
              <w:rPr>
                <w:color w:val="000000"/>
                <w:sz w:val="18"/>
                <w:szCs w:val="18"/>
              </w:rPr>
              <w:t xml:space="preserve"> </w:t>
            </w:r>
            <w:r w:rsidRPr="006C509E">
              <w:rPr>
                <w:color w:val="000000"/>
                <w:sz w:val="18"/>
                <w:szCs w:val="18"/>
              </w:rPr>
              <w:t>solutions of</w:t>
            </w:r>
            <w:r>
              <w:rPr>
                <w:color w:val="000000"/>
                <w:sz w:val="18"/>
                <w:szCs w:val="18"/>
              </w:rPr>
              <w:t xml:space="preserve"> </w:t>
            </w:r>
            <w:r w:rsidRPr="006C509E">
              <w:rPr>
                <w:color w:val="000000"/>
                <w:sz w:val="18"/>
                <w:szCs w:val="18"/>
              </w:rPr>
              <w:t>the reference</w:t>
            </w:r>
            <w:r>
              <w:rPr>
                <w:color w:val="000000"/>
                <w:sz w:val="18"/>
                <w:szCs w:val="18"/>
              </w:rPr>
              <w:t xml:space="preserve"> </w:t>
            </w:r>
            <w:r w:rsidRPr="006C509E">
              <w:rPr>
                <w:color w:val="000000"/>
                <w:sz w:val="18"/>
                <w:szCs w:val="18"/>
              </w:rPr>
              <w:t>items at five</w:t>
            </w:r>
            <w:r>
              <w:rPr>
                <w:color w:val="000000"/>
                <w:sz w:val="18"/>
                <w:szCs w:val="18"/>
              </w:rPr>
              <w:t xml:space="preserve"> </w:t>
            </w:r>
            <w:r w:rsidRPr="006C509E">
              <w:rPr>
                <w:color w:val="000000"/>
                <w:sz w:val="18"/>
                <w:szCs w:val="18"/>
              </w:rPr>
              <w:t>concentrations</w:t>
            </w:r>
            <w:r>
              <w:rPr>
                <w:color w:val="000000"/>
                <w:sz w:val="18"/>
                <w:szCs w:val="18"/>
              </w:rPr>
              <w:t xml:space="preserve"> </w:t>
            </w:r>
            <w:r w:rsidRPr="006C509E">
              <w:rPr>
                <w:color w:val="000000"/>
                <w:sz w:val="18"/>
                <w:szCs w:val="18"/>
              </w:rPr>
              <w:t>between</w:t>
            </w:r>
            <w:r>
              <w:rPr>
                <w:color w:val="000000"/>
                <w:sz w:val="18"/>
                <w:szCs w:val="18"/>
              </w:rPr>
              <w:t xml:space="preserve"> </w:t>
            </w:r>
            <w:r w:rsidRPr="006C509E">
              <w:rPr>
                <w:color w:val="000000"/>
                <w:sz w:val="18"/>
                <w:szCs w:val="18"/>
              </w:rPr>
              <w:t>50% and</w:t>
            </w:r>
            <w:r w:rsidR="00277E09">
              <w:rPr>
                <w:color w:val="000000"/>
                <w:sz w:val="18"/>
                <w:szCs w:val="18"/>
              </w:rPr>
              <w:t xml:space="preserve"> </w:t>
            </w:r>
            <w:r w:rsidRPr="006C509E">
              <w:rPr>
                <w:color w:val="000000"/>
                <w:sz w:val="18"/>
                <w:szCs w:val="18"/>
              </w:rPr>
              <w:t>150% of the</w:t>
            </w:r>
            <w:r>
              <w:rPr>
                <w:color w:val="000000"/>
                <w:sz w:val="18"/>
                <w:szCs w:val="18"/>
              </w:rPr>
              <w:t xml:space="preserve"> </w:t>
            </w:r>
            <w:r w:rsidRPr="006C509E">
              <w:rPr>
                <w:color w:val="000000"/>
                <w:sz w:val="18"/>
                <w:szCs w:val="18"/>
              </w:rPr>
              <w:t>expected</w:t>
            </w:r>
            <w:r w:rsidR="00277E09">
              <w:rPr>
                <w:color w:val="000000"/>
                <w:sz w:val="18"/>
                <w:szCs w:val="18"/>
              </w:rPr>
              <w:t xml:space="preserve"> c</w:t>
            </w:r>
            <w:r w:rsidRPr="006C509E">
              <w:rPr>
                <w:color w:val="000000"/>
                <w:sz w:val="18"/>
                <w:szCs w:val="18"/>
              </w:rPr>
              <w:t>oncentration</w:t>
            </w:r>
            <w:r>
              <w:rPr>
                <w:color w:val="000000"/>
                <w:sz w:val="18"/>
                <w:szCs w:val="18"/>
              </w:rPr>
              <w:t xml:space="preserve"> </w:t>
            </w:r>
            <w:r w:rsidRPr="006C509E">
              <w:rPr>
                <w:color w:val="000000"/>
                <w:sz w:val="18"/>
                <w:szCs w:val="18"/>
              </w:rPr>
              <w:t>were</w:t>
            </w:r>
            <w:r>
              <w:rPr>
                <w:color w:val="000000"/>
                <w:sz w:val="18"/>
                <w:szCs w:val="18"/>
              </w:rPr>
              <w:t xml:space="preserve"> </w:t>
            </w:r>
            <w:r w:rsidRPr="006C509E">
              <w:rPr>
                <w:color w:val="000000"/>
                <w:sz w:val="18"/>
                <w:szCs w:val="18"/>
              </w:rPr>
              <w:t>analysed.</w:t>
            </w:r>
          </w:p>
          <w:p w14:paraId="77C72E9D" w14:textId="5A811CBF" w:rsidR="00F1189C" w:rsidRPr="006C509E" w:rsidRDefault="00F1189C" w:rsidP="00F1189C">
            <w:pPr>
              <w:snapToGrid w:val="0"/>
              <w:spacing w:before="60" w:after="60"/>
              <w:rPr>
                <w:color w:val="000000"/>
                <w:sz w:val="18"/>
                <w:szCs w:val="18"/>
              </w:rPr>
            </w:pPr>
            <w:r w:rsidRPr="006C509E">
              <w:rPr>
                <w:color w:val="000000"/>
                <w:sz w:val="18"/>
                <w:szCs w:val="18"/>
              </w:rPr>
              <w:t>The response</w:t>
            </w:r>
            <w:r>
              <w:rPr>
                <w:color w:val="000000"/>
                <w:sz w:val="18"/>
                <w:szCs w:val="18"/>
              </w:rPr>
              <w:t xml:space="preserve"> </w:t>
            </w:r>
            <w:r w:rsidRPr="006C509E">
              <w:rPr>
                <w:color w:val="000000"/>
                <w:sz w:val="18"/>
                <w:szCs w:val="18"/>
              </w:rPr>
              <w:t>of the</w:t>
            </w:r>
            <w:r w:rsidR="00277E09">
              <w:rPr>
                <w:color w:val="000000"/>
                <w:sz w:val="18"/>
                <w:szCs w:val="18"/>
              </w:rPr>
              <w:t xml:space="preserve"> d</w:t>
            </w:r>
            <w:r w:rsidRPr="006C509E">
              <w:rPr>
                <w:color w:val="000000"/>
                <w:sz w:val="18"/>
                <w:szCs w:val="18"/>
              </w:rPr>
              <w:t>etector</w:t>
            </w:r>
            <w:r>
              <w:rPr>
                <w:color w:val="000000"/>
                <w:sz w:val="18"/>
                <w:szCs w:val="18"/>
              </w:rPr>
              <w:t xml:space="preserve"> </w:t>
            </w:r>
            <w:r w:rsidRPr="006C509E">
              <w:rPr>
                <w:color w:val="000000"/>
                <w:sz w:val="18"/>
                <w:szCs w:val="18"/>
              </w:rPr>
              <w:t>during the</w:t>
            </w:r>
            <w:r w:rsidR="00277E09">
              <w:rPr>
                <w:color w:val="000000"/>
                <w:sz w:val="18"/>
                <w:szCs w:val="18"/>
              </w:rPr>
              <w:t xml:space="preserve"> </w:t>
            </w:r>
            <w:r w:rsidRPr="006C509E">
              <w:rPr>
                <w:color w:val="000000"/>
                <w:sz w:val="18"/>
                <w:szCs w:val="18"/>
              </w:rPr>
              <w:t>analysis of</w:t>
            </w:r>
          </w:p>
          <w:p w14:paraId="2F542DA7" w14:textId="77777777" w:rsidR="00F1189C" w:rsidRPr="006C509E" w:rsidRDefault="00F1189C" w:rsidP="00F1189C">
            <w:pPr>
              <w:snapToGrid w:val="0"/>
              <w:spacing w:before="60" w:after="60"/>
              <w:rPr>
                <w:color w:val="000000"/>
                <w:sz w:val="18"/>
                <w:szCs w:val="18"/>
              </w:rPr>
            </w:pPr>
            <w:r w:rsidRPr="006C509E">
              <w:rPr>
                <w:color w:val="000000"/>
                <w:sz w:val="18"/>
                <w:szCs w:val="18"/>
              </w:rPr>
              <w:t>Difenacoum</w:t>
            </w:r>
            <w:r>
              <w:rPr>
                <w:color w:val="000000"/>
                <w:sz w:val="18"/>
                <w:szCs w:val="18"/>
              </w:rPr>
              <w:t xml:space="preserve"> </w:t>
            </w:r>
            <w:r w:rsidRPr="006C509E">
              <w:rPr>
                <w:color w:val="000000"/>
                <w:sz w:val="18"/>
                <w:szCs w:val="18"/>
              </w:rPr>
              <w:t>was linear</w:t>
            </w:r>
            <w:r>
              <w:rPr>
                <w:color w:val="000000"/>
                <w:sz w:val="18"/>
                <w:szCs w:val="18"/>
              </w:rPr>
              <w:t xml:space="preserve"> </w:t>
            </w:r>
            <w:r w:rsidRPr="006C509E">
              <w:rPr>
                <w:color w:val="000000"/>
                <w:sz w:val="18"/>
                <w:szCs w:val="18"/>
              </w:rPr>
              <w:t>within the</w:t>
            </w:r>
          </w:p>
          <w:p w14:paraId="28365582" w14:textId="67BE23E1" w:rsidR="00F1189C" w:rsidRDefault="00F1189C" w:rsidP="00F1189C">
            <w:pPr>
              <w:snapToGrid w:val="0"/>
              <w:spacing w:before="60" w:after="60"/>
              <w:rPr>
                <w:color w:val="000000"/>
                <w:sz w:val="18"/>
                <w:szCs w:val="18"/>
              </w:rPr>
            </w:pPr>
            <w:r w:rsidRPr="006C509E">
              <w:rPr>
                <w:color w:val="000000"/>
                <w:sz w:val="18"/>
                <w:szCs w:val="18"/>
              </w:rPr>
              <w:t>range of 0.97</w:t>
            </w:r>
            <w:r>
              <w:rPr>
                <w:color w:val="000000"/>
                <w:sz w:val="18"/>
                <w:szCs w:val="18"/>
              </w:rPr>
              <w:t xml:space="preserve"> </w:t>
            </w:r>
            <w:r w:rsidRPr="006C509E">
              <w:rPr>
                <w:color w:val="000000"/>
                <w:sz w:val="18"/>
                <w:szCs w:val="18"/>
              </w:rPr>
              <w:t>mg/L to 3.04</w:t>
            </w:r>
            <w:r>
              <w:rPr>
                <w:color w:val="000000"/>
                <w:sz w:val="18"/>
                <w:szCs w:val="18"/>
              </w:rPr>
              <w:t xml:space="preserve"> </w:t>
            </w:r>
            <w:r w:rsidRPr="006C509E">
              <w:rPr>
                <w:color w:val="000000"/>
                <w:sz w:val="18"/>
                <w:szCs w:val="18"/>
              </w:rPr>
              <w:t>mg/L (y =</w:t>
            </w:r>
            <w:r w:rsidR="00277E09">
              <w:rPr>
                <w:color w:val="000000"/>
                <w:sz w:val="18"/>
                <w:szCs w:val="18"/>
              </w:rPr>
              <w:t xml:space="preserve"> </w:t>
            </w:r>
            <w:r w:rsidRPr="006C509E">
              <w:rPr>
                <w:color w:val="000000"/>
                <w:sz w:val="18"/>
                <w:szCs w:val="18"/>
              </w:rPr>
              <w:t>1.03x –</w:t>
            </w:r>
            <w:r>
              <w:rPr>
                <w:color w:val="000000"/>
                <w:sz w:val="18"/>
                <w:szCs w:val="18"/>
              </w:rPr>
              <w:t xml:space="preserve"> </w:t>
            </w:r>
            <w:r w:rsidRPr="006C509E">
              <w:rPr>
                <w:color w:val="000000"/>
                <w:sz w:val="18"/>
                <w:szCs w:val="18"/>
              </w:rPr>
              <w:t>0.0517; r =</w:t>
            </w:r>
            <w:r w:rsidR="00277E09">
              <w:rPr>
                <w:color w:val="000000"/>
                <w:sz w:val="18"/>
                <w:szCs w:val="18"/>
              </w:rPr>
              <w:t xml:space="preserve"> </w:t>
            </w:r>
            <w:r w:rsidRPr="006C509E">
              <w:rPr>
                <w:color w:val="000000"/>
                <w:sz w:val="18"/>
                <w:szCs w:val="18"/>
              </w:rPr>
              <w:t>0.9993).</w:t>
            </w:r>
          </w:p>
        </w:tc>
        <w:tc>
          <w:tcPr>
            <w:tcW w:w="2551" w:type="dxa"/>
            <w:tcBorders>
              <w:top w:val="single" w:sz="6" w:space="0" w:color="000000"/>
              <w:left w:val="single" w:sz="6" w:space="0" w:color="000000"/>
              <w:bottom w:val="single" w:sz="6" w:space="0" w:color="000000"/>
            </w:tcBorders>
            <w:shd w:val="clear" w:color="auto" w:fill="auto"/>
          </w:tcPr>
          <w:p w14:paraId="791B8E21" w14:textId="3328DAB1" w:rsidR="00F1189C" w:rsidRPr="006C509E" w:rsidRDefault="00F1189C" w:rsidP="00F1189C">
            <w:pPr>
              <w:snapToGrid w:val="0"/>
              <w:spacing w:before="60" w:after="60"/>
              <w:rPr>
                <w:color w:val="000000"/>
                <w:sz w:val="18"/>
                <w:szCs w:val="18"/>
              </w:rPr>
            </w:pPr>
            <w:r w:rsidRPr="006C509E">
              <w:rPr>
                <w:color w:val="000000"/>
                <w:sz w:val="18"/>
                <w:szCs w:val="18"/>
              </w:rPr>
              <w:t>Retention</w:t>
            </w:r>
            <w:r>
              <w:rPr>
                <w:color w:val="000000"/>
                <w:sz w:val="18"/>
                <w:szCs w:val="18"/>
              </w:rPr>
              <w:t xml:space="preserve"> </w:t>
            </w:r>
            <w:r w:rsidRPr="006C509E">
              <w:rPr>
                <w:color w:val="000000"/>
                <w:sz w:val="18"/>
                <w:szCs w:val="18"/>
              </w:rPr>
              <w:t>time for</w:t>
            </w:r>
            <w:r>
              <w:rPr>
                <w:color w:val="000000"/>
                <w:sz w:val="18"/>
                <w:szCs w:val="18"/>
              </w:rPr>
              <w:t xml:space="preserve"> </w:t>
            </w:r>
            <w:r w:rsidRPr="006C509E">
              <w:rPr>
                <w:color w:val="000000"/>
                <w:sz w:val="18"/>
                <w:szCs w:val="18"/>
              </w:rPr>
              <w:t>difenacoum</w:t>
            </w:r>
            <w:r w:rsidR="00277E09">
              <w:rPr>
                <w:color w:val="000000"/>
                <w:sz w:val="18"/>
                <w:szCs w:val="18"/>
              </w:rPr>
              <w:t xml:space="preserve"> </w:t>
            </w:r>
            <w:r w:rsidRPr="006C509E">
              <w:rPr>
                <w:color w:val="000000"/>
                <w:sz w:val="18"/>
                <w:szCs w:val="18"/>
              </w:rPr>
              <w:t>Matches</w:t>
            </w:r>
            <w:r>
              <w:rPr>
                <w:color w:val="000000"/>
                <w:sz w:val="18"/>
                <w:szCs w:val="18"/>
              </w:rPr>
              <w:t xml:space="preserve"> </w:t>
            </w:r>
            <w:r w:rsidRPr="006C509E">
              <w:rPr>
                <w:color w:val="000000"/>
                <w:sz w:val="18"/>
                <w:szCs w:val="18"/>
              </w:rPr>
              <w:t>between</w:t>
            </w:r>
            <w:r w:rsidR="00277E09">
              <w:rPr>
                <w:color w:val="000000"/>
                <w:sz w:val="18"/>
                <w:szCs w:val="18"/>
              </w:rPr>
              <w:t xml:space="preserve"> </w:t>
            </w:r>
            <w:r w:rsidRPr="006C509E">
              <w:rPr>
                <w:color w:val="000000"/>
                <w:sz w:val="18"/>
                <w:szCs w:val="18"/>
              </w:rPr>
              <w:t>Reference</w:t>
            </w:r>
            <w:r>
              <w:rPr>
                <w:color w:val="000000"/>
                <w:sz w:val="18"/>
                <w:szCs w:val="18"/>
              </w:rPr>
              <w:t xml:space="preserve"> </w:t>
            </w:r>
            <w:r w:rsidRPr="006C509E">
              <w:rPr>
                <w:color w:val="000000"/>
                <w:sz w:val="18"/>
                <w:szCs w:val="18"/>
              </w:rPr>
              <w:t>item and</w:t>
            </w:r>
            <w:r>
              <w:rPr>
                <w:color w:val="000000"/>
                <w:sz w:val="18"/>
                <w:szCs w:val="18"/>
              </w:rPr>
              <w:t xml:space="preserve"> </w:t>
            </w:r>
            <w:r w:rsidRPr="006C509E">
              <w:rPr>
                <w:color w:val="000000"/>
                <w:sz w:val="18"/>
                <w:szCs w:val="18"/>
              </w:rPr>
              <w:t>test item,</w:t>
            </w:r>
            <w:r w:rsidR="00277E09">
              <w:rPr>
                <w:color w:val="000000"/>
                <w:sz w:val="18"/>
                <w:szCs w:val="18"/>
              </w:rPr>
              <w:t>c</w:t>
            </w:r>
            <w:r w:rsidRPr="006C509E">
              <w:rPr>
                <w:color w:val="000000"/>
                <w:sz w:val="18"/>
                <w:szCs w:val="18"/>
              </w:rPr>
              <w:t>onfirming</w:t>
            </w:r>
            <w:r>
              <w:rPr>
                <w:color w:val="000000"/>
                <w:sz w:val="18"/>
                <w:szCs w:val="18"/>
              </w:rPr>
              <w:t xml:space="preserve"> </w:t>
            </w:r>
            <w:r w:rsidRPr="006C509E">
              <w:rPr>
                <w:color w:val="000000"/>
                <w:sz w:val="18"/>
                <w:szCs w:val="18"/>
              </w:rPr>
              <w:t>the identity</w:t>
            </w:r>
            <w:r>
              <w:rPr>
                <w:color w:val="000000"/>
                <w:sz w:val="18"/>
                <w:szCs w:val="18"/>
              </w:rPr>
              <w:t xml:space="preserve"> </w:t>
            </w:r>
            <w:r w:rsidRPr="006C509E">
              <w:rPr>
                <w:color w:val="000000"/>
                <w:sz w:val="18"/>
                <w:szCs w:val="18"/>
              </w:rPr>
              <w:t>of the</w:t>
            </w:r>
            <w:r w:rsidR="00277E09">
              <w:rPr>
                <w:color w:val="000000"/>
                <w:sz w:val="18"/>
                <w:szCs w:val="18"/>
              </w:rPr>
              <w:t xml:space="preserve"> </w:t>
            </w:r>
            <w:r w:rsidRPr="006C509E">
              <w:rPr>
                <w:color w:val="000000"/>
                <w:sz w:val="18"/>
                <w:szCs w:val="18"/>
              </w:rPr>
              <w:t>analyte.</w:t>
            </w:r>
          </w:p>
          <w:p w14:paraId="3B42D7EB" w14:textId="08A83615" w:rsidR="00F1189C" w:rsidRDefault="00F1189C" w:rsidP="00F1189C">
            <w:pPr>
              <w:snapToGrid w:val="0"/>
              <w:spacing w:before="60" w:after="60"/>
              <w:rPr>
                <w:color w:val="000000"/>
                <w:sz w:val="18"/>
                <w:szCs w:val="18"/>
              </w:rPr>
            </w:pPr>
            <w:r w:rsidRPr="006C509E">
              <w:rPr>
                <w:color w:val="000000"/>
                <w:sz w:val="18"/>
                <w:szCs w:val="18"/>
              </w:rPr>
              <w:t>No</w:t>
            </w:r>
            <w:r>
              <w:rPr>
                <w:color w:val="000000"/>
                <w:sz w:val="18"/>
                <w:szCs w:val="18"/>
              </w:rPr>
              <w:t xml:space="preserve"> </w:t>
            </w:r>
            <w:r w:rsidRPr="006C509E">
              <w:rPr>
                <w:color w:val="000000"/>
                <w:sz w:val="18"/>
                <w:szCs w:val="18"/>
              </w:rPr>
              <w:t>interference</w:t>
            </w:r>
            <w:r w:rsidR="00277E09">
              <w:rPr>
                <w:color w:val="000000"/>
                <w:sz w:val="18"/>
                <w:szCs w:val="18"/>
              </w:rPr>
              <w:t xml:space="preserve"> </w:t>
            </w:r>
            <w:r>
              <w:rPr>
                <w:color w:val="000000"/>
                <w:sz w:val="18"/>
                <w:szCs w:val="18"/>
              </w:rPr>
              <w:t>w</w:t>
            </w:r>
            <w:r w:rsidRPr="006C509E">
              <w:rPr>
                <w:color w:val="000000"/>
                <w:sz w:val="18"/>
                <w:szCs w:val="18"/>
              </w:rPr>
              <w:t>as</w:t>
            </w:r>
            <w:r>
              <w:rPr>
                <w:color w:val="000000"/>
                <w:sz w:val="18"/>
                <w:szCs w:val="18"/>
              </w:rPr>
              <w:t xml:space="preserve"> </w:t>
            </w:r>
            <w:r w:rsidRPr="006C509E">
              <w:rPr>
                <w:color w:val="000000"/>
                <w:sz w:val="18"/>
                <w:szCs w:val="18"/>
              </w:rPr>
              <w:t>observed in</w:t>
            </w:r>
            <w:r>
              <w:rPr>
                <w:color w:val="000000"/>
                <w:sz w:val="18"/>
                <w:szCs w:val="18"/>
              </w:rPr>
              <w:t xml:space="preserve"> </w:t>
            </w:r>
            <w:r w:rsidRPr="006C509E">
              <w:rPr>
                <w:color w:val="000000"/>
                <w:sz w:val="18"/>
                <w:szCs w:val="18"/>
              </w:rPr>
              <w:t>the solvent</w:t>
            </w:r>
            <w:r w:rsidR="00277E09">
              <w:rPr>
                <w:color w:val="000000"/>
                <w:sz w:val="18"/>
                <w:szCs w:val="18"/>
              </w:rPr>
              <w:t xml:space="preserve"> </w:t>
            </w:r>
            <w:r w:rsidRPr="006C509E">
              <w:rPr>
                <w:color w:val="000000"/>
                <w:sz w:val="18"/>
                <w:szCs w:val="18"/>
              </w:rPr>
              <w:t>blank, the</w:t>
            </w:r>
            <w:r w:rsidR="00277E09">
              <w:rPr>
                <w:color w:val="000000"/>
                <w:sz w:val="18"/>
                <w:szCs w:val="18"/>
              </w:rPr>
              <w:t xml:space="preserve"> </w:t>
            </w:r>
            <w:r w:rsidRPr="006C509E">
              <w:rPr>
                <w:color w:val="000000"/>
                <w:sz w:val="18"/>
                <w:szCs w:val="18"/>
              </w:rPr>
              <w:t>formulation</w:t>
            </w:r>
            <w:r w:rsidR="00277E09">
              <w:rPr>
                <w:color w:val="000000"/>
                <w:sz w:val="18"/>
                <w:szCs w:val="18"/>
              </w:rPr>
              <w:t xml:space="preserve"> </w:t>
            </w:r>
            <w:r w:rsidRPr="006C509E">
              <w:rPr>
                <w:color w:val="000000"/>
                <w:sz w:val="18"/>
                <w:szCs w:val="18"/>
              </w:rPr>
              <w:t>blank, the</w:t>
            </w:r>
            <w:r>
              <w:rPr>
                <w:color w:val="000000"/>
                <w:sz w:val="18"/>
                <w:szCs w:val="18"/>
              </w:rPr>
              <w:t xml:space="preserve"> </w:t>
            </w:r>
            <w:r w:rsidRPr="006C509E">
              <w:rPr>
                <w:color w:val="000000"/>
                <w:sz w:val="18"/>
                <w:szCs w:val="18"/>
              </w:rPr>
              <w:t>reference</w:t>
            </w:r>
            <w:r>
              <w:rPr>
                <w:color w:val="000000"/>
                <w:sz w:val="18"/>
                <w:szCs w:val="18"/>
              </w:rPr>
              <w:t xml:space="preserve"> </w:t>
            </w:r>
            <w:r w:rsidRPr="006C509E">
              <w:rPr>
                <w:color w:val="000000"/>
                <w:sz w:val="18"/>
                <w:szCs w:val="18"/>
              </w:rPr>
              <w:t>item and</w:t>
            </w:r>
            <w:r>
              <w:rPr>
                <w:color w:val="000000"/>
                <w:sz w:val="18"/>
                <w:szCs w:val="18"/>
              </w:rPr>
              <w:t xml:space="preserve"> </w:t>
            </w:r>
            <w:r w:rsidRPr="006C509E">
              <w:rPr>
                <w:color w:val="000000"/>
                <w:sz w:val="18"/>
                <w:szCs w:val="18"/>
              </w:rPr>
              <w:t>the test</w:t>
            </w:r>
            <w:r>
              <w:rPr>
                <w:color w:val="000000"/>
                <w:sz w:val="18"/>
                <w:szCs w:val="18"/>
              </w:rPr>
              <w:t xml:space="preserve"> </w:t>
            </w:r>
            <w:r w:rsidRPr="006C509E">
              <w:rPr>
                <w:color w:val="000000"/>
                <w:sz w:val="18"/>
                <w:szCs w:val="18"/>
              </w:rPr>
              <w:t>item at the</w:t>
            </w:r>
            <w:r>
              <w:rPr>
                <w:color w:val="000000"/>
                <w:sz w:val="18"/>
                <w:szCs w:val="18"/>
              </w:rPr>
              <w:t xml:space="preserve">retention </w:t>
            </w:r>
            <w:r w:rsidRPr="006C509E">
              <w:rPr>
                <w:color w:val="000000"/>
                <w:sz w:val="18"/>
                <w:szCs w:val="18"/>
              </w:rPr>
              <w:t>time of</w:t>
            </w:r>
            <w:r>
              <w:rPr>
                <w:color w:val="000000"/>
                <w:sz w:val="18"/>
                <w:szCs w:val="18"/>
              </w:rPr>
              <w:t xml:space="preserve"> </w:t>
            </w:r>
            <w:r w:rsidRPr="006C509E">
              <w:rPr>
                <w:color w:val="000000"/>
                <w:sz w:val="18"/>
                <w:szCs w:val="18"/>
              </w:rPr>
              <w:t>Difenacoum</w:t>
            </w:r>
          </w:p>
        </w:tc>
        <w:tc>
          <w:tcPr>
            <w:tcW w:w="992" w:type="dxa"/>
            <w:tcBorders>
              <w:top w:val="single" w:sz="6" w:space="0" w:color="000000"/>
              <w:left w:val="single" w:sz="6" w:space="0" w:color="000000"/>
              <w:bottom w:val="single" w:sz="6" w:space="0" w:color="000000"/>
            </w:tcBorders>
            <w:shd w:val="clear" w:color="auto" w:fill="auto"/>
          </w:tcPr>
          <w:p w14:paraId="0E622672" w14:textId="77777777" w:rsidR="00F1189C" w:rsidRDefault="00F1189C" w:rsidP="00F1189C">
            <w:pPr>
              <w:snapToGrid w:val="0"/>
              <w:spacing w:before="60" w:after="60"/>
              <w:rPr>
                <w:color w:val="000000"/>
                <w:sz w:val="18"/>
                <w:szCs w:val="18"/>
                <w:lang w:val="en-US"/>
              </w:rPr>
            </w:pPr>
            <w:r>
              <w:rPr>
                <w:color w:val="000000"/>
                <w:sz w:val="18"/>
                <w:szCs w:val="18"/>
                <w:lang w:val="en-US"/>
              </w:rPr>
              <w:t>1.96</w:t>
            </w:r>
          </w:p>
          <w:p w14:paraId="66698F3F" w14:textId="77777777" w:rsidR="00F1189C" w:rsidRDefault="00F1189C" w:rsidP="00F1189C">
            <w:pPr>
              <w:snapToGrid w:val="0"/>
              <w:spacing w:before="60" w:after="60"/>
              <w:rPr>
                <w:color w:val="000000"/>
                <w:sz w:val="18"/>
                <w:szCs w:val="18"/>
                <w:lang w:val="en-US"/>
              </w:rPr>
            </w:pPr>
            <w:r>
              <w:rPr>
                <w:color w:val="000000"/>
                <w:sz w:val="18"/>
                <w:szCs w:val="18"/>
                <w:lang w:val="en-US"/>
              </w:rPr>
              <w:t>1.94</w:t>
            </w:r>
          </w:p>
          <w:p w14:paraId="7AA947B0" w14:textId="77777777" w:rsidR="00F1189C" w:rsidRDefault="00F1189C" w:rsidP="00F1189C">
            <w:pPr>
              <w:snapToGrid w:val="0"/>
              <w:spacing w:before="60" w:after="60"/>
              <w:rPr>
                <w:color w:val="000000"/>
                <w:sz w:val="18"/>
                <w:szCs w:val="18"/>
              </w:rPr>
            </w:pPr>
            <w:r>
              <w:rPr>
                <w:color w:val="000000"/>
                <w:sz w:val="18"/>
                <w:szCs w:val="18"/>
                <w:lang w:val="en-US"/>
              </w:rPr>
              <w:t>mg/L (2 levels of concentration n=2)</w:t>
            </w:r>
          </w:p>
        </w:tc>
        <w:tc>
          <w:tcPr>
            <w:tcW w:w="851" w:type="dxa"/>
            <w:tcBorders>
              <w:top w:val="single" w:sz="6" w:space="0" w:color="000000"/>
              <w:left w:val="single" w:sz="6" w:space="0" w:color="000000"/>
              <w:bottom w:val="single" w:sz="6" w:space="0" w:color="000000"/>
            </w:tcBorders>
            <w:shd w:val="clear" w:color="auto" w:fill="auto"/>
          </w:tcPr>
          <w:p w14:paraId="4B30290B" w14:textId="77777777" w:rsidR="00F1189C" w:rsidRDefault="00F1189C" w:rsidP="00F1189C">
            <w:pPr>
              <w:snapToGrid w:val="0"/>
              <w:spacing w:before="60" w:after="60"/>
              <w:rPr>
                <w:color w:val="000000"/>
                <w:sz w:val="18"/>
                <w:szCs w:val="18"/>
              </w:rPr>
            </w:pPr>
            <w:r>
              <w:rPr>
                <w:color w:val="000000"/>
                <w:sz w:val="18"/>
                <w:szCs w:val="18"/>
              </w:rPr>
              <w:t>97%</w:t>
            </w:r>
          </w:p>
          <w:p w14:paraId="11A35973" w14:textId="77777777" w:rsidR="00F1189C" w:rsidRDefault="00F1189C" w:rsidP="00F1189C">
            <w:pPr>
              <w:snapToGrid w:val="0"/>
              <w:spacing w:before="60" w:after="60"/>
              <w:rPr>
                <w:color w:val="000000"/>
                <w:sz w:val="18"/>
                <w:szCs w:val="18"/>
              </w:rPr>
            </w:pPr>
            <w:r>
              <w:rPr>
                <w:color w:val="000000"/>
                <w:sz w:val="18"/>
                <w:szCs w:val="18"/>
              </w:rPr>
              <w:t>98.7%</w:t>
            </w:r>
          </w:p>
          <w:p w14:paraId="42AB4B12" w14:textId="77777777" w:rsidR="00F1189C" w:rsidRDefault="00F1189C" w:rsidP="00F1189C">
            <w:pPr>
              <w:snapToGrid w:val="0"/>
              <w:spacing w:before="60" w:after="60"/>
              <w:rPr>
                <w:color w:val="000000"/>
                <w:sz w:val="18"/>
                <w:szCs w:val="18"/>
              </w:rPr>
            </w:pPr>
          </w:p>
        </w:tc>
        <w:tc>
          <w:tcPr>
            <w:tcW w:w="1586" w:type="dxa"/>
            <w:tcBorders>
              <w:top w:val="single" w:sz="6" w:space="0" w:color="000000"/>
              <w:left w:val="single" w:sz="6" w:space="0" w:color="000000"/>
              <w:bottom w:val="single" w:sz="6" w:space="0" w:color="000000"/>
            </w:tcBorders>
            <w:shd w:val="clear" w:color="auto" w:fill="auto"/>
          </w:tcPr>
          <w:p w14:paraId="406BD784" w14:textId="77777777" w:rsidR="00F1189C" w:rsidRDefault="00F1189C" w:rsidP="00F1189C">
            <w:pPr>
              <w:snapToGrid w:val="0"/>
              <w:spacing w:before="60" w:after="60"/>
              <w:rPr>
                <w:color w:val="000000"/>
                <w:sz w:val="18"/>
                <w:szCs w:val="18"/>
              </w:rPr>
            </w:pPr>
            <w:r>
              <w:rPr>
                <w:rFonts w:ascii="Helvetica" w:hAnsi="Helvetica" w:cs="Helvetica"/>
                <w:color w:val="000000"/>
              </w:rPr>
              <w:t>/</w:t>
            </w:r>
          </w:p>
        </w:tc>
        <w:tc>
          <w:tcPr>
            <w:tcW w:w="1472" w:type="dxa"/>
            <w:tcBorders>
              <w:top w:val="single" w:sz="6" w:space="0" w:color="000000"/>
              <w:left w:val="single" w:sz="6" w:space="0" w:color="000000"/>
              <w:bottom w:val="single" w:sz="6" w:space="0" w:color="000000"/>
              <w:right w:val="single" w:sz="4" w:space="0" w:color="000000"/>
            </w:tcBorders>
            <w:shd w:val="clear" w:color="auto" w:fill="auto"/>
          </w:tcPr>
          <w:p w14:paraId="0437C4F7" w14:textId="77777777" w:rsidR="00F1189C" w:rsidRDefault="00F1189C" w:rsidP="00F1189C">
            <w:pPr>
              <w:snapToGrid w:val="0"/>
              <w:spacing w:before="60" w:after="60"/>
              <w:rPr>
                <w:color w:val="000000"/>
                <w:sz w:val="18"/>
                <w:szCs w:val="18"/>
              </w:rPr>
            </w:pPr>
            <w:r w:rsidRPr="003637A5">
              <w:rPr>
                <w:color w:val="000000"/>
                <w:sz w:val="18"/>
                <w:szCs w:val="18"/>
              </w:rPr>
              <w:t>Ricau H. 2016.</w:t>
            </w:r>
            <w:r>
              <w:rPr>
                <w:color w:val="000000"/>
                <w:sz w:val="18"/>
                <w:szCs w:val="18"/>
              </w:rPr>
              <w:t xml:space="preserve"> </w:t>
            </w:r>
          </w:p>
          <w:p w14:paraId="6A8BDB52" w14:textId="77777777" w:rsidR="00F1189C" w:rsidRPr="003637A5" w:rsidRDefault="00F1189C" w:rsidP="00F1189C">
            <w:pPr>
              <w:snapToGrid w:val="0"/>
              <w:spacing w:before="60" w:after="60"/>
              <w:rPr>
                <w:color w:val="000000"/>
                <w:sz w:val="18"/>
                <w:szCs w:val="18"/>
              </w:rPr>
            </w:pPr>
            <w:r>
              <w:rPr>
                <w:color w:val="000000"/>
                <w:sz w:val="18"/>
                <w:szCs w:val="18"/>
              </w:rPr>
              <w:t>Report n°</w:t>
            </w:r>
            <w:r>
              <w:t xml:space="preserve"> </w:t>
            </w:r>
            <w:r w:rsidRPr="003637A5">
              <w:rPr>
                <w:color w:val="000000"/>
                <w:sz w:val="18"/>
                <w:szCs w:val="18"/>
              </w:rPr>
              <w:t>16-</w:t>
            </w:r>
          </w:p>
          <w:p w14:paraId="1269BD59" w14:textId="77777777" w:rsidR="00F1189C" w:rsidRPr="003637A5" w:rsidRDefault="00F1189C" w:rsidP="00F1189C">
            <w:pPr>
              <w:snapToGrid w:val="0"/>
              <w:spacing w:before="60" w:after="60"/>
              <w:rPr>
                <w:color w:val="000000"/>
                <w:sz w:val="18"/>
                <w:szCs w:val="18"/>
              </w:rPr>
            </w:pPr>
            <w:r w:rsidRPr="003637A5">
              <w:rPr>
                <w:color w:val="000000"/>
                <w:sz w:val="18"/>
                <w:szCs w:val="18"/>
              </w:rPr>
              <w:t>920010-</w:t>
            </w:r>
          </w:p>
          <w:p w14:paraId="7D91A9AA" w14:textId="77777777" w:rsidR="00F1189C" w:rsidRDefault="00F1189C" w:rsidP="00F1189C">
            <w:pPr>
              <w:snapToGrid w:val="0"/>
              <w:spacing w:before="60" w:after="60"/>
              <w:rPr>
                <w:color w:val="000000"/>
                <w:sz w:val="18"/>
                <w:szCs w:val="18"/>
              </w:rPr>
            </w:pPr>
            <w:r w:rsidRPr="003637A5">
              <w:rPr>
                <w:color w:val="000000"/>
                <w:sz w:val="18"/>
                <w:szCs w:val="18"/>
              </w:rPr>
              <w:t>006</w:t>
            </w:r>
          </w:p>
        </w:tc>
      </w:tr>
      <w:tr w:rsidR="00F1189C" w14:paraId="25DEB666" w14:textId="77777777" w:rsidTr="00F1189C">
        <w:trPr>
          <w:trHeight w:val="1639"/>
        </w:trPr>
        <w:tc>
          <w:tcPr>
            <w:tcW w:w="1351" w:type="dxa"/>
            <w:tcBorders>
              <w:top w:val="single" w:sz="6" w:space="0" w:color="000000"/>
              <w:left w:val="single" w:sz="4" w:space="0" w:color="000000"/>
              <w:bottom w:val="single" w:sz="6" w:space="0" w:color="000000"/>
            </w:tcBorders>
            <w:shd w:val="clear" w:color="auto" w:fill="auto"/>
          </w:tcPr>
          <w:p w14:paraId="641F4DBD" w14:textId="77777777" w:rsidR="00F1189C" w:rsidRDefault="00F1189C" w:rsidP="00F1189C">
            <w:pPr>
              <w:snapToGrid w:val="0"/>
              <w:spacing w:before="60" w:after="60"/>
              <w:rPr>
                <w:rFonts w:eastAsia="Calibri"/>
                <w:i/>
                <w:color w:val="000000"/>
                <w:sz w:val="18"/>
                <w:szCs w:val="18"/>
                <w:lang w:eastAsia="en-US"/>
              </w:rPr>
            </w:pPr>
            <w:r w:rsidRPr="00301083">
              <w:rPr>
                <w:rFonts w:eastAsia="Calibri"/>
                <w:color w:val="000000"/>
                <w:sz w:val="18"/>
                <w:szCs w:val="18"/>
                <w:lang w:eastAsia="en-US"/>
              </w:rPr>
              <w:lastRenderedPageBreak/>
              <w:t>difenacoum</w:t>
            </w:r>
          </w:p>
        </w:tc>
        <w:tc>
          <w:tcPr>
            <w:tcW w:w="1276" w:type="dxa"/>
            <w:tcBorders>
              <w:top w:val="single" w:sz="6" w:space="0" w:color="000000"/>
              <w:left w:val="single" w:sz="6" w:space="0" w:color="000000"/>
              <w:bottom w:val="single" w:sz="6" w:space="0" w:color="000000"/>
            </w:tcBorders>
            <w:shd w:val="clear" w:color="auto" w:fill="auto"/>
          </w:tcPr>
          <w:p w14:paraId="1FF638E8" w14:textId="77777777" w:rsidR="00F1189C" w:rsidRDefault="00F1189C" w:rsidP="00F1189C">
            <w:pPr>
              <w:snapToGrid w:val="0"/>
              <w:spacing w:before="60" w:after="60"/>
              <w:rPr>
                <w:i/>
                <w:color w:val="000000"/>
                <w:sz w:val="18"/>
                <w:szCs w:val="18"/>
              </w:rPr>
            </w:pPr>
            <w:r w:rsidRPr="00301083">
              <w:rPr>
                <w:color w:val="000000"/>
                <w:sz w:val="18"/>
                <w:szCs w:val="18"/>
              </w:rPr>
              <w:t>HPLC-UV</w:t>
            </w:r>
          </w:p>
        </w:tc>
        <w:tc>
          <w:tcPr>
            <w:tcW w:w="1843" w:type="dxa"/>
            <w:tcBorders>
              <w:top w:val="single" w:sz="6" w:space="0" w:color="000000"/>
              <w:left w:val="single" w:sz="6" w:space="0" w:color="000000"/>
              <w:bottom w:val="single" w:sz="6" w:space="0" w:color="000000"/>
            </w:tcBorders>
            <w:shd w:val="clear" w:color="auto" w:fill="auto"/>
          </w:tcPr>
          <w:p w14:paraId="43F1EFAD" w14:textId="473C80DB" w:rsidR="00F1189C" w:rsidRDefault="001F2DD4" w:rsidP="00F1189C">
            <w:pPr>
              <w:snapToGrid w:val="0"/>
              <w:spacing w:before="60" w:after="60"/>
              <w:rPr>
                <w:color w:val="000000"/>
                <w:sz w:val="18"/>
                <w:szCs w:val="18"/>
              </w:rPr>
            </w:pPr>
            <w:r>
              <w:rPr>
                <w:color w:val="000000"/>
                <w:sz w:val="18"/>
                <w:szCs w:val="18"/>
              </w:rPr>
              <w:t>0.00216</w:t>
            </w:r>
            <w:r w:rsidR="00F1189C" w:rsidRPr="00305E16">
              <w:rPr>
                <w:color w:val="000000"/>
                <w:sz w:val="18"/>
                <w:szCs w:val="18"/>
              </w:rPr>
              <w:t>%</w:t>
            </w:r>
            <w:r w:rsidR="00F1189C">
              <w:rPr>
                <w:color w:val="000000"/>
                <w:sz w:val="18"/>
                <w:szCs w:val="18"/>
              </w:rPr>
              <w:t xml:space="preserve"> </w:t>
            </w:r>
            <w:r w:rsidR="00F1189C" w:rsidRPr="00305E16">
              <w:rPr>
                <w:color w:val="000000"/>
                <w:sz w:val="18"/>
                <w:szCs w:val="18"/>
              </w:rPr>
              <w:t>w/w</w:t>
            </w:r>
          </w:p>
          <w:p w14:paraId="3384A00F" w14:textId="77777777" w:rsidR="00F1189C" w:rsidRDefault="00F1189C" w:rsidP="00F1189C">
            <w:pPr>
              <w:snapToGrid w:val="0"/>
              <w:spacing w:before="60" w:after="60"/>
              <w:rPr>
                <w:rFonts w:ascii="Helvetica" w:hAnsi="Helvetica" w:cs="Helvetica"/>
                <w:color w:val="000000"/>
              </w:rPr>
            </w:pPr>
            <w:r>
              <w:rPr>
                <w:rFonts w:ascii="Helvetica" w:hAnsi="Helvetica" w:cs="Helvetica"/>
                <w:color w:val="000000"/>
              </w:rPr>
              <w:t>n=5</w:t>
            </w:r>
          </w:p>
          <w:p w14:paraId="01FD1B9F" w14:textId="0EEE3A8C" w:rsidR="00F1189C" w:rsidRDefault="00F1189C">
            <w:pPr>
              <w:snapToGrid w:val="0"/>
              <w:spacing w:before="60" w:after="60"/>
              <w:rPr>
                <w:color w:val="000000"/>
                <w:sz w:val="18"/>
                <w:szCs w:val="18"/>
              </w:rPr>
            </w:pPr>
            <w:r>
              <w:rPr>
                <w:rFonts w:ascii="Helvetica" w:hAnsi="Helvetica" w:cs="Helvetica"/>
                <w:color w:val="000000"/>
              </w:rPr>
              <w:t xml:space="preserve">RSD = </w:t>
            </w:r>
            <w:r w:rsidR="001F2DD4">
              <w:rPr>
                <w:rFonts w:ascii="Helvetica" w:hAnsi="Helvetica" w:cs="Helvetica"/>
                <w:color w:val="000000"/>
              </w:rPr>
              <w:t>1</w:t>
            </w:r>
            <w:r>
              <w:rPr>
                <w:rFonts w:ascii="Helvetica" w:hAnsi="Helvetica" w:cs="Helvetica"/>
                <w:color w:val="000000"/>
              </w:rPr>
              <w:t>.61%</w:t>
            </w:r>
          </w:p>
        </w:tc>
        <w:tc>
          <w:tcPr>
            <w:tcW w:w="1701" w:type="dxa"/>
            <w:tcBorders>
              <w:top w:val="single" w:sz="6" w:space="0" w:color="000000"/>
              <w:left w:val="single" w:sz="6" w:space="0" w:color="000000"/>
              <w:bottom w:val="single" w:sz="6" w:space="0" w:color="000000"/>
            </w:tcBorders>
            <w:shd w:val="clear" w:color="auto" w:fill="auto"/>
          </w:tcPr>
          <w:p w14:paraId="661950C4" w14:textId="77777777" w:rsidR="00F1189C" w:rsidRPr="00305E16" w:rsidRDefault="00F1189C" w:rsidP="00F1189C">
            <w:pPr>
              <w:snapToGrid w:val="0"/>
              <w:spacing w:before="60" w:after="60"/>
              <w:rPr>
                <w:color w:val="000000"/>
                <w:sz w:val="18"/>
                <w:szCs w:val="18"/>
              </w:rPr>
            </w:pPr>
            <w:r w:rsidRPr="00305E16">
              <w:rPr>
                <w:color w:val="000000"/>
                <w:sz w:val="18"/>
                <w:szCs w:val="18"/>
              </w:rPr>
              <w:t>See report of</w:t>
            </w:r>
          </w:p>
          <w:p w14:paraId="743C5D46" w14:textId="77777777" w:rsidR="00F1189C" w:rsidRPr="00305E16" w:rsidRDefault="00F1189C" w:rsidP="00F1189C">
            <w:pPr>
              <w:snapToGrid w:val="0"/>
              <w:spacing w:before="60" w:after="60"/>
              <w:rPr>
                <w:color w:val="000000"/>
                <w:sz w:val="18"/>
                <w:szCs w:val="18"/>
              </w:rPr>
            </w:pPr>
            <w:r w:rsidRPr="00305E16">
              <w:rPr>
                <w:color w:val="000000"/>
                <w:sz w:val="18"/>
                <w:szCs w:val="18"/>
              </w:rPr>
              <w:t>the study 16-</w:t>
            </w:r>
          </w:p>
          <w:p w14:paraId="4AD330C1" w14:textId="77777777" w:rsidR="00F1189C" w:rsidRDefault="00F1189C" w:rsidP="00F1189C">
            <w:pPr>
              <w:snapToGrid w:val="0"/>
              <w:spacing w:before="60" w:after="60"/>
              <w:rPr>
                <w:color w:val="000000"/>
                <w:sz w:val="18"/>
                <w:szCs w:val="18"/>
              </w:rPr>
            </w:pPr>
            <w:r w:rsidRPr="00305E16">
              <w:rPr>
                <w:color w:val="000000"/>
                <w:sz w:val="18"/>
                <w:szCs w:val="18"/>
              </w:rPr>
              <w:t>920010-006</w:t>
            </w:r>
          </w:p>
        </w:tc>
        <w:tc>
          <w:tcPr>
            <w:tcW w:w="2551" w:type="dxa"/>
            <w:tcBorders>
              <w:top w:val="single" w:sz="6" w:space="0" w:color="000000"/>
              <w:left w:val="single" w:sz="6" w:space="0" w:color="000000"/>
              <w:bottom w:val="single" w:sz="6" w:space="0" w:color="000000"/>
            </w:tcBorders>
            <w:shd w:val="clear" w:color="auto" w:fill="auto"/>
          </w:tcPr>
          <w:p w14:paraId="60EBD7AB" w14:textId="0399E272" w:rsidR="00F1189C" w:rsidRPr="006C509E" w:rsidRDefault="00F1189C" w:rsidP="00F1189C">
            <w:pPr>
              <w:snapToGrid w:val="0"/>
              <w:spacing w:before="60" w:after="60"/>
              <w:rPr>
                <w:color w:val="000000"/>
                <w:sz w:val="18"/>
                <w:szCs w:val="18"/>
              </w:rPr>
            </w:pPr>
            <w:r w:rsidRPr="006C509E">
              <w:rPr>
                <w:color w:val="000000"/>
                <w:sz w:val="18"/>
                <w:szCs w:val="18"/>
              </w:rPr>
              <w:t>Retention</w:t>
            </w:r>
            <w:r>
              <w:rPr>
                <w:color w:val="000000"/>
                <w:sz w:val="18"/>
                <w:szCs w:val="18"/>
              </w:rPr>
              <w:t xml:space="preserve"> </w:t>
            </w:r>
            <w:r w:rsidRPr="006C509E">
              <w:rPr>
                <w:color w:val="000000"/>
                <w:sz w:val="18"/>
                <w:szCs w:val="18"/>
              </w:rPr>
              <w:t>time for</w:t>
            </w:r>
            <w:r>
              <w:rPr>
                <w:color w:val="000000"/>
                <w:sz w:val="18"/>
                <w:szCs w:val="18"/>
              </w:rPr>
              <w:t xml:space="preserve"> </w:t>
            </w:r>
            <w:r w:rsidRPr="006C509E">
              <w:rPr>
                <w:color w:val="000000"/>
                <w:sz w:val="18"/>
                <w:szCs w:val="18"/>
              </w:rPr>
              <w:t>difenacoum</w:t>
            </w:r>
            <w:r w:rsidR="00277E09">
              <w:rPr>
                <w:color w:val="000000"/>
                <w:sz w:val="18"/>
                <w:szCs w:val="18"/>
              </w:rPr>
              <w:t xml:space="preserve"> </w:t>
            </w:r>
            <w:r w:rsidRPr="006C509E">
              <w:rPr>
                <w:color w:val="000000"/>
                <w:sz w:val="18"/>
                <w:szCs w:val="18"/>
              </w:rPr>
              <w:t>Matches</w:t>
            </w:r>
            <w:r>
              <w:rPr>
                <w:color w:val="000000"/>
                <w:sz w:val="18"/>
                <w:szCs w:val="18"/>
              </w:rPr>
              <w:t xml:space="preserve"> </w:t>
            </w:r>
            <w:r w:rsidRPr="006C509E">
              <w:rPr>
                <w:color w:val="000000"/>
                <w:sz w:val="18"/>
                <w:szCs w:val="18"/>
              </w:rPr>
              <w:t>between</w:t>
            </w:r>
            <w:r w:rsidR="00277E09">
              <w:rPr>
                <w:color w:val="000000"/>
                <w:sz w:val="18"/>
                <w:szCs w:val="18"/>
              </w:rPr>
              <w:t xml:space="preserve"> </w:t>
            </w:r>
            <w:r w:rsidRPr="006C509E">
              <w:rPr>
                <w:color w:val="000000"/>
                <w:sz w:val="18"/>
                <w:szCs w:val="18"/>
              </w:rPr>
              <w:t>Reference</w:t>
            </w:r>
            <w:r>
              <w:rPr>
                <w:color w:val="000000"/>
                <w:sz w:val="18"/>
                <w:szCs w:val="18"/>
              </w:rPr>
              <w:t xml:space="preserve"> </w:t>
            </w:r>
            <w:r w:rsidRPr="006C509E">
              <w:rPr>
                <w:color w:val="000000"/>
                <w:sz w:val="18"/>
                <w:szCs w:val="18"/>
              </w:rPr>
              <w:t>item and</w:t>
            </w:r>
            <w:r>
              <w:rPr>
                <w:color w:val="000000"/>
                <w:sz w:val="18"/>
                <w:szCs w:val="18"/>
              </w:rPr>
              <w:t xml:space="preserve"> </w:t>
            </w:r>
            <w:r w:rsidRPr="006C509E">
              <w:rPr>
                <w:color w:val="000000"/>
                <w:sz w:val="18"/>
                <w:szCs w:val="18"/>
              </w:rPr>
              <w:t>test item,</w:t>
            </w:r>
            <w:r w:rsidR="00277E09">
              <w:rPr>
                <w:color w:val="000000"/>
                <w:sz w:val="18"/>
                <w:szCs w:val="18"/>
              </w:rPr>
              <w:t xml:space="preserve"> c</w:t>
            </w:r>
            <w:r w:rsidRPr="006C509E">
              <w:rPr>
                <w:color w:val="000000"/>
                <w:sz w:val="18"/>
                <w:szCs w:val="18"/>
              </w:rPr>
              <w:t>onfirming</w:t>
            </w:r>
            <w:r>
              <w:rPr>
                <w:color w:val="000000"/>
                <w:sz w:val="18"/>
                <w:szCs w:val="18"/>
              </w:rPr>
              <w:t xml:space="preserve"> </w:t>
            </w:r>
            <w:r w:rsidRPr="006C509E">
              <w:rPr>
                <w:color w:val="000000"/>
                <w:sz w:val="18"/>
                <w:szCs w:val="18"/>
              </w:rPr>
              <w:t>the identity</w:t>
            </w:r>
            <w:r>
              <w:rPr>
                <w:color w:val="000000"/>
                <w:sz w:val="18"/>
                <w:szCs w:val="18"/>
              </w:rPr>
              <w:t xml:space="preserve"> </w:t>
            </w:r>
            <w:r w:rsidRPr="006C509E">
              <w:rPr>
                <w:color w:val="000000"/>
                <w:sz w:val="18"/>
                <w:szCs w:val="18"/>
              </w:rPr>
              <w:t>of the</w:t>
            </w:r>
            <w:r w:rsidR="00277E09">
              <w:rPr>
                <w:color w:val="000000"/>
                <w:sz w:val="18"/>
                <w:szCs w:val="18"/>
              </w:rPr>
              <w:t xml:space="preserve"> </w:t>
            </w:r>
            <w:r w:rsidRPr="006C509E">
              <w:rPr>
                <w:color w:val="000000"/>
                <w:sz w:val="18"/>
                <w:szCs w:val="18"/>
              </w:rPr>
              <w:t>analyte.</w:t>
            </w:r>
          </w:p>
          <w:p w14:paraId="23163E96" w14:textId="0966AFFE" w:rsidR="00F1189C" w:rsidRDefault="00F1189C" w:rsidP="00F1189C">
            <w:pPr>
              <w:snapToGrid w:val="0"/>
              <w:spacing w:before="60" w:after="60"/>
              <w:rPr>
                <w:color w:val="000000"/>
                <w:sz w:val="18"/>
                <w:szCs w:val="18"/>
              </w:rPr>
            </w:pPr>
            <w:r w:rsidRPr="006C509E">
              <w:rPr>
                <w:color w:val="000000"/>
                <w:sz w:val="18"/>
                <w:szCs w:val="18"/>
              </w:rPr>
              <w:t>No</w:t>
            </w:r>
            <w:r>
              <w:rPr>
                <w:color w:val="000000"/>
                <w:sz w:val="18"/>
                <w:szCs w:val="18"/>
              </w:rPr>
              <w:t xml:space="preserve"> </w:t>
            </w:r>
            <w:r w:rsidRPr="006C509E">
              <w:rPr>
                <w:color w:val="000000"/>
                <w:sz w:val="18"/>
                <w:szCs w:val="18"/>
              </w:rPr>
              <w:t>interference</w:t>
            </w:r>
            <w:r w:rsidR="00277E09">
              <w:rPr>
                <w:color w:val="000000"/>
                <w:sz w:val="18"/>
                <w:szCs w:val="18"/>
              </w:rPr>
              <w:t xml:space="preserve"> </w:t>
            </w:r>
            <w:r>
              <w:rPr>
                <w:color w:val="000000"/>
                <w:sz w:val="18"/>
                <w:szCs w:val="18"/>
              </w:rPr>
              <w:t>w</w:t>
            </w:r>
            <w:r w:rsidRPr="006C509E">
              <w:rPr>
                <w:color w:val="000000"/>
                <w:sz w:val="18"/>
                <w:szCs w:val="18"/>
              </w:rPr>
              <w:t>as</w:t>
            </w:r>
            <w:r>
              <w:rPr>
                <w:color w:val="000000"/>
                <w:sz w:val="18"/>
                <w:szCs w:val="18"/>
              </w:rPr>
              <w:t xml:space="preserve"> </w:t>
            </w:r>
            <w:r w:rsidRPr="006C509E">
              <w:rPr>
                <w:color w:val="000000"/>
                <w:sz w:val="18"/>
                <w:szCs w:val="18"/>
              </w:rPr>
              <w:t>observed in</w:t>
            </w:r>
            <w:r>
              <w:rPr>
                <w:color w:val="000000"/>
                <w:sz w:val="18"/>
                <w:szCs w:val="18"/>
              </w:rPr>
              <w:t xml:space="preserve"> </w:t>
            </w:r>
            <w:r w:rsidRPr="006C509E">
              <w:rPr>
                <w:color w:val="000000"/>
                <w:sz w:val="18"/>
                <w:szCs w:val="18"/>
              </w:rPr>
              <w:t>the solvent</w:t>
            </w:r>
            <w:r w:rsidR="00277E09">
              <w:rPr>
                <w:color w:val="000000"/>
                <w:sz w:val="18"/>
                <w:szCs w:val="18"/>
              </w:rPr>
              <w:t xml:space="preserve"> </w:t>
            </w:r>
            <w:r w:rsidRPr="006C509E">
              <w:rPr>
                <w:color w:val="000000"/>
                <w:sz w:val="18"/>
                <w:szCs w:val="18"/>
              </w:rPr>
              <w:t>blank, the</w:t>
            </w:r>
            <w:r w:rsidR="00277E09">
              <w:rPr>
                <w:color w:val="000000"/>
                <w:sz w:val="18"/>
                <w:szCs w:val="18"/>
              </w:rPr>
              <w:t xml:space="preserve"> </w:t>
            </w:r>
            <w:r w:rsidRPr="006C509E">
              <w:rPr>
                <w:color w:val="000000"/>
                <w:sz w:val="18"/>
                <w:szCs w:val="18"/>
              </w:rPr>
              <w:t>formulation</w:t>
            </w:r>
            <w:r w:rsidR="00277E09">
              <w:rPr>
                <w:color w:val="000000"/>
                <w:sz w:val="18"/>
                <w:szCs w:val="18"/>
              </w:rPr>
              <w:t xml:space="preserve"> </w:t>
            </w:r>
            <w:r w:rsidRPr="006C509E">
              <w:rPr>
                <w:color w:val="000000"/>
                <w:sz w:val="18"/>
                <w:szCs w:val="18"/>
              </w:rPr>
              <w:t>blank, the</w:t>
            </w:r>
            <w:r>
              <w:rPr>
                <w:color w:val="000000"/>
                <w:sz w:val="18"/>
                <w:szCs w:val="18"/>
              </w:rPr>
              <w:t xml:space="preserve"> </w:t>
            </w:r>
            <w:r w:rsidRPr="006C509E">
              <w:rPr>
                <w:color w:val="000000"/>
                <w:sz w:val="18"/>
                <w:szCs w:val="18"/>
              </w:rPr>
              <w:t>reference</w:t>
            </w:r>
            <w:r>
              <w:rPr>
                <w:color w:val="000000"/>
                <w:sz w:val="18"/>
                <w:szCs w:val="18"/>
              </w:rPr>
              <w:t xml:space="preserve"> </w:t>
            </w:r>
            <w:r w:rsidRPr="006C509E">
              <w:rPr>
                <w:color w:val="000000"/>
                <w:sz w:val="18"/>
                <w:szCs w:val="18"/>
              </w:rPr>
              <w:t>item and</w:t>
            </w:r>
            <w:r>
              <w:rPr>
                <w:color w:val="000000"/>
                <w:sz w:val="18"/>
                <w:szCs w:val="18"/>
              </w:rPr>
              <w:t xml:space="preserve"> </w:t>
            </w:r>
            <w:r w:rsidRPr="006C509E">
              <w:rPr>
                <w:color w:val="000000"/>
                <w:sz w:val="18"/>
                <w:szCs w:val="18"/>
              </w:rPr>
              <w:t>the test</w:t>
            </w:r>
            <w:r>
              <w:rPr>
                <w:color w:val="000000"/>
                <w:sz w:val="18"/>
                <w:szCs w:val="18"/>
              </w:rPr>
              <w:t xml:space="preserve"> </w:t>
            </w:r>
            <w:r w:rsidRPr="006C509E">
              <w:rPr>
                <w:color w:val="000000"/>
                <w:sz w:val="18"/>
                <w:szCs w:val="18"/>
              </w:rPr>
              <w:t>item at the</w:t>
            </w:r>
            <w:r w:rsidR="00277E09">
              <w:rPr>
                <w:color w:val="000000"/>
                <w:sz w:val="18"/>
                <w:szCs w:val="18"/>
              </w:rPr>
              <w:t xml:space="preserve"> </w:t>
            </w:r>
            <w:r>
              <w:rPr>
                <w:color w:val="000000"/>
                <w:sz w:val="18"/>
                <w:szCs w:val="18"/>
              </w:rPr>
              <w:t xml:space="preserve">retention </w:t>
            </w:r>
            <w:r w:rsidRPr="006C509E">
              <w:rPr>
                <w:color w:val="000000"/>
                <w:sz w:val="18"/>
                <w:szCs w:val="18"/>
              </w:rPr>
              <w:t>time of</w:t>
            </w:r>
            <w:r>
              <w:rPr>
                <w:color w:val="000000"/>
                <w:sz w:val="18"/>
                <w:szCs w:val="18"/>
              </w:rPr>
              <w:t xml:space="preserve"> </w:t>
            </w:r>
            <w:r w:rsidRPr="006C509E">
              <w:rPr>
                <w:color w:val="000000"/>
                <w:sz w:val="18"/>
                <w:szCs w:val="18"/>
              </w:rPr>
              <w:t>Difenacoum</w:t>
            </w:r>
          </w:p>
        </w:tc>
        <w:tc>
          <w:tcPr>
            <w:tcW w:w="992" w:type="dxa"/>
            <w:tcBorders>
              <w:top w:val="single" w:sz="6" w:space="0" w:color="000000"/>
              <w:left w:val="single" w:sz="6" w:space="0" w:color="000000"/>
              <w:bottom w:val="single" w:sz="6" w:space="0" w:color="000000"/>
            </w:tcBorders>
            <w:shd w:val="clear" w:color="auto" w:fill="auto"/>
          </w:tcPr>
          <w:p w14:paraId="276BCFB1" w14:textId="77777777" w:rsidR="00F1189C" w:rsidRDefault="00F1189C" w:rsidP="00F1189C">
            <w:pPr>
              <w:snapToGrid w:val="0"/>
              <w:spacing w:before="60" w:after="60"/>
              <w:rPr>
                <w:color w:val="000000"/>
                <w:sz w:val="18"/>
                <w:szCs w:val="18"/>
              </w:rPr>
            </w:pPr>
            <w:r>
              <w:rPr>
                <w:color w:val="000000"/>
                <w:sz w:val="18"/>
                <w:szCs w:val="18"/>
              </w:rPr>
              <w:t>1.98</w:t>
            </w:r>
          </w:p>
          <w:p w14:paraId="6E0B92EA" w14:textId="77777777" w:rsidR="00F1189C" w:rsidRDefault="00F1189C" w:rsidP="00F1189C">
            <w:pPr>
              <w:snapToGrid w:val="0"/>
              <w:spacing w:before="60" w:after="60"/>
              <w:rPr>
                <w:color w:val="000000"/>
                <w:sz w:val="18"/>
                <w:szCs w:val="18"/>
              </w:rPr>
            </w:pPr>
            <w:r>
              <w:rPr>
                <w:color w:val="000000"/>
                <w:sz w:val="18"/>
                <w:szCs w:val="18"/>
              </w:rPr>
              <w:t>2.22</w:t>
            </w:r>
            <w:r>
              <w:rPr>
                <w:color w:val="000000"/>
                <w:sz w:val="18"/>
                <w:szCs w:val="18"/>
                <w:lang w:val="en-US"/>
              </w:rPr>
              <w:t>(2 levels of concentration n=2)</w:t>
            </w:r>
          </w:p>
        </w:tc>
        <w:tc>
          <w:tcPr>
            <w:tcW w:w="851" w:type="dxa"/>
            <w:tcBorders>
              <w:top w:val="single" w:sz="6" w:space="0" w:color="000000"/>
              <w:left w:val="single" w:sz="6" w:space="0" w:color="000000"/>
              <w:bottom w:val="single" w:sz="6" w:space="0" w:color="000000"/>
            </w:tcBorders>
            <w:shd w:val="clear" w:color="auto" w:fill="auto"/>
          </w:tcPr>
          <w:p w14:paraId="4D0FFE23" w14:textId="5568AA31" w:rsidR="00F1189C" w:rsidRDefault="001F2DD4" w:rsidP="00F1189C">
            <w:pPr>
              <w:snapToGrid w:val="0"/>
              <w:spacing w:before="60" w:after="60"/>
              <w:rPr>
                <w:color w:val="000000"/>
                <w:sz w:val="18"/>
                <w:szCs w:val="18"/>
              </w:rPr>
            </w:pPr>
            <w:r>
              <w:rPr>
                <w:color w:val="000000"/>
                <w:sz w:val="18"/>
                <w:szCs w:val="18"/>
              </w:rPr>
              <w:t>103</w:t>
            </w:r>
            <w:r w:rsidR="00F1189C">
              <w:rPr>
                <w:color w:val="000000"/>
                <w:sz w:val="18"/>
                <w:szCs w:val="18"/>
              </w:rPr>
              <w:t>.</w:t>
            </w:r>
            <w:r>
              <w:rPr>
                <w:color w:val="000000"/>
                <w:sz w:val="18"/>
                <w:szCs w:val="18"/>
              </w:rPr>
              <w:t>8</w:t>
            </w:r>
            <w:r w:rsidR="00F1189C">
              <w:rPr>
                <w:color w:val="000000"/>
                <w:sz w:val="18"/>
                <w:szCs w:val="18"/>
              </w:rPr>
              <w:t>%</w:t>
            </w:r>
          </w:p>
          <w:p w14:paraId="79956A8A" w14:textId="73898F29" w:rsidR="00F1189C" w:rsidRDefault="001F2DD4" w:rsidP="00F1189C">
            <w:pPr>
              <w:snapToGrid w:val="0"/>
              <w:spacing w:before="60" w:after="60"/>
              <w:rPr>
                <w:color w:val="000000"/>
                <w:sz w:val="18"/>
                <w:szCs w:val="18"/>
              </w:rPr>
            </w:pPr>
            <w:r>
              <w:rPr>
                <w:color w:val="000000"/>
                <w:sz w:val="18"/>
                <w:szCs w:val="18"/>
              </w:rPr>
              <w:t>102.9</w:t>
            </w:r>
            <w:r w:rsidR="00F1189C">
              <w:rPr>
                <w:color w:val="000000"/>
                <w:sz w:val="18"/>
                <w:szCs w:val="18"/>
              </w:rPr>
              <w:t>%</w:t>
            </w:r>
          </w:p>
        </w:tc>
        <w:tc>
          <w:tcPr>
            <w:tcW w:w="1586" w:type="dxa"/>
            <w:tcBorders>
              <w:top w:val="single" w:sz="6" w:space="0" w:color="000000"/>
              <w:left w:val="single" w:sz="6" w:space="0" w:color="000000"/>
              <w:bottom w:val="single" w:sz="6" w:space="0" w:color="000000"/>
            </w:tcBorders>
            <w:shd w:val="clear" w:color="auto" w:fill="auto"/>
          </w:tcPr>
          <w:p w14:paraId="74252A90" w14:textId="77777777" w:rsidR="00F1189C" w:rsidRPr="00305E16" w:rsidRDefault="00F1189C" w:rsidP="00F1189C">
            <w:pPr>
              <w:snapToGrid w:val="0"/>
              <w:spacing w:before="60" w:after="60"/>
              <w:rPr>
                <w:color w:val="000000"/>
                <w:sz w:val="18"/>
                <w:szCs w:val="18"/>
              </w:rPr>
            </w:pPr>
            <w:r w:rsidRPr="00305E16">
              <w:rPr>
                <w:color w:val="000000"/>
                <w:sz w:val="18"/>
                <w:szCs w:val="18"/>
              </w:rPr>
              <w:t>The limit of</w:t>
            </w:r>
          </w:p>
          <w:p w14:paraId="50DECF05" w14:textId="77777777" w:rsidR="00F1189C" w:rsidRPr="00305E16" w:rsidRDefault="00F1189C" w:rsidP="00F1189C">
            <w:pPr>
              <w:snapToGrid w:val="0"/>
              <w:spacing w:before="60" w:after="60"/>
              <w:rPr>
                <w:color w:val="000000"/>
                <w:sz w:val="18"/>
                <w:szCs w:val="18"/>
              </w:rPr>
            </w:pPr>
            <w:r w:rsidRPr="00305E16">
              <w:rPr>
                <w:color w:val="000000"/>
                <w:sz w:val="18"/>
                <w:szCs w:val="18"/>
              </w:rPr>
              <w:t>determination</w:t>
            </w:r>
          </w:p>
          <w:p w14:paraId="0EB8E4A3" w14:textId="77777777" w:rsidR="00F1189C" w:rsidRPr="00305E16" w:rsidRDefault="00F1189C" w:rsidP="00F1189C">
            <w:pPr>
              <w:snapToGrid w:val="0"/>
              <w:spacing w:before="60" w:after="60"/>
              <w:rPr>
                <w:color w:val="000000"/>
                <w:sz w:val="18"/>
                <w:szCs w:val="18"/>
              </w:rPr>
            </w:pPr>
            <w:r w:rsidRPr="00305E16">
              <w:rPr>
                <w:color w:val="000000"/>
                <w:sz w:val="18"/>
                <w:szCs w:val="18"/>
              </w:rPr>
              <w:t>and the limit of</w:t>
            </w:r>
          </w:p>
          <w:p w14:paraId="6627F151" w14:textId="77777777" w:rsidR="00F1189C" w:rsidRPr="00305E16" w:rsidRDefault="00F1189C" w:rsidP="00F1189C">
            <w:pPr>
              <w:snapToGrid w:val="0"/>
              <w:spacing w:before="60" w:after="60"/>
              <w:rPr>
                <w:color w:val="000000"/>
                <w:sz w:val="18"/>
                <w:szCs w:val="18"/>
              </w:rPr>
            </w:pPr>
            <w:r w:rsidRPr="00305E16">
              <w:rPr>
                <w:color w:val="000000"/>
                <w:sz w:val="18"/>
                <w:szCs w:val="18"/>
              </w:rPr>
              <w:t>detection are</w:t>
            </w:r>
          </w:p>
          <w:p w14:paraId="2561A1CB" w14:textId="77777777" w:rsidR="00F1189C" w:rsidRDefault="00F1189C" w:rsidP="00F1189C">
            <w:pPr>
              <w:snapToGrid w:val="0"/>
              <w:spacing w:before="60" w:after="60"/>
              <w:rPr>
                <w:color w:val="000000"/>
                <w:sz w:val="18"/>
                <w:szCs w:val="18"/>
              </w:rPr>
            </w:pPr>
            <w:r w:rsidRPr="00305E16">
              <w:rPr>
                <w:color w:val="000000"/>
                <w:sz w:val="18"/>
                <w:szCs w:val="18"/>
              </w:rPr>
              <w:t>not available</w:t>
            </w:r>
          </w:p>
        </w:tc>
        <w:tc>
          <w:tcPr>
            <w:tcW w:w="1472" w:type="dxa"/>
            <w:tcBorders>
              <w:top w:val="single" w:sz="6" w:space="0" w:color="000000"/>
              <w:left w:val="single" w:sz="6" w:space="0" w:color="000000"/>
              <w:bottom w:val="single" w:sz="6" w:space="0" w:color="000000"/>
              <w:right w:val="single" w:sz="4" w:space="0" w:color="000000"/>
            </w:tcBorders>
            <w:shd w:val="clear" w:color="auto" w:fill="auto"/>
          </w:tcPr>
          <w:p w14:paraId="2D88BBC5" w14:textId="77777777" w:rsidR="00F1189C" w:rsidRDefault="00F1189C" w:rsidP="00F1189C">
            <w:pPr>
              <w:snapToGrid w:val="0"/>
              <w:spacing w:before="60" w:after="60"/>
              <w:rPr>
                <w:color w:val="000000"/>
                <w:sz w:val="18"/>
                <w:szCs w:val="18"/>
              </w:rPr>
            </w:pPr>
            <w:r w:rsidRPr="00305E16">
              <w:rPr>
                <w:color w:val="000000"/>
                <w:sz w:val="18"/>
                <w:szCs w:val="18"/>
              </w:rPr>
              <w:t>Ricau H. 2017.</w:t>
            </w:r>
          </w:p>
          <w:p w14:paraId="719831EE" w14:textId="77777777" w:rsidR="00F1189C" w:rsidRPr="00305E16" w:rsidRDefault="00F1189C" w:rsidP="00F1189C">
            <w:pPr>
              <w:snapToGrid w:val="0"/>
              <w:spacing w:before="60" w:after="60"/>
              <w:rPr>
                <w:color w:val="000000"/>
                <w:sz w:val="18"/>
                <w:szCs w:val="18"/>
              </w:rPr>
            </w:pPr>
            <w:r>
              <w:rPr>
                <w:color w:val="000000"/>
                <w:sz w:val="18"/>
                <w:szCs w:val="18"/>
              </w:rPr>
              <w:t>Report n°</w:t>
            </w:r>
            <w:r>
              <w:t xml:space="preserve"> </w:t>
            </w:r>
            <w:r w:rsidRPr="00305E16">
              <w:rPr>
                <w:color w:val="000000"/>
                <w:sz w:val="18"/>
                <w:szCs w:val="18"/>
              </w:rPr>
              <w:t>17-</w:t>
            </w:r>
          </w:p>
          <w:p w14:paraId="76C06E98" w14:textId="77777777" w:rsidR="00F1189C" w:rsidRPr="00305E16" w:rsidRDefault="00F1189C" w:rsidP="00F1189C">
            <w:pPr>
              <w:snapToGrid w:val="0"/>
              <w:spacing w:before="60" w:after="60"/>
              <w:rPr>
                <w:color w:val="000000"/>
                <w:sz w:val="18"/>
                <w:szCs w:val="18"/>
              </w:rPr>
            </w:pPr>
            <w:r w:rsidRPr="00305E16">
              <w:rPr>
                <w:color w:val="000000"/>
                <w:sz w:val="18"/>
                <w:szCs w:val="18"/>
              </w:rPr>
              <w:t>920010-</w:t>
            </w:r>
          </w:p>
          <w:p w14:paraId="4F5FB63A" w14:textId="6C65E46D" w:rsidR="00F1189C" w:rsidRDefault="001F2DD4" w:rsidP="00F1189C">
            <w:pPr>
              <w:snapToGrid w:val="0"/>
              <w:spacing w:before="60" w:after="60"/>
              <w:rPr>
                <w:color w:val="000000"/>
                <w:sz w:val="18"/>
                <w:szCs w:val="18"/>
              </w:rPr>
            </w:pPr>
            <w:r>
              <w:rPr>
                <w:color w:val="000000"/>
                <w:sz w:val="18"/>
                <w:szCs w:val="18"/>
              </w:rPr>
              <w:t>018</w:t>
            </w:r>
          </w:p>
        </w:tc>
      </w:tr>
    </w:tbl>
    <w:p w14:paraId="7C06030D" w14:textId="77777777" w:rsidR="00F1189C" w:rsidRDefault="00F1189C">
      <w:pPr>
        <w:spacing w:line="260" w:lineRule="atLeast"/>
        <w:jc w:val="both"/>
        <w:rPr>
          <w:rFonts w:eastAsia="Calibri"/>
          <w:b/>
        </w:rPr>
      </w:pPr>
    </w:p>
    <w:p w14:paraId="49F2ABD6" w14:textId="77777777" w:rsidR="009D0C0B" w:rsidRDefault="009D0C0B">
      <w:pPr>
        <w:rPr>
          <w:rFonts w:eastAsia="Calibri"/>
          <w:lang w:eastAsia="en-US"/>
        </w:rPr>
      </w:pPr>
    </w:p>
    <w:p w14:paraId="2B940956" w14:textId="77777777" w:rsidR="009D0C0B" w:rsidRDefault="009D0C0B">
      <w:pPr>
        <w:rPr>
          <w:rFonts w:eastAsia="Calibri"/>
          <w:lang w:eastAsia="en-US"/>
        </w:rPr>
      </w:pPr>
    </w:p>
    <w:p w14:paraId="6936FAE3" w14:textId="77777777" w:rsidR="009D0C0B" w:rsidRDefault="009D0C0B">
      <w:pPr>
        <w:pageBreakBefore/>
        <w:rPr>
          <w:rFonts w:eastAsia="Calibri"/>
          <w:lang w:eastAsia="en-US"/>
        </w:rPr>
      </w:pPr>
    </w:p>
    <w:p w14:paraId="02F4D8B9" w14:textId="77777777" w:rsidR="009D0C0B" w:rsidRDefault="009D0C0B">
      <w:pPr>
        <w:keepNext/>
        <w:widowControl w:val="0"/>
        <w:tabs>
          <w:tab w:val="left" w:pos="1304"/>
        </w:tabs>
        <w:autoSpaceDE w:val="0"/>
        <w:spacing w:before="120" w:after="120" w:line="400" w:lineRule="atLeast"/>
        <w:jc w:val="both"/>
        <w:rPr>
          <w:rFonts w:eastAsia="Calibri"/>
          <w:b/>
          <w:bCs/>
          <w:caps/>
          <w:sz w:val="28"/>
          <w:lang w:eastAsia="en-US"/>
        </w:rPr>
      </w:pPr>
    </w:p>
    <w:p w14:paraId="3B9E2914" w14:textId="77777777" w:rsidR="009D0C0B" w:rsidRDefault="009D0C0B">
      <w:pPr>
        <w:pStyle w:val="Titre3"/>
        <w:numPr>
          <w:ilvl w:val="0"/>
          <w:numId w:val="0"/>
        </w:numPr>
      </w:pPr>
    </w:p>
    <w:p w14:paraId="3D9AC539" w14:textId="77777777" w:rsidR="009D0C0B" w:rsidRDefault="00FA480B">
      <w:pPr>
        <w:pStyle w:val="Titre3"/>
      </w:pPr>
      <w:bookmarkStart w:id="63" w:name="_Toc2155658"/>
      <w:r>
        <w:t>Efficacy against target organisms</w:t>
      </w:r>
      <w:bookmarkEnd w:id="63"/>
    </w:p>
    <w:p w14:paraId="758CF731" w14:textId="77777777" w:rsidR="009D0C0B" w:rsidRDefault="00FA480B">
      <w:pPr>
        <w:pStyle w:val="Titre4"/>
        <w:rPr>
          <w:rFonts w:ascii="Times New Roman" w:hAnsi="Times New Roman" w:cs="Times New Roman"/>
          <w:i/>
          <w:iCs/>
          <w:lang w:eastAsia="en-US"/>
        </w:rPr>
      </w:pPr>
      <w:bookmarkStart w:id="64" w:name="_Toc2155659"/>
      <w:r>
        <w:t>Function and field of use</w:t>
      </w:r>
      <w:bookmarkEnd w:id="64"/>
    </w:p>
    <w:p w14:paraId="6226935F" w14:textId="77777777" w:rsidR="00E84E2E" w:rsidRPr="006D64B3" w:rsidRDefault="00E84E2E" w:rsidP="00E84E2E">
      <w:pPr>
        <w:pStyle w:val="Paragraphedeliste"/>
        <w:numPr>
          <w:ilvl w:val="0"/>
          <w:numId w:val="17"/>
        </w:numPr>
        <w:spacing w:line="260" w:lineRule="atLeast"/>
        <w:contextualSpacing/>
        <w:rPr>
          <w:rFonts w:eastAsia="Calibri"/>
          <w:b/>
          <w:lang w:eastAsia="sv-SE"/>
        </w:rPr>
        <w:sectPr w:rsidR="00E84E2E" w:rsidRPr="006D64B3">
          <w:headerReference w:type="even" r:id="rId34"/>
          <w:headerReference w:type="default" r:id="rId35"/>
          <w:footerReference w:type="even" r:id="rId36"/>
          <w:footerReference w:type="default" r:id="rId37"/>
          <w:headerReference w:type="first" r:id="rId38"/>
          <w:footerReference w:type="first" r:id="rId39"/>
          <w:pgSz w:w="11906" w:h="16838"/>
          <w:pgMar w:top="1474" w:right="1247" w:bottom="2013" w:left="1446" w:header="850" w:footer="850" w:gutter="0"/>
          <w:cols w:space="720"/>
          <w:docGrid w:linePitch="272"/>
        </w:sectPr>
      </w:pPr>
      <w:r w:rsidRPr="006D64B3">
        <w:rPr>
          <w:rFonts w:eastAsia="Calibri"/>
          <w:b/>
          <w:lang w:eastAsia="sv-SE"/>
        </w:rPr>
        <w:t>MAJOR CHANGE FOR  NYNA PELLET 25 – 2019 (FR CA)</w:t>
      </w:r>
    </w:p>
    <w:p w14:paraId="42560A72" w14:textId="77777777" w:rsidR="00E84E2E" w:rsidRDefault="00E84E2E" w:rsidP="000B606E">
      <w:pPr>
        <w:spacing w:line="260" w:lineRule="atLeast"/>
        <w:jc w:val="both"/>
        <w:rPr>
          <w:iCs/>
          <w:lang w:eastAsia="en-US"/>
        </w:rPr>
      </w:pPr>
    </w:p>
    <w:p w14:paraId="677B7BDC" w14:textId="7D6FBA96" w:rsidR="00F06777" w:rsidRPr="00F06777" w:rsidRDefault="00F06777" w:rsidP="000B606E">
      <w:pPr>
        <w:spacing w:line="260" w:lineRule="atLeast"/>
        <w:jc w:val="both"/>
        <w:rPr>
          <w:iCs/>
          <w:lang w:eastAsia="en-US"/>
        </w:rPr>
      </w:pPr>
      <w:r w:rsidRPr="00F06777">
        <w:rPr>
          <w:iCs/>
          <w:lang w:eastAsia="en-US"/>
        </w:rPr>
        <w:t>The product is a rodenticide (PT14) intended to be used by professional and non-professional users.</w:t>
      </w:r>
    </w:p>
    <w:p w14:paraId="074B8B7B" w14:textId="77777777" w:rsidR="00F06777" w:rsidRPr="00F06777" w:rsidRDefault="00F06777" w:rsidP="00F06777">
      <w:pPr>
        <w:spacing w:line="260" w:lineRule="atLeast"/>
        <w:ind w:left="426"/>
        <w:jc w:val="both"/>
        <w:rPr>
          <w:iCs/>
          <w:lang w:eastAsia="en-US"/>
        </w:rPr>
      </w:pPr>
    </w:p>
    <w:p w14:paraId="78329804" w14:textId="2ADB1E13" w:rsidR="00F06777" w:rsidRPr="00F06777" w:rsidRDefault="00F06777" w:rsidP="000B606E">
      <w:pPr>
        <w:spacing w:line="260" w:lineRule="atLeast"/>
        <w:jc w:val="both"/>
        <w:rPr>
          <w:iCs/>
          <w:lang w:eastAsia="en-US"/>
        </w:rPr>
      </w:pPr>
      <w:r w:rsidRPr="00F06777">
        <w:rPr>
          <w:iCs/>
          <w:lang w:eastAsia="en-US"/>
        </w:rPr>
        <w:t>Now the applicant requires an authori</w:t>
      </w:r>
      <w:r w:rsidR="00B23C01">
        <w:rPr>
          <w:iCs/>
          <w:lang w:eastAsia="en-US"/>
        </w:rPr>
        <w:t>s</w:t>
      </w:r>
      <w:r w:rsidRPr="00F06777">
        <w:rPr>
          <w:iCs/>
          <w:lang w:eastAsia="en-US"/>
        </w:rPr>
        <w:t>ation for the same product but containing 0.0025 % w/w difenacoum instead of 0.005 % w/w, for the following uses:</w:t>
      </w:r>
    </w:p>
    <w:p w14:paraId="47FEC358" w14:textId="1D2614D6" w:rsidR="00F06777" w:rsidRPr="00F06777" w:rsidRDefault="00DE7088" w:rsidP="00F06777">
      <w:pPr>
        <w:spacing w:line="260" w:lineRule="atLeast"/>
        <w:ind w:left="426"/>
        <w:jc w:val="both"/>
        <w:rPr>
          <w:iCs/>
          <w:lang w:eastAsia="en-US"/>
        </w:rPr>
      </w:pPr>
      <w:r>
        <w:rPr>
          <w:iCs/>
          <w:lang w:eastAsia="en-US"/>
        </w:rPr>
        <w:t>-</w:t>
      </w:r>
      <w:r w:rsidR="00F06777" w:rsidRPr="00F06777">
        <w:rPr>
          <w:iCs/>
          <w:lang w:eastAsia="en-US"/>
        </w:rPr>
        <w:t>For professional users:  Outdoor around buildings</w:t>
      </w:r>
      <w:r w:rsidR="008F71F9">
        <w:rPr>
          <w:iCs/>
          <w:lang w:eastAsia="en-US"/>
        </w:rPr>
        <w:t xml:space="preserve"> </w:t>
      </w:r>
      <w:r w:rsidR="00F06777" w:rsidRPr="00F06777">
        <w:rPr>
          <w:iCs/>
          <w:lang w:eastAsia="en-US"/>
        </w:rPr>
        <w:t xml:space="preserve">for </w:t>
      </w:r>
      <w:r w:rsidR="00F06777" w:rsidRPr="007459EA">
        <w:rPr>
          <w:i/>
          <w:iCs/>
          <w:lang w:eastAsia="en-US"/>
        </w:rPr>
        <w:t>Rattus norvegicus</w:t>
      </w:r>
      <w:r w:rsidR="00F06777" w:rsidRPr="00F06777">
        <w:rPr>
          <w:iCs/>
          <w:lang w:eastAsia="en-US"/>
        </w:rPr>
        <w:t xml:space="preserve"> and </w:t>
      </w:r>
      <w:r w:rsidR="00F06777" w:rsidRPr="007459EA">
        <w:rPr>
          <w:i/>
          <w:iCs/>
          <w:lang w:eastAsia="en-US"/>
        </w:rPr>
        <w:t>Rattus rattus</w:t>
      </w:r>
    </w:p>
    <w:p w14:paraId="1398E468" w14:textId="6C5568DE" w:rsidR="00F06777" w:rsidRPr="00F06777" w:rsidRDefault="00DE7088" w:rsidP="007459EA">
      <w:pPr>
        <w:spacing w:line="260" w:lineRule="atLeast"/>
        <w:jc w:val="both"/>
        <w:rPr>
          <w:iCs/>
          <w:lang w:eastAsia="en-US"/>
        </w:rPr>
      </w:pPr>
      <w:r>
        <w:rPr>
          <w:iCs/>
          <w:lang w:eastAsia="en-US"/>
        </w:rPr>
        <w:t xml:space="preserve">                                          </w:t>
      </w:r>
      <w:r w:rsidR="00F06777" w:rsidRPr="00F06777">
        <w:rPr>
          <w:iCs/>
          <w:lang w:eastAsia="en-US"/>
        </w:rPr>
        <w:t xml:space="preserve">Indoor for </w:t>
      </w:r>
      <w:r w:rsidR="00F06777" w:rsidRPr="007459EA">
        <w:rPr>
          <w:i/>
          <w:iCs/>
          <w:lang w:eastAsia="en-US"/>
        </w:rPr>
        <w:t>Mus musculus.</w:t>
      </w:r>
    </w:p>
    <w:p w14:paraId="6B7F30A9" w14:textId="5BF5C71E" w:rsidR="00F06777" w:rsidRPr="00F06777" w:rsidRDefault="00DE7088" w:rsidP="00F06777">
      <w:pPr>
        <w:spacing w:line="260" w:lineRule="atLeast"/>
        <w:ind w:left="426"/>
        <w:jc w:val="both"/>
        <w:rPr>
          <w:iCs/>
          <w:lang w:eastAsia="en-US"/>
        </w:rPr>
      </w:pPr>
      <w:r>
        <w:rPr>
          <w:iCs/>
          <w:lang w:eastAsia="en-US"/>
        </w:rPr>
        <w:t>-</w:t>
      </w:r>
      <w:r w:rsidR="00F06777" w:rsidRPr="00F06777">
        <w:rPr>
          <w:iCs/>
          <w:lang w:eastAsia="en-US"/>
        </w:rPr>
        <w:t xml:space="preserve">For non-professional users: Outdoor around buildings for </w:t>
      </w:r>
      <w:r w:rsidR="00F06777" w:rsidRPr="007459EA">
        <w:rPr>
          <w:i/>
          <w:iCs/>
          <w:lang w:eastAsia="en-US"/>
        </w:rPr>
        <w:t>Rattus norvegicus</w:t>
      </w:r>
      <w:r w:rsidR="00F06777" w:rsidRPr="00F06777">
        <w:rPr>
          <w:iCs/>
          <w:lang w:eastAsia="en-US"/>
        </w:rPr>
        <w:t xml:space="preserve"> and </w:t>
      </w:r>
      <w:r w:rsidR="00F06777" w:rsidRPr="007459EA">
        <w:rPr>
          <w:i/>
          <w:iCs/>
          <w:lang w:eastAsia="en-US"/>
        </w:rPr>
        <w:t>Rattus rattus</w:t>
      </w:r>
    </w:p>
    <w:p w14:paraId="1C4ACD65" w14:textId="65B79905" w:rsidR="009D0C0B" w:rsidRDefault="00F06777">
      <w:pPr>
        <w:spacing w:line="260" w:lineRule="atLeast"/>
        <w:rPr>
          <w:rFonts w:ascii="Times New Roman" w:eastAsia="Calibri" w:hAnsi="Times New Roman" w:cs="Times New Roman"/>
          <w:i/>
          <w:iCs/>
          <w:lang w:eastAsia="en-US"/>
        </w:rPr>
      </w:pPr>
      <w:r w:rsidRPr="00F06777">
        <w:rPr>
          <w:iCs/>
          <w:lang w:eastAsia="en-US"/>
        </w:rPr>
        <w:t xml:space="preserve">         </w:t>
      </w:r>
      <w:r>
        <w:rPr>
          <w:iCs/>
          <w:lang w:eastAsia="en-US"/>
        </w:rPr>
        <w:t xml:space="preserve">                        </w:t>
      </w:r>
      <w:r w:rsidR="00DE7088">
        <w:rPr>
          <w:iCs/>
          <w:lang w:eastAsia="en-US"/>
        </w:rPr>
        <w:t xml:space="preserve">  </w:t>
      </w:r>
      <w:r w:rsidRPr="00F06777">
        <w:rPr>
          <w:iCs/>
          <w:lang w:eastAsia="en-US"/>
        </w:rPr>
        <w:t xml:space="preserve">Indoor for </w:t>
      </w:r>
      <w:r w:rsidRPr="007459EA">
        <w:rPr>
          <w:i/>
          <w:iCs/>
          <w:lang w:eastAsia="en-US"/>
        </w:rPr>
        <w:t>Mus musculus</w:t>
      </w:r>
      <w:r w:rsidRPr="00F06777">
        <w:rPr>
          <w:iCs/>
          <w:lang w:eastAsia="en-US"/>
        </w:rPr>
        <w:t>.</w:t>
      </w:r>
      <w:r w:rsidRPr="00F06777" w:rsidDel="005F4AC3">
        <w:rPr>
          <w:rFonts w:ascii="Times New Roman" w:eastAsia="Calibri" w:hAnsi="Times New Roman" w:cs="Times New Roman"/>
          <w:i/>
          <w:iCs/>
          <w:lang w:eastAsia="en-US"/>
        </w:rPr>
        <w:t xml:space="preserve"> </w:t>
      </w:r>
    </w:p>
    <w:p w14:paraId="7CB64BCB" w14:textId="77777777" w:rsidR="009D0C0B" w:rsidRDefault="00FA480B">
      <w:pPr>
        <w:pStyle w:val="Titre4"/>
        <w:rPr>
          <w:rFonts w:ascii="Times New Roman" w:hAnsi="Times New Roman" w:cs="Times New Roman"/>
          <w:i/>
          <w:iCs/>
          <w:lang w:eastAsia="en-US"/>
        </w:rPr>
      </w:pPr>
      <w:bookmarkStart w:id="65" w:name="_Toc2155660"/>
      <w:r>
        <w:t>Organisms to be controlled and products, organisms or objects to be protected</w:t>
      </w:r>
      <w:bookmarkEnd w:id="65"/>
    </w:p>
    <w:p w14:paraId="2411B029" w14:textId="77777777" w:rsidR="005F4AC3" w:rsidRDefault="005F4AC3" w:rsidP="005F4AC3">
      <w:pPr>
        <w:spacing w:line="260" w:lineRule="atLeast"/>
        <w:rPr>
          <w:rFonts w:ascii="Times New Roman" w:eastAsia="Calibri" w:hAnsi="Times New Roman" w:cs="Times New Roman"/>
          <w:i/>
          <w:iCs/>
          <w:szCs w:val="24"/>
          <w:lang w:eastAsia="en-US"/>
        </w:rPr>
      </w:pPr>
      <w:r w:rsidRPr="00261459">
        <w:rPr>
          <w:i/>
          <w:iCs/>
          <w:lang w:eastAsia="en-US"/>
        </w:rPr>
        <w:t xml:space="preserve">Please refer to the product assessment report related to renewal of the ACTIPELLET-DIFE </w:t>
      </w:r>
      <w:r>
        <w:rPr>
          <w:i/>
          <w:iCs/>
          <w:lang w:eastAsia="en-US"/>
        </w:rPr>
        <w:t>(NYNA D+ PELLET in France)</w:t>
      </w:r>
      <w:r w:rsidRPr="00261459">
        <w:rPr>
          <w:i/>
          <w:iCs/>
          <w:lang w:eastAsia="en-US"/>
        </w:rPr>
        <w:t xml:space="preserve">  product authorisation (IT/2012/00004/AUT) under Regulation UE n° 528/2012</w:t>
      </w:r>
      <w:r>
        <w:rPr>
          <w:i/>
          <w:iCs/>
          <w:lang w:eastAsia="en-US"/>
        </w:rPr>
        <w:t xml:space="preserve"> (Case number: BC-TF000470-56).</w:t>
      </w:r>
    </w:p>
    <w:p w14:paraId="5F1FD7A1" w14:textId="77777777" w:rsidR="009D0C0B" w:rsidRDefault="009D0C0B">
      <w:pPr>
        <w:spacing w:line="260" w:lineRule="atLeast"/>
        <w:rPr>
          <w:rFonts w:ascii="Times New Roman" w:eastAsia="Calibri" w:hAnsi="Times New Roman" w:cs="Times New Roman"/>
          <w:i/>
          <w:iCs/>
          <w:szCs w:val="24"/>
          <w:lang w:eastAsia="en-US"/>
        </w:rPr>
      </w:pPr>
    </w:p>
    <w:p w14:paraId="63A02642" w14:textId="77777777" w:rsidR="009D0C0B" w:rsidRDefault="00FA480B">
      <w:pPr>
        <w:pStyle w:val="Titre4"/>
        <w:rPr>
          <w:rFonts w:ascii="Times New Roman" w:hAnsi="Times New Roman" w:cs="Times New Roman"/>
          <w:i/>
          <w:iCs/>
          <w:lang w:eastAsia="en-US"/>
        </w:rPr>
      </w:pPr>
      <w:bookmarkStart w:id="66" w:name="_Toc2155661"/>
      <w:r>
        <w:t>Effects on target organisms, including unacceptable suffering</w:t>
      </w:r>
      <w:bookmarkEnd w:id="66"/>
    </w:p>
    <w:p w14:paraId="2831CDF3" w14:textId="77777777" w:rsidR="005F4AC3" w:rsidRDefault="005F4AC3" w:rsidP="005F4AC3">
      <w:pPr>
        <w:spacing w:line="260" w:lineRule="atLeast"/>
        <w:rPr>
          <w:rFonts w:ascii="Times New Roman" w:eastAsia="Calibri" w:hAnsi="Times New Roman" w:cs="Times New Roman"/>
          <w:i/>
          <w:iCs/>
          <w:szCs w:val="24"/>
          <w:lang w:eastAsia="en-US"/>
        </w:rPr>
      </w:pPr>
      <w:r w:rsidRPr="00261459">
        <w:rPr>
          <w:i/>
          <w:iCs/>
          <w:lang w:eastAsia="en-US"/>
        </w:rPr>
        <w:t xml:space="preserve">Please refer to the product assessment report related to renewal of the ACTIPELLET-DIFE </w:t>
      </w:r>
      <w:r>
        <w:rPr>
          <w:i/>
          <w:iCs/>
          <w:lang w:eastAsia="en-US"/>
        </w:rPr>
        <w:t>(NYNA D+ PELLET in France)</w:t>
      </w:r>
      <w:r w:rsidRPr="00261459">
        <w:rPr>
          <w:i/>
          <w:iCs/>
          <w:lang w:eastAsia="en-US"/>
        </w:rPr>
        <w:t xml:space="preserve">  product authorisation (IT/2012/00004/AUT) under Regulation UE n° 528/2012</w:t>
      </w:r>
      <w:r>
        <w:rPr>
          <w:i/>
          <w:iCs/>
          <w:lang w:eastAsia="en-US"/>
        </w:rPr>
        <w:t xml:space="preserve"> (Case number: BC-TF000470-56).</w:t>
      </w:r>
    </w:p>
    <w:p w14:paraId="2619CB1E" w14:textId="77777777" w:rsidR="009D0C0B" w:rsidRDefault="009D0C0B">
      <w:pPr>
        <w:spacing w:line="260" w:lineRule="atLeast"/>
        <w:rPr>
          <w:rFonts w:ascii="Times New Roman" w:eastAsia="Calibri" w:hAnsi="Times New Roman" w:cs="Times New Roman"/>
          <w:i/>
          <w:iCs/>
          <w:szCs w:val="24"/>
          <w:lang w:eastAsia="en-US"/>
        </w:rPr>
      </w:pPr>
    </w:p>
    <w:p w14:paraId="46921411" w14:textId="77777777" w:rsidR="009D0C0B" w:rsidRDefault="00FA480B">
      <w:pPr>
        <w:pStyle w:val="Titre4"/>
        <w:rPr>
          <w:rFonts w:ascii="Times New Roman" w:hAnsi="Times New Roman" w:cs="Times New Roman"/>
          <w:i/>
          <w:iCs/>
          <w:lang w:eastAsia="en-US"/>
        </w:rPr>
      </w:pPr>
      <w:bookmarkStart w:id="67" w:name="_Toc2155662"/>
      <w:r>
        <w:t>Mode of action, including time delay</w:t>
      </w:r>
      <w:bookmarkEnd w:id="67"/>
    </w:p>
    <w:p w14:paraId="78134190" w14:textId="77777777" w:rsidR="005F4AC3" w:rsidRDefault="005F4AC3" w:rsidP="005F4AC3">
      <w:pPr>
        <w:spacing w:line="260" w:lineRule="atLeast"/>
        <w:rPr>
          <w:rFonts w:ascii="Times New Roman" w:eastAsia="Calibri" w:hAnsi="Times New Roman" w:cs="Times New Roman"/>
          <w:i/>
          <w:iCs/>
          <w:szCs w:val="24"/>
          <w:lang w:eastAsia="en-US"/>
        </w:rPr>
      </w:pPr>
      <w:r w:rsidRPr="00261459">
        <w:rPr>
          <w:i/>
          <w:iCs/>
          <w:lang w:eastAsia="en-US"/>
        </w:rPr>
        <w:t xml:space="preserve">Please refer to the product assessment report related to renewal of the ACTIPELLET-DIFE </w:t>
      </w:r>
      <w:r>
        <w:rPr>
          <w:i/>
          <w:iCs/>
          <w:lang w:eastAsia="en-US"/>
        </w:rPr>
        <w:t>(NYNA D+ PELLET in France)</w:t>
      </w:r>
      <w:r w:rsidRPr="00261459">
        <w:rPr>
          <w:i/>
          <w:iCs/>
          <w:lang w:eastAsia="en-US"/>
        </w:rPr>
        <w:t xml:space="preserve">  product authorisation (IT/2012/00004/AUT) under Regulation UE n° 528/2012</w:t>
      </w:r>
      <w:r>
        <w:rPr>
          <w:i/>
          <w:iCs/>
          <w:lang w:eastAsia="en-US"/>
        </w:rPr>
        <w:t xml:space="preserve"> (Case number: BC-TF000470-56).</w:t>
      </w:r>
    </w:p>
    <w:p w14:paraId="659874A0" w14:textId="77777777" w:rsidR="009D0C0B" w:rsidRDefault="009D0C0B">
      <w:pPr>
        <w:spacing w:line="260" w:lineRule="atLeast"/>
        <w:ind w:left="360"/>
        <w:rPr>
          <w:rFonts w:ascii="Times New Roman" w:eastAsia="Calibri" w:hAnsi="Times New Roman" w:cs="Times New Roman"/>
          <w:i/>
          <w:iCs/>
          <w:szCs w:val="24"/>
          <w:lang w:eastAsia="en-US"/>
        </w:rPr>
      </w:pPr>
    </w:p>
    <w:p w14:paraId="24BF005C" w14:textId="77777777" w:rsidR="009D0C0B" w:rsidRDefault="00FA480B">
      <w:pPr>
        <w:pStyle w:val="Titre4"/>
        <w:rPr>
          <w:rFonts w:ascii="Times New Roman" w:hAnsi="Times New Roman" w:cs="Times New Roman"/>
          <w:i/>
          <w:iCs/>
          <w:lang w:eastAsia="en-US"/>
        </w:rPr>
      </w:pPr>
      <w:bookmarkStart w:id="68" w:name="_Toc2155663"/>
      <w:r>
        <w:t>Efficacy data</w:t>
      </w:r>
      <w:bookmarkEnd w:id="68"/>
      <w:r>
        <w:t xml:space="preserve"> </w:t>
      </w:r>
    </w:p>
    <w:p w14:paraId="226546BD" w14:textId="291BA285" w:rsidR="005F4AC3" w:rsidRPr="00C57E51" w:rsidRDefault="005F4AC3" w:rsidP="007459EA">
      <w:pPr>
        <w:spacing w:line="260" w:lineRule="atLeast"/>
        <w:jc w:val="both"/>
        <w:rPr>
          <w:rFonts w:ascii="Times New Roman" w:eastAsia="Calibri" w:hAnsi="Times New Roman" w:cs="Arial"/>
          <w:bCs/>
          <w:caps/>
          <w:szCs w:val="28"/>
          <w:lang w:eastAsia="en-US"/>
        </w:rPr>
      </w:pPr>
      <w:r>
        <w:rPr>
          <w:iCs/>
          <w:lang w:eastAsia="en-US"/>
        </w:rPr>
        <w:t xml:space="preserve">New </w:t>
      </w:r>
      <w:r w:rsidR="00F06B6D">
        <w:rPr>
          <w:iCs/>
          <w:lang w:eastAsia="en-US"/>
        </w:rPr>
        <w:t>data</w:t>
      </w:r>
      <w:r>
        <w:rPr>
          <w:iCs/>
          <w:lang w:eastAsia="en-US"/>
        </w:rPr>
        <w:t xml:space="preserve"> on efficacy ha</w:t>
      </w:r>
      <w:r w:rsidR="00F06B6D">
        <w:rPr>
          <w:iCs/>
          <w:lang w:eastAsia="en-US"/>
        </w:rPr>
        <w:t>ve</w:t>
      </w:r>
      <w:r>
        <w:rPr>
          <w:iCs/>
          <w:lang w:eastAsia="en-US"/>
        </w:rPr>
        <w:t xml:space="preserve"> been provided to prove the efficacy of the product after the r</w:t>
      </w:r>
      <w:r w:rsidRPr="00C57E51">
        <w:rPr>
          <w:iCs/>
          <w:lang w:eastAsia="en-US"/>
        </w:rPr>
        <w:t>eduction of active substance (Difenacoum) from 0.005% w/w to 0.0025% w/w</w:t>
      </w:r>
      <w:r>
        <w:rPr>
          <w:iCs/>
          <w:lang w:eastAsia="en-US"/>
        </w:rPr>
        <w:t>.</w:t>
      </w:r>
    </w:p>
    <w:p w14:paraId="235A68C6" w14:textId="33AD52BE" w:rsidR="005F4AC3" w:rsidRDefault="005F4AC3">
      <w:pPr>
        <w:spacing w:line="260" w:lineRule="atLeast"/>
        <w:ind w:left="360"/>
        <w:jc w:val="both"/>
        <w:rPr>
          <w:rFonts w:ascii="Times New Roman" w:eastAsia="Calibri" w:hAnsi="Times New Roman" w:cs="Times New Roman"/>
          <w:i/>
          <w:iCs/>
          <w:szCs w:val="24"/>
          <w:lang w:eastAsia="en-US"/>
        </w:rPr>
        <w:sectPr w:rsidR="005F4AC3" w:rsidSect="00AF6AB2">
          <w:pgSz w:w="11906" w:h="16838"/>
          <w:pgMar w:top="1474" w:right="1247" w:bottom="2013" w:left="1446" w:header="850" w:footer="850" w:gutter="0"/>
          <w:cols w:space="720"/>
          <w:docGrid w:linePitch="272"/>
        </w:sectPr>
      </w:pPr>
    </w:p>
    <w:p w14:paraId="3FEDEC90" w14:textId="77777777" w:rsidR="009D0C0B" w:rsidRDefault="009D0C0B">
      <w:pPr>
        <w:spacing w:line="260" w:lineRule="atLeast"/>
        <w:ind w:left="360"/>
        <w:jc w:val="both"/>
        <w:rPr>
          <w:rFonts w:ascii="Times New Roman" w:eastAsia="Calibri" w:hAnsi="Times New Roman" w:cs="Arial"/>
          <w:bCs/>
          <w:i/>
          <w:caps/>
          <w:szCs w:val="28"/>
          <w:lang w:eastAsia="en-US"/>
        </w:rPr>
      </w:pPr>
    </w:p>
    <w:tbl>
      <w:tblPr>
        <w:tblW w:w="14534" w:type="dxa"/>
        <w:tblInd w:w="-5" w:type="dxa"/>
        <w:tblLayout w:type="fixed"/>
        <w:tblCellMar>
          <w:left w:w="70" w:type="dxa"/>
          <w:right w:w="70" w:type="dxa"/>
        </w:tblCellMar>
        <w:tblLook w:val="0000" w:firstRow="0" w:lastRow="0" w:firstColumn="0" w:lastColumn="0" w:noHBand="0" w:noVBand="0"/>
      </w:tblPr>
      <w:tblGrid>
        <w:gridCol w:w="784"/>
        <w:gridCol w:w="1276"/>
        <w:gridCol w:w="1417"/>
        <w:gridCol w:w="1418"/>
        <w:gridCol w:w="2835"/>
        <w:gridCol w:w="3544"/>
        <w:gridCol w:w="1984"/>
        <w:gridCol w:w="1276"/>
      </w:tblGrid>
      <w:tr w:rsidR="009D0C0B" w:rsidRPr="00592E5B" w14:paraId="7EBF59AD" w14:textId="77777777" w:rsidTr="00F06777">
        <w:trPr>
          <w:trHeight w:val="303"/>
        </w:trPr>
        <w:tc>
          <w:tcPr>
            <w:tcW w:w="14534" w:type="dxa"/>
            <w:gridSpan w:val="8"/>
            <w:tcBorders>
              <w:top w:val="single" w:sz="4" w:space="0" w:color="000000"/>
              <w:left w:val="single" w:sz="4" w:space="0" w:color="000000"/>
              <w:bottom w:val="single" w:sz="6" w:space="0" w:color="000000"/>
              <w:right w:val="single" w:sz="4" w:space="0" w:color="000000"/>
            </w:tcBorders>
            <w:shd w:val="clear" w:color="auto" w:fill="FFFFCC"/>
            <w:vAlign w:val="center"/>
          </w:tcPr>
          <w:p w14:paraId="25992223" w14:textId="77777777" w:rsidR="009D0C0B" w:rsidRPr="00592E5B" w:rsidRDefault="00FA480B">
            <w:pPr>
              <w:jc w:val="center"/>
              <w:rPr>
                <w:sz w:val="18"/>
                <w:szCs w:val="18"/>
              </w:rPr>
            </w:pPr>
            <w:r w:rsidRPr="009C15F0">
              <w:rPr>
                <w:b/>
                <w:color w:val="000000"/>
                <w:sz w:val="18"/>
                <w:szCs w:val="18"/>
              </w:rPr>
              <w:t>Experimental data on the efficacy of the biocidal product against target organism(s)</w:t>
            </w:r>
          </w:p>
        </w:tc>
      </w:tr>
      <w:tr w:rsidR="009D0C0B" w:rsidRPr="00592E5B" w14:paraId="581645D5" w14:textId="77777777" w:rsidTr="00592E5B">
        <w:tc>
          <w:tcPr>
            <w:tcW w:w="784" w:type="dxa"/>
            <w:tcBorders>
              <w:top w:val="single" w:sz="6" w:space="0" w:color="000000"/>
              <w:left w:val="single" w:sz="4" w:space="0" w:color="000000"/>
              <w:bottom w:val="single" w:sz="6" w:space="0" w:color="000000"/>
            </w:tcBorders>
            <w:shd w:val="clear" w:color="auto" w:fill="FFFFFF"/>
          </w:tcPr>
          <w:p w14:paraId="0DE02E33" w14:textId="77777777" w:rsidR="009D0C0B" w:rsidRPr="009C15F0" w:rsidRDefault="00FA480B">
            <w:pPr>
              <w:jc w:val="center"/>
              <w:rPr>
                <w:b/>
                <w:color w:val="000000"/>
                <w:sz w:val="18"/>
                <w:szCs w:val="18"/>
              </w:rPr>
            </w:pPr>
            <w:r w:rsidRPr="009C15F0">
              <w:rPr>
                <w:b/>
                <w:color w:val="000000"/>
                <w:sz w:val="18"/>
                <w:szCs w:val="18"/>
              </w:rPr>
              <w:t>Function</w:t>
            </w:r>
          </w:p>
        </w:tc>
        <w:tc>
          <w:tcPr>
            <w:tcW w:w="1276" w:type="dxa"/>
            <w:tcBorders>
              <w:top w:val="single" w:sz="6" w:space="0" w:color="000000"/>
              <w:left w:val="single" w:sz="6" w:space="0" w:color="000000"/>
              <w:bottom w:val="single" w:sz="6" w:space="0" w:color="000000"/>
            </w:tcBorders>
            <w:shd w:val="clear" w:color="auto" w:fill="FFFFFF"/>
          </w:tcPr>
          <w:p w14:paraId="6C5900D0" w14:textId="77777777" w:rsidR="009D0C0B" w:rsidRPr="00592E5B" w:rsidRDefault="00FA480B">
            <w:pPr>
              <w:rPr>
                <w:b/>
                <w:color w:val="000000"/>
                <w:sz w:val="18"/>
                <w:szCs w:val="18"/>
              </w:rPr>
            </w:pPr>
            <w:r w:rsidRPr="00592E5B">
              <w:rPr>
                <w:b/>
                <w:color w:val="000000"/>
                <w:sz w:val="18"/>
                <w:szCs w:val="18"/>
              </w:rPr>
              <w:t>Field of use envisaged</w:t>
            </w:r>
          </w:p>
        </w:tc>
        <w:tc>
          <w:tcPr>
            <w:tcW w:w="1417" w:type="dxa"/>
            <w:tcBorders>
              <w:top w:val="single" w:sz="6" w:space="0" w:color="000000"/>
              <w:left w:val="single" w:sz="6" w:space="0" w:color="000000"/>
              <w:bottom w:val="single" w:sz="6" w:space="0" w:color="000000"/>
            </w:tcBorders>
            <w:shd w:val="clear" w:color="auto" w:fill="FFFFFF"/>
          </w:tcPr>
          <w:p w14:paraId="2D8124CC" w14:textId="77777777" w:rsidR="009D0C0B" w:rsidRPr="00592E5B" w:rsidRDefault="00FA480B">
            <w:pPr>
              <w:rPr>
                <w:b/>
                <w:color w:val="000000"/>
                <w:sz w:val="18"/>
                <w:szCs w:val="18"/>
              </w:rPr>
            </w:pPr>
            <w:r w:rsidRPr="00592E5B">
              <w:rPr>
                <w:b/>
                <w:color w:val="000000"/>
                <w:sz w:val="18"/>
                <w:szCs w:val="18"/>
              </w:rPr>
              <w:t>Test substance</w:t>
            </w:r>
          </w:p>
        </w:tc>
        <w:tc>
          <w:tcPr>
            <w:tcW w:w="1418" w:type="dxa"/>
            <w:tcBorders>
              <w:top w:val="single" w:sz="6" w:space="0" w:color="000000"/>
              <w:left w:val="single" w:sz="6" w:space="0" w:color="000000"/>
              <w:bottom w:val="single" w:sz="6" w:space="0" w:color="000000"/>
            </w:tcBorders>
            <w:shd w:val="clear" w:color="auto" w:fill="FFFFFF"/>
          </w:tcPr>
          <w:p w14:paraId="4E6D7C0D" w14:textId="77777777" w:rsidR="009D0C0B" w:rsidRPr="00592E5B" w:rsidRDefault="00FA480B">
            <w:pPr>
              <w:rPr>
                <w:b/>
                <w:color w:val="000000"/>
                <w:sz w:val="18"/>
                <w:szCs w:val="18"/>
              </w:rPr>
            </w:pPr>
            <w:r w:rsidRPr="00592E5B">
              <w:rPr>
                <w:b/>
                <w:color w:val="000000"/>
                <w:sz w:val="18"/>
                <w:szCs w:val="18"/>
              </w:rPr>
              <w:t>Test organism(s)</w:t>
            </w:r>
          </w:p>
        </w:tc>
        <w:tc>
          <w:tcPr>
            <w:tcW w:w="2835" w:type="dxa"/>
            <w:tcBorders>
              <w:top w:val="single" w:sz="6" w:space="0" w:color="000000"/>
              <w:left w:val="single" w:sz="6" w:space="0" w:color="000000"/>
              <w:bottom w:val="single" w:sz="6" w:space="0" w:color="000000"/>
            </w:tcBorders>
            <w:shd w:val="clear" w:color="auto" w:fill="FFFFFF"/>
          </w:tcPr>
          <w:p w14:paraId="593CE5AC" w14:textId="77777777" w:rsidR="009D0C0B" w:rsidRPr="00592E5B" w:rsidRDefault="00FA480B">
            <w:pPr>
              <w:rPr>
                <w:b/>
                <w:color w:val="000000"/>
                <w:sz w:val="18"/>
                <w:szCs w:val="18"/>
              </w:rPr>
            </w:pPr>
            <w:r w:rsidRPr="00592E5B">
              <w:rPr>
                <w:b/>
                <w:color w:val="000000"/>
                <w:sz w:val="18"/>
                <w:szCs w:val="18"/>
              </w:rPr>
              <w:t>Test method</w:t>
            </w:r>
          </w:p>
        </w:tc>
        <w:tc>
          <w:tcPr>
            <w:tcW w:w="3544" w:type="dxa"/>
            <w:tcBorders>
              <w:top w:val="single" w:sz="6" w:space="0" w:color="000000"/>
              <w:left w:val="single" w:sz="6" w:space="0" w:color="000000"/>
              <w:bottom w:val="single" w:sz="6" w:space="0" w:color="000000"/>
            </w:tcBorders>
            <w:shd w:val="clear" w:color="auto" w:fill="FFFFFF"/>
          </w:tcPr>
          <w:p w14:paraId="1043E75B" w14:textId="77777777" w:rsidR="009D0C0B" w:rsidRPr="00592E5B" w:rsidRDefault="00FA480B">
            <w:pPr>
              <w:rPr>
                <w:b/>
                <w:color w:val="000000"/>
                <w:sz w:val="18"/>
                <w:szCs w:val="18"/>
              </w:rPr>
            </w:pPr>
            <w:r w:rsidRPr="00592E5B">
              <w:rPr>
                <w:b/>
                <w:color w:val="000000"/>
                <w:sz w:val="18"/>
                <w:szCs w:val="18"/>
              </w:rPr>
              <w:t>Test system / concentrations applied / exposure time</w:t>
            </w:r>
          </w:p>
        </w:tc>
        <w:tc>
          <w:tcPr>
            <w:tcW w:w="1984" w:type="dxa"/>
            <w:tcBorders>
              <w:top w:val="single" w:sz="6" w:space="0" w:color="000000"/>
              <w:left w:val="single" w:sz="6" w:space="0" w:color="000000"/>
              <w:bottom w:val="single" w:sz="6" w:space="0" w:color="000000"/>
            </w:tcBorders>
            <w:shd w:val="clear" w:color="auto" w:fill="FFFFFF"/>
          </w:tcPr>
          <w:p w14:paraId="180F48CE" w14:textId="77777777" w:rsidR="009D0C0B" w:rsidRPr="00592E5B" w:rsidRDefault="00FA480B">
            <w:pPr>
              <w:rPr>
                <w:b/>
                <w:color w:val="000000"/>
                <w:sz w:val="18"/>
                <w:szCs w:val="18"/>
              </w:rPr>
            </w:pPr>
            <w:r w:rsidRPr="00592E5B">
              <w:rPr>
                <w:b/>
                <w:color w:val="000000"/>
                <w:sz w:val="18"/>
                <w:szCs w:val="18"/>
              </w:rPr>
              <w:t>Test results: effects</w:t>
            </w:r>
          </w:p>
        </w:tc>
        <w:tc>
          <w:tcPr>
            <w:tcW w:w="1276" w:type="dxa"/>
            <w:tcBorders>
              <w:top w:val="single" w:sz="6" w:space="0" w:color="000000"/>
              <w:left w:val="single" w:sz="6" w:space="0" w:color="000000"/>
              <w:bottom w:val="single" w:sz="6" w:space="0" w:color="000000"/>
              <w:right w:val="single" w:sz="4" w:space="0" w:color="000000"/>
            </w:tcBorders>
            <w:shd w:val="clear" w:color="auto" w:fill="FFFFFF"/>
          </w:tcPr>
          <w:p w14:paraId="1D68C9E6" w14:textId="77777777" w:rsidR="009D0C0B" w:rsidRPr="00592E5B" w:rsidRDefault="00FA480B">
            <w:pPr>
              <w:rPr>
                <w:sz w:val="18"/>
                <w:szCs w:val="18"/>
              </w:rPr>
            </w:pPr>
            <w:r w:rsidRPr="00592E5B">
              <w:rPr>
                <w:b/>
                <w:color w:val="000000"/>
                <w:sz w:val="18"/>
                <w:szCs w:val="18"/>
              </w:rPr>
              <w:t>Reference</w:t>
            </w:r>
          </w:p>
        </w:tc>
      </w:tr>
      <w:tr w:rsidR="00F06777" w:rsidRPr="009C15F0" w14:paraId="707CF82F" w14:textId="77777777" w:rsidTr="00592E5B">
        <w:tc>
          <w:tcPr>
            <w:tcW w:w="784" w:type="dxa"/>
            <w:tcBorders>
              <w:top w:val="single" w:sz="6" w:space="0" w:color="000000"/>
              <w:left w:val="single" w:sz="4" w:space="0" w:color="000000"/>
              <w:bottom w:val="single" w:sz="6" w:space="0" w:color="000000"/>
            </w:tcBorders>
            <w:shd w:val="clear" w:color="auto" w:fill="FFFFFF"/>
          </w:tcPr>
          <w:p w14:paraId="32F37107" w14:textId="08557A42" w:rsidR="00F06777" w:rsidRPr="009C15F0" w:rsidRDefault="00F06777" w:rsidP="00F06777">
            <w:pPr>
              <w:jc w:val="center"/>
              <w:rPr>
                <w:b/>
                <w:color w:val="000000"/>
                <w:sz w:val="18"/>
                <w:szCs w:val="18"/>
              </w:rPr>
            </w:pPr>
            <w:r w:rsidRPr="009C15F0">
              <w:rPr>
                <w:b/>
                <w:color w:val="000000"/>
                <w:sz w:val="18"/>
                <w:szCs w:val="18"/>
              </w:rPr>
              <w:t>PT 14</w:t>
            </w:r>
          </w:p>
        </w:tc>
        <w:tc>
          <w:tcPr>
            <w:tcW w:w="1276" w:type="dxa"/>
            <w:tcBorders>
              <w:top w:val="single" w:sz="6" w:space="0" w:color="000000"/>
              <w:left w:val="single" w:sz="6" w:space="0" w:color="000000"/>
              <w:bottom w:val="single" w:sz="6" w:space="0" w:color="000000"/>
            </w:tcBorders>
            <w:shd w:val="clear" w:color="auto" w:fill="FFFFFF"/>
          </w:tcPr>
          <w:p w14:paraId="0FFD60DB" w14:textId="7F6608ED" w:rsidR="00F06777" w:rsidRPr="009C15F0" w:rsidRDefault="00F06777" w:rsidP="00F06777">
            <w:pPr>
              <w:snapToGrid w:val="0"/>
              <w:rPr>
                <w:color w:val="000000"/>
                <w:sz w:val="18"/>
                <w:szCs w:val="18"/>
              </w:rPr>
            </w:pPr>
            <w:r w:rsidRPr="009C15F0">
              <w:rPr>
                <w:color w:val="000000"/>
                <w:sz w:val="18"/>
                <w:szCs w:val="18"/>
              </w:rPr>
              <w:t>Non-professional</w:t>
            </w:r>
          </w:p>
          <w:p w14:paraId="06796EDB" w14:textId="23F5D9C4" w:rsidR="00F06777" w:rsidRPr="009C15F0" w:rsidRDefault="00F06777" w:rsidP="00F06777">
            <w:pPr>
              <w:snapToGrid w:val="0"/>
              <w:rPr>
                <w:color w:val="000000"/>
                <w:sz w:val="18"/>
                <w:szCs w:val="18"/>
              </w:rPr>
            </w:pPr>
            <w:r w:rsidRPr="009C15F0">
              <w:rPr>
                <w:color w:val="000000"/>
                <w:sz w:val="18"/>
                <w:szCs w:val="18"/>
              </w:rPr>
              <w:t>Professional</w:t>
            </w:r>
          </w:p>
          <w:p w14:paraId="4043F2DC" w14:textId="7B9E6AFF" w:rsidR="00F06777" w:rsidRPr="00592E5B" w:rsidRDefault="00F06777" w:rsidP="00F06777">
            <w:pPr>
              <w:rPr>
                <w:b/>
                <w:color w:val="000000"/>
                <w:sz w:val="18"/>
                <w:szCs w:val="18"/>
              </w:rPr>
            </w:pPr>
            <w:r w:rsidRPr="00592E5B">
              <w:rPr>
                <w:color w:val="000000"/>
                <w:sz w:val="18"/>
                <w:szCs w:val="18"/>
              </w:rPr>
              <w:t xml:space="preserve">Indoor </w:t>
            </w:r>
          </w:p>
        </w:tc>
        <w:tc>
          <w:tcPr>
            <w:tcW w:w="1417" w:type="dxa"/>
            <w:tcBorders>
              <w:top w:val="single" w:sz="6" w:space="0" w:color="000000"/>
              <w:left w:val="single" w:sz="6" w:space="0" w:color="000000"/>
              <w:bottom w:val="single" w:sz="6" w:space="0" w:color="000000"/>
            </w:tcBorders>
            <w:shd w:val="clear" w:color="auto" w:fill="FFFFFF"/>
          </w:tcPr>
          <w:p w14:paraId="077BB59F" w14:textId="2A859F10" w:rsidR="00F06777" w:rsidRPr="000B606E" w:rsidRDefault="00F06777" w:rsidP="00F06777">
            <w:pPr>
              <w:snapToGrid w:val="0"/>
              <w:rPr>
                <w:rFonts w:eastAsia="Arial"/>
                <w:b/>
                <w:sz w:val="18"/>
                <w:szCs w:val="18"/>
                <w:lang w:val="fr-FR" w:eastAsia="en-US"/>
              </w:rPr>
            </w:pPr>
            <w:r w:rsidRPr="000B606E">
              <w:rPr>
                <w:rFonts w:eastAsia="Arial"/>
                <w:b/>
                <w:sz w:val="18"/>
                <w:szCs w:val="18"/>
                <w:lang w:val="fr-FR" w:eastAsia="en-US"/>
              </w:rPr>
              <w:t>NEO-ACTIPELLET-DIFE</w:t>
            </w:r>
          </w:p>
          <w:p w14:paraId="7D38D9FC" w14:textId="21FDD9DF" w:rsidR="00F06777" w:rsidRPr="00C93187" w:rsidRDefault="00F06777" w:rsidP="00F06777">
            <w:pPr>
              <w:rPr>
                <w:rFonts w:eastAsia="Arial"/>
                <w:sz w:val="18"/>
                <w:szCs w:val="18"/>
                <w:lang w:val="fr-FR" w:eastAsia="en-US"/>
              </w:rPr>
            </w:pPr>
            <w:r w:rsidRPr="00C93187">
              <w:rPr>
                <w:rFonts w:eastAsia="Arial"/>
                <w:sz w:val="18"/>
                <w:szCs w:val="18"/>
                <w:lang w:val="fr-FR" w:eastAsia="en-US"/>
              </w:rPr>
              <w:t>Dif</w:t>
            </w:r>
            <w:r w:rsidR="00F06B6D" w:rsidRPr="00C93187">
              <w:rPr>
                <w:rFonts w:eastAsia="Arial"/>
                <w:sz w:val="18"/>
                <w:szCs w:val="18"/>
                <w:lang w:val="fr-FR" w:eastAsia="en-US"/>
              </w:rPr>
              <w:t>e</w:t>
            </w:r>
            <w:r w:rsidRPr="00C93187">
              <w:rPr>
                <w:rFonts w:eastAsia="Arial"/>
                <w:sz w:val="18"/>
                <w:szCs w:val="18"/>
                <w:lang w:val="fr-FR" w:eastAsia="en-US"/>
              </w:rPr>
              <w:t xml:space="preserve">nacoum </w:t>
            </w:r>
            <w:r w:rsidRPr="00C93187">
              <w:rPr>
                <w:rFonts w:eastAsia="Arial"/>
                <w:w w:val="105"/>
                <w:sz w:val="18"/>
                <w:szCs w:val="18"/>
                <w:lang w:val="fr-FR" w:eastAsia="en-US"/>
              </w:rPr>
              <w:t>0.0025% w/w Pellet bait</w:t>
            </w:r>
            <w:r w:rsidRPr="00C93187">
              <w:rPr>
                <w:rFonts w:eastAsia="Arial"/>
                <w:sz w:val="18"/>
                <w:szCs w:val="18"/>
                <w:lang w:val="fr-FR" w:eastAsia="en-US"/>
              </w:rPr>
              <w:t>.</w:t>
            </w:r>
          </w:p>
          <w:p w14:paraId="4B438CD7" w14:textId="77777777" w:rsidR="0010369F" w:rsidRPr="00C93187" w:rsidRDefault="0010369F" w:rsidP="00F06777">
            <w:pPr>
              <w:rPr>
                <w:rFonts w:eastAsia="Arial"/>
                <w:sz w:val="18"/>
                <w:szCs w:val="18"/>
                <w:lang w:val="fr-FR" w:eastAsia="en-US"/>
              </w:rPr>
            </w:pPr>
          </w:p>
          <w:p w14:paraId="09C8A92F" w14:textId="328848A5" w:rsidR="0010369F" w:rsidRPr="00592E5B" w:rsidRDefault="0010369F" w:rsidP="007459EA">
            <w:pPr>
              <w:snapToGrid w:val="0"/>
              <w:rPr>
                <w:rFonts w:eastAsia="Arial"/>
                <w:b/>
                <w:sz w:val="18"/>
                <w:szCs w:val="18"/>
                <w:lang w:eastAsia="en-US"/>
              </w:rPr>
            </w:pPr>
            <w:r w:rsidRPr="0072273E">
              <w:rPr>
                <w:rFonts w:eastAsia="Arial"/>
                <w:b/>
                <w:sz w:val="18"/>
                <w:szCs w:val="18"/>
                <w:lang w:eastAsia="en-US"/>
              </w:rPr>
              <w:t xml:space="preserve">NEO-ACTIPELLET-DIFE </w:t>
            </w:r>
            <w:r w:rsidRPr="0072273E">
              <w:rPr>
                <w:rFonts w:eastAsia="Arial"/>
                <w:sz w:val="18"/>
                <w:szCs w:val="18"/>
                <w:lang w:eastAsia="en-US"/>
              </w:rPr>
              <w:t xml:space="preserve">is identical to </w:t>
            </w:r>
            <w:r w:rsidRPr="00B05BBF">
              <w:rPr>
                <w:rFonts w:eastAsia="Arial"/>
                <w:b/>
                <w:sz w:val="18"/>
                <w:szCs w:val="18"/>
                <w:lang w:eastAsia="en-US"/>
              </w:rPr>
              <w:t>NYNA PELLET 25</w:t>
            </w:r>
          </w:p>
        </w:tc>
        <w:tc>
          <w:tcPr>
            <w:tcW w:w="1418" w:type="dxa"/>
            <w:tcBorders>
              <w:top w:val="single" w:sz="6" w:space="0" w:color="000000"/>
              <w:left w:val="single" w:sz="6" w:space="0" w:color="000000"/>
              <w:bottom w:val="single" w:sz="6" w:space="0" w:color="000000"/>
            </w:tcBorders>
            <w:shd w:val="clear" w:color="auto" w:fill="FFFFFF"/>
          </w:tcPr>
          <w:p w14:paraId="23049F63" w14:textId="73BBEE7A" w:rsidR="00F06777" w:rsidRPr="009C15F0" w:rsidRDefault="00F06777" w:rsidP="00F06777">
            <w:pPr>
              <w:rPr>
                <w:color w:val="000000"/>
                <w:sz w:val="18"/>
                <w:szCs w:val="18"/>
              </w:rPr>
            </w:pPr>
            <w:r w:rsidRPr="00592E5B">
              <w:rPr>
                <w:i/>
                <w:color w:val="000000"/>
                <w:sz w:val="18"/>
                <w:szCs w:val="18"/>
              </w:rPr>
              <w:t>Rat</w:t>
            </w:r>
            <w:r w:rsidR="00B23C01" w:rsidRPr="00592E5B">
              <w:rPr>
                <w:i/>
                <w:color w:val="000000"/>
                <w:sz w:val="18"/>
                <w:szCs w:val="18"/>
              </w:rPr>
              <w:t>tu</w:t>
            </w:r>
            <w:r w:rsidRPr="00592E5B">
              <w:rPr>
                <w:i/>
                <w:color w:val="000000"/>
                <w:sz w:val="18"/>
                <w:szCs w:val="18"/>
              </w:rPr>
              <w:t>s</w:t>
            </w:r>
            <w:r w:rsidR="00B23C01" w:rsidRPr="00592E5B">
              <w:rPr>
                <w:i/>
                <w:color w:val="000000"/>
                <w:sz w:val="18"/>
                <w:szCs w:val="18"/>
              </w:rPr>
              <w:t xml:space="preserve"> norvegicus</w:t>
            </w:r>
          </w:p>
          <w:p w14:paraId="03635716" w14:textId="77777777" w:rsidR="00F06777" w:rsidRPr="00592E5B" w:rsidRDefault="00F06777" w:rsidP="00F06777">
            <w:pPr>
              <w:rPr>
                <w:color w:val="000000"/>
                <w:sz w:val="18"/>
                <w:szCs w:val="18"/>
              </w:rPr>
            </w:pPr>
          </w:p>
          <w:p w14:paraId="720F1995" w14:textId="1C517897" w:rsidR="00F06777" w:rsidRPr="00592E5B" w:rsidRDefault="00F06777" w:rsidP="00B23C01">
            <w:pPr>
              <w:rPr>
                <w:b/>
                <w:color w:val="000000"/>
                <w:sz w:val="18"/>
                <w:szCs w:val="18"/>
              </w:rPr>
            </w:pPr>
            <w:r w:rsidRPr="00592E5B">
              <w:rPr>
                <w:color w:val="000000"/>
                <w:sz w:val="18"/>
                <w:szCs w:val="18"/>
              </w:rPr>
              <w:t>10 Rats: 5 males and 5 females.</w:t>
            </w:r>
          </w:p>
        </w:tc>
        <w:tc>
          <w:tcPr>
            <w:tcW w:w="2835" w:type="dxa"/>
            <w:tcBorders>
              <w:top w:val="single" w:sz="6" w:space="0" w:color="000000"/>
              <w:left w:val="single" w:sz="6" w:space="0" w:color="000000"/>
              <w:bottom w:val="single" w:sz="6" w:space="0" w:color="000000"/>
            </w:tcBorders>
            <w:shd w:val="clear" w:color="auto" w:fill="FFFFFF"/>
          </w:tcPr>
          <w:p w14:paraId="3698BB12" w14:textId="77777777" w:rsidR="00F06777" w:rsidRPr="00592E5B" w:rsidRDefault="00F06777" w:rsidP="00F06777">
            <w:pPr>
              <w:rPr>
                <w:color w:val="000000"/>
                <w:sz w:val="18"/>
                <w:szCs w:val="18"/>
              </w:rPr>
            </w:pPr>
            <w:r w:rsidRPr="00592E5B">
              <w:rPr>
                <w:color w:val="000000"/>
                <w:sz w:val="18"/>
                <w:szCs w:val="18"/>
              </w:rPr>
              <w:t>Laboratory test : Rodenticide mortality and palatability Test</w:t>
            </w:r>
          </w:p>
          <w:p w14:paraId="1C4D7E9A" w14:textId="77777777" w:rsidR="00F06777" w:rsidRPr="00592E5B" w:rsidRDefault="00F06777" w:rsidP="00F06777">
            <w:pPr>
              <w:rPr>
                <w:color w:val="000000"/>
                <w:sz w:val="18"/>
                <w:szCs w:val="18"/>
              </w:rPr>
            </w:pPr>
          </w:p>
          <w:p w14:paraId="48555B18" w14:textId="48BD005D" w:rsidR="00F06777" w:rsidRPr="00592E5B" w:rsidRDefault="00F06777">
            <w:pPr>
              <w:rPr>
                <w:b/>
                <w:color w:val="000000"/>
                <w:sz w:val="18"/>
                <w:szCs w:val="18"/>
              </w:rPr>
            </w:pPr>
            <w:r w:rsidRPr="002755DD">
              <w:rPr>
                <w:color w:val="000000"/>
                <w:sz w:val="18"/>
                <w:szCs w:val="18"/>
              </w:rPr>
              <w:t>The Challenge diet consists in the Laboratory standard diet.</w:t>
            </w:r>
          </w:p>
        </w:tc>
        <w:tc>
          <w:tcPr>
            <w:tcW w:w="3544" w:type="dxa"/>
            <w:tcBorders>
              <w:top w:val="single" w:sz="6" w:space="0" w:color="000000"/>
              <w:left w:val="single" w:sz="6" w:space="0" w:color="000000"/>
              <w:bottom w:val="single" w:sz="6" w:space="0" w:color="000000"/>
            </w:tcBorders>
            <w:shd w:val="clear" w:color="auto" w:fill="FFFFFF"/>
          </w:tcPr>
          <w:p w14:paraId="3AF3D255" w14:textId="77777777" w:rsidR="00F06777" w:rsidRPr="00592E5B" w:rsidRDefault="00F06777" w:rsidP="00F06777">
            <w:pPr>
              <w:rPr>
                <w:color w:val="000000"/>
                <w:sz w:val="18"/>
                <w:szCs w:val="18"/>
              </w:rPr>
            </w:pPr>
            <w:r w:rsidRPr="00592E5B">
              <w:rPr>
                <w:color w:val="000000"/>
                <w:sz w:val="18"/>
                <w:szCs w:val="18"/>
              </w:rPr>
              <w:t>The animals were placed in transparent polycarbonate cages 43*27*18 (h) cm in size, they were divided by sex and treatment group:</w:t>
            </w:r>
          </w:p>
          <w:p w14:paraId="36D8E537" w14:textId="77777777" w:rsidR="00F06777" w:rsidRPr="005C27D6" w:rsidRDefault="00F06777" w:rsidP="00F06777">
            <w:pPr>
              <w:rPr>
                <w:color w:val="000000"/>
                <w:sz w:val="18"/>
                <w:szCs w:val="18"/>
              </w:rPr>
            </w:pPr>
            <w:r w:rsidRPr="002755DD">
              <w:rPr>
                <w:color w:val="000000"/>
                <w:sz w:val="18"/>
                <w:szCs w:val="18"/>
              </w:rPr>
              <w:t>Phase I (P</w:t>
            </w:r>
            <w:r w:rsidRPr="005C27D6">
              <w:rPr>
                <w:color w:val="000000"/>
                <w:sz w:val="18"/>
                <w:szCs w:val="18"/>
              </w:rPr>
              <w:t>re-Test): one animal/cage-50g of the ground standard diet/24h after every administration the food was replaced/3 days.</w:t>
            </w:r>
          </w:p>
          <w:p w14:paraId="39DE3CC2" w14:textId="77777777" w:rsidR="00F06777" w:rsidRPr="0072273E" w:rsidRDefault="00F06777" w:rsidP="00F06777">
            <w:pPr>
              <w:rPr>
                <w:color w:val="000000"/>
                <w:sz w:val="18"/>
                <w:szCs w:val="18"/>
              </w:rPr>
            </w:pPr>
            <w:r w:rsidRPr="005C27D6">
              <w:rPr>
                <w:color w:val="000000"/>
                <w:sz w:val="18"/>
                <w:szCs w:val="18"/>
              </w:rPr>
              <w:t>Phase II (Test): one animal/cage/ Ch</w:t>
            </w:r>
            <w:r w:rsidRPr="0072273E">
              <w:rPr>
                <w:color w:val="000000"/>
                <w:sz w:val="18"/>
                <w:szCs w:val="18"/>
              </w:rPr>
              <w:t>oice system between 2 bags of test material and challenge diet/24h after every administration the food was replaced/ 4 days.</w:t>
            </w:r>
          </w:p>
          <w:p w14:paraId="0D948C33" w14:textId="1DCDA6C9" w:rsidR="00F06777" w:rsidRPr="00592E5B" w:rsidRDefault="00F06777" w:rsidP="00F06777">
            <w:pPr>
              <w:rPr>
                <w:b/>
                <w:color w:val="000000"/>
                <w:sz w:val="18"/>
                <w:szCs w:val="18"/>
              </w:rPr>
            </w:pPr>
            <w:r w:rsidRPr="00B05BBF">
              <w:rPr>
                <w:color w:val="000000"/>
                <w:sz w:val="18"/>
                <w:szCs w:val="18"/>
              </w:rPr>
              <w:t>Phase III (Post-test observation): 3 or 5 animals/cage were put depending on the animal weight according to internal procedure/laboratory diet/14 days/ Animals were weighted daily.</w:t>
            </w:r>
          </w:p>
        </w:tc>
        <w:tc>
          <w:tcPr>
            <w:tcW w:w="1984" w:type="dxa"/>
            <w:tcBorders>
              <w:top w:val="single" w:sz="6" w:space="0" w:color="000000"/>
              <w:left w:val="single" w:sz="6" w:space="0" w:color="000000"/>
              <w:bottom w:val="single" w:sz="6" w:space="0" w:color="000000"/>
            </w:tcBorders>
            <w:shd w:val="clear" w:color="auto" w:fill="FFFFFF"/>
          </w:tcPr>
          <w:p w14:paraId="6A80470E" w14:textId="1AF78327" w:rsidR="00F06777" w:rsidRPr="005C27D6" w:rsidRDefault="00F06777" w:rsidP="00F06777">
            <w:pPr>
              <w:rPr>
                <w:color w:val="000000"/>
                <w:sz w:val="18"/>
                <w:szCs w:val="18"/>
              </w:rPr>
            </w:pPr>
            <w:r w:rsidRPr="002755DD">
              <w:rPr>
                <w:color w:val="000000"/>
                <w:sz w:val="18"/>
                <w:szCs w:val="18"/>
              </w:rPr>
              <w:t xml:space="preserve">60% </w:t>
            </w:r>
            <w:r w:rsidR="00D10554" w:rsidRPr="005C27D6">
              <w:rPr>
                <w:color w:val="000000"/>
                <w:sz w:val="18"/>
                <w:szCs w:val="18"/>
              </w:rPr>
              <w:t>mortality</w:t>
            </w:r>
          </w:p>
          <w:p w14:paraId="38D05A33" w14:textId="77777777" w:rsidR="00D10554" w:rsidRPr="00B05BBF" w:rsidRDefault="00D10554" w:rsidP="00F06777">
            <w:pPr>
              <w:rPr>
                <w:color w:val="000000"/>
                <w:sz w:val="18"/>
                <w:szCs w:val="18"/>
              </w:rPr>
            </w:pPr>
          </w:p>
          <w:p w14:paraId="760E6359" w14:textId="7FEE2290" w:rsidR="00F06777" w:rsidRPr="00032346" w:rsidRDefault="00F06777" w:rsidP="00F06777">
            <w:pPr>
              <w:rPr>
                <w:color w:val="000000"/>
                <w:sz w:val="18"/>
                <w:szCs w:val="18"/>
              </w:rPr>
            </w:pPr>
            <w:r w:rsidRPr="00032346">
              <w:rPr>
                <w:color w:val="000000"/>
                <w:sz w:val="18"/>
                <w:szCs w:val="18"/>
              </w:rPr>
              <w:t>&lt;20%</w:t>
            </w:r>
            <w:r w:rsidR="00D10554" w:rsidRPr="00032346">
              <w:rPr>
                <w:color w:val="000000"/>
                <w:sz w:val="18"/>
                <w:szCs w:val="18"/>
              </w:rPr>
              <w:t xml:space="preserve"> palatability </w:t>
            </w:r>
          </w:p>
          <w:p w14:paraId="72736075" w14:textId="77777777" w:rsidR="00D10554" w:rsidRPr="00032346" w:rsidRDefault="00D10554" w:rsidP="00F06777">
            <w:pPr>
              <w:rPr>
                <w:color w:val="000000"/>
                <w:sz w:val="18"/>
                <w:szCs w:val="18"/>
              </w:rPr>
            </w:pPr>
          </w:p>
          <w:p w14:paraId="210655C7" w14:textId="593F74DE" w:rsidR="00F06777" w:rsidRPr="00CF7245" w:rsidRDefault="00F06777" w:rsidP="00F06777">
            <w:pPr>
              <w:rPr>
                <w:color w:val="000000"/>
                <w:sz w:val="18"/>
                <w:szCs w:val="18"/>
              </w:rPr>
            </w:pPr>
            <w:r w:rsidRPr="00CF7245">
              <w:rPr>
                <w:color w:val="000000"/>
                <w:sz w:val="18"/>
                <w:szCs w:val="18"/>
              </w:rPr>
              <w:t>The product is NOT PALATABLE.</w:t>
            </w:r>
          </w:p>
          <w:p w14:paraId="0B15844B" w14:textId="77777777" w:rsidR="00F06777" w:rsidRPr="00CF7245" w:rsidRDefault="00F06777" w:rsidP="00F06777">
            <w:pPr>
              <w:rPr>
                <w:color w:val="000000"/>
                <w:sz w:val="18"/>
                <w:szCs w:val="18"/>
              </w:rPr>
            </w:pPr>
          </w:p>
          <w:p w14:paraId="16D34A42" w14:textId="53456D8B" w:rsidR="00284792" w:rsidRPr="00592E5B" w:rsidRDefault="0016105E" w:rsidP="00F06777">
            <w:pPr>
              <w:rPr>
                <w:b/>
                <w:color w:val="000000"/>
                <w:sz w:val="18"/>
                <w:szCs w:val="18"/>
              </w:rPr>
            </w:pPr>
            <w:r w:rsidRPr="007D6ED9">
              <w:rPr>
                <w:color w:val="000000"/>
                <w:sz w:val="18"/>
                <w:szCs w:val="18"/>
              </w:rPr>
              <w:t>RI = 2</w:t>
            </w:r>
          </w:p>
        </w:tc>
        <w:tc>
          <w:tcPr>
            <w:tcW w:w="1276" w:type="dxa"/>
            <w:tcBorders>
              <w:top w:val="single" w:sz="6" w:space="0" w:color="000000"/>
              <w:left w:val="single" w:sz="6" w:space="0" w:color="000000"/>
              <w:bottom w:val="single" w:sz="6" w:space="0" w:color="000000"/>
              <w:right w:val="single" w:sz="4" w:space="0" w:color="000000"/>
            </w:tcBorders>
            <w:shd w:val="clear" w:color="auto" w:fill="FFFFFF"/>
          </w:tcPr>
          <w:p w14:paraId="42D495A0" w14:textId="40712F46" w:rsidR="00F06777" w:rsidRPr="00592E5B" w:rsidRDefault="00F06777" w:rsidP="00F06777">
            <w:pPr>
              <w:rPr>
                <w:b/>
                <w:color w:val="000000"/>
                <w:sz w:val="18"/>
                <w:szCs w:val="18"/>
              </w:rPr>
            </w:pPr>
            <w:r w:rsidRPr="00592E5B">
              <w:rPr>
                <w:color w:val="000000"/>
                <w:sz w:val="18"/>
                <w:szCs w:val="18"/>
              </w:rPr>
              <w:t xml:space="preserve">Report No: </w:t>
            </w:r>
            <w:r w:rsidRPr="00592E5B">
              <w:rPr>
                <w:b/>
                <w:color w:val="000000"/>
                <w:sz w:val="18"/>
                <w:szCs w:val="18"/>
              </w:rPr>
              <w:t>S-2017-00462-1 SAM</w:t>
            </w:r>
          </w:p>
        </w:tc>
      </w:tr>
      <w:tr w:rsidR="008F71F9" w:rsidRPr="009C15F0" w14:paraId="64947A37" w14:textId="77777777" w:rsidTr="00AF6AB2">
        <w:tc>
          <w:tcPr>
            <w:tcW w:w="784" w:type="dxa"/>
            <w:tcBorders>
              <w:top w:val="single" w:sz="6" w:space="0" w:color="000000"/>
              <w:left w:val="single" w:sz="4" w:space="0" w:color="000000"/>
              <w:bottom w:val="single" w:sz="6" w:space="0" w:color="000000"/>
            </w:tcBorders>
            <w:shd w:val="clear" w:color="auto" w:fill="FFFFFF" w:themeFill="background1"/>
          </w:tcPr>
          <w:p w14:paraId="0FFCB544" w14:textId="1F34DC22" w:rsidR="008F71F9" w:rsidRPr="009C15F0" w:rsidRDefault="008F71F9" w:rsidP="008F71F9">
            <w:pPr>
              <w:jc w:val="center"/>
              <w:rPr>
                <w:b/>
                <w:color w:val="000000"/>
                <w:sz w:val="18"/>
                <w:szCs w:val="18"/>
              </w:rPr>
            </w:pPr>
            <w:r w:rsidRPr="009C15F0">
              <w:rPr>
                <w:b/>
                <w:color w:val="000000"/>
                <w:sz w:val="18"/>
                <w:szCs w:val="18"/>
              </w:rPr>
              <w:t>PT 14</w:t>
            </w:r>
          </w:p>
        </w:tc>
        <w:tc>
          <w:tcPr>
            <w:tcW w:w="1276" w:type="dxa"/>
            <w:tcBorders>
              <w:top w:val="single" w:sz="6" w:space="0" w:color="000000"/>
              <w:left w:val="single" w:sz="6" w:space="0" w:color="000000"/>
              <w:bottom w:val="single" w:sz="6" w:space="0" w:color="000000"/>
            </w:tcBorders>
            <w:shd w:val="clear" w:color="auto" w:fill="FFFFFF" w:themeFill="background1"/>
          </w:tcPr>
          <w:p w14:paraId="73A4B4E8" w14:textId="1439F298" w:rsidR="008F71F9" w:rsidRPr="009C15F0" w:rsidRDefault="008F71F9" w:rsidP="008F71F9">
            <w:pPr>
              <w:snapToGrid w:val="0"/>
              <w:rPr>
                <w:color w:val="000000"/>
                <w:sz w:val="18"/>
                <w:szCs w:val="18"/>
              </w:rPr>
            </w:pPr>
            <w:r w:rsidRPr="009C15F0">
              <w:rPr>
                <w:color w:val="000000"/>
                <w:sz w:val="18"/>
                <w:szCs w:val="18"/>
              </w:rPr>
              <w:t>Non-professional</w:t>
            </w:r>
          </w:p>
          <w:p w14:paraId="10BD1934" w14:textId="77781323" w:rsidR="008F71F9" w:rsidRPr="009C15F0" w:rsidRDefault="008F71F9" w:rsidP="008F71F9">
            <w:pPr>
              <w:snapToGrid w:val="0"/>
              <w:rPr>
                <w:color w:val="000000"/>
                <w:sz w:val="18"/>
                <w:szCs w:val="18"/>
              </w:rPr>
            </w:pPr>
            <w:r w:rsidRPr="009C15F0">
              <w:rPr>
                <w:color w:val="000000"/>
                <w:sz w:val="18"/>
                <w:szCs w:val="18"/>
              </w:rPr>
              <w:t>Professional</w:t>
            </w:r>
          </w:p>
          <w:p w14:paraId="6CC2A301" w14:textId="417C892D" w:rsidR="008F71F9" w:rsidRPr="00592E5B" w:rsidRDefault="008F71F9" w:rsidP="008F71F9">
            <w:pPr>
              <w:snapToGrid w:val="0"/>
              <w:rPr>
                <w:color w:val="000000"/>
                <w:sz w:val="18"/>
                <w:szCs w:val="18"/>
              </w:rPr>
            </w:pPr>
            <w:r w:rsidRPr="00592E5B">
              <w:rPr>
                <w:color w:val="000000"/>
                <w:sz w:val="18"/>
                <w:szCs w:val="18"/>
              </w:rPr>
              <w:t xml:space="preserve">Indoor </w:t>
            </w:r>
          </w:p>
        </w:tc>
        <w:tc>
          <w:tcPr>
            <w:tcW w:w="1417" w:type="dxa"/>
            <w:tcBorders>
              <w:top w:val="single" w:sz="6" w:space="0" w:color="000000"/>
              <w:left w:val="single" w:sz="6" w:space="0" w:color="000000"/>
              <w:bottom w:val="single" w:sz="6" w:space="0" w:color="000000"/>
            </w:tcBorders>
            <w:shd w:val="clear" w:color="auto" w:fill="FFFFFF" w:themeFill="background1"/>
          </w:tcPr>
          <w:p w14:paraId="01F44B23" w14:textId="7006A4AA" w:rsidR="00B441EA" w:rsidRPr="00592E5B" w:rsidRDefault="008F71F9" w:rsidP="00B23C01">
            <w:pPr>
              <w:snapToGrid w:val="0"/>
              <w:rPr>
                <w:rFonts w:eastAsia="Arial"/>
                <w:b/>
                <w:sz w:val="18"/>
                <w:szCs w:val="18"/>
                <w:lang w:eastAsia="en-US"/>
              </w:rPr>
            </w:pPr>
            <w:r w:rsidRPr="00592E5B">
              <w:rPr>
                <w:rFonts w:eastAsia="Arial"/>
                <w:b/>
                <w:sz w:val="18"/>
                <w:szCs w:val="18"/>
                <w:lang w:eastAsia="en-US"/>
              </w:rPr>
              <w:t xml:space="preserve">Bromadiolone </w:t>
            </w:r>
            <w:r w:rsidRPr="00592E5B">
              <w:rPr>
                <w:rFonts w:eastAsia="Arial"/>
                <w:b/>
                <w:w w:val="105"/>
                <w:sz w:val="18"/>
                <w:szCs w:val="18"/>
                <w:lang w:eastAsia="en-US"/>
              </w:rPr>
              <w:t>0.0027% w/w Pellet b</w:t>
            </w:r>
            <w:r w:rsidRPr="002755DD">
              <w:rPr>
                <w:rFonts w:eastAsia="Arial"/>
                <w:b/>
                <w:w w:val="105"/>
                <w:sz w:val="18"/>
                <w:szCs w:val="18"/>
                <w:lang w:eastAsia="en-US"/>
              </w:rPr>
              <w:t>ait</w:t>
            </w:r>
            <w:r w:rsidRPr="005C27D6">
              <w:rPr>
                <w:rFonts w:eastAsia="Arial"/>
                <w:b/>
                <w:sz w:val="18"/>
                <w:szCs w:val="18"/>
                <w:lang w:eastAsia="en-US"/>
              </w:rPr>
              <w:t>.</w:t>
            </w:r>
          </w:p>
        </w:tc>
        <w:tc>
          <w:tcPr>
            <w:tcW w:w="1418" w:type="dxa"/>
            <w:tcBorders>
              <w:top w:val="single" w:sz="6" w:space="0" w:color="000000"/>
              <w:left w:val="single" w:sz="6" w:space="0" w:color="000000"/>
              <w:bottom w:val="single" w:sz="6" w:space="0" w:color="000000"/>
            </w:tcBorders>
            <w:shd w:val="clear" w:color="auto" w:fill="FFFFFF" w:themeFill="background1"/>
          </w:tcPr>
          <w:p w14:paraId="4D0D3DD9" w14:textId="0F8F0931" w:rsidR="008F71F9" w:rsidRPr="002755DD" w:rsidRDefault="008F71F9" w:rsidP="008F71F9">
            <w:pPr>
              <w:rPr>
                <w:color w:val="000000"/>
                <w:sz w:val="18"/>
                <w:szCs w:val="18"/>
              </w:rPr>
            </w:pPr>
            <w:r w:rsidRPr="00592E5B">
              <w:rPr>
                <w:i/>
                <w:color w:val="000000"/>
                <w:sz w:val="18"/>
                <w:szCs w:val="18"/>
              </w:rPr>
              <w:t>R</w:t>
            </w:r>
            <w:r w:rsidR="00B23C01" w:rsidRPr="00592E5B">
              <w:rPr>
                <w:i/>
                <w:color w:val="000000"/>
                <w:sz w:val="18"/>
                <w:szCs w:val="18"/>
              </w:rPr>
              <w:t>.</w:t>
            </w:r>
            <w:r w:rsidRPr="00592E5B">
              <w:rPr>
                <w:i/>
                <w:color w:val="000000"/>
                <w:sz w:val="18"/>
                <w:szCs w:val="18"/>
              </w:rPr>
              <w:t xml:space="preserve"> norvegicus</w:t>
            </w:r>
          </w:p>
          <w:p w14:paraId="13F3353D" w14:textId="4F1ED6D5" w:rsidR="00600610" w:rsidRPr="00592E5B" w:rsidRDefault="00600610" w:rsidP="008F71F9">
            <w:pPr>
              <w:rPr>
                <w:color w:val="000000"/>
                <w:sz w:val="18"/>
                <w:szCs w:val="18"/>
              </w:rPr>
            </w:pPr>
            <w:r w:rsidRPr="005C27D6">
              <w:rPr>
                <w:color w:val="000000"/>
                <w:sz w:val="18"/>
                <w:szCs w:val="18"/>
              </w:rPr>
              <w:t>10 rats (5 females and 5 males)</w:t>
            </w:r>
          </w:p>
        </w:tc>
        <w:tc>
          <w:tcPr>
            <w:tcW w:w="2835" w:type="dxa"/>
            <w:tcBorders>
              <w:top w:val="single" w:sz="6" w:space="0" w:color="000000"/>
              <w:left w:val="single" w:sz="6" w:space="0" w:color="000000"/>
              <w:bottom w:val="single" w:sz="6" w:space="0" w:color="000000"/>
            </w:tcBorders>
            <w:shd w:val="clear" w:color="auto" w:fill="FFFFFF" w:themeFill="background1"/>
          </w:tcPr>
          <w:p w14:paraId="5D89B76B" w14:textId="0CBB1D48" w:rsidR="008F71F9" w:rsidRPr="00592E5B" w:rsidRDefault="008F71F9" w:rsidP="008F71F9">
            <w:pPr>
              <w:rPr>
                <w:color w:val="000000"/>
                <w:sz w:val="18"/>
                <w:szCs w:val="18"/>
              </w:rPr>
            </w:pPr>
            <w:r w:rsidRPr="00592E5B">
              <w:rPr>
                <w:color w:val="000000"/>
                <w:sz w:val="18"/>
                <w:szCs w:val="18"/>
              </w:rPr>
              <w:t>Semi field trial</w:t>
            </w:r>
          </w:p>
          <w:p w14:paraId="744E2F7D" w14:textId="75E76ED8" w:rsidR="008F71F9" w:rsidRPr="00592E5B" w:rsidRDefault="00363518" w:rsidP="008F71F9">
            <w:pPr>
              <w:rPr>
                <w:color w:val="000000"/>
                <w:sz w:val="18"/>
                <w:szCs w:val="18"/>
              </w:rPr>
            </w:pPr>
            <w:r w:rsidRPr="002755DD">
              <w:rPr>
                <w:color w:val="000000"/>
                <w:sz w:val="18"/>
                <w:szCs w:val="18"/>
              </w:rPr>
              <w:t>Sim</w:t>
            </w:r>
            <w:r w:rsidRPr="005C27D6">
              <w:rPr>
                <w:color w:val="000000"/>
                <w:sz w:val="18"/>
                <w:szCs w:val="18"/>
              </w:rPr>
              <w:t>ulation of the natural habitat of rodents under controlled conditions</w:t>
            </w:r>
          </w:p>
        </w:tc>
        <w:tc>
          <w:tcPr>
            <w:tcW w:w="3544" w:type="dxa"/>
            <w:tcBorders>
              <w:top w:val="single" w:sz="6" w:space="0" w:color="000000"/>
              <w:left w:val="single" w:sz="6" w:space="0" w:color="000000"/>
              <w:bottom w:val="single" w:sz="6" w:space="0" w:color="000000"/>
            </w:tcBorders>
            <w:shd w:val="clear" w:color="auto" w:fill="FFFFFF" w:themeFill="background1"/>
          </w:tcPr>
          <w:p w14:paraId="76F15138" w14:textId="2854BB75" w:rsidR="00854AF2" w:rsidRPr="002755DD" w:rsidRDefault="00854AF2" w:rsidP="00854AF2">
            <w:pPr>
              <w:rPr>
                <w:color w:val="000000"/>
                <w:sz w:val="18"/>
                <w:szCs w:val="18"/>
              </w:rPr>
            </w:pPr>
            <w:r w:rsidRPr="00592E5B">
              <w:rPr>
                <w:color w:val="000000"/>
                <w:sz w:val="18"/>
                <w:szCs w:val="18"/>
              </w:rPr>
              <w:t>The test system was held in society in a ci</w:t>
            </w:r>
            <w:r w:rsidR="00D10554" w:rsidRPr="00592E5B">
              <w:rPr>
                <w:color w:val="000000"/>
                <w:sz w:val="18"/>
                <w:szCs w:val="18"/>
              </w:rPr>
              <w:t>r</w:t>
            </w:r>
            <w:r w:rsidRPr="00592E5B">
              <w:rPr>
                <w:color w:val="000000"/>
                <w:sz w:val="18"/>
                <w:szCs w:val="18"/>
              </w:rPr>
              <w:t>cular enclosure and free to choose any of the two types of food available (standard feed and test item)</w:t>
            </w:r>
            <w:r w:rsidRPr="002755DD">
              <w:rPr>
                <w:color w:val="000000"/>
                <w:sz w:val="18"/>
                <w:szCs w:val="18"/>
              </w:rPr>
              <w:t>.</w:t>
            </w:r>
          </w:p>
          <w:p w14:paraId="043714A7" w14:textId="1AF72E9D" w:rsidR="008F71F9" w:rsidRPr="0072273E" w:rsidRDefault="00854AF2" w:rsidP="00854AF2">
            <w:pPr>
              <w:rPr>
                <w:color w:val="000000"/>
                <w:sz w:val="18"/>
                <w:szCs w:val="18"/>
              </w:rPr>
            </w:pPr>
            <w:r w:rsidRPr="005C27D6">
              <w:rPr>
                <w:color w:val="000000"/>
                <w:sz w:val="18"/>
                <w:szCs w:val="18"/>
              </w:rPr>
              <w:t>The test consisted of an acclimation period (3 days), followed by a pre-test fo</w:t>
            </w:r>
            <w:r w:rsidR="00D10554" w:rsidRPr="005C27D6">
              <w:rPr>
                <w:color w:val="000000"/>
                <w:sz w:val="18"/>
                <w:szCs w:val="18"/>
              </w:rPr>
              <w:t>r</w:t>
            </w:r>
            <w:r w:rsidRPr="005C27D6">
              <w:rPr>
                <w:color w:val="000000"/>
                <w:sz w:val="18"/>
                <w:szCs w:val="18"/>
              </w:rPr>
              <w:t xml:space="preserve"> assessing the rate of food intake (4 days) and finally the test in which the test item was given during 4 days. Daily observations were carried out from the beginning of the test.</w:t>
            </w:r>
            <w:r w:rsidRPr="0072273E">
              <w:rPr>
                <w:color w:val="000000"/>
                <w:sz w:val="18"/>
                <w:szCs w:val="18"/>
              </w:rPr>
              <w:t xml:space="preserve"> </w:t>
            </w:r>
          </w:p>
          <w:p w14:paraId="7680C671" w14:textId="5F4BDF39" w:rsidR="0010369F" w:rsidRPr="00592E5B" w:rsidRDefault="0010369F" w:rsidP="00854AF2">
            <w:pPr>
              <w:rPr>
                <w:color w:val="000000"/>
                <w:sz w:val="18"/>
                <w:szCs w:val="18"/>
              </w:rPr>
            </w:pPr>
            <w:r w:rsidRPr="00B05BBF">
              <w:rPr>
                <w:color w:val="000000"/>
                <w:sz w:val="18"/>
                <w:szCs w:val="18"/>
              </w:rPr>
              <w:t xml:space="preserve">Drinking water, EPA </w:t>
            </w:r>
            <w:r w:rsidRPr="00032346">
              <w:rPr>
                <w:color w:val="000000"/>
                <w:sz w:val="18"/>
                <w:szCs w:val="18"/>
              </w:rPr>
              <w:t xml:space="preserve">standard feed and the product tested were supplied </w:t>
            </w:r>
            <w:r w:rsidRPr="00032346">
              <w:rPr>
                <w:i/>
                <w:color w:val="000000"/>
                <w:sz w:val="18"/>
                <w:szCs w:val="18"/>
              </w:rPr>
              <w:t>ad libitum</w:t>
            </w:r>
            <w:r w:rsidRPr="00032346">
              <w:rPr>
                <w:color w:val="000000"/>
                <w:sz w:val="18"/>
                <w:szCs w:val="18"/>
              </w:rPr>
              <w:t>.</w:t>
            </w:r>
          </w:p>
        </w:tc>
        <w:tc>
          <w:tcPr>
            <w:tcW w:w="1984" w:type="dxa"/>
            <w:tcBorders>
              <w:top w:val="single" w:sz="6" w:space="0" w:color="000000"/>
              <w:left w:val="single" w:sz="6" w:space="0" w:color="000000"/>
              <w:bottom w:val="single" w:sz="6" w:space="0" w:color="000000"/>
            </w:tcBorders>
            <w:shd w:val="clear" w:color="auto" w:fill="FFFFFF" w:themeFill="background1"/>
          </w:tcPr>
          <w:p w14:paraId="13BBE4DF" w14:textId="6CFA5FD1" w:rsidR="008F71F9" w:rsidRPr="00B05BBF" w:rsidRDefault="00600610" w:rsidP="008F71F9">
            <w:pPr>
              <w:rPr>
                <w:color w:val="000000"/>
                <w:sz w:val="18"/>
                <w:szCs w:val="18"/>
              </w:rPr>
            </w:pPr>
            <w:r w:rsidRPr="0072273E">
              <w:rPr>
                <w:color w:val="000000"/>
                <w:sz w:val="18"/>
                <w:szCs w:val="18"/>
              </w:rPr>
              <w:t>100</w:t>
            </w:r>
            <w:r w:rsidR="008F71F9" w:rsidRPr="0072273E">
              <w:rPr>
                <w:color w:val="000000"/>
                <w:sz w:val="18"/>
                <w:szCs w:val="18"/>
              </w:rPr>
              <w:t xml:space="preserve">% </w:t>
            </w:r>
            <w:r w:rsidR="00D10554" w:rsidRPr="0072273E">
              <w:rPr>
                <w:color w:val="000000"/>
                <w:sz w:val="18"/>
                <w:szCs w:val="18"/>
              </w:rPr>
              <w:t>mortality within 7 days</w:t>
            </w:r>
          </w:p>
          <w:p w14:paraId="48E0727A" w14:textId="77777777" w:rsidR="00D10554" w:rsidRPr="00032346" w:rsidRDefault="00D10554" w:rsidP="008F71F9">
            <w:pPr>
              <w:rPr>
                <w:color w:val="000000"/>
                <w:sz w:val="18"/>
                <w:szCs w:val="18"/>
              </w:rPr>
            </w:pPr>
          </w:p>
          <w:p w14:paraId="256514A0" w14:textId="3F16AE70" w:rsidR="008F71F9" w:rsidRPr="00CF7245" w:rsidRDefault="00600610" w:rsidP="008F71F9">
            <w:pPr>
              <w:rPr>
                <w:color w:val="000000"/>
                <w:sz w:val="18"/>
                <w:szCs w:val="18"/>
              </w:rPr>
            </w:pPr>
            <w:r w:rsidRPr="00032346">
              <w:rPr>
                <w:color w:val="000000"/>
                <w:sz w:val="18"/>
                <w:szCs w:val="18"/>
              </w:rPr>
              <w:t xml:space="preserve">45% </w:t>
            </w:r>
            <w:r w:rsidR="00D10554" w:rsidRPr="00032346">
              <w:rPr>
                <w:color w:val="000000"/>
                <w:sz w:val="18"/>
                <w:szCs w:val="18"/>
              </w:rPr>
              <w:t xml:space="preserve">palatability </w:t>
            </w:r>
          </w:p>
          <w:p w14:paraId="31D515F1" w14:textId="77777777" w:rsidR="008F71F9" w:rsidRPr="00CF7245" w:rsidRDefault="008F71F9" w:rsidP="008F71F9">
            <w:pPr>
              <w:rPr>
                <w:color w:val="000000"/>
                <w:sz w:val="18"/>
                <w:szCs w:val="18"/>
              </w:rPr>
            </w:pPr>
          </w:p>
          <w:p w14:paraId="1BF29F8E" w14:textId="77777777" w:rsidR="008F71F9" w:rsidRPr="009C15F0" w:rsidRDefault="00600610" w:rsidP="0081573E">
            <w:pPr>
              <w:rPr>
                <w:color w:val="000000"/>
                <w:sz w:val="18"/>
                <w:szCs w:val="18"/>
              </w:rPr>
            </w:pPr>
            <w:r w:rsidRPr="00CF7245">
              <w:rPr>
                <w:color w:val="000000"/>
                <w:sz w:val="18"/>
                <w:szCs w:val="18"/>
              </w:rPr>
              <w:t xml:space="preserve">RI = </w:t>
            </w:r>
            <w:r w:rsidR="0081573E" w:rsidRPr="00CF7245">
              <w:rPr>
                <w:color w:val="000000"/>
                <w:sz w:val="18"/>
                <w:szCs w:val="18"/>
              </w:rPr>
              <w:t>4</w:t>
            </w:r>
          </w:p>
          <w:p w14:paraId="4549DCF4" w14:textId="7E904FF1" w:rsidR="00284792" w:rsidRPr="00592E5B" w:rsidRDefault="00B23C01">
            <w:pPr>
              <w:rPr>
                <w:color w:val="000000"/>
                <w:sz w:val="18"/>
                <w:szCs w:val="18"/>
              </w:rPr>
            </w:pPr>
            <w:r w:rsidRPr="00592E5B">
              <w:rPr>
                <w:rFonts w:eastAsia="Arial"/>
                <w:sz w:val="18"/>
                <w:szCs w:val="18"/>
                <w:lang w:eastAsia="en-US"/>
              </w:rPr>
              <w:t>Read across between this product and NYNA PELLET 25 not accepted (different active substance and composition) to justify the palatability of the new composition.</w:t>
            </w:r>
          </w:p>
        </w:tc>
        <w:tc>
          <w:tcPr>
            <w:tcW w:w="1276" w:type="dxa"/>
            <w:tcBorders>
              <w:top w:val="single" w:sz="6" w:space="0" w:color="000000"/>
              <w:left w:val="single" w:sz="6" w:space="0" w:color="000000"/>
              <w:bottom w:val="single" w:sz="6" w:space="0" w:color="000000"/>
              <w:right w:val="single" w:sz="4" w:space="0" w:color="000000"/>
            </w:tcBorders>
            <w:shd w:val="clear" w:color="auto" w:fill="FFFFFF" w:themeFill="background1"/>
          </w:tcPr>
          <w:p w14:paraId="3DAE58E1" w14:textId="3BFC6FEC" w:rsidR="008F71F9" w:rsidRPr="00592E5B" w:rsidRDefault="008F71F9" w:rsidP="008F71F9">
            <w:pPr>
              <w:rPr>
                <w:color w:val="000000"/>
                <w:sz w:val="18"/>
                <w:szCs w:val="18"/>
              </w:rPr>
            </w:pPr>
            <w:r w:rsidRPr="00592E5B">
              <w:rPr>
                <w:color w:val="000000"/>
                <w:sz w:val="18"/>
                <w:szCs w:val="18"/>
              </w:rPr>
              <w:t xml:space="preserve">Report No: </w:t>
            </w:r>
            <w:r w:rsidRPr="002755DD">
              <w:rPr>
                <w:b/>
                <w:color w:val="000000"/>
                <w:sz w:val="18"/>
                <w:szCs w:val="18"/>
              </w:rPr>
              <w:t>68216-1</w:t>
            </w:r>
          </w:p>
        </w:tc>
      </w:tr>
      <w:tr w:rsidR="00F06777" w:rsidRPr="009C15F0" w14:paraId="7EA9F6EC" w14:textId="77777777" w:rsidTr="00592E5B">
        <w:tc>
          <w:tcPr>
            <w:tcW w:w="784" w:type="dxa"/>
            <w:tcBorders>
              <w:top w:val="single" w:sz="6" w:space="0" w:color="000000"/>
              <w:left w:val="single" w:sz="4" w:space="0" w:color="000000"/>
              <w:bottom w:val="single" w:sz="6" w:space="0" w:color="000000"/>
            </w:tcBorders>
            <w:shd w:val="clear" w:color="auto" w:fill="auto"/>
          </w:tcPr>
          <w:p w14:paraId="6981EEF1" w14:textId="45B55FE9" w:rsidR="00F06777" w:rsidRPr="009C15F0" w:rsidRDefault="00F06777" w:rsidP="00F06777">
            <w:pPr>
              <w:snapToGrid w:val="0"/>
              <w:rPr>
                <w:rFonts w:eastAsia="Calibri"/>
                <w:b/>
                <w:i/>
                <w:color w:val="000000"/>
                <w:sz w:val="18"/>
                <w:szCs w:val="18"/>
                <w:lang w:eastAsia="en-US"/>
              </w:rPr>
            </w:pPr>
            <w:r w:rsidRPr="009C15F0">
              <w:rPr>
                <w:b/>
                <w:color w:val="000000"/>
                <w:sz w:val="18"/>
                <w:szCs w:val="18"/>
                <w:lang w:eastAsia="en-US"/>
              </w:rPr>
              <w:lastRenderedPageBreak/>
              <w:t>PT 14</w:t>
            </w:r>
          </w:p>
        </w:tc>
        <w:tc>
          <w:tcPr>
            <w:tcW w:w="1276" w:type="dxa"/>
            <w:tcBorders>
              <w:top w:val="single" w:sz="6" w:space="0" w:color="000000"/>
              <w:left w:val="single" w:sz="6" w:space="0" w:color="000000"/>
              <w:bottom w:val="single" w:sz="6" w:space="0" w:color="000000"/>
            </w:tcBorders>
            <w:shd w:val="clear" w:color="auto" w:fill="auto"/>
          </w:tcPr>
          <w:p w14:paraId="77F36CCC" w14:textId="10C519DE" w:rsidR="00F06777" w:rsidRPr="009C15F0" w:rsidRDefault="00F06777" w:rsidP="00F06777">
            <w:pPr>
              <w:snapToGrid w:val="0"/>
              <w:rPr>
                <w:color w:val="000000"/>
                <w:sz w:val="18"/>
                <w:szCs w:val="18"/>
              </w:rPr>
            </w:pPr>
            <w:r w:rsidRPr="009C15F0">
              <w:rPr>
                <w:color w:val="000000"/>
                <w:sz w:val="18"/>
                <w:szCs w:val="18"/>
              </w:rPr>
              <w:t>Non-professional</w:t>
            </w:r>
          </w:p>
          <w:p w14:paraId="50A1D07C" w14:textId="2A8995AD" w:rsidR="00F06777" w:rsidRPr="009C15F0" w:rsidRDefault="00F06777" w:rsidP="00F06777">
            <w:pPr>
              <w:snapToGrid w:val="0"/>
              <w:rPr>
                <w:color w:val="000000"/>
                <w:sz w:val="18"/>
                <w:szCs w:val="18"/>
              </w:rPr>
            </w:pPr>
            <w:r w:rsidRPr="009C15F0">
              <w:rPr>
                <w:color w:val="000000"/>
                <w:sz w:val="18"/>
                <w:szCs w:val="18"/>
              </w:rPr>
              <w:t>Professional</w:t>
            </w:r>
          </w:p>
          <w:p w14:paraId="38B88957" w14:textId="6AC800FB" w:rsidR="00F06777" w:rsidRPr="009C15F0" w:rsidRDefault="00F06777" w:rsidP="00F06777">
            <w:pPr>
              <w:snapToGrid w:val="0"/>
              <w:rPr>
                <w:i/>
                <w:color w:val="000000"/>
                <w:sz w:val="18"/>
                <w:szCs w:val="18"/>
              </w:rPr>
            </w:pPr>
            <w:r w:rsidRPr="009C15F0">
              <w:rPr>
                <w:color w:val="000000"/>
                <w:sz w:val="18"/>
                <w:szCs w:val="18"/>
              </w:rPr>
              <w:t xml:space="preserve">Indoor </w:t>
            </w:r>
          </w:p>
        </w:tc>
        <w:tc>
          <w:tcPr>
            <w:tcW w:w="1417" w:type="dxa"/>
            <w:tcBorders>
              <w:top w:val="single" w:sz="6" w:space="0" w:color="000000"/>
              <w:left w:val="single" w:sz="6" w:space="0" w:color="000000"/>
              <w:bottom w:val="single" w:sz="6" w:space="0" w:color="000000"/>
            </w:tcBorders>
            <w:shd w:val="clear" w:color="auto" w:fill="auto"/>
          </w:tcPr>
          <w:p w14:paraId="4875E368" w14:textId="77777777" w:rsidR="00F06777" w:rsidRPr="00C93187" w:rsidRDefault="00F06777" w:rsidP="00F06777">
            <w:pPr>
              <w:snapToGrid w:val="0"/>
              <w:rPr>
                <w:rFonts w:eastAsia="Arial"/>
                <w:b/>
                <w:sz w:val="18"/>
                <w:szCs w:val="18"/>
                <w:lang w:val="fr-FR" w:eastAsia="en-US"/>
              </w:rPr>
            </w:pPr>
            <w:r w:rsidRPr="00C93187">
              <w:rPr>
                <w:rFonts w:eastAsia="Arial"/>
                <w:b/>
                <w:sz w:val="18"/>
                <w:szCs w:val="18"/>
                <w:lang w:val="fr-FR" w:eastAsia="en-US"/>
              </w:rPr>
              <w:t>NEO-ACTIPELLET-DIFE</w:t>
            </w:r>
          </w:p>
          <w:p w14:paraId="4E8A0361" w14:textId="5E1DD207" w:rsidR="0010369F" w:rsidRPr="00592E5B" w:rsidRDefault="00F06777" w:rsidP="00F06777">
            <w:pPr>
              <w:snapToGrid w:val="0"/>
              <w:rPr>
                <w:rFonts w:eastAsia="Arial"/>
                <w:sz w:val="18"/>
                <w:szCs w:val="18"/>
                <w:lang w:val="fr-FR" w:eastAsia="en-US"/>
              </w:rPr>
            </w:pPr>
            <w:r w:rsidRPr="009C15F0">
              <w:rPr>
                <w:rFonts w:eastAsia="Arial"/>
                <w:sz w:val="18"/>
                <w:szCs w:val="18"/>
                <w:lang w:val="fr-FR" w:eastAsia="en-US"/>
              </w:rPr>
              <w:t>Dif</w:t>
            </w:r>
            <w:r w:rsidR="00B23C01" w:rsidRPr="009C15F0">
              <w:rPr>
                <w:rFonts w:eastAsia="Arial"/>
                <w:sz w:val="18"/>
                <w:szCs w:val="18"/>
                <w:lang w:val="fr-FR" w:eastAsia="en-US"/>
              </w:rPr>
              <w:t>e</w:t>
            </w:r>
            <w:r w:rsidRPr="009C15F0">
              <w:rPr>
                <w:rFonts w:eastAsia="Arial"/>
                <w:sz w:val="18"/>
                <w:szCs w:val="18"/>
                <w:lang w:val="fr-FR" w:eastAsia="en-US"/>
              </w:rPr>
              <w:t xml:space="preserve">nacoum </w:t>
            </w:r>
            <w:r w:rsidRPr="00592E5B">
              <w:rPr>
                <w:rFonts w:eastAsia="Arial"/>
                <w:w w:val="105"/>
                <w:sz w:val="18"/>
                <w:szCs w:val="18"/>
                <w:lang w:val="fr-FR" w:eastAsia="en-US"/>
              </w:rPr>
              <w:t>0.0025% w/w Pellet bait</w:t>
            </w:r>
            <w:r w:rsidRPr="00592E5B">
              <w:rPr>
                <w:rFonts w:eastAsia="Arial"/>
                <w:sz w:val="18"/>
                <w:szCs w:val="18"/>
                <w:lang w:val="fr-FR" w:eastAsia="en-US"/>
              </w:rPr>
              <w:t>.</w:t>
            </w:r>
          </w:p>
          <w:p w14:paraId="2FBFA391" w14:textId="77777777" w:rsidR="0010369F" w:rsidRPr="00592E5B" w:rsidRDefault="0010369F" w:rsidP="00F06777">
            <w:pPr>
              <w:snapToGrid w:val="0"/>
              <w:rPr>
                <w:rFonts w:eastAsia="Arial"/>
                <w:sz w:val="18"/>
                <w:szCs w:val="18"/>
                <w:lang w:val="fr-FR" w:eastAsia="en-US"/>
              </w:rPr>
            </w:pPr>
          </w:p>
          <w:p w14:paraId="1A7996C4" w14:textId="64B2646F" w:rsidR="00F06777" w:rsidRPr="009C15F0" w:rsidRDefault="00D10554" w:rsidP="00F06777">
            <w:pPr>
              <w:snapToGrid w:val="0"/>
              <w:rPr>
                <w:i/>
                <w:color w:val="000000"/>
                <w:sz w:val="18"/>
                <w:szCs w:val="18"/>
              </w:rPr>
            </w:pPr>
            <w:r w:rsidRPr="00592E5B">
              <w:rPr>
                <w:rFonts w:eastAsia="Arial"/>
                <w:sz w:val="18"/>
                <w:szCs w:val="18"/>
                <w:lang w:eastAsia="en-US"/>
              </w:rPr>
              <w:t>(I</w:t>
            </w:r>
            <w:r w:rsidR="0010369F" w:rsidRPr="009C15F0">
              <w:rPr>
                <w:rFonts w:eastAsia="Arial"/>
                <w:sz w:val="18"/>
                <w:szCs w:val="18"/>
                <w:lang w:eastAsia="en-US"/>
              </w:rPr>
              <w:t xml:space="preserve">dentical to </w:t>
            </w:r>
            <w:r w:rsidR="0010369F" w:rsidRPr="00592E5B">
              <w:rPr>
                <w:rFonts w:eastAsia="Arial"/>
                <w:b/>
                <w:sz w:val="18"/>
                <w:szCs w:val="18"/>
                <w:lang w:eastAsia="en-US"/>
              </w:rPr>
              <w:t>NYNA PELLET 25</w:t>
            </w:r>
            <w:r w:rsidRPr="00592E5B">
              <w:rPr>
                <w:rFonts w:eastAsia="Arial"/>
                <w:sz w:val="18"/>
                <w:szCs w:val="18"/>
                <w:lang w:eastAsia="en-US"/>
              </w:rPr>
              <w:t>)</w:t>
            </w:r>
          </w:p>
        </w:tc>
        <w:tc>
          <w:tcPr>
            <w:tcW w:w="1418" w:type="dxa"/>
            <w:tcBorders>
              <w:top w:val="single" w:sz="6" w:space="0" w:color="000000"/>
              <w:left w:val="single" w:sz="6" w:space="0" w:color="000000"/>
              <w:bottom w:val="single" w:sz="6" w:space="0" w:color="000000"/>
            </w:tcBorders>
            <w:shd w:val="clear" w:color="auto" w:fill="auto"/>
          </w:tcPr>
          <w:p w14:paraId="1C7915C7" w14:textId="77777777" w:rsidR="00F06777" w:rsidRPr="00592E5B" w:rsidRDefault="00F06777" w:rsidP="00F06777">
            <w:pPr>
              <w:spacing w:line="247" w:lineRule="auto"/>
              <w:ind w:left="60" w:right="95"/>
              <w:jc w:val="both"/>
              <w:rPr>
                <w:rFonts w:eastAsia="Arial"/>
                <w:sz w:val="18"/>
                <w:szCs w:val="18"/>
                <w:lang w:val="en-US" w:eastAsia="en-US"/>
              </w:rPr>
            </w:pPr>
            <w:r w:rsidRPr="00592E5B">
              <w:rPr>
                <w:rFonts w:eastAsia="Arial"/>
                <w:i/>
                <w:w w:val="105"/>
                <w:sz w:val="18"/>
                <w:szCs w:val="18"/>
                <w:lang w:val="en-US" w:eastAsia="en-US"/>
              </w:rPr>
              <w:t>M. musculus</w:t>
            </w:r>
            <w:r w:rsidRPr="00592E5B">
              <w:rPr>
                <w:rFonts w:eastAsia="Arial"/>
                <w:sz w:val="18"/>
                <w:szCs w:val="18"/>
                <w:lang w:val="en-US" w:eastAsia="en-US"/>
              </w:rPr>
              <w:t xml:space="preserve"> </w:t>
            </w:r>
          </w:p>
          <w:p w14:paraId="6C453BAC" w14:textId="77777777" w:rsidR="00F06777" w:rsidRPr="00592E5B" w:rsidRDefault="00F06777" w:rsidP="00F06777">
            <w:pPr>
              <w:spacing w:line="247" w:lineRule="auto"/>
              <w:ind w:left="60" w:right="95"/>
              <w:jc w:val="both"/>
              <w:rPr>
                <w:rFonts w:eastAsia="Arial"/>
                <w:sz w:val="18"/>
                <w:szCs w:val="18"/>
                <w:lang w:val="en-US" w:eastAsia="en-US"/>
              </w:rPr>
            </w:pPr>
          </w:p>
          <w:p w14:paraId="45998D9B" w14:textId="4EE9AAB8" w:rsidR="00F06777" w:rsidRPr="00592E5B" w:rsidRDefault="00B23C01" w:rsidP="00592E5B">
            <w:pPr>
              <w:spacing w:line="247" w:lineRule="auto"/>
              <w:ind w:left="60" w:right="95"/>
              <w:jc w:val="both"/>
              <w:rPr>
                <w:i/>
                <w:color w:val="000000"/>
                <w:sz w:val="18"/>
                <w:szCs w:val="18"/>
                <w:lang w:val="en-US"/>
              </w:rPr>
            </w:pPr>
            <w:r w:rsidRPr="00592E5B">
              <w:rPr>
                <w:rFonts w:eastAsia="Arial"/>
                <w:w w:val="105"/>
                <w:sz w:val="18"/>
                <w:szCs w:val="18"/>
                <w:lang w:val="en-US" w:eastAsia="en-US"/>
              </w:rPr>
              <w:t>O</w:t>
            </w:r>
            <w:r w:rsidR="00F06777" w:rsidRPr="00592E5B">
              <w:rPr>
                <w:rFonts w:eastAsia="Arial"/>
                <w:w w:val="105"/>
                <w:sz w:val="18"/>
                <w:szCs w:val="18"/>
                <w:lang w:val="en-US" w:eastAsia="en-US"/>
              </w:rPr>
              <w:t>verall estimate</w:t>
            </w:r>
            <w:r w:rsidRPr="00592E5B">
              <w:rPr>
                <w:rFonts w:eastAsia="Arial"/>
                <w:w w:val="105"/>
                <w:sz w:val="18"/>
                <w:szCs w:val="18"/>
                <w:lang w:val="en-US" w:eastAsia="en-US"/>
              </w:rPr>
              <w:t>d</w:t>
            </w:r>
            <w:r w:rsidR="00F06777" w:rsidRPr="00592E5B">
              <w:rPr>
                <w:rFonts w:eastAsia="Arial"/>
                <w:w w:val="105"/>
                <w:sz w:val="18"/>
                <w:szCs w:val="18"/>
                <w:lang w:val="en-US" w:eastAsia="en-US"/>
              </w:rPr>
              <w:t xml:space="preserve"> population</w:t>
            </w:r>
            <w:r w:rsidRPr="00592E5B">
              <w:rPr>
                <w:rFonts w:eastAsia="Arial"/>
                <w:w w:val="105"/>
                <w:sz w:val="18"/>
                <w:szCs w:val="18"/>
                <w:lang w:val="en-US" w:eastAsia="en-US"/>
              </w:rPr>
              <w:t>:</w:t>
            </w:r>
            <w:r w:rsidR="00F06777" w:rsidRPr="00592E5B">
              <w:rPr>
                <w:rFonts w:eastAsia="Arial"/>
                <w:w w:val="105"/>
                <w:sz w:val="18"/>
                <w:szCs w:val="18"/>
                <w:lang w:val="en-US" w:eastAsia="en-US"/>
              </w:rPr>
              <w:t xml:space="preserve"> about 50-60 mice</w:t>
            </w:r>
            <w:r w:rsidR="00F06777" w:rsidRPr="005C27D6">
              <w:rPr>
                <w:rFonts w:eastAsia="Arial"/>
                <w:w w:val="105"/>
                <w:sz w:val="18"/>
                <w:szCs w:val="18"/>
                <w:lang w:val="en-US" w:eastAsia="en-US"/>
              </w:rPr>
              <w:t>.</w:t>
            </w:r>
          </w:p>
        </w:tc>
        <w:tc>
          <w:tcPr>
            <w:tcW w:w="2835" w:type="dxa"/>
            <w:tcBorders>
              <w:top w:val="single" w:sz="6" w:space="0" w:color="000000"/>
              <w:left w:val="single" w:sz="6" w:space="0" w:color="000000"/>
              <w:bottom w:val="single" w:sz="6" w:space="0" w:color="000000"/>
            </w:tcBorders>
            <w:shd w:val="clear" w:color="auto" w:fill="auto"/>
          </w:tcPr>
          <w:p w14:paraId="0A94AF95" w14:textId="77777777" w:rsidR="00F06777" w:rsidRPr="009C15F0" w:rsidRDefault="00F06777" w:rsidP="00592E5B">
            <w:pPr>
              <w:spacing w:before="4"/>
              <w:jc w:val="both"/>
              <w:rPr>
                <w:rFonts w:eastAsia="Arial"/>
                <w:sz w:val="18"/>
                <w:szCs w:val="18"/>
                <w:lang w:val="en-US" w:eastAsia="en-US"/>
              </w:rPr>
            </w:pPr>
            <w:r w:rsidRPr="009C15F0">
              <w:rPr>
                <w:rFonts w:eastAsia="Arial"/>
                <w:w w:val="105"/>
                <w:sz w:val="18"/>
                <w:szCs w:val="18"/>
                <w:lang w:val="en-US" w:eastAsia="en-US"/>
              </w:rPr>
              <w:t>Field trial on an agricultural habitat (breeding stable for chicken). No rodenticide had been used at the site for at least 6 months.</w:t>
            </w:r>
          </w:p>
          <w:p w14:paraId="5F292EB9" w14:textId="77777777" w:rsidR="00F06777" w:rsidRPr="00592E5B" w:rsidRDefault="00F06777" w:rsidP="00592E5B">
            <w:pPr>
              <w:spacing w:line="247" w:lineRule="auto"/>
              <w:jc w:val="both"/>
              <w:rPr>
                <w:rFonts w:eastAsia="Arial"/>
                <w:w w:val="105"/>
                <w:sz w:val="18"/>
                <w:szCs w:val="18"/>
                <w:lang w:val="en-US" w:eastAsia="en-US"/>
              </w:rPr>
            </w:pPr>
          </w:p>
          <w:p w14:paraId="49F263F2" w14:textId="77777777" w:rsidR="00F06777" w:rsidRPr="00592E5B" w:rsidRDefault="00F06777" w:rsidP="00592E5B">
            <w:pPr>
              <w:spacing w:line="247" w:lineRule="auto"/>
              <w:jc w:val="both"/>
              <w:rPr>
                <w:rFonts w:eastAsia="Arial"/>
                <w:w w:val="105"/>
                <w:sz w:val="18"/>
                <w:szCs w:val="18"/>
                <w:lang w:val="en-US" w:eastAsia="en-US"/>
              </w:rPr>
            </w:pPr>
            <w:r w:rsidRPr="00592E5B">
              <w:rPr>
                <w:rFonts w:eastAsia="Arial"/>
                <w:w w:val="105"/>
                <w:sz w:val="18"/>
                <w:szCs w:val="18"/>
                <w:lang w:val="en-US" w:eastAsia="en-US"/>
              </w:rPr>
              <w:t xml:space="preserve">Pre-treatment census </w:t>
            </w:r>
          </w:p>
          <w:p w14:paraId="72F1149A" w14:textId="77777777" w:rsidR="00F06777" w:rsidRPr="00592E5B" w:rsidRDefault="00F06777" w:rsidP="00592E5B">
            <w:pPr>
              <w:spacing w:line="247" w:lineRule="auto"/>
              <w:jc w:val="both"/>
              <w:rPr>
                <w:rFonts w:eastAsia="Arial"/>
                <w:w w:val="105"/>
                <w:sz w:val="18"/>
                <w:szCs w:val="18"/>
                <w:lang w:val="en-US" w:eastAsia="en-US"/>
              </w:rPr>
            </w:pPr>
            <w:r w:rsidRPr="00592E5B">
              <w:rPr>
                <w:rFonts w:eastAsia="Arial"/>
                <w:w w:val="105"/>
                <w:sz w:val="18"/>
                <w:szCs w:val="18"/>
                <w:lang w:val="en-US" w:eastAsia="en-US"/>
              </w:rPr>
              <w:t>Pre-treatment lag phase</w:t>
            </w:r>
          </w:p>
          <w:p w14:paraId="25B0420C" w14:textId="77777777" w:rsidR="00F06777" w:rsidRPr="00592E5B" w:rsidRDefault="00F06777" w:rsidP="00592E5B">
            <w:pPr>
              <w:spacing w:line="247" w:lineRule="auto"/>
              <w:jc w:val="both"/>
              <w:rPr>
                <w:rFonts w:eastAsia="Arial"/>
                <w:w w:val="105"/>
                <w:sz w:val="18"/>
                <w:szCs w:val="18"/>
                <w:lang w:val="en-US" w:eastAsia="en-US"/>
              </w:rPr>
            </w:pPr>
            <w:r w:rsidRPr="00592E5B">
              <w:rPr>
                <w:rFonts w:eastAsia="Arial"/>
                <w:w w:val="105"/>
                <w:sz w:val="18"/>
                <w:szCs w:val="18"/>
                <w:lang w:val="en-US" w:eastAsia="en-US"/>
              </w:rPr>
              <w:t xml:space="preserve">Treatment census </w:t>
            </w:r>
          </w:p>
          <w:p w14:paraId="75E281A0" w14:textId="77777777" w:rsidR="00F06777" w:rsidRPr="00592E5B" w:rsidRDefault="00F06777" w:rsidP="00592E5B">
            <w:pPr>
              <w:spacing w:line="247" w:lineRule="auto"/>
              <w:jc w:val="both"/>
              <w:rPr>
                <w:rFonts w:eastAsia="Arial"/>
                <w:w w:val="105"/>
                <w:sz w:val="18"/>
                <w:szCs w:val="18"/>
                <w:lang w:val="en-US" w:eastAsia="en-US"/>
              </w:rPr>
            </w:pPr>
            <w:r w:rsidRPr="00592E5B">
              <w:rPr>
                <w:rFonts w:eastAsia="Arial"/>
                <w:w w:val="105"/>
                <w:sz w:val="18"/>
                <w:szCs w:val="18"/>
                <w:lang w:val="en-US" w:eastAsia="en-US"/>
              </w:rPr>
              <w:t xml:space="preserve">Post-treatment lag phase </w:t>
            </w:r>
          </w:p>
          <w:p w14:paraId="0D93CAF8" w14:textId="77777777" w:rsidR="00F06777" w:rsidRPr="00592E5B" w:rsidRDefault="00F06777" w:rsidP="00592E5B">
            <w:pPr>
              <w:spacing w:line="247" w:lineRule="auto"/>
              <w:jc w:val="both"/>
              <w:rPr>
                <w:rFonts w:eastAsia="Arial"/>
                <w:w w:val="105"/>
                <w:sz w:val="18"/>
                <w:szCs w:val="18"/>
                <w:lang w:val="en-US" w:eastAsia="en-US"/>
              </w:rPr>
            </w:pPr>
            <w:r w:rsidRPr="00592E5B">
              <w:rPr>
                <w:rFonts w:eastAsia="Arial"/>
                <w:w w:val="105"/>
                <w:sz w:val="18"/>
                <w:szCs w:val="18"/>
                <w:lang w:val="en-US" w:eastAsia="en-US"/>
              </w:rPr>
              <w:t xml:space="preserve">Post-treatment census </w:t>
            </w:r>
          </w:p>
          <w:p w14:paraId="79DE38AC" w14:textId="77777777" w:rsidR="00F06777" w:rsidRPr="00592E5B" w:rsidRDefault="00F06777" w:rsidP="00592E5B">
            <w:pPr>
              <w:spacing w:line="247" w:lineRule="auto"/>
              <w:jc w:val="both"/>
              <w:rPr>
                <w:rFonts w:eastAsia="Arial"/>
                <w:w w:val="105"/>
                <w:sz w:val="18"/>
                <w:szCs w:val="18"/>
                <w:lang w:val="en-US" w:eastAsia="en-US"/>
              </w:rPr>
            </w:pPr>
          </w:p>
          <w:p w14:paraId="2EDA5A30" w14:textId="21ACE9CB" w:rsidR="00F06777" w:rsidRPr="00592E5B" w:rsidRDefault="00F06777">
            <w:pPr>
              <w:snapToGrid w:val="0"/>
              <w:rPr>
                <w:i/>
                <w:color w:val="000000"/>
                <w:sz w:val="18"/>
                <w:szCs w:val="18"/>
              </w:rPr>
            </w:pPr>
            <w:r w:rsidRPr="002755DD">
              <w:rPr>
                <w:iCs/>
                <w:sz w:val="18"/>
                <w:szCs w:val="18"/>
                <w:lang w:eastAsia="de-DE"/>
              </w:rPr>
              <w:t>During each assessment</w:t>
            </w:r>
            <w:r w:rsidR="00B23C01" w:rsidRPr="005C27D6">
              <w:rPr>
                <w:iCs/>
                <w:sz w:val="18"/>
                <w:szCs w:val="18"/>
                <w:lang w:eastAsia="de-DE"/>
              </w:rPr>
              <w:t>,</w:t>
            </w:r>
            <w:r w:rsidRPr="005C27D6">
              <w:rPr>
                <w:iCs/>
                <w:sz w:val="18"/>
                <w:szCs w:val="18"/>
                <w:lang w:eastAsia="de-DE"/>
              </w:rPr>
              <w:t xml:space="preserve"> the food/bait at each station was weighed and replenished, and the consumption was calculated. During the treatment census, searches were conducted for dead and dying mice</w:t>
            </w:r>
            <w:r w:rsidRPr="0072273E">
              <w:rPr>
                <w:iCs/>
                <w:sz w:val="18"/>
                <w:szCs w:val="18"/>
                <w:lang w:eastAsia="de-DE"/>
              </w:rPr>
              <w:t xml:space="preserve"> around the sites.</w:t>
            </w:r>
          </w:p>
        </w:tc>
        <w:tc>
          <w:tcPr>
            <w:tcW w:w="3544" w:type="dxa"/>
            <w:tcBorders>
              <w:top w:val="single" w:sz="6" w:space="0" w:color="000000"/>
              <w:left w:val="single" w:sz="6" w:space="0" w:color="000000"/>
              <w:bottom w:val="single" w:sz="6" w:space="0" w:color="000000"/>
            </w:tcBorders>
            <w:shd w:val="clear" w:color="auto" w:fill="auto"/>
          </w:tcPr>
          <w:p w14:paraId="4CDE40A6" w14:textId="77777777" w:rsidR="00D10554" w:rsidRPr="00592E5B" w:rsidRDefault="00D10554" w:rsidP="00D10554">
            <w:pPr>
              <w:spacing w:line="247" w:lineRule="auto"/>
              <w:ind w:left="60" w:right="95"/>
              <w:jc w:val="both"/>
              <w:rPr>
                <w:rFonts w:eastAsia="Arial"/>
                <w:w w:val="105"/>
                <w:sz w:val="18"/>
                <w:szCs w:val="18"/>
                <w:lang w:val="en-US" w:eastAsia="en-US"/>
              </w:rPr>
            </w:pPr>
            <w:r w:rsidRPr="00592E5B">
              <w:rPr>
                <w:rFonts w:eastAsia="Arial"/>
                <w:w w:val="105"/>
                <w:sz w:val="18"/>
                <w:szCs w:val="18"/>
                <w:lang w:val="en-US" w:eastAsia="en-US"/>
              </w:rPr>
              <w:t>8</w:t>
            </w:r>
            <w:r w:rsidRPr="00592E5B">
              <w:rPr>
                <w:rFonts w:eastAsia="Arial"/>
                <w:spacing w:val="-11"/>
                <w:w w:val="105"/>
                <w:sz w:val="18"/>
                <w:szCs w:val="18"/>
                <w:lang w:val="en-US" w:eastAsia="en-US"/>
              </w:rPr>
              <w:t xml:space="preserve"> </w:t>
            </w:r>
            <w:r w:rsidRPr="00592E5B">
              <w:rPr>
                <w:rFonts w:eastAsia="Arial"/>
                <w:w w:val="105"/>
                <w:sz w:val="18"/>
                <w:szCs w:val="18"/>
                <w:lang w:val="en-US" w:eastAsia="en-US"/>
              </w:rPr>
              <w:t>bait</w:t>
            </w:r>
            <w:r w:rsidRPr="00592E5B">
              <w:rPr>
                <w:rFonts w:eastAsia="Arial"/>
                <w:spacing w:val="-13"/>
                <w:w w:val="105"/>
                <w:sz w:val="18"/>
                <w:szCs w:val="18"/>
                <w:lang w:val="en-US" w:eastAsia="en-US"/>
              </w:rPr>
              <w:t xml:space="preserve"> </w:t>
            </w:r>
            <w:r w:rsidRPr="00592E5B">
              <w:rPr>
                <w:rFonts w:eastAsia="Arial"/>
                <w:w w:val="105"/>
                <w:sz w:val="18"/>
                <w:szCs w:val="18"/>
                <w:lang w:val="en-US" w:eastAsia="en-US"/>
              </w:rPr>
              <w:t>stations</w:t>
            </w:r>
            <w:r w:rsidRPr="00592E5B">
              <w:rPr>
                <w:rFonts w:eastAsia="Arial"/>
                <w:spacing w:val="-12"/>
                <w:w w:val="105"/>
                <w:sz w:val="18"/>
                <w:szCs w:val="18"/>
                <w:lang w:val="en-US" w:eastAsia="en-US"/>
              </w:rPr>
              <w:t xml:space="preserve"> </w:t>
            </w:r>
            <w:r w:rsidRPr="00592E5B">
              <w:rPr>
                <w:rFonts w:eastAsia="Arial"/>
                <w:w w:val="105"/>
                <w:sz w:val="18"/>
                <w:szCs w:val="18"/>
                <w:lang w:val="en-US" w:eastAsia="en-US"/>
              </w:rPr>
              <w:t>and 8</w:t>
            </w:r>
            <w:r w:rsidRPr="00592E5B">
              <w:rPr>
                <w:rFonts w:eastAsia="Arial"/>
                <w:spacing w:val="-15"/>
                <w:w w:val="105"/>
                <w:sz w:val="18"/>
                <w:szCs w:val="18"/>
                <w:lang w:val="en-US" w:eastAsia="en-US"/>
              </w:rPr>
              <w:t xml:space="preserve"> </w:t>
            </w:r>
            <w:r w:rsidRPr="00592E5B">
              <w:rPr>
                <w:rFonts w:eastAsia="Arial"/>
                <w:w w:val="105"/>
                <w:sz w:val="18"/>
                <w:szCs w:val="18"/>
                <w:lang w:val="en-US" w:eastAsia="en-US"/>
              </w:rPr>
              <w:t>tracking</w:t>
            </w:r>
            <w:r w:rsidRPr="00592E5B">
              <w:rPr>
                <w:rFonts w:eastAsia="Arial"/>
                <w:spacing w:val="-11"/>
                <w:w w:val="105"/>
                <w:sz w:val="18"/>
                <w:szCs w:val="18"/>
                <w:lang w:val="en-US" w:eastAsia="en-US"/>
              </w:rPr>
              <w:t xml:space="preserve"> </w:t>
            </w:r>
            <w:r w:rsidRPr="00592E5B">
              <w:rPr>
                <w:rFonts w:eastAsia="Arial"/>
                <w:w w:val="105"/>
                <w:sz w:val="18"/>
                <w:szCs w:val="18"/>
                <w:lang w:val="en-US" w:eastAsia="en-US"/>
              </w:rPr>
              <w:t>patches were</w:t>
            </w:r>
            <w:r w:rsidRPr="00592E5B">
              <w:rPr>
                <w:rFonts w:eastAsia="Arial"/>
                <w:spacing w:val="-14"/>
                <w:w w:val="105"/>
                <w:sz w:val="18"/>
                <w:szCs w:val="18"/>
                <w:lang w:val="en-US" w:eastAsia="en-US"/>
              </w:rPr>
              <w:t xml:space="preserve"> </w:t>
            </w:r>
            <w:r w:rsidRPr="00592E5B">
              <w:rPr>
                <w:rFonts w:eastAsia="Arial"/>
                <w:w w:val="105"/>
                <w:sz w:val="18"/>
                <w:szCs w:val="18"/>
                <w:lang w:val="en-US" w:eastAsia="en-US"/>
              </w:rPr>
              <w:t>used.</w:t>
            </w:r>
          </w:p>
          <w:p w14:paraId="50F01349" w14:textId="77777777" w:rsidR="00D10554" w:rsidRPr="00592E5B" w:rsidRDefault="00D10554" w:rsidP="00F06777">
            <w:pPr>
              <w:jc w:val="both"/>
              <w:rPr>
                <w:iCs/>
                <w:sz w:val="18"/>
                <w:szCs w:val="18"/>
                <w:lang w:eastAsia="de-DE"/>
              </w:rPr>
            </w:pPr>
          </w:p>
          <w:p w14:paraId="64F94123" w14:textId="2E28090D" w:rsidR="00F06777" w:rsidRPr="005C27D6" w:rsidRDefault="00F06777" w:rsidP="00F06777">
            <w:pPr>
              <w:jc w:val="both"/>
              <w:rPr>
                <w:iCs/>
                <w:sz w:val="18"/>
                <w:szCs w:val="18"/>
                <w:lang w:eastAsia="de-DE"/>
              </w:rPr>
            </w:pPr>
            <w:r w:rsidRPr="00592E5B">
              <w:rPr>
                <w:iCs/>
                <w:sz w:val="18"/>
                <w:szCs w:val="18"/>
                <w:lang w:eastAsia="de-DE"/>
              </w:rPr>
              <w:t xml:space="preserve">Pre census baiting: 5 days (40 g of </w:t>
            </w:r>
            <w:r w:rsidRPr="002755DD">
              <w:rPr>
                <w:sz w:val="18"/>
                <w:szCs w:val="18"/>
              </w:rPr>
              <w:t xml:space="preserve">maize grain and poultry/pig feed </w:t>
            </w:r>
            <w:r w:rsidRPr="005C27D6">
              <w:rPr>
                <w:iCs/>
                <w:sz w:val="18"/>
                <w:szCs w:val="18"/>
                <w:lang w:eastAsia="de-DE"/>
              </w:rPr>
              <w:t>per station per day)</w:t>
            </w:r>
          </w:p>
          <w:p w14:paraId="4944BAA6" w14:textId="77777777" w:rsidR="00F06777" w:rsidRPr="005C27D6" w:rsidRDefault="00F06777" w:rsidP="00F06777">
            <w:pPr>
              <w:jc w:val="both"/>
              <w:rPr>
                <w:iCs/>
                <w:sz w:val="18"/>
                <w:szCs w:val="18"/>
                <w:lang w:eastAsia="de-DE"/>
              </w:rPr>
            </w:pPr>
            <w:r w:rsidRPr="005C27D6">
              <w:rPr>
                <w:iCs/>
                <w:sz w:val="18"/>
                <w:szCs w:val="18"/>
                <w:lang w:eastAsia="de-DE"/>
              </w:rPr>
              <w:t>Treatment : 40 g of poisoned test bait in each lockable bait station (total 8 bait stations) during 12 days</w:t>
            </w:r>
          </w:p>
          <w:p w14:paraId="6CB95176" w14:textId="77777777" w:rsidR="00F06777" w:rsidRPr="0072273E" w:rsidRDefault="00F06777" w:rsidP="00F06777">
            <w:pPr>
              <w:jc w:val="both"/>
              <w:rPr>
                <w:iCs/>
                <w:sz w:val="18"/>
                <w:szCs w:val="18"/>
                <w:lang w:eastAsia="de-DE"/>
              </w:rPr>
            </w:pPr>
            <w:r w:rsidRPr="0072273E">
              <w:rPr>
                <w:iCs/>
                <w:sz w:val="18"/>
                <w:szCs w:val="18"/>
                <w:lang w:eastAsia="de-DE"/>
              </w:rPr>
              <w:t>Post-baiting: 6 days</w:t>
            </w:r>
          </w:p>
          <w:p w14:paraId="09C2A5FA" w14:textId="729E0C14" w:rsidR="00F06777" w:rsidRPr="00592E5B" w:rsidRDefault="00F06777" w:rsidP="00F06777">
            <w:pPr>
              <w:snapToGrid w:val="0"/>
              <w:rPr>
                <w:color w:val="000000"/>
                <w:sz w:val="18"/>
                <w:szCs w:val="18"/>
                <w:lang w:val="en-US"/>
              </w:rPr>
            </w:pPr>
            <w:r w:rsidRPr="00B05BBF">
              <w:rPr>
                <w:iCs/>
                <w:sz w:val="18"/>
                <w:szCs w:val="18"/>
                <w:lang w:eastAsia="de-DE"/>
              </w:rPr>
              <w:t xml:space="preserve">(40 g of </w:t>
            </w:r>
            <w:r w:rsidRPr="00032346">
              <w:rPr>
                <w:sz w:val="18"/>
                <w:szCs w:val="18"/>
              </w:rPr>
              <w:t xml:space="preserve">maize grain and poultry/pig feed </w:t>
            </w:r>
            <w:r w:rsidRPr="00032346">
              <w:rPr>
                <w:iCs/>
                <w:sz w:val="18"/>
                <w:szCs w:val="18"/>
                <w:lang w:eastAsia="de-DE"/>
              </w:rPr>
              <w:t>per station per day)</w:t>
            </w:r>
          </w:p>
        </w:tc>
        <w:tc>
          <w:tcPr>
            <w:tcW w:w="1984" w:type="dxa"/>
            <w:tcBorders>
              <w:top w:val="single" w:sz="6" w:space="0" w:color="000000"/>
              <w:left w:val="single" w:sz="6" w:space="0" w:color="000000"/>
              <w:bottom w:val="single" w:sz="6" w:space="0" w:color="000000"/>
            </w:tcBorders>
            <w:shd w:val="clear" w:color="auto" w:fill="auto"/>
          </w:tcPr>
          <w:p w14:paraId="15877B90" w14:textId="77777777" w:rsidR="00F06777" w:rsidRPr="009C15F0" w:rsidRDefault="00F06777" w:rsidP="00F06777">
            <w:pPr>
              <w:spacing w:before="4"/>
              <w:ind w:left="60"/>
              <w:rPr>
                <w:rFonts w:eastAsia="Arial"/>
                <w:sz w:val="18"/>
                <w:szCs w:val="18"/>
                <w:lang w:val="en-US" w:eastAsia="en-US"/>
              </w:rPr>
            </w:pPr>
            <w:r w:rsidRPr="009C15F0">
              <w:rPr>
                <w:rFonts w:eastAsia="Arial"/>
                <w:sz w:val="18"/>
                <w:szCs w:val="18"/>
                <w:lang w:val="en-US" w:eastAsia="en-US"/>
              </w:rPr>
              <w:t>Estimated efficacy = 100 %</w:t>
            </w:r>
          </w:p>
          <w:p w14:paraId="099C0D92" w14:textId="77777777" w:rsidR="00F06777" w:rsidRPr="00592E5B" w:rsidRDefault="00F06777" w:rsidP="00F06777">
            <w:pPr>
              <w:spacing w:before="4"/>
              <w:ind w:left="60"/>
              <w:rPr>
                <w:rFonts w:eastAsia="Arial"/>
                <w:sz w:val="18"/>
                <w:szCs w:val="18"/>
                <w:lang w:val="en-US" w:eastAsia="en-US"/>
              </w:rPr>
            </w:pPr>
          </w:p>
          <w:p w14:paraId="42C14DBD" w14:textId="77777777" w:rsidR="00F06777" w:rsidRPr="00592E5B" w:rsidRDefault="00F06777" w:rsidP="00F06777">
            <w:pPr>
              <w:spacing w:before="4"/>
              <w:ind w:left="60"/>
              <w:rPr>
                <w:rFonts w:eastAsia="Arial"/>
                <w:sz w:val="18"/>
                <w:szCs w:val="18"/>
                <w:lang w:val="en-US" w:eastAsia="en-US"/>
              </w:rPr>
            </w:pPr>
            <w:r w:rsidRPr="00592E5B">
              <w:rPr>
                <w:rFonts w:eastAsia="Arial"/>
                <w:sz w:val="18"/>
                <w:szCs w:val="18"/>
                <w:lang w:val="en-US" w:eastAsia="en-US"/>
              </w:rPr>
              <w:t>Pre-baiting plateau = 200.3 g/day</w:t>
            </w:r>
          </w:p>
          <w:p w14:paraId="0CD0323E" w14:textId="77777777" w:rsidR="00F06777" w:rsidRPr="00592E5B" w:rsidRDefault="00F06777" w:rsidP="00F06777">
            <w:pPr>
              <w:spacing w:before="4"/>
              <w:ind w:left="60"/>
              <w:rPr>
                <w:rFonts w:eastAsia="Arial"/>
                <w:sz w:val="18"/>
                <w:szCs w:val="18"/>
                <w:lang w:val="en-US" w:eastAsia="en-US"/>
              </w:rPr>
            </w:pPr>
          </w:p>
          <w:p w14:paraId="2A241B30" w14:textId="77777777" w:rsidR="00F06777" w:rsidRPr="00592E5B" w:rsidRDefault="00F06777" w:rsidP="00F06777">
            <w:pPr>
              <w:spacing w:before="4"/>
              <w:ind w:left="60"/>
              <w:rPr>
                <w:rFonts w:eastAsia="Arial"/>
                <w:sz w:val="18"/>
                <w:szCs w:val="18"/>
                <w:lang w:val="en-US" w:eastAsia="en-US"/>
              </w:rPr>
            </w:pPr>
            <w:r w:rsidRPr="00592E5B">
              <w:rPr>
                <w:rFonts w:eastAsia="Arial"/>
                <w:sz w:val="18"/>
                <w:szCs w:val="18"/>
                <w:lang w:val="en-US" w:eastAsia="en-US"/>
              </w:rPr>
              <w:t>Post-baiting = 0 g</w:t>
            </w:r>
          </w:p>
          <w:p w14:paraId="4633CFC9" w14:textId="77777777" w:rsidR="00F06777" w:rsidRPr="00592E5B" w:rsidRDefault="00F06777" w:rsidP="00F06777">
            <w:pPr>
              <w:spacing w:before="4"/>
              <w:ind w:left="60"/>
              <w:rPr>
                <w:rFonts w:eastAsia="Arial"/>
                <w:sz w:val="18"/>
                <w:szCs w:val="18"/>
                <w:lang w:val="en-US" w:eastAsia="en-US"/>
              </w:rPr>
            </w:pPr>
          </w:p>
          <w:p w14:paraId="4CB73992" w14:textId="6EAFC5C6" w:rsidR="00F06777" w:rsidRPr="00592E5B" w:rsidRDefault="00F06777" w:rsidP="00F06777">
            <w:pPr>
              <w:spacing w:before="4"/>
              <w:ind w:left="60"/>
              <w:rPr>
                <w:rFonts w:eastAsia="Arial"/>
                <w:sz w:val="18"/>
                <w:szCs w:val="18"/>
                <w:lang w:val="en-US" w:eastAsia="en-US"/>
              </w:rPr>
            </w:pPr>
            <w:r w:rsidRPr="00592E5B">
              <w:rPr>
                <w:rFonts w:eastAsia="Arial"/>
                <w:sz w:val="18"/>
                <w:szCs w:val="18"/>
                <w:lang w:val="en-US" w:eastAsia="en-US"/>
              </w:rPr>
              <w:t>4 mice dead</w:t>
            </w:r>
          </w:p>
          <w:p w14:paraId="2C2870EE" w14:textId="77777777" w:rsidR="00F06777" w:rsidRPr="002755DD" w:rsidRDefault="00F06777" w:rsidP="00F06777">
            <w:pPr>
              <w:spacing w:before="4"/>
              <w:ind w:left="60"/>
              <w:rPr>
                <w:rFonts w:eastAsia="Arial"/>
                <w:sz w:val="18"/>
                <w:szCs w:val="18"/>
                <w:lang w:val="en-US" w:eastAsia="en-US"/>
              </w:rPr>
            </w:pPr>
          </w:p>
          <w:p w14:paraId="1956D974" w14:textId="77777777" w:rsidR="00F06777" w:rsidRPr="005C27D6" w:rsidRDefault="00F06777" w:rsidP="00DB5C3B">
            <w:pPr>
              <w:snapToGrid w:val="0"/>
              <w:rPr>
                <w:rFonts w:eastAsia="Arial"/>
                <w:sz w:val="18"/>
                <w:szCs w:val="18"/>
                <w:lang w:val="en-US" w:eastAsia="en-US"/>
              </w:rPr>
            </w:pPr>
            <w:r w:rsidRPr="005C27D6">
              <w:rPr>
                <w:rFonts w:eastAsia="Arial"/>
                <w:sz w:val="18"/>
                <w:szCs w:val="18"/>
                <w:lang w:val="en-US" w:eastAsia="en-US"/>
              </w:rPr>
              <w:t xml:space="preserve">RI = </w:t>
            </w:r>
            <w:r w:rsidR="00DB5C3B" w:rsidRPr="005C27D6">
              <w:rPr>
                <w:rFonts w:eastAsia="Arial"/>
                <w:sz w:val="18"/>
                <w:szCs w:val="18"/>
                <w:lang w:val="en-US" w:eastAsia="en-US"/>
              </w:rPr>
              <w:t>1</w:t>
            </w:r>
          </w:p>
          <w:p w14:paraId="53F3D8DE" w14:textId="77777777" w:rsidR="00284792" w:rsidRPr="0072273E" w:rsidRDefault="00284792" w:rsidP="00DB5C3B">
            <w:pPr>
              <w:snapToGrid w:val="0"/>
              <w:rPr>
                <w:rFonts w:eastAsia="Arial"/>
                <w:sz w:val="18"/>
                <w:szCs w:val="18"/>
                <w:lang w:val="en-US" w:eastAsia="en-US"/>
              </w:rPr>
            </w:pPr>
          </w:p>
          <w:p w14:paraId="0B6626B0" w14:textId="75EF3072" w:rsidR="00284792" w:rsidRPr="00592E5B" w:rsidRDefault="00284792" w:rsidP="00DB5C3B">
            <w:pPr>
              <w:snapToGrid w:val="0"/>
              <w:rPr>
                <w:b/>
                <w:color w:val="000000"/>
                <w:sz w:val="18"/>
                <w:szCs w:val="18"/>
              </w:rPr>
            </w:pPr>
            <w:r w:rsidRPr="009C15F0">
              <w:rPr>
                <w:b/>
                <w:color w:val="000000"/>
                <w:sz w:val="18"/>
                <w:szCs w:val="18"/>
              </w:rPr>
              <w:t>Key study</w:t>
            </w: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68E6F09F" w14:textId="53C6F38E" w:rsidR="00F06777" w:rsidRPr="00592E5B" w:rsidRDefault="00F06777" w:rsidP="00F06777">
            <w:pPr>
              <w:snapToGrid w:val="0"/>
              <w:rPr>
                <w:i/>
                <w:color w:val="000000"/>
                <w:sz w:val="18"/>
                <w:szCs w:val="18"/>
              </w:rPr>
            </w:pPr>
            <w:r w:rsidRPr="00592E5B">
              <w:rPr>
                <w:color w:val="000000"/>
                <w:sz w:val="18"/>
                <w:szCs w:val="18"/>
              </w:rPr>
              <w:t xml:space="preserve">Trial code: </w:t>
            </w:r>
            <w:r w:rsidRPr="00592E5B">
              <w:rPr>
                <w:b/>
                <w:color w:val="000000"/>
                <w:sz w:val="18"/>
                <w:szCs w:val="18"/>
              </w:rPr>
              <w:t>2032.BCD.SAG17</w:t>
            </w:r>
          </w:p>
        </w:tc>
      </w:tr>
      <w:tr w:rsidR="00F06777" w:rsidRPr="009C15F0" w14:paraId="3DF4F18F" w14:textId="77777777" w:rsidTr="00592E5B">
        <w:tc>
          <w:tcPr>
            <w:tcW w:w="784" w:type="dxa"/>
            <w:tcBorders>
              <w:top w:val="single" w:sz="6" w:space="0" w:color="000000"/>
              <w:left w:val="single" w:sz="4" w:space="0" w:color="000000"/>
              <w:bottom w:val="single" w:sz="6" w:space="0" w:color="000000"/>
            </w:tcBorders>
            <w:shd w:val="clear" w:color="auto" w:fill="auto"/>
          </w:tcPr>
          <w:p w14:paraId="5972C2E7" w14:textId="49224A17" w:rsidR="00F06777" w:rsidRPr="009C15F0" w:rsidRDefault="00F06777" w:rsidP="00F06777">
            <w:pPr>
              <w:snapToGrid w:val="0"/>
              <w:rPr>
                <w:rFonts w:eastAsia="Calibri"/>
                <w:i/>
                <w:color w:val="000000"/>
                <w:sz w:val="18"/>
                <w:szCs w:val="18"/>
                <w:lang w:eastAsia="en-US"/>
              </w:rPr>
            </w:pPr>
            <w:r w:rsidRPr="009C15F0">
              <w:rPr>
                <w:b/>
                <w:color w:val="000000"/>
                <w:sz w:val="18"/>
                <w:szCs w:val="18"/>
                <w:lang w:eastAsia="en-US"/>
              </w:rPr>
              <w:t>PT 14</w:t>
            </w:r>
          </w:p>
        </w:tc>
        <w:tc>
          <w:tcPr>
            <w:tcW w:w="1276" w:type="dxa"/>
            <w:tcBorders>
              <w:top w:val="single" w:sz="6" w:space="0" w:color="000000"/>
              <w:left w:val="single" w:sz="6" w:space="0" w:color="000000"/>
              <w:bottom w:val="single" w:sz="6" w:space="0" w:color="000000"/>
            </w:tcBorders>
            <w:shd w:val="clear" w:color="auto" w:fill="auto"/>
          </w:tcPr>
          <w:p w14:paraId="40F676A2" w14:textId="534548C8" w:rsidR="00F06777" w:rsidRPr="009C15F0" w:rsidRDefault="00F06777" w:rsidP="00F06777">
            <w:pPr>
              <w:snapToGrid w:val="0"/>
              <w:rPr>
                <w:color w:val="000000"/>
                <w:sz w:val="18"/>
                <w:szCs w:val="18"/>
              </w:rPr>
            </w:pPr>
            <w:r w:rsidRPr="009C15F0">
              <w:rPr>
                <w:color w:val="000000"/>
                <w:sz w:val="18"/>
                <w:szCs w:val="18"/>
              </w:rPr>
              <w:t>Non-professional</w:t>
            </w:r>
          </w:p>
          <w:p w14:paraId="4A31F6E6" w14:textId="6C3C0C85" w:rsidR="00F06777" w:rsidRPr="009C15F0" w:rsidRDefault="00F06777" w:rsidP="00F06777">
            <w:pPr>
              <w:snapToGrid w:val="0"/>
              <w:rPr>
                <w:color w:val="000000"/>
                <w:sz w:val="18"/>
                <w:szCs w:val="18"/>
              </w:rPr>
            </w:pPr>
            <w:r w:rsidRPr="009C15F0">
              <w:rPr>
                <w:color w:val="000000"/>
                <w:sz w:val="18"/>
                <w:szCs w:val="18"/>
              </w:rPr>
              <w:t>Professional</w:t>
            </w:r>
          </w:p>
          <w:p w14:paraId="79D9AB6B" w14:textId="77777777" w:rsidR="00F06777" w:rsidRPr="00592E5B" w:rsidRDefault="00F06777" w:rsidP="00F06777">
            <w:pPr>
              <w:snapToGrid w:val="0"/>
              <w:rPr>
                <w:color w:val="000000"/>
                <w:sz w:val="18"/>
                <w:szCs w:val="18"/>
              </w:rPr>
            </w:pPr>
            <w:r w:rsidRPr="00592E5B">
              <w:rPr>
                <w:color w:val="000000"/>
                <w:sz w:val="18"/>
                <w:szCs w:val="18"/>
              </w:rPr>
              <w:t>Indoor</w:t>
            </w:r>
          </w:p>
          <w:p w14:paraId="22AC0BD6" w14:textId="2E922E38" w:rsidR="00F06777" w:rsidRPr="009C15F0" w:rsidRDefault="00F06777" w:rsidP="00F06777">
            <w:pPr>
              <w:snapToGrid w:val="0"/>
              <w:rPr>
                <w:i/>
                <w:color w:val="000000"/>
                <w:sz w:val="18"/>
                <w:szCs w:val="18"/>
              </w:rPr>
            </w:pPr>
            <w:r w:rsidRPr="00592E5B">
              <w:rPr>
                <w:color w:val="000000"/>
                <w:sz w:val="18"/>
                <w:szCs w:val="18"/>
              </w:rPr>
              <w:t>Outdoor (around buildings)</w:t>
            </w:r>
          </w:p>
        </w:tc>
        <w:tc>
          <w:tcPr>
            <w:tcW w:w="1417" w:type="dxa"/>
            <w:tcBorders>
              <w:top w:val="single" w:sz="6" w:space="0" w:color="000000"/>
              <w:left w:val="single" w:sz="6" w:space="0" w:color="000000"/>
              <w:bottom w:val="single" w:sz="6" w:space="0" w:color="000000"/>
            </w:tcBorders>
            <w:shd w:val="clear" w:color="auto" w:fill="auto"/>
          </w:tcPr>
          <w:p w14:paraId="239331AD" w14:textId="77777777" w:rsidR="00F06777" w:rsidRPr="00AF6AB2" w:rsidRDefault="00F06777" w:rsidP="00F06777">
            <w:pPr>
              <w:snapToGrid w:val="0"/>
              <w:rPr>
                <w:rFonts w:eastAsia="Arial"/>
                <w:b/>
                <w:sz w:val="18"/>
                <w:szCs w:val="18"/>
                <w:lang w:val="fr-FR" w:eastAsia="en-US"/>
              </w:rPr>
            </w:pPr>
            <w:r w:rsidRPr="00AF6AB2">
              <w:rPr>
                <w:rFonts w:eastAsia="Arial"/>
                <w:b/>
                <w:sz w:val="18"/>
                <w:szCs w:val="18"/>
                <w:lang w:val="fr-FR" w:eastAsia="en-US"/>
              </w:rPr>
              <w:t>NEO-ACTIPELLET-DIFE</w:t>
            </w:r>
          </w:p>
          <w:p w14:paraId="5663393F" w14:textId="787E6C9C" w:rsidR="0010369F" w:rsidRPr="00AF6AB2" w:rsidRDefault="00F06777" w:rsidP="00F06777">
            <w:pPr>
              <w:snapToGrid w:val="0"/>
              <w:rPr>
                <w:rFonts w:eastAsia="Arial"/>
                <w:sz w:val="18"/>
                <w:szCs w:val="18"/>
                <w:lang w:val="fr-FR" w:eastAsia="en-US"/>
              </w:rPr>
            </w:pPr>
            <w:r w:rsidRPr="00AF6AB2">
              <w:rPr>
                <w:rFonts w:eastAsia="Arial"/>
                <w:sz w:val="18"/>
                <w:szCs w:val="18"/>
                <w:lang w:val="fr-FR" w:eastAsia="en-US"/>
              </w:rPr>
              <w:t>Dif</w:t>
            </w:r>
            <w:r w:rsidR="009C15F0" w:rsidRPr="00AF6AB2">
              <w:rPr>
                <w:rFonts w:eastAsia="Arial"/>
                <w:sz w:val="18"/>
                <w:szCs w:val="18"/>
                <w:lang w:val="fr-FR" w:eastAsia="en-US"/>
              </w:rPr>
              <w:t>e</w:t>
            </w:r>
            <w:r w:rsidRPr="00AF6AB2">
              <w:rPr>
                <w:rFonts w:eastAsia="Arial"/>
                <w:sz w:val="18"/>
                <w:szCs w:val="18"/>
                <w:lang w:val="fr-FR" w:eastAsia="en-US"/>
              </w:rPr>
              <w:t xml:space="preserve">nacoum </w:t>
            </w:r>
            <w:r w:rsidRPr="00AF6AB2">
              <w:rPr>
                <w:rFonts w:eastAsia="Arial"/>
                <w:w w:val="105"/>
                <w:sz w:val="18"/>
                <w:szCs w:val="18"/>
                <w:lang w:val="fr-FR" w:eastAsia="en-US"/>
              </w:rPr>
              <w:t>0.0025% w/w Pellet bait</w:t>
            </w:r>
            <w:r w:rsidRPr="00AF6AB2">
              <w:rPr>
                <w:rFonts w:eastAsia="Arial"/>
                <w:sz w:val="18"/>
                <w:szCs w:val="18"/>
                <w:lang w:val="fr-FR" w:eastAsia="en-US"/>
              </w:rPr>
              <w:t>.</w:t>
            </w:r>
          </w:p>
          <w:p w14:paraId="6F28DEB2" w14:textId="77777777" w:rsidR="0010369F" w:rsidRPr="00AF6AB2" w:rsidRDefault="0010369F" w:rsidP="00F06777">
            <w:pPr>
              <w:snapToGrid w:val="0"/>
              <w:rPr>
                <w:rFonts w:eastAsia="Arial"/>
                <w:sz w:val="18"/>
                <w:szCs w:val="18"/>
                <w:lang w:val="fr-FR" w:eastAsia="en-US"/>
              </w:rPr>
            </w:pPr>
          </w:p>
          <w:p w14:paraId="4731A924" w14:textId="77777777" w:rsidR="0010369F" w:rsidRPr="00AF6AB2" w:rsidRDefault="0010369F" w:rsidP="00F06777">
            <w:pPr>
              <w:snapToGrid w:val="0"/>
              <w:rPr>
                <w:rFonts w:eastAsia="Arial"/>
                <w:sz w:val="18"/>
                <w:szCs w:val="18"/>
                <w:lang w:val="fr-FR" w:eastAsia="en-US"/>
              </w:rPr>
            </w:pPr>
          </w:p>
          <w:p w14:paraId="3D4EC425" w14:textId="75DF58CC" w:rsidR="00F06777" w:rsidRPr="009C15F0" w:rsidRDefault="00B61D87">
            <w:pPr>
              <w:snapToGrid w:val="0"/>
              <w:rPr>
                <w:i/>
                <w:color w:val="000000"/>
                <w:sz w:val="18"/>
                <w:szCs w:val="18"/>
              </w:rPr>
            </w:pPr>
            <w:r w:rsidRPr="00592E5B">
              <w:rPr>
                <w:rFonts w:eastAsia="Arial"/>
                <w:sz w:val="18"/>
                <w:szCs w:val="18"/>
                <w:lang w:eastAsia="en-US"/>
              </w:rPr>
              <w:t>(I</w:t>
            </w:r>
            <w:r w:rsidR="0010369F" w:rsidRPr="00592E5B">
              <w:rPr>
                <w:rFonts w:eastAsia="Arial"/>
                <w:sz w:val="18"/>
                <w:szCs w:val="18"/>
                <w:lang w:eastAsia="en-US"/>
              </w:rPr>
              <w:t xml:space="preserve">dentical to </w:t>
            </w:r>
            <w:r w:rsidR="0010369F" w:rsidRPr="00592E5B">
              <w:rPr>
                <w:rFonts w:eastAsia="Arial"/>
                <w:b/>
                <w:sz w:val="18"/>
                <w:szCs w:val="18"/>
                <w:lang w:eastAsia="en-US"/>
              </w:rPr>
              <w:t>NYNA PELLET 25</w:t>
            </w:r>
            <w:r w:rsidRPr="00592E5B">
              <w:rPr>
                <w:rFonts w:eastAsia="Arial"/>
                <w:sz w:val="18"/>
                <w:szCs w:val="18"/>
                <w:lang w:eastAsia="en-US"/>
              </w:rPr>
              <w:t>)</w:t>
            </w:r>
          </w:p>
        </w:tc>
        <w:tc>
          <w:tcPr>
            <w:tcW w:w="1418" w:type="dxa"/>
            <w:tcBorders>
              <w:top w:val="single" w:sz="6" w:space="0" w:color="000000"/>
              <w:left w:val="single" w:sz="6" w:space="0" w:color="000000"/>
              <w:bottom w:val="single" w:sz="6" w:space="0" w:color="000000"/>
            </w:tcBorders>
            <w:shd w:val="clear" w:color="auto" w:fill="auto"/>
          </w:tcPr>
          <w:p w14:paraId="4A1C92BC" w14:textId="77777777" w:rsidR="00F06777" w:rsidRPr="00592E5B" w:rsidRDefault="00F06777" w:rsidP="00F06777">
            <w:pPr>
              <w:spacing w:line="247" w:lineRule="auto"/>
              <w:ind w:left="60" w:right="95"/>
              <w:jc w:val="both"/>
              <w:rPr>
                <w:rFonts w:eastAsia="Arial"/>
                <w:sz w:val="18"/>
                <w:szCs w:val="18"/>
                <w:lang w:val="en-US" w:eastAsia="en-US"/>
              </w:rPr>
            </w:pPr>
            <w:r w:rsidRPr="00592E5B">
              <w:rPr>
                <w:rFonts w:eastAsia="Arial"/>
                <w:i/>
                <w:w w:val="105"/>
                <w:sz w:val="18"/>
                <w:szCs w:val="18"/>
                <w:lang w:val="en-US" w:eastAsia="en-US"/>
              </w:rPr>
              <w:t>R. norvegicus</w:t>
            </w:r>
          </w:p>
          <w:p w14:paraId="4536129C" w14:textId="77777777" w:rsidR="00F06777" w:rsidRPr="00592E5B" w:rsidRDefault="00F06777" w:rsidP="00F06777">
            <w:pPr>
              <w:spacing w:line="247" w:lineRule="auto"/>
              <w:ind w:left="60" w:right="95"/>
              <w:jc w:val="both"/>
              <w:rPr>
                <w:rFonts w:eastAsia="Arial"/>
                <w:sz w:val="18"/>
                <w:szCs w:val="18"/>
                <w:lang w:val="en-US" w:eastAsia="en-US"/>
              </w:rPr>
            </w:pPr>
          </w:p>
          <w:p w14:paraId="11C78A26" w14:textId="545C910E" w:rsidR="00F06777" w:rsidRPr="00592E5B" w:rsidRDefault="00B61D87" w:rsidP="00592E5B">
            <w:pPr>
              <w:spacing w:line="247" w:lineRule="auto"/>
              <w:ind w:left="60" w:right="95"/>
              <w:jc w:val="both"/>
              <w:rPr>
                <w:i/>
                <w:color w:val="000000"/>
                <w:sz w:val="18"/>
                <w:szCs w:val="18"/>
                <w:lang w:val="en-US"/>
              </w:rPr>
            </w:pPr>
            <w:r w:rsidRPr="00592E5B">
              <w:rPr>
                <w:rFonts w:eastAsia="Arial"/>
                <w:w w:val="105"/>
                <w:sz w:val="18"/>
                <w:szCs w:val="18"/>
                <w:lang w:val="en-US" w:eastAsia="en-US"/>
              </w:rPr>
              <w:t>O</w:t>
            </w:r>
            <w:r w:rsidR="00F06777" w:rsidRPr="00592E5B">
              <w:rPr>
                <w:rFonts w:eastAsia="Arial"/>
                <w:w w:val="105"/>
                <w:sz w:val="18"/>
                <w:szCs w:val="18"/>
                <w:lang w:val="en-US" w:eastAsia="en-US"/>
              </w:rPr>
              <w:t>verall estimate</w:t>
            </w:r>
            <w:r w:rsidRPr="00592E5B">
              <w:rPr>
                <w:rFonts w:eastAsia="Arial"/>
                <w:w w:val="105"/>
                <w:sz w:val="18"/>
                <w:szCs w:val="18"/>
                <w:lang w:val="en-US" w:eastAsia="en-US"/>
              </w:rPr>
              <w:t>d</w:t>
            </w:r>
            <w:r w:rsidR="00F06777" w:rsidRPr="00592E5B">
              <w:rPr>
                <w:rFonts w:eastAsia="Arial"/>
                <w:w w:val="105"/>
                <w:sz w:val="18"/>
                <w:szCs w:val="18"/>
                <w:lang w:val="en-US" w:eastAsia="en-US"/>
              </w:rPr>
              <w:t xml:space="preserve"> population</w:t>
            </w:r>
            <w:r w:rsidRPr="00592E5B">
              <w:rPr>
                <w:rFonts w:eastAsia="Arial"/>
                <w:w w:val="105"/>
                <w:sz w:val="18"/>
                <w:szCs w:val="18"/>
                <w:lang w:val="en-US" w:eastAsia="en-US"/>
              </w:rPr>
              <w:t>:</w:t>
            </w:r>
            <w:r w:rsidR="00F06777" w:rsidRPr="00592E5B">
              <w:rPr>
                <w:rFonts w:eastAsia="Arial"/>
                <w:w w:val="105"/>
                <w:sz w:val="18"/>
                <w:szCs w:val="18"/>
                <w:lang w:val="en-US" w:eastAsia="en-US"/>
              </w:rPr>
              <w:t xml:space="preserve"> about 35-45 rats.</w:t>
            </w:r>
          </w:p>
        </w:tc>
        <w:tc>
          <w:tcPr>
            <w:tcW w:w="2835" w:type="dxa"/>
            <w:tcBorders>
              <w:top w:val="single" w:sz="6" w:space="0" w:color="000000"/>
              <w:left w:val="single" w:sz="6" w:space="0" w:color="000000"/>
              <w:bottom w:val="single" w:sz="6" w:space="0" w:color="000000"/>
            </w:tcBorders>
            <w:shd w:val="clear" w:color="auto" w:fill="auto"/>
          </w:tcPr>
          <w:p w14:paraId="56BDF060" w14:textId="77777777" w:rsidR="00F06777" w:rsidRPr="00592E5B" w:rsidRDefault="00F06777" w:rsidP="00592E5B">
            <w:pPr>
              <w:spacing w:before="4"/>
              <w:ind w:right="-65"/>
              <w:jc w:val="both"/>
              <w:rPr>
                <w:rFonts w:eastAsia="Arial"/>
                <w:w w:val="105"/>
                <w:sz w:val="18"/>
                <w:szCs w:val="18"/>
                <w:lang w:val="en-US" w:eastAsia="en-US"/>
              </w:rPr>
            </w:pPr>
            <w:r w:rsidRPr="009C15F0">
              <w:rPr>
                <w:rFonts w:eastAsia="Arial"/>
                <w:w w:val="105"/>
                <w:sz w:val="18"/>
                <w:szCs w:val="18"/>
                <w:lang w:val="en-US" w:eastAsia="en-US"/>
              </w:rPr>
              <w:t>Field trial on an agricultural habitat (breeding stable for cows). No rodenticide had been used at the site for at least 3 months.</w:t>
            </w:r>
          </w:p>
          <w:p w14:paraId="17C0D29B" w14:textId="77777777" w:rsidR="00F06777" w:rsidRPr="00592E5B" w:rsidRDefault="00F06777" w:rsidP="00592E5B">
            <w:pPr>
              <w:spacing w:line="247" w:lineRule="auto"/>
              <w:ind w:right="-65"/>
              <w:jc w:val="both"/>
              <w:rPr>
                <w:rFonts w:eastAsia="Arial"/>
                <w:w w:val="105"/>
                <w:sz w:val="18"/>
                <w:szCs w:val="18"/>
                <w:lang w:val="en-US" w:eastAsia="en-US"/>
              </w:rPr>
            </w:pPr>
          </w:p>
          <w:p w14:paraId="5B5C37B5" w14:textId="77777777" w:rsidR="00F06777" w:rsidRPr="00592E5B" w:rsidRDefault="00F06777" w:rsidP="00592E5B">
            <w:pPr>
              <w:spacing w:line="247" w:lineRule="auto"/>
              <w:ind w:right="-65"/>
              <w:jc w:val="both"/>
              <w:rPr>
                <w:rFonts w:eastAsia="Arial"/>
                <w:w w:val="105"/>
                <w:sz w:val="18"/>
                <w:szCs w:val="18"/>
                <w:lang w:val="en-US" w:eastAsia="en-US"/>
              </w:rPr>
            </w:pPr>
            <w:r w:rsidRPr="00592E5B">
              <w:rPr>
                <w:rFonts w:eastAsia="Arial"/>
                <w:w w:val="105"/>
                <w:sz w:val="18"/>
                <w:szCs w:val="18"/>
                <w:lang w:val="en-US" w:eastAsia="en-US"/>
              </w:rPr>
              <w:t xml:space="preserve">Pre-treatment census </w:t>
            </w:r>
          </w:p>
          <w:p w14:paraId="7BD20BD1" w14:textId="77777777" w:rsidR="00F06777" w:rsidRPr="00592E5B" w:rsidRDefault="00F06777" w:rsidP="00592E5B">
            <w:pPr>
              <w:spacing w:line="247" w:lineRule="auto"/>
              <w:ind w:right="-65"/>
              <w:jc w:val="both"/>
              <w:rPr>
                <w:rFonts w:eastAsia="Arial"/>
                <w:w w:val="105"/>
                <w:sz w:val="18"/>
                <w:szCs w:val="18"/>
                <w:lang w:val="en-US" w:eastAsia="en-US"/>
              </w:rPr>
            </w:pPr>
            <w:r w:rsidRPr="00592E5B">
              <w:rPr>
                <w:rFonts w:eastAsia="Arial"/>
                <w:w w:val="105"/>
                <w:sz w:val="18"/>
                <w:szCs w:val="18"/>
                <w:lang w:val="en-US" w:eastAsia="en-US"/>
              </w:rPr>
              <w:t>Pre-treatment lag phase</w:t>
            </w:r>
          </w:p>
          <w:p w14:paraId="441C54CD" w14:textId="77777777" w:rsidR="00F06777" w:rsidRPr="00592E5B" w:rsidRDefault="00F06777" w:rsidP="00592E5B">
            <w:pPr>
              <w:spacing w:line="247" w:lineRule="auto"/>
              <w:ind w:right="-65"/>
              <w:jc w:val="both"/>
              <w:rPr>
                <w:rFonts w:eastAsia="Arial"/>
                <w:w w:val="105"/>
                <w:sz w:val="18"/>
                <w:szCs w:val="18"/>
                <w:lang w:val="en-US" w:eastAsia="en-US"/>
              </w:rPr>
            </w:pPr>
            <w:r w:rsidRPr="00592E5B">
              <w:rPr>
                <w:rFonts w:eastAsia="Arial"/>
                <w:w w:val="105"/>
                <w:sz w:val="18"/>
                <w:szCs w:val="18"/>
                <w:lang w:val="en-US" w:eastAsia="en-US"/>
              </w:rPr>
              <w:t xml:space="preserve">Treatment census </w:t>
            </w:r>
          </w:p>
          <w:p w14:paraId="0DEE0A54" w14:textId="77777777" w:rsidR="00F06777" w:rsidRPr="00592E5B" w:rsidRDefault="00F06777" w:rsidP="00592E5B">
            <w:pPr>
              <w:spacing w:line="247" w:lineRule="auto"/>
              <w:ind w:right="-65"/>
              <w:jc w:val="both"/>
              <w:rPr>
                <w:rFonts w:eastAsia="Arial"/>
                <w:w w:val="105"/>
                <w:sz w:val="18"/>
                <w:szCs w:val="18"/>
                <w:lang w:val="en-US" w:eastAsia="en-US"/>
              </w:rPr>
            </w:pPr>
            <w:r w:rsidRPr="00592E5B">
              <w:rPr>
                <w:rFonts w:eastAsia="Arial"/>
                <w:w w:val="105"/>
                <w:sz w:val="18"/>
                <w:szCs w:val="18"/>
                <w:lang w:val="en-US" w:eastAsia="en-US"/>
              </w:rPr>
              <w:t xml:space="preserve">Post-treatment lag phase </w:t>
            </w:r>
          </w:p>
          <w:p w14:paraId="000EE16E" w14:textId="77777777" w:rsidR="00F06777" w:rsidRPr="00592E5B" w:rsidRDefault="00F06777" w:rsidP="00592E5B">
            <w:pPr>
              <w:spacing w:line="247" w:lineRule="auto"/>
              <w:ind w:right="-65"/>
              <w:jc w:val="both"/>
              <w:rPr>
                <w:rFonts w:eastAsia="Arial"/>
                <w:w w:val="105"/>
                <w:sz w:val="18"/>
                <w:szCs w:val="18"/>
                <w:lang w:val="en-US" w:eastAsia="en-US"/>
              </w:rPr>
            </w:pPr>
            <w:r w:rsidRPr="00592E5B">
              <w:rPr>
                <w:rFonts w:eastAsia="Arial"/>
                <w:w w:val="105"/>
                <w:sz w:val="18"/>
                <w:szCs w:val="18"/>
                <w:lang w:val="en-US" w:eastAsia="en-US"/>
              </w:rPr>
              <w:t xml:space="preserve">Post-treatment census </w:t>
            </w:r>
          </w:p>
          <w:p w14:paraId="55EAF32E" w14:textId="77777777" w:rsidR="00F06777" w:rsidRPr="00592E5B" w:rsidRDefault="00F06777" w:rsidP="00592E5B">
            <w:pPr>
              <w:spacing w:line="247" w:lineRule="auto"/>
              <w:ind w:right="-65"/>
              <w:jc w:val="both"/>
              <w:rPr>
                <w:rFonts w:eastAsia="Arial"/>
                <w:w w:val="105"/>
                <w:sz w:val="18"/>
                <w:szCs w:val="18"/>
                <w:lang w:val="en-US" w:eastAsia="en-US"/>
              </w:rPr>
            </w:pPr>
          </w:p>
          <w:p w14:paraId="2F0B8AF4" w14:textId="69638FBC" w:rsidR="00F06777" w:rsidRPr="00592E5B" w:rsidRDefault="00F06777" w:rsidP="00592E5B">
            <w:pPr>
              <w:spacing w:line="247" w:lineRule="auto"/>
              <w:ind w:right="-65"/>
              <w:jc w:val="both"/>
              <w:rPr>
                <w:rFonts w:eastAsia="Arial"/>
                <w:w w:val="105"/>
                <w:sz w:val="18"/>
                <w:szCs w:val="18"/>
                <w:lang w:val="en-US" w:eastAsia="en-US"/>
              </w:rPr>
            </w:pPr>
            <w:r w:rsidRPr="00592E5B">
              <w:rPr>
                <w:rFonts w:eastAsia="Arial"/>
                <w:w w:val="105"/>
                <w:sz w:val="18"/>
                <w:szCs w:val="18"/>
                <w:lang w:val="en-US" w:eastAsia="en-US"/>
              </w:rPr>
              <w:t>During each assessment</w:t>
            </w:r>
            <w:r w:rsidR="009C15F0" w:rsidRPr="009C15F0">
              <w:rPr>
                <w:rFonts w:eastAsia="Arial"/>
                <w:w w:val="105"/>
                <w:sz w:val="18"/>
                <w:szCs w:val="18"/>
                <w:lang w:val="en-US" w:eastAsia="en-US"/>
              </w:rPr>
              <w:t>,</w:t>
            </w:r>
            <w:r w:rsidRPr="00592E5B">
              <w:rPr>
                <w:rFonts w:eastAsia="Arial"/>
                <w:w w:val="105"/>
                <w:sz w:val="18"/>
                <w:szCs w:val="18"/>
                <w:lang w:val="en-US" w:eastAsia="en-US"/>
              </w:rPr>
              <w:t xml:space="preserve"> the food/bait at each station was weighed and replenished, and the consumption was calculated. During the treatment census, searches were conducted for dead and dying rats around the sites.</w:t>
            </w:r>
          </w:p>
        </w:tc>
        <w:tc>
          <w:tcPr>
            <w:tcW w:w="3544" w:type="dxa"/>
            <w:tcBorders>
              <w:top w:val="single" w:sz="6" w:space="0" w:color="000000"/>
              <w:left w:val="single" w:sz="6" w:space="0" w:color="000000"/>
              <w:bottom w:val="single" w:sz="6" w:space="0" w:color="000000"/>
            </w:tcBorders>
            <w:shd w:val="clear" w:color="auto" w:fill="auto"/>
          </w:tcPr>
          <w:p w14:paraId="65DA816C" w14:textId="77777777" w:rsidR="00B61D87" w:rsidRPr="00592E5B" w:rsidRDefault="00B61D87" w:rsidP="00B61D87">
            <w:pPr>
              <w:spacing w:line="247" w:lineRule="auto"/>
              <w:ind w:left="60" w:right="95"/>
              <w:jc w:val="both"/>
              <w:rPr>
                <w:rFonts w:eastAsia="Arial"/>
                <w:w w:val="105"/>
                <w:sz w:val="18"/>
                <w:szCs w:val="18"/>
                <w:lang w:val="en-US" w:eastAsia="en-US"/>
              </w:rPr>
            </w:pPr>
            <w:r w:rsidRPr="009C15F0">
              <w:rPr>
                <w:rFonts w:eastAsia="Arial"/>
                <w:w w:val="105"/>
                <w:sz w:val="18"/>
                <w:szCs w:val="18"/>
                <w:lang w:val="en-US" w:eastAsia="en-US"/>
              </w:rPr>
              <w:t>8</w:t>
            </w:r>
            <w:r w:rsidRPr="009C15F0">
              <w:rPr>
                <w:rFonts w:eastAsia="Arial"/>
                <w:spacing w:val="-11"/>
                <w:w w:val="105"/>
                <w:sz w:val="18"/>
                <w:szCs w:val="18"/>
                <w:lang w:val="en-US" w:eastAsia="en-US"/>
              </w:rPr>
              <w:t xml:space="preserve"> </w:t>
            </w:r>
            <w:r w:rsidRPr="009C15F0">
              <w:rPr>
                <w:rFonts w:eastAsia="Arial"/>
                <w:w w:val="105"/>
                <w:sz w:val="18"/>
                <w:szCs w:val="18"/>
                <w:lang w:val="en-US" w:eastAsia="en-US"/>
              </w:rPr>
              <w:t>bait</w:t>
            </w:r>
            <w:r w:rsidRPr="009C15F0">
              <w:rPr>
                <w:rFonts w:eastAsia="Arial"/>
                <w:spacing w:val="-13"/>
                <w:w w:val="105"/>
                <w:sz w:val="18"/>
                <w:szCs w:val="18"/>
                <w:lang w:val="en-US" w:eastAsia="en-US"/>
              </w:rPr>
              <w:t xml:space="preserve"> </w:t>
            </w:r>
            <w:r w:rsidRPr="009C15F0">
              <w:rPr>
                <w:rFonts w:eastAsia="Arial"/>
                <w:w w:val="105"/>
                <w:sz w:val="18"/>
                <w:szCs w:val="18"/>
                <w:lang w:val="en-US" w:eastAsia="en-US"/>
              </w:rPr>
              <w:t>stations</w:t>
            </w:r>
            <w:r w:rsidRPr="009C15F0">
              <w:rPr>
                <w:rFonts w:eastAsia="Arial"/>
                <w:spacing w:val="-12"/>
                <w:w w:val="105"/>
                <w:sz w:val="18"/>
                <w:szCs w:val="18"/>
                <w:lang w:val="en-US" w:eastAsia="en-US"/>
              </w:rPr>
              <w:t xml:space="preserve"> </w:t>
            </w:r>
            <w:r w:rsidRPr="009C15F0">
              <w:rPr>
                <w:rFonts w:eastAsia="Arial"/>
                <w:w w:val="105"/>
                <w:sz w:val="18"/>
                <w:szCs w:val="18"/>
                <w:lang w:val="en-US" w:eastAsia="en-US"/>
              </w:rPr>
              <w:t>and 8</w:t>
            </w:r>
            <w:r w:rsidRPr="009C15F0">
              <w:rPr>
                <w:rFonts w:eastAsia="Arial"/>
                <w:spacing w:val="-15"/>
                <w:w w:val="105"/>
                <w:sz w:val="18"/>
                <w:szCs w:val="18"/>
                <w:lang w:val="en-US" w:eastAsia="en-US"/>
              </w:rPr>
              <w:t xml:space="preserve"> </w:t>
            </w:r>
            <w:r w:rsidRPr="009C15F0">
              <w:rPr>
                <w:rFonts w:eastAsia="Arial"/>
                <w:w w:val="105"/>
                <w:sz w:val="18"/>
                <w:szCs w:val="18"/>
                <w:lang w:val="en-US" w:eastAsia="en-US"/>
              </w:rPr>
              <w:t>tracking</w:t>
            </w:r>
            <w:r w:rsidRPr="009C15F0">
              <w:rPr>
                <w:rFonts w:eastAsia="Arial"/>
                <w:spacing w:val="-11"/>
                <w:w w:val="105"/>
                <w:sz w:val="18"/>
                <w:szCs w:val="18"/>
                <w:lang w:val="en-US" w:eastAsia="en-US"/>
              </w:rPr>
              <w:t xml:space="preserve"> </w:t>
            </w:r>
            <w:r w:rsidRPr="00592E5B">
              <w:rPr>
                <w:rFonts w:eastAsia="Arial"/>
                <w:w w:val="105"/>
                <w:sz w:val="18"/>
                <w:szCs w:val="18"/>
                <w:lang w:val="en-US" w:eastAsia="en-US"/>
              </w:rPr>
              <w:t>patches were</w:t>
            </w:r>
            <w:r w:rsidRPr="00592E5B">
              <w:rPr>
                <w:rFonts w:eastAsia="Arial"/>
                <w:spacing w:val="-14"/>
                <w:w w:val="105"/>
                <w:sz w:val="18"/>
                <w:szCs w:val="18"/>
                <w:lang w:val="en-US" w:eastAsia="en-US"/>
              </w:rPr>
              <w:t xml:space="preserve"> </w:t>
            </w:r>
            <w:r w:rsidRPr="00592E5B">
              <w:rPr>
                <w:rFonts w:eastAsia="Arial"/>
                <w:w w:val="105"/>
                <w:sz w:val="18"/>
                <w:szCs w:val="18"/>
                <w:lang w:val="en-US" w:eastAsia="en-US"/>
              </w:rPr>
              <w:t>used.</w:t>
            </w:r>
          </w:p>
          <w:p w14:paraId="2D5A958E" w14:textId="77777777" w:rsidR="00B61D87" w:rsidRPr="00592E5B" w:rsidRDefault="00B61D87" w:rsidP="00F06777">
            <w:pPr>
              <w:jc w:val="both"/>
              <w:rPr>
                <w:iCs/>
                <w:sz w:val="18"/>
                <w:szCs w:val="18"/>
                <w:lang w:eastAsia="de-DE"/>
              </w:rPr>
            </w:pPr>
          </w:p>
          <w:p w14:paraId="1F178161" w14:textId="22D05506" w:rsidR="00F06777" w:rsidRPr="00592E5B" w:rsidRDefault="00F06777" w:rsidP="00F06777">
            <w:pPr>
              <w:jc w:val="both"/>
              <w:rPr>
                <w:iCs/>
                <w:sz w:val="18"/>
                <w:szCs w:val="18"/>
                <w:lang w:eastAsia="de-DE"/>
              </w:rPr>
            </w:pPr>
            <w:r w:rsidRPr="00592E5B">
              <w:rPr>
                <w:iCs/>
                <w:sz w:val="18"/>
                <w:szCs w:val="18"/>
                <w:lang w:eastAsia="de-DE"/>
              </w:rPr>
              <w:t xml:space="preserve">Pre census baiting: 5 days (100 g of </w:t>
            </w:r>
            <w:r w:rsidRPr="00592E5B">
              <w:rPr>
                <w:sz w:val="18"/>
                <w:szCs w:val="18"/>
              </w:rPr>
              <w:t xml:space="preserve">maize grain and poultry/pig feed </w:t>
            </w:r>
            <w:r w:rsidRPr="00592E5B">
              <w:rPr>
                <w:iCs/>
                <w:sz w:val="18"/>
                <w:szCs w:val="18"/>
                <w:lang w:eastAsia="de-DE"/>
              </w:rPr>
              <w:t>per station per day)</w:t>
            </w:r>
          </w:p>
          <w:p w14:paraId="63CB23C1" w14:textId="77777777" w:rsidR="00F06777" w:rsidRPr="00592E5B" w:rsidRDefault="00F06777" w:rsidP="00F06777">
            <w:pPr>
              <w:jc w:val="both"/>
              <w:rPr>
                <w:iCs/>
                <w:sz w:val="18"/>
                <w:szCs w:val="18"/>
                <w:lang w:eastAsia="de-DE"/>
              </w:rPr>
            </w:pPr>
            <w:r w:rsidRPr="00592E5B">
              <w:rPr>
                <w:iCs/>
                <w:sz w:val="18"/>
                <w:szCs w:val="18"/>
                <w:lang w:eastAsia="de-DE"/>
              </w:rPr>
              <w:t>Treatment : 100 g of poisoned test bait in each lockable bait station (total 8 bait stations) during 15 days</w:t>
            </w:r>
          </w:p>
          <w:p w14:paraId="032781D4" w14:textId="77777777" w:rsidR="00F06777" w:rsidRPr="00592E5B" w:rsidRDefault="00F06777" w:rsidP="00F06777">
            <w:pPr>
              <w:jc w:val="both"/>
              <w:rPr>
                <w:iCs/>
                <w:sz w:val="18"/>
                <w:szCs w:val="18"/>
                <w:lang w:eastAsia="de-DE"/>
              </w:rPr>
            </w:pPr>
            <w:r w:rsidRPr="00592E5B">
              <w:rPr>
                <w:iCs/>
                <w:sz w:val="18"/>
                <w:szCs w:val="18"/>
                <w:lang w:eastAsia="de-DE"/>
              </w:rPr>
              <w:t>Post-baiting: 6 days</w:t>
            </w:r>
          </w:p>
          <w:p w14:paraId="68DE807D" w14:textId="6A46AFF2" w:rsidR="00F06777" w:rsidRPr="00592E5B" w:rsidRDefault="00F06777" w:rsidP="00F06777">
            <w:pPr>
              <w:snapToGrid w:val="0"/>
              <w:rPr>
                <w:color w:val="000000"/>
                <w:sz w:val="18"/>
                <w:szCs w:val="18"/>
              </w:rPr>
            </w:pPr>
            <w:r w:rsidRPr="00592E5B">
              <w:rPr>
                <w:iCs/>
                <w:sz w:val="18"/>
                <w:szCs w:val="18"/>
                <w:lang w:eastAsia="de-DE"/>
              </w:rPr>
              <w:t xml:space="preserve">(100 g of </w:t>
            </w:r>
            <w:r w:rsidRPr="00592E5B">
              <w:rPr>
                <w:sz w:val="18"/>
                <w:szCs w:val="18"/>
              </w:rPr>
              <w:t xml:space="preserve">maize grain and poultry/pig feed </w:t>
            </w:r>
            <w:r w:rsidRPr="00592E5B">
              <w:rPr>
                <w:iCs/>
                <w:sz w:val="18"/>
                <w:szCs w:val="18"/>
                <w:lang w:eastAsia="de-DE"/>
              </w:rPr>
              <w:t>per station per day)</w:t>
            </w:r>
            <w:r w:rsidR="00B61D87" w:rsidRPr="00592E5B">
              <w:rPr>
                <w:iCs/>
                <w:sz w:val="18"/>
                <w:szCs w:val="18"/>
                <w:lang w:eastAsia="de-DE"/>
              </w:rPr>
              <w:t>.</w:t>
            </w:r>
          </w:p>
        </w:tc>
        <w:tc>
          <w:tcPr>
            <w:tcW w:w="1984" w:type="dxa"/>
            <w:tcBorders>
              <w:top w:val="single" w:sz="6" w:space="0" w:color="000000"/>
              <w:left w:val="single" w:sz="6" w:space="0" w:color="000000"/>
              <w:bottom w:val="single" w:sz="6" w:space="0" w:color="000000"/>
            </w:tcBorders>
            <w:shd w:val="clear" w:color="auto" w:fill="auto"/>
          </w:tcPr>
          <w:p w14:paraId="08B8A5D5" w14:textId="77777777" w:rsidR="00F06777" w:rsidRPr="00592E5B" w:rsidRDefault="00F06777" w:rsidP="00F06777">
            <w:pPr>
              <w:spacing w:before="4"/>
              <w:ind w:left="60"/>
              <w:rPr>
                <w:rFonts w:eastAsia="Arial"/>
                <w:sz w:val="18"/>
                <w:szCs w:val="18"/>
                <w:lang w:val="en-US" w:eastAsia="en-US"/>
              </w:rPr>
            </w:pPr>
            <w:r w:rsidRPr="00592E5B">
              <w:rPr>
                <w:rFonts w:eastAsia="Arial"/>
                <w:sz w:val="18"/>
                <w:szCs w:val="18"/>
                <w:lang w:val="en-US" w:eastAsia="en-US"/>
              </w:rPr>
              <w:t>Estimated efficacy = 100 %</w:t>
            </w:r>
          </w:p>
          <w:p w14:paraId="2EBEA044" w14:textId="77777777" w:rsidR="00F06777" w:rsidRPr="00592E5B" w:rsidRDefault="00F06777" w:rsidP="00F06777">
            <w:pPr>
              <w:spacing w:before="4"/>
              <w:ind w:left="60"/>
              <w:rPr>
                <w:rFonts w:eastAsia="Arial"/>
                <w:sz w:val="18"/>
                <w:szCs w:val="18"/>
                <w:lang w:val="en-US" w:eastAsia="en-US"/>
              </w:rPr>
            </w:pPr>
          </w:p>
          <w:p w14:paraId="621719E8" w14:textId="77777777" w:rsidR="00F06777" w:rsidRPr="00592E5B" w:rsidRDefault="00F06777" w:rsidP="00F06777">
            <w:pPr>
              <w:spacing w:before="4"/>
              <w:ind w:left="60"/>
              <w:rPr>
                <w:rFonts w:eastAsia="Arial"/>
                <w:sz w:val="18"/>
                <w:szCs w:val="18"/>
                <w:lang w:val="en-US" w:eastAsia="en-US"/>
              </w:rPr>
            </w:pPr>
            <w:r w:rsidRPr="00592E5B">
              <w:rPr>
                <w:rFonts w:eastAsia="Arial"/>
                <w:sz w:val="18"/>
                <w:szCs w:val="18"/>
                <w:lang w:val="en-US" w:eastAsia="en-US"/>
              </w:rPr>
              <w:t>Pre-baiting plateau = 714 g/day</w:t>
            </w:r>
          </w:p>
          <w:p w14:paraId="2B49C4E1" w14:textId="77777777" w:rsidR="00F06777" w:rsidRPr="00592E5B" w:rsidRDefault="00F06777" w:rsidP="00F06777">
            <w:pPr>
              <w:spacing w:before="4"/>
              <w:ind w:left="60"/>
              <w:rPr>
                <w:rFonts w:eastAsia="Arial"/>
                <w:sz w:val="18"/>
                <w:szCs w:val="18"/>
                <w:lang w:val="en-US" w:eastAsia="en-US"/>
              </w:rPr>
            </w:pPr>
          </w:p>
          <w:p w14:paraId="4812BF48" w14:textId="77777777" w:rsidR="00F06777" w:rsidRPr="00592E5B" w:rsidRDefault="00F06777" w:rsidP="00F06777">
            <w:pPr>
              <w:spacing w:before="4"/>
              <w:ind w:left="60"/>
              <w:rPr>
                <w:rFonts w:eastAsia="Arial"/>
                <w:sz w:val="18"/>
                <w:szCs w:val="18"/>
                <w:lang w:val="en-US" w:eastAsia="en-US"/>
              </w:rPr>
            </w:pPr>
            <w:r w:rsidRPr="00592E5B">
              <w:rPr>
                <w:rFonts w:eastAsia="Arial"/>
                <w:sz w:val="18"/>
                <w:szCs w:val="18"/>
                <w:lang w:val="en-US" w:eastAsia="en-US"/>
              </w:rPr>
              <w:t>Post-baiting = 0 g</w:t>
            </w:r>
          </w:p>
          <w:p w14:paraId="12411B4E" w14:textId="77777777" w:rsidR="00F06777" w:rsidRPr="00592E5B" w:rsidRDefault="00F06777" w:rsidP="00F06777">
            <w:pPr>
              <w:spacing w:before="4"/>
              <w:ind w:left="60"/>
              <w:rPr>
                <w:rFonts w:eastAsia="Arial"/>
                <w:sz w:val="18"/>
                <w:szCs w:val="18"/>
                <w:lang w:val="en-US" w:eastAsia="en-US"/>
              </w:rPr>
            </w:pPr>
          </w:p>
          <w:p w14:paraId="7BF87D54" w14:textId="77777777" w:rsidR="00F06777" w:rsidRPr="005C27D6" w:rsidRDefault="00F06777" w:rsidP="00DB5C3B">
            <w:pPr>
              <w:snapToGrid w:val="0"/>
              <w:rPr>
                <w:rFonts w:eastAsia="Arial"/>
                <w:sz w:val="18"/>
                <w:szCs w:val="18"/>
                <w:lang w:val="en-US" w:eastAsia="en-US"/>
              </w:rPr>
            </w:pPr>
            <w:r w:rsidRPr="002755DD">
              <w:rPr>
                <w:rFonts w:eastAsia="Arial"/>
                <w:sz w:val="18"/>
                <w:szCs w:val="18"/>
                <w:lang w:val="en-US" w:eastAsia="en-US"/>
              </w:rPr>
              <w:t>R.I=</w:t>
            </w:r>
            <w:r w:rsidR="00DB5C3B" w:rsidRPr="002755DD">
              <w:rPr>
                <w:rFonts w:eastAsia="Arial"/>
                <w:sz w:val="18"/>
                <w:szCs w:val="18"/>
                <w:lang w:val="en-US" w:eastAsia="en-US"/>
              </w:rPr>
              <w:t>1</w:t>
            </w:r>
          </w:p>
          <w:p w14:paraId="100251E2" w14:textId="77777777" w:rsidR="00284792" w:rsidRPr="005C27D6" w:rsidRDefault="00284792" w:rsidP="00DB5C3B">
            <w:pPr>
              <w:snapToGrid w:val="0"/>
              <w:rPr>
                <w:rFonts w:eastAsia="Arial"/>
                <w:sz w:val="18"/>
                <w:szCs w:val="18"/>
                <w:lang w:val="en-US" w:eastAsia="en-US"/>
              </w:rPr>
            </w:pPr>
          </w:p>
          <w:p w14:paraId="3AF4310C" w14:textId="1EF7521A" w:rsidR="00284792" w:rsidRPr="00592E5B" w:rsidRDefault="00284792" w:rsidP="00DB5C3B">
            <w:pPr>
              <w:snapToGrid w:val="0"/>
              <w:rPr>
                <w:color w:val="000000"/>
                <w:sz w:val="18"/>
                <w:szCs w:val="18"/>
              </w:rPr>
            </w:pPr>
            <w:r w:rsidRPr="009C15F0">
              <w:rPr>
                <w:b/>
                <w:color w:val="000000"/>
                <w:sz w:val="18"/>
                <w:szCs w:val="18"/>
              </w:rPr>
              <w:t>Key study</w:t>
            </w: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450A79F1" w14:textId="7CDF9AE0" w:rsidR="00F06777" w:rsidRPr="00592E5B" w:rsidRDefault="00F06777" w:rsidP="00F06777">
            <w:pPr>
              <w:snapToGrid w:val="0"/>
              <w:rPr>
                <w:i/>
                <w:color w:val="000000"/>
                <w:sz w:val="18"/>
                <w:szCs w:val="18"/>
              </w:rPr>
            </w:pPr>
            <w:r w:rsidRPr="00592E5B">
              <w:rPr>
                <w:color w:val="000000"/>
                <w:sz w:val="18"/>
                <w:szCs w:val="18"/>
              </w:rPr>
              <w:t xml:space="preserve">Trial code: </w:t>
            </w:r>
            <w:r w:rsidRPr="00592E5B">
              <w:rPr>
                <w:b/>
                <w:color w:val="000000"/>
                <w:sz w:val="18"/>
                <w:szCs w:val="18"/>
              </w:rPr>
              <w:t>2035.BCD.SAG17</w:t>
            </w:r>
          </w:p>
        </w:tc>
      </w:tr>
      <w:tr w:rsidR="00F06777" w:rsidRPr="009C15F0" w14:paraId="32C79E7E" w14:textId="77777777" w:rsidTr="00592E5B">
        <w:trPr>
          <w:trHeight w:val="72"/>
        </w:trPr>
        <w:tc>
          <w:tcPr>
            <w:tcW w:w="784" w:type="dxa"/>
            <w:tcBorders>
              <w:top w:val="single" w:sz="6" w:space="0" w:color="000000"/>
              <w:left w:val="single" w:sz="4" w:space="0" w:color="000000"/>
              <w:bottom w:val="single" w:sz="6" w:space="0" w:color="000000"/>
            </w:tcBorders>
            <w:shd w:val="clear" w:color="auto" w:fill="auto"/>
          </w:tcPr>
          <w:p w14:paraId="78E3E113" w14:textId="41C847FF" w:rsidR="00F06777" w:rsidRPr="009C15F0" w:rsidRDefault="00F06777" w:rsidP="00F06777">
            <w:pPr>
              <w:snapToGrid w:val="0"/>
              <w:rPr>
                <w:rFonts w:eastAsia="Calibri"/>
                <w:i/>
                <w:color w:val="000000"/>
                <w:sz w:val="18"/>
                <w:szCs w:val="18"/>
                <w:lang w:eastAsia="en-US"/>
              </w:rPr>
            </w:pPr>
            <w:r w:rsidRPr="009C15F0">
              <w:rPr>
                <w:b/>
                <w:color w:val="000000"/>
                <w:sz w:val="18"/>
                <w:szCs w:val="18"/>
                <w:lang w:eastAsia="en-US"/>
              </w:rPr>
              <w:lastRenderedPageBreak/>
              <w:t>PT 14</w:t>
            </w:r>
          </w:p>
        </w:tc>
        <w:tc>
          <w:tcPr>
            <w:tcW w:w="1276" w:type="dxa"/>
            <w:tcBorders>
              <w:top w:val="single" w:sz="6" w:space="0" w:color="000000"/>
              <w:left w:val="single" w:sz="6" w:space="0" w:color="000000"/>
              <w:bottom w:val="single" w:sz="6" w:space="0" w:color="000000"/>
            </w:tcBorders>
            <w:shd w:val="clear" w:color="auto" w:fill="auto"/>
          </w:tcPr>
          <w:p w14:paraId="6C6D703C" w14:textId="39B03824" w:rsidR="00F06777" w:rsidRPr="009C15F0" w:rsidRDefault="00F06777" w:rsidP="00F06777">
            <w:pPr>
              <w:snapToGrid w:val="0"/>
              <w:rPr>
                <w:color w:val="000000"/>
                <w:sz w:val="18"/>
                <w:szCs w:val="18"/>
              </w:rPr>
            </w:pPr>
            <w:r w:rsidRPr="009C15F0">
              <w:rPr>
                <w:color w:val="000000"/>
                <w:sz w:val="18"/>
                <w:szCs w:val="18"/>
              </w:rPr>
              <w:t>Non-professional</w:t>
            </w:r>
          </w:p>
          <w:p w14:paraId="3D77A1A3" w14:textId="58430643" w:rsidR="00F06777" w:rsidRPr="009C15F0" w:rsidRDefault="00F06777" w:rsidP="00F06777">
            <w:pPr>
              <w:snapToGrid w:val="0"/>
              <w:rPr>
                <w:color w:val="000000"/>
                <w:sz w:val="18"/>
                <w:szCs w:val="18"/>
              </w:rPr>
            </w:pPr>
            <w:r w:rsidRPr="009C15F0">
              <w:rPr>
                <w:color w:val="000000"/>
                <w:sz w:val="18"/>
                <w:szCs w:val="18"/>
              </w:rPr>
              <w:t>Professional</w:t>
            </w:r>
          </w:p>
          <w:p w14:paraId="3180BD29" w14:textId="77777777" w:rsidR="00F06777" w:rsidRPr="00592E5B" w:rsidRDefault="00F06777" w:rsidP="00F06777">
            <w:pPr>
              <w:snapToGrid w:val="0"/>
              <w:rPr>
                <w:color w:val="000000"/>
                <w:sz w:val="18"/>
                <w:szCs w:val="18"/>
              </w:rPr>
            </w:pPr>
            <w:r w:rsidRPr="00592E5B">
              <w:rPr>
                <w:color w:val="000000"/>
                <w:sz w:val="18"/>
                <w:szCs w:val="18"/>
              </w:rPr>
              <w:t>Indoor</w:t>
            </w:r>
          </w:p>
          <w:p w14:paraId="593E85D8" w14:textId="32E5AAA8" w:rsidR="00F06777" w:rsidRPr="00592E5B" w:rsidRDefault="00F06777" w:rsidP="00F06777">
            <w:pPr>
              <w:snapToGrid w:val="0"/>
              <w:rPr>
                <w:i/>
                <w:color w:val="000000"/>
                <w:sz w:val="18"/>
                <w:szCs w:val="18"/>
              </w:rPr>
            </w:pPr>
            <w:r w:rsidRPr="00592E5B">
              <w:rPr>
                <w:color w:val="000000"/>
                <w:sz w:val="18"/>
                <w:szCs w:val="18"/>
              </w:rPr>
              <w:t xml:space="preserve">Outdoor (around buildings) </w:t>
            </w:r>
          </w:p>
        </w:tc>
        <w:tc>
          <w:tcPr>
            <w:tcW w:w="1417" w:type="dxa"/>
            <w:tcBorders>
              <w:top w:val="single" w:sz="6" w:space="0" w:color="000000"/>
              <w:left w:val="single" w:sz="6" w:space="0" w:color="000000"/>
              <w:bottom w:val="single" w:sz="6" w:space="0" w:color="000000"/>
            </w:tcBorders>
            <w:shd w:val="clear" w:color="auto" w:fill="auto"/>
          </w:tcPr>
          <w:p w14:paraId="5FA4D985" w14:textId="77777777" w:rsidR="00F06777" w:rsidRPr="00592E5B" w:rsidRDefault="00F06777" w:rsidP="00F06777">
            <w:pPr>
              <w:snapToGrid w:val="0"/>
              <w:rPr>
                <w:rFonts w:eastAsia="Arial"/>
                <w:b/>
                <w:sz w:val="18"/>
                <w:szCs w:val="18"/>
                <w:lang w:val="fr-FR" w:eastAsia="en-US"/>
              </w:rPr>
            </w:pPr>
            <w:r w:rsidRPr="00592E5B">
              <w:rPr>
                <w:rFonts w:eastAsia="Arial"/>
                <w:b/>
                <w:sz w:val="18"/>
                <w:szCs w:val="18"/>
                <w:lang w:val="fr-FR" w:eastAsia="en-US"/>
              </w:rPr>
              <w:t>DPE25V1 (NYNA PELLET 25)</w:t>
            </w:r>
          </w:p>
          <w:p w14:paraId="4EA197B2" w14:textId="4C4D1F18" w:rsidR="00F06777" w:rsidRPr="009C15F0" w:rsidRDefault="00F06777" w:rsidP="00F06777">
            <w:pPr>
              <w:snapToGrid w:val="0"/>
              <w:rPr>
                <w:i/>
                <w:color w:val="000000"/>
                <w:sz w:val="18"/>
                <w:szCs w:val="18"/>
                <w:lang w:val="fr-FR"/>
              </w:rPr>
            </w:pPr>
            <w:r w:rsidRPr="009C15F0">
              <w:rPr>
                <w:rFonts w:eastAsia="Arial"/>
                <w:sz w:val="18"/>
                <w:szCs w:val="18"/>
                <w:lang w:val="fr-FR" w:eastAsia="en-US"/>
              </w:rPr>
              <w:t>Dif</w:t>
            </w:r>
            <w:r w:rsidR="009C15F0">
              <w:rPr>
                <w:rFonts w:eastAsia="Arial"/>
                <w:sz w:val="18"/>
                <w:szCs w:val="18"/>
                <w:lang w:val="fr-FR" w:eastAsia="en-US"/>
              </w:rPr>
              <w:t>e</w:t>
            </w:r>
            <w:r w:rsidRPr="009C15F0">
              <w:rPr>
                <w:rFonts w:eastAsia="Arial"/>
                <w:sz w:val="18"/>
                <w:szCs w:val="18"/>
                <w:lang w:val="fr-FR" w:eastAsia="en-US"/>
              </w:rPr>
              <w:t xml:space="preserve">nacoum </w:t>
            </w:r>
            <w:r w:rsidRPr="00592E5B">
              <w:rPr>
                <w:rFonts w:eastAsia="Arial"/>
                <w:w w:val="105"/>
                <w:sz w:val="18"/>
                <w:szCs w:val="18"/>
                <w:lang w:val="fr-FR" w:eastAsia="en-US"/>
              </w:rPr>
              <w:t>0.0025% w/w Pellet bait</w:t>
            </w:r>
            <w:r w:rsidRPr="00592E5B">
              <w:rPr>
                <w:rFonts w:eastAsia="Arial"/>
                <w:sz w:val="18"/>
                <w:szCs w:val="18"/>
                <w:lang w:val="fr-FR" w:eastAsia="en-US"/>
              </w:rPr>
              <w:t>.</w:t>
            </w:r>
          </w:p>
        </w:tc>
        <w:tc>
          <w:tcPr>
            <w:tcW w:w="1418" w:type="dxa"/>
            <w:tcBorders>
              <w:top w:val="single" w:sz="6" w:space="0" w:color="000000"/>
              <w:left w:val="single" w:sz="6" w:space="0" w:color="000000"/>
              <w:bottom w:val="single" w:sz="6" w:space="0" w:color="000000"/>
            </w:tcBorders>
            <w:shd w:val="clear" w:color="auto" w:fill="auto"/>
          </w:tcPr>
          <w:p w14:paraId="00CF44ED" w14:textId="77777777" w:rsidR="00F06777" w:rsidRPr="00592E5B" w:rsidRDefault="00F06777" w:rsidP="00F06777">
            <w:pPr>
              <w:spacing w:line="247" w:lineRule="auto"/>
              <w:ind w:left="60" w:right="95"/>
              <w:jc w:val="both"/>
              <w:rPr>
                <w:rFonts w:eastAsia="Arial"/>
                <w:sz w:val="18"/>
                <w:szCs w:val="18"/>
                <w:lang w:val="en-US" w:eastAsia="en-US"/>
              </w:rPr>
            </w:pPr>
            <w:r w:rsidRPr="00592E5B">
              <w:rPr>
                <w:rFonts w:eastAsia="Arial"/>
                <w:i/>
                <w:w w:val="105"/>
                <w:sz w:val="18"/>
                <w:szCs w:val="18"/>
                <w:lang w:val="en-US" w:eastAsia="en-US"/>
              </w:rPr>
              <w:t>R .rattus</w:t>
            </w:r>
          </w:p>
          <w:p w14:paraId="2A93DA57" w14:textId="77777777" w:rsidR="00F06777" w:rsidRPr="00592E5B" w:rsidRDefault="00F06777" w:rsidP="00F06777">
            <w:pPr>
              <w:spacing w:line="247" w:lineRule="auto"/>
              <w:ind w:left="60" w:right="95"/>
              <w:jc w:val="both"/>
              <w:rPr>
                <w:rFonts w:eastAsia="Arial"/>
                <w:sz w:val="18"/>
                <w:szCs w:val="18"/>
                <w:lang w:val="en-US" w:eastAsia="en-US"/>
              </w:rPr>
            </w:pPr>
          </w:p>
          <w:p w14:paraId="2845548B" w14:textId="331759C4" w:rsidR="00F06777" w:rsidRPr="00592E5B" w:rsidRDefault="009C15F0" w:rsidP="00592E5B">
            <w:pPr>
              <w:spacing w:line="247" w:lineRule="auto"/>
              <w:ind w:left="60" w:right="95"/>
              <w:jc w:val="both"/>
              <w:rPr>
                <w:i/>
                <w:color w:val="000000"/>
                <w:sz w:val="18"/>
                <w:szCs w:val="18"/>
                <w:lang w:val="en-US"/>
              </w:rPr>
            </w:pPr>
            <w:r>
              <w:rPr>
                <w:rFonts w:eastAsia="Arial"/>
                <w:w w:val="105"/>
                <w:sz w:val="18"/>
                <w:szCs w:val="18"/>
                <w:lang w:val="en-US" w:eastAsia="en-US"/>
              </w:rPr>
              <w:t>O</w:t>
            </w:r>
            <w:r w:rsidR="00F06777" w:rsidRPr="009C15F0">
              <w:rPr>
                <w:rFonts w:eastAsia="Arial"/>
                <w:w w:val="105"/>
                <w:sz w:val="18"/>
                <w:szCs w:val="18"/>
                <w:lang w:val="en-US" w:eastAsia="en-US"/>
              </w:rPr>
              <w:t>verall estimate</w:t>
            </w:r>
            <w:r>
              <w:rPr>
                <w:rFonts w:eastAsia="Arial"/>
                <w:w w:val="105"/>
                <w:sz w:val="18"/>
                <w:szCs w:val="18"/>
                <w:lang w:val="en-US" w:eastAsia="en-US"/>
              </w:rPr>
              <w:t>d</w:t>
            </w:r>
            <w:r w:rsidR="00F06777" w:rsidRPr="009C15F0">
              <w:rPr>
                <w:rFonts w:eastAsia="Arial"/>
                <w:w w:val="105"/>
                <w:sz w:val="18"/>
                <w:szCs w:val="18"/>
                <w:lang w:val="en-US" w:eastAsia="en-US"/>
              </w:rPr>
              <w:t xml:space="preserve"> population</w:t>
            </w:r>
            <w:r>
              <w:rPr>
                <w:rFonts w:eastAsia="Arial"/>
                <w:w w:val="105"/>
                <w:sz w:val="18"/>
                <w:szCs w:val="18"/>
                <w:lang w:val="en-US" w:eastAsia="en-US"/>
              </w:rPr>
              <w:t>:</w:t>
            </w:r>
            <w:r w:rsidR="00F06777" w:rsidRPr="009C15F0">
              <w:rPr>
                <w:rFonts w:eastAsia="Arial"/>
                <w:w w:val="105"/>
                <w:sz w:val="18"/>
                <w:szCs w:val="18"/>
                <w:lang w:val="en-US" w:eastAsia="en-US"/>
              </w:rPr>
              <w:t xml:space="preserve"> about 45-55 rats.</w:t>
            </w:r>
          </w:p>
        </w:tc>
        <w:tc>
          <w:tcPr>
            <w:tcW w:w="2835" w:type="dxa"/>
            <w:tcBorders>
              <w:top w:val="single" w:sz="6" w:space="0" w:color="000000"/>
              <w:left w:val="single" w:sz="6" w:space="0" w:color="000000"/>
              <w:bottom w:val="single" w:sz="6" w:space="0" w:color="000000"/>
            </w:tcBorders>
            <w:shd w:val="clear" w:color="auto" w:fill="auto"/>
          </w:tcPr>
          <w:p w14:paraId="65B72A73" w14:textId="77777777" w:rsidR="00F06777" w:rsidRPr="009C15F0" w:rsidRDefault="00F06777" w:rsidP="00592E5B">
            <w:pPr>
              <w:spacing w:before="4"/>
              <w:ind w:left="60"/>
              <w:jc w:val="both"/>
              <w:rPr>
                <w:rFonts w:eastAsia="Arial"/>
                <w:sz w:val="18"/>
                <w:szCs w:val="18"/>
                <w:lang w:val="en-US" w:eastAsia="en-US"/>
              </w:rPr>
            </w:pPr>
            <w:r w:rsidRPr="009C15F0">
              <w:rPr>
                <w:rFonts w:eastAsia="Arial"/>
                <w:w w:val="105"/>
                <w:sz w:val="18"/>
                <w:szCs w:val="18"/>
                <w:lang w:val="en-US" w:eastAsia="en-US"/>
              </w:rPr>
              <w:t>Field trial on an agricultural habitat (breeding stable for pigs). No rodenticide had been used at the site for at least 3 months.</w:t>
            </w:r>
          </w:p>
          <w:p w14:paraId="3EE472D1" w14:textId="77777777" w:rsidR="00F06777" w:rsidRPr="009C15F0" w:rsidRDefault="00F06777" w:rsidP="00592E5B">
            <w:pPr>
              <w:spacing w:before="3"/>
              <w:ind w:left="60"/>
              <w:jc w:val="both"/>
              <w:rPr>
                <w:rFonts w:eastAsia="Arial"/>
                <w:b/>
                <w:sz w:val="18"/>
                <w:szCs w:val="18"/>
                <w:lang w:val="en-US" w:eastAsia="en-US"/>
              </w:rPr>
            </w:pPr>
          </w:p>
          <w:p w14:paraId="41861B4A" w14:textId="77777777" w:rsidR="00F06777" w:rsidRPr="009C15F0" w:rsidRDefault="00F06777" w:rsidP="00592E5B">
            <w:pPr>
              <w:spacing w:line="247" w:lineRule="auto"/>
              <w:ind w:left="60"/>
              <w:jc w:val="both"/>
              <w:rPr>
                <w:rFonts w:eastAsia="Arial"/>
                <w:w w:val="105"/>
                <w:sz w:val="18"/>
                <w:szCs w:val="18"/>
                <w:lang w:val="en-US" w:eastAsia="en-US"/>
              </w:rPr>
            </w:pPr>
            <w:r w:rsidRPr="009C15F0">
              <w:rPr>
                <w:rFonts w:eastAsia="Arial"/>
                <w:w w:val="105"/>
                <w:sz w:val="18"/>
                <w:szCs w:val="18"/>
                <w:lang w:val="en-US" w:eastAsia="en-US"/>
              </w:rPr>
              <w:t xml:space="preserve">Pre-treatment census </w:t>
            </w:r>
          </w:p>
          <w:p w14:paraId="50D1CBA2" w14:textId="77777777" w:rsidR="00F06777" w:rsidRPr="00592E5B" w:rsidRDefault="00F06777" w:rsidP="002755DD">
            <w:pPr>
              <w:spacing w:line="247" w:lineRule="auto"/>
              <w:ind w:left="60"/>
              <w:jc w:val="both"/>
              <w:rPr>
                <w:rFonts w:eastAsia="Arial"/>
                <w:w w:val="105"/>
                <w:sz w:val="18"/>
                <w:szCs w:val="18"/>
                <w:lang w:val="en-US" w:eastAsia="en-US"/>
              </w:rPr>
            </w:pPr>
            <w:r w:rsidRPr="00592E5B">
              <w:rPr>
                <w:rFonts w:eastAsia="Arial"/>
                <w:w w:val="105"/>
                <w:sz w:val="18"/>
                <w:szCs w:val="18"/>
                <w:lang w:val="en-US" w:eastAsia="en-US"/>
              </w:rPr>
              <w:t>Pre-treatment lag phase</w:t>
            </w:r>
          </w:p>
          <w:p w14:paraId="1B7DF952" w14:textId="77777777" w:rsidR="00F06777" w:rsidRPr="00592E5B" w:rsidRDefault="00F06777">
            <w:pPr>
              <w:spacing w:line="247" w:lineRule="auto"/>
              <w:ind w:left="60"/>
              <w:jc w:val="both"/>
              <w:rPr>
                <w:rFonts w:eastAsia="Arial"/>
                <w:w w:val="105"/>
                <w:sz w:val="18"/>
                <w:szCs w:val="18"/>
                <w:lang w:val="en-US" w:eastAsia="en-US"/>
              </w:rPr>
            </w:pPr>
            <w:r w:rsidRPr="00592E5B">
              <w:rPr>
                <w:rFonts w:eastAsia="Arial"/>
                <w:w w:val="105"/>
                <w:sz w:val="18"/>
                <w:szCs w:val="18"/>
                <w:lang w:val="en-US" w:eastAsia="en-US"/>
              </w:rPr>
              <w:t xml:space="preserve">Treatment census </w:t>
            </w:r>
          </w:p>
          <w:p w14:paraId="4AD26EBE" w14:textId="77777777" w:rsidR="00F06777" w:rsidRPr="00592E5B" w:rsidRDefault="00F06777">
            <w:pPr>
              <w:spacing w:line="247" w:lineRule="auto"/>
              <w:ind w:left="60"/>
              <w:jc w:val="both"/>
              <w:rPr>
                <w:rFonts w:eastAsia="Arial"/>
                <w:w w:val="105"/>
                <w:sz w:val="18"/>
                <w:szCs w:val="18"/>
                <w:lang w:val="en-US" w:eastAsia="en-US"/>
              </w:rPr>
            </w:pPr>
            <w:r w:rsidRPr="00592E5B">
              <w:rPr>
                <w:rFonts w:eastAsia="Arial"/>
                <w:w w:val="105"/>
                <w:sz w:val="18"/>
                <w:szCs w:val="18"/>
                <w:lang w:val="en-US" w:eastAsia="en-US"/>
              </w:rPr>
              <w:t xml:space="preserve">Post-treatment lag phase </w:t>
            </w:r>
          </w:p>
          <w:p w14:paraId="05EF5275" w14:textId="77777777" w:rsidR="00F06777" w:rsidRPr="00592E5B" w:rsidRDefault="00F06777">
            <w:pPr>
              <w:spacing w:line="247" w:lineRule="auto"/>
              <w:ind w:left="60"/>
              <w:jc w:val="both"/>
              <w:rPr>
                <w:rFonts w:eastAsia="Arial"/>
                <w:w w:val="105"/>
                <w:sz w:val="18"/>
                <w:szCs w:val="18"/>
                <w:lang w:val="en-US" w:eastAsia="en-US"/>
              </w:rPr>
            </w:pPr>
            <w:r w:rsidRPr="00592E5B">
              <w:rPr>
                <w:rFonts w:eastAsia="Arial"/>
                <w:w w:val="105"/>
                <w:sz w:val="18"/>
                <w:szCs w:val="18"/>
                <w:lang w:val="en-US" w:eastAsia="en-US"/>
              </w:rPr>
              <w:t xml:space="preserve">Post-treatment census </w:t>
            </w:r>
          </w:p>
          <w:p w14:paraId="493B0767" w14:textId="77777777" w:rsidR="00F06777" w:rsidRPr="00592E5B" w:rsidRDefault="00F06777">
            <w:pPr>
              <w:spacing w:line="247" w:lineRule="auto"/>
              <w:ind w:left="60"/>
              <w:jc w:val="both"/>
              <w:rPr>
                <w:rFonts w:eastAsia="Arial"/>
                <w:w w:val="105"/>
                <w:sz w:val="18"/>
                <w:szCs w:val="18"/>
                <w:lang w:val="en-US" w:eastAsia="en-US"/>
              </w:rPr>
            </w:pPr>
          </w:p>
          <w:p w14:paraId="06C919EA" w14:textId="63FEC831" w:rsidR="00F06777" w:rsidRPr="009C15F0" w:rsidRDefault="00F06777" w:rsidP="00592E5B">
            <w:pPr>
              <w:snapToGrid w:val="0"/>
              <w:ind w:left="60"/>
              <w:jc w:val="both"/>
              <w:rPr>
                <w:i/>
                <w:color w:val="000000"/>
                <w:sz w:val="18"/>
                <w:szCs w:val="18"/>
              </w:rPr>
            </w:pPr>
            <w:r w:rsidRPr="009C15F0">
              <w:rPr>
                <w:iCs/>
                <w:sz w:val="18"/>
                <w:szCs w:val="18"/>
                <w:lang w:eastAsia="de-DE"/>
              </w:rPr>
              <w:t>During each assessment the food/bait at each station was weighed and replenished, and the consumption was calculated. During the treatment census, searches were conducted for dead and dying rats around the sites.</w:t>
            </w:r>
          </w:p>
        </w:tc>
        <w:tc>
          <w:tcPr>
            <w:tcW w:w="3544" w:type="dxa"/>
            <w:tcBorders>
              <w:top w:val="single" w:sz="6" w:space="0" w:color="000000"/>
              <w:left w:val="single" w:sz="6" w:space="0" w:color="000000"/>
              <w:bottom w:val="single" w:sz="6" w:space="0" w:color="000000"/>
            </w:tcBorders>
            <w:shd w:val="clear" w:color="auto" w:fill="auto"/>
          </w:tcPr>
          <w:p w14:paraId="7C25C0FC" w14:textId="0892CD7D" w:rsidR="009C15F0" w:rsidRDefault="009C15F0" w:rsidP="00592E5B">
            <w:pPr>
              <w:spacing w:line="247" w:lineRule="auto"/>
              <w:ind w:left="60" w:right="95"/>
              <w:jc w:val="both"/>
              <w:rPr>
                <w:iCs/>
                <w:sz w:val="18"/>
                <w:szCs w:val="18"/>
                <w:lang w:eastAsia="de-DE"/>
              </w:rPr>
            </w:pPr>
            <w:r w:rsidRPr="00F026EA">
              <w:rPr>
                <w:rFonts w:eastAsia="Arial"/>
                <w:w w:val="105"/>
                <w:sz w:val="18"/>
                <w:szCs w:val="18"/>
                <w:lang w:val="en-US" w:eastAsia="en-US"/>
              </w:rPr>
              <w:t>8</w:t>
            </w:r>
            <w:r w:rsidRPr="00F026EA">
              <w:rPr>
                <w:rFonts w:eastAsia="Arial"/>
                <w:spacing w:val="-11"/>
                <w:w w:val="105"/>
                <w:sz w:val="18"/>
                <w:szCs w:val="18"/>
                <w:lang w:val="en-US" w:eastAsia="en-US"/>
              </w:rPr>
              <w:t xml:space="preserve"> </w:t>
            </w:r>
            <w:r w:rsidRPr="00F026EA">
              <w:rPr>
                <w:rFonts w:eastAsia="Arial"/>
                <w:w w:val="105"/>
                <w:sz w:val="18"/>
                <w:szCs w:val="18"/>
                <w:lang w:val="en-US" w:eastAsia="en-US"/>
              </w:rPr>
              <w:t>bait</w:t>
            </w:r>
            <w:r w:rsidRPr="00F026EA">
              <w:rPr>
                <w:rFonts w:eastAsia="Arial"/>
                <w:spacing w:val="-13"/>
                <w:w w:val="105"/>
                <w:sz w:val="18"/>
                <w:szCs w:val="18"/>
                <w:lang w:val="en-US" w:eastAsia="en-US"/>
              </w:rPr>
              <w:t xml:space="preserve"> </w:t>
            </w:r>
            <w:r w:rsidRPr="00F026EA">
              <w:rPr>
                <w:rFonts w:eastAsia="Arial"/>
                <w:w w:val="105"/>
                <w:sz w:val="18"/>
                <w:szCs w:val="18"/>
                <w:lang w:val="en-US" w:eastAsia="en-US"/>
              </w:rPr>
              <w:t>stations</w:t>
            </w:r>
            <w:r w:rsidRPr="00F026EA">
              <w:rPr>
                <w:rFonts w:eastAsia="Arial"/>
                <w:spacing w:val="-12"/>
                <w:w w:val="105"/>
                <w:sz w:val="18"/>
                <w:szCs w:val="18"/>
                <w:lang w:val="en-US" w:eastAsia="en-US"/>
              </w:rPr>
              <w:t xml:space="preserve"> </w:t>
            </w:r>
            <w:r w:rsidRPr="00F026EA">
              <w:rPr>
                <w:rFonts w:eastAsia="Arial"/>
                <w:w w:val="105"/>
                <w:sz w:val="18"/>
                <w:szCs w:val="18"/>
                <w:lang w:val="en-US" w:eastAsia="en-US"/>
              </w:rPr>
              <w:t>and 8</w:t>
            </w:r>
            <w:r w:rsidRPr="00F026EA">
              <w:rPr>
                <w:rFonts w:eastAsia="Arial"/>
                <w:spacing w:val="-15"/>
                <w:w w:val="105"/>
                <w:sz w:val="18"/>
                <w:szCs w:val="18"/>
                <w:lang w:val="en-US" w:eastAsia="en-US"/>
              </w:rPr>
              <w:t xml:space="preserve"> </w:t>
            </w:r>
            <w:r w:rsidRPr="00F026EA">
              <w:rPr>
                <w:rFonts w:eastAsia="Arial"/>
                <w:w w:val="105"/>
                <w:sz w:val="18"/>
                <w:szCs w:val="18"/>
                <w:lang w:val="en-US" w:eastAsia="en-US"/>
              </w:rPr>
              <w:t>tracking</w:t>
            </w:r>
            <w:r w:rsidRPr="00F026EA">
              <w:rPr>
                <w:rFonts w:eastAsia="Arial"/>
                <w:spacing w:val="-11"/>
                <w:w w:val="105"/>
                <w:sz w:val="18"/>
                <w:szCs w:val="18"/>
                <w:lang w:val="en-US" w:eastAsia="en-US"/>
              </w:rPr>
              <w:t xml:space="preserve"> </w:t>
            </w:r>
            <w:r w:rsidRPr="00F026EA">
              <w:rPr>
                <w:rFonts w:eastAsia="Arial"/>
                <w:w w:val="105"/>
                <w:sz w:val="18"/>
                <w:szCs w:val="18"/>
                <w:lang w:val="en-US" w:eastAsia="en-US"/>
              </w:rPr>
              <w:t>patches were</w:t>
            </w:r>
            <w:r w:rsidRPr="00F026EA">
              <w:rPr>
                <w:rFonts w:eastAsia="Arial"/>
                <w:spacing w:val="-14"/>
                <w:w w:val="105"/>
                <w:sz w:val="18"/>
                <w:szCs w:val="18"/>
                <w:lang w:val="en-US" w:eastAsia="en-US"/>
              </w:rPr>
              <w:t xml:space="preserve"> </w:t>
            </w:r>
            <w:r w:rsidRPr="00F026EA">
              <w:rPr>
                <w:rFonts w:eastAsia="Arial"/>
                <w:w w:val="105"/>
                <w:sz w:val="18"/>
                <w:szCs w:val="18"/>
                <w:lang w:val="en-US" w:eastAsia="en-US"/>
              </w:rPr>
              <w:t>used.</w:t>
            </w:r>
          </w:p>
          <w:p w14:paraId="0D922E44" w14:textId="77777777" w:rsidR="009C15F0" w:rsidRDefault="009C15F0" w:rsidP="00592E5B">
            <w:pPr>
              <w:ind w:left="60"/>
              <w:jc w:val="both"/>
              <w:rPr>
                <w:iCs/>
                <w:sz w:val="18"/>
                <w:szCs w:val="18"/>
                <w:lang w:eastAsia="de-DE"/>
              </w:rPr>
            </w:pPr>
          </w:p>
          <w:p w14:paraId="06969BC8" w14:textId="6CEE5079" w:rsidR="00F06777" w:rsidRPr="009C15F0" w:rsidRDefault="00F06777" w:rsidP="00592E5B">
            <w:pPr>
              <w:ind w:left="60"/>
              <w:jc w:val="both"/>
              <w:rPr>
                <w:iCs/>
                <w:sz w:val="18"/>
                <w:szCs w:val="18"/>
                <w:lang w:eastAsia="de-DE"/>
              </w:rPr>
            </w:pPr>
            <w:r w:rsidRPr="009C15F0">
              <w:rPr>
                <w:iCs/>
                <w:sz w:val="18"/>
                <w:szCs w:val="18"/>
                <w:lang w:eastAsia="de-DE"/>
              </w:rPr>
              <w:t xml:space="preserve">Pre census baiting: 14 days (100 g of </w:t>
            </w:r>
            <w:r w:rsidRPr="009C15F0">
              <w:rPr>
                <w:sz w:val="18"/>
                <w:szCs w:val="18"/>
              </w:rPr>
              <w:t xml:space="preserve">maize grain and poultry/pig feed </w:t>
            </w:r>
            <w:r w:rsidRPr="009C15F0">
              <w:rPr>
                <w:iCs/>
                <w:sz w:val="18"/>
                <w:szCs w:val="18"/>
                <w:lang w:eastAsia="de-DE"/>
              </w:rPr>
              <w:t>per station per day)</w:t>
            </w:r>
          </w:p>
          <w:p w14:paraId="5AE3083E" w14:textId="77777777" w:rsidR="00F06777" w:rsidRPr="009C15F0" w:rsidRDefault="00F06777" w:rsidP="00592E5B">
            <w:pPr>
              <w:ind w:left="60"/>
              <w:jc w:val="both"/>
              <w:rPr>
                <w:iCs/>
                <w:sz w:val="18"/>
                <w:szCs w:val="18"/>
                <w:lang w:eastAsia="de-DE"/>
              </w:rPr>
            </w:pPr>
            <w:r w:rsidRPr="009C15F0">
              <w:rPr>
                <w:iCs/>
                <w:sz w:val="18"/>
                <w:szCs w:val="18"/>
                <w:lang w:eastAsia="de-DE"/>
              </w:rPr>
              <w:t>Treatment : 100 g of poisoned test bait in each lockable bait station (total 8 bait stations) during 20 days</w:t>
            </w:r>
          </w:p>
          <w:p w14:paraId="6BF3C912" w14:textId="575EAC90" w:rsidR="00F06777" w:rsidRPr="009C15F0" w:rsidRDefault="00F06777" w:rsidP="00592E5B">
            <w:pPr>
              <w:snapToGrid w:val="0"/>
              <w:ind w:left="60"/>
              <w:rPr>
                <w:color w:val="000000"/>
                <w:sz w:val="18"/>
                <w:szCs w:val="18"/>
              </w:rPr>
            </w:pPr>
            <w:r w:rsidRPr="009C15F0">
              <w:rPr>
                <w:iCs/>
                <w:sz w:val="18"/>
                <w:szCs w:val="18"/>
                <w:lang w:eastAsia="de-DE"/>
              </w:rPr>
              <w:t>Post-baiting: 5 days</w:t>
            </w:r>
            <w:r w:rsidR="009C15F0">
              <w:rPr>
                <w:iCs/>
                <w:sz w:val="18"/>
                <w:szCs w:val="18"/>
                <w:lang w:eastAsia="de-DE"/>
              </w:rPr>
              <w:t xml:space="preserve"> </w:t>
            </w:r>
            <w:r w:rsidRPr="009C15F0">
              <w:rPr>
                <w:iCs/>
                <w:sz w:val="18"/>
                <w:szCs w:val="18"/>
                <w:lang w:eastAsia="de-DE"/>
              </w:rPr>
              <w:t xml:space="preserve">(100 g of </w:t>
            </w:r>
            <w:r w:rsidRPr="009C15F0">
              <w:rPr>
                <w:sz w:val="18"/>
                <w:szCs w:val="18"/>
              </w:rPr>
              <w:t xml:space="preserve">maize grain and poultry/pig feed </w:t>
            </w:r>
            <w:r w:rsidRPr="009C15F0">
              <w:rPr>
                <w:iCs/>
                <w:sz w:val="18"/>
                <w:szCs w:val="18"/>
                <w:lang w:eastAsia="de-DE"/>
              </w:rPr>
              <w:t>per station per day)</w:t>
            </w:r>
          </w:p>
        </w:tc>
        <w:tc>
          <w:tcPr>
            <w:tcW w:w="1984" w:type="dxa"/>
            <w:tcBorders>
              <w:top w:val="single" w:sz="6" w:space="0" w:color="000000"/>
              <w:left w:val="single" w:sz="6" w:space="0" w:color="000000"/>
              <w:bottom w:val="single" w:sz="6" w:space="0" w:color="000000"/>
            </w:tcBorders>
            <w:shd w:val="clear" w:color="auto" w:fill="auto"/>
          </w:tcPr>
          <w:p w14:paraId="6CD2969E" w14:textId="77777777" w:rsidR="00F06777" w:rsidRPr="009C15F0" w:rsidRDefault="00F06777" w:rsidP="009C15F0">
            <w:pPr>
              <w:spacing w:before="4"/>
              <w:ind w:left="60"/>
              <w:rPr>
                <w:rFonts w:eastAsia="Arial"/>
                <w:sz w:val="18"/>
                <w:szCs w:val="18"/>
                <w:lang w:val="en-US" w:eastAsia="en-US"/>
              </w:rPr>
            </w:pPr>
            <w:r w:rsidRPr="009C15F0">
              <w:rPr>
                <w:rFonts w:eastAsia="Arial"/>
                <w:sz w:val="18"/>
                <w:szCs w:val="18"/>
                <w:lang w:val="en-US" w:eastAsia="en-US"/>
              </w:rPr>
              <w:t>Estimated efficacy = 100 %</w:t>
            </w:r>
          </w:p>
          <w:p w14:paraId="65E90BD4" w14:textId="77777777" w:rsidR="00F06777" w:rsidRPr="00592E5B" w:rsidRDefault="00F06777" w:rsidP="00592E5B">
            <w:pPr>
              <w:spacing w:before="4"/>
              <w:ind w:left="60"/>
              <w:rPr>
                <w:rFonts w:eastAsia="Arial"/>
                <w:sz w:val="18"/>
                <w:szCs w:val="18"/>
                <w:lang w:val="en-US" w:eastAsia="en-US"/>
              </w:rPr>
            </w:pPr>
          </w:p>
          <w:p w14:paraId="3877BB87" w14:textId="77777777" w:rsidR="00F06777" w:rsidRPr="00592E5B" w:rsidRDefault="00F06777" w:rsidP="00592E5B">
            <w:pPr>
              <w:spacing w:before="4"/>
              <w:ind w:left="60"/>
              <w:rPr>
                <w:rFonts w:eastAsia="Arial"/>
                <w:sz w:val="18"/>
                <w:szCs w:val="18"/>
                <w:lang w:val="en-US" w:eastAsia="en-US"/>
              </w:rPr>
            </w:pPr>
            <w:r w:rsidRPr="00592E5B">
              <w:rPr>
                <w:rFonts w:eastAsia="Arial"/>
                <w:sz w:val="18"/>
                <w:szCs w:val="18"/>
                <w:lang w:val="en-US" w:eastAsia="en-US"/>
              </w:rPr>
              <w:t>Pre-baiting plateau = 720.8 g/day</w:t>
            </w:r>
          </w:p>
          <w:p w14:paraId="6461F904" w14:textId="77777777" w:rsidR="00F06777" w:rsidRPr="00592E5B" w:rsidRDefault="00F06777" w:rsidP="00592E5B">
            <w:pPr>
              <w:spacing w:before="4"/>
              <w:ind w:left="60"/>
              <w:rPr>
                <w:rFonts w:eastAsia="Arial"/>
                <w:sz w:val="18"/>
                <w:szCs w:val="18"/>
                <w:lang w:val="en-US" w:eastAsia="en-US"/>
              </w:rPr>
            </w:pPr>
          </w:p>
          <w:p w14:paraId="1D9AF987" w14:textId="77777777" w:rsidR="00F06777" w:rsidRPr="00592E5B" w:rsidRDefault="00F06777" w:rsidP="00592E5B">
            <w:pPr>
              <w:spacing w:before="4"/>
              <w:ind w:left="60"/>
              <w:rPr>
                <w:rFonts w:eastAsia="Arial"/>
                <w:sz w:val="18"/>
                <w:szCs w:val="18"/>
                <w:lang w:val="en-US" w:eastAsia="en-US"/>
              </w:rPr>
            </w:pPr>
            <w:r w:rsidRPr="00592E5B">
              <w:rPr>
                <w:rFonts w:eastAsia="Arial"/>
                <w:sz w:val="18"/>
                <w:szCs w:val="18"/>
                <w:lang w:val="en-US" w:eastAsia="en-US"/>
              </w:rPr>
              <w:t>Post-baiting = 0 g</w:t>
            </w:r>
          </w:p>
          <w:p w14:paraId="5D63792C" w14:textId="77777777" w:rsidR="00F06777" w:rsidRPr="00592E5B" w:rsidRDefault="00F06777" w:rsidP="00592E5B">
            <w:pPr>
              <w:spacing w:before="4"/>
              <w:ind w:left="60"/>
              <w:rPr>
                <w:rFonts w:eastAsia="Arial"/>
                <w:sz w:val="18"/>
                <w:szCs w:val="18"/>
                <w:lang w:val="en-US" w:eastAsia="en-US"/>
              </w:rPr>
            </w:pPr>
          </w:p>
          <w:p w14:paraId="4C2C719D" w14:textId="77777777" w:rsidR="00F06777" w:rsidRPr="00592E5B" w:rsidRDefault="00F06777" w:rsidP="00592E5B">
            <w:pPr>
              <w:spacing w:before="4"/>
              <w:ind w:left="60"/>
              <w:rPr>
                <w:rFonts w:eastAsia="Arial"/>
                <w:sz w:val="18"/>
                <w:szCs w:val="18"/>
                <w:lang w:val="en-US" w:eastAsia="en-US"/>
              </w:rPr>
            </w:pPr>
            <w:r w:rsidRPr="00592E5B">
              <w:rPr>
                <w:rFonts w:eastAsia="Arial"/>
                <w:sz w:val="18"/>
                <w:szCs w:val="18"/>
                <w:lang w:val="en-US" w:eastAsia="en-US"/>
              </w:rPr>
              <w:t>1dead rat</w:t>
            </w:r>
          </w:p>
          <w:p w14:paraId="600F6BB3" w14:textId="77777777" w:rsidR="00F06777" w:rsidRPr="00592E5B" w:rsidRDefault="00F06777" w:rsidP="00592E5B">
            <w:pPr>
              <w:spacing w:before="4"/>
              <w:ind w:left="60"/>
              <w:rPr>
                <w:rFonts w:eastAsia="Arial"/>
                <w:sz w:val="18"/>
                <w:szCs w:val="18"/>
                <w:lang w:val="en-US" w:eastAsia="en-US"/>
              </w:rPr>
            </w:pPr>
          </w:p>
          <w:p w14:paraId="392D78DC" w14:textId="77777777" w:rsidR="00F06777" w:rsidRPr="00592E5B" w:rsidRDefault="00F06777" w:rsidP="00592E5B">
            <w:pPr>
              <w:snapToGrid w:val="0"/>
              <w:ind w:left="60"/>
              <w:rPr>
                <w:rFonts w:eastAsia="Arial"/>
                <w:sz w:val="18"/>
                <w:szCs w:val="18"/>
                <w:lang w:val="en-US" w:eastAsia="en-US"/>
              </w:rPr>
            </w:pPr>
            <w:r w:rsidRPr="00592E5B">
              <w:rPr>
                <w:rFonts w:eastAsia="Arial"/>
                <w:sz w:val="18"/>
                <w:szCs w:val="18"/>
                <w:lang w:val="en-US" w:eastAsia="en-US"/>
              </w:rPr>
              <w:t>R.I=1</w:t>
            </w:r>
          </w:p>
          <w:p w14:paraId="1B44CB28" w14:textId="77777777" w:rsidR="00284792" w:rsidRPr="00592E5B" w:rsidRDefault="00284792" w:rsidP="00592E5B">
            <w:pPr>
              <w:snapToGrid w:val="0"/>
              <w:ind w:left="60"/>
              <w:rPr>
                <w:rFonts w:eastAsia="Arial"/>
                <w:sz w:val="18"/>
                <w:szCs w:val="18"/>
                <w:lang w:val="en-US" w:eastAsia="en-US"/>
              </w:rPr>
            </w:pPr>
          </w:p>
          <w:p w14:paraId="0275B80C" w14:textId="1E3315B0" w:rsidR="00284792" w:rsidRPr="00592E5B" w:rsidRDefault="00284792" w:rsidP="00592E5B">
            <w:pPr>
              <w:snapToGrid w:val="0"/>
              <w:ind w:left="60"/>
              <w:rPr>
                <w:color w:val="000000"/>
                <w:sz w:val="18"/>
                <w:szCs w:val="18"/>
              </w:rPr>
            </w:pPr>
            <w:r w:rsidRPr="00592E5B">
              <w:rPr>
                <w:b/>
                <w:color w:val="000000"/>
                <w:sz w:val="18"/>
                <w:szCs w:val="18"/>
              </w:rPr>
              <w:t>Key study</w:t>
            </w: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79224540" w14:textId="2DE9BCE0" w:rsidR="00F06777" w:rsidRPr="00592E5B" w:rsidRDefault="00F06777" w:rsidP="00F06777">
            <w:pPr>
              <w:snapToGrid w:val="0"/>
              <w:rPr>
                <w:i/>
                <w:color w:val="000000"/>
                <w:sz w:val="18"/>
                <w:szCs w:val="18"/>
              </w:rPr>
            </w:pPr>
            <w:r w:rsidRPr="00592E5B">
              <w:rPr>
                <w:color w:val="000000"/>
                <w:sz w:val="18"/>
                <w:szCs w:val="18"/>
              </w:rPr>
              <w:t xml:space="preserve">Trial code: </w:t>
            </w:r>
            <w:r w:rsidRPr="00592E5B">
              <w:rPr>
                <w:b/>
                <w:color w:val="000000"/>
                <w:sz w:val="18"/>
                <w:szCs w:val="18"/>
              </w:rPr>
              <w:t>2098.BCD.SAG17</w:t>
            </w:r>
          </w:p>
        </w:tc>
      </w:tr>
    </w:tbl>
    <w:p w14:paraId="2BFC74ED" w14:textId="77777777" w:rsidR="009D0C0B" w:rsidRPr="0072273E" w:rsidRDefault="009D0C0B">
      <w:pPr>
        <w:spacing w:line="260" w:lineRule="atLeast"/>
        <w:rPr>
          <w:rFonts w:eastAsia="Calibri"/>
          <w:b/>
          <w:bCs/>
          <w:lang w:eastAsia="en-US"/>
        </w:rPr>
      </w:pPr>
    </w:p>
    <w:p w14:paraId="5BE7E1D9" w14:textId="2412E340" w:rsidR="00C96B9A" w:rsidRPr="0072273E" w:rsidRDefault="00C96B9A" w:rsidP="00F06777">
      <w:pPr>
        <w:jc w:val="both"/>
        <w:rPr>
          <w:iCs/>
          <w:lang w:val="en-US" w:eastAsia="en-US"/>
        </w:rPr>
        <w:sectPr w:rsidR="00C96B9A" w:rsidRPr="0072273E" w:rsidSect="0010369F">
          <w:pgSz w:w="16838" w:h="11906" w:orient="landscape"/>
          <w:pgMar w:top="1446" w:right="1474" w:bottom="1247" w:left="2013" w:header="851" w:footer="851" w:gutter="0"/>
          <w:cols w:space="720"/>
          <w:docGrid w:linePitch="272"/>
        </w:sectPr>
      </w:pPr>
    </w:p>
    <w:p w14:paraId="0F1E7CEB" w14:textId="77086D23" w:rsidR="009D0C0B" w:rsidRDefault="009D0C0B">
      <w:pPr>
        <w:spacing w:line="260" w:lineRule="atLeast"/>
        <w:rPr>
          <w:rFonts w:ascii="Times New Roman" w:eastAsia="Calibri" w:hAnsi="Times New Roman" w:cs="Times New Roman"/>
          <w:i/>
          <w:iCs/>
          <w:lang w:eastAsia="en-US"/>
        </w:rPr>
      </w:pPr>
    </w:p>
    <w:p w14:paraId="00590BA4" w14:textId="77777777" w:rsidR="009D0C0B" w:rsidRDefault="009D0C0B">
      <w:pPr>
        <w:spacing w:line="260" w:lineRule="atLeast"/>
        <w:rPr>
          <w:rFonts w:ascii="Times New Roman" w:eastAsia="Calibri" w:hAnsi="Times New Roman" w:cs="Times New Roman"/>
          <w:i/>
          <w:iCs/>
          <w:lang w:eastAsia="en-US"/>
        </w:rPr>
      </w:pPr>
    </w:p>
    <w:tbl>
      <w:tblPr>
        <w:tblW w:w="9445" w:type="dxa"/>
        <w:tblInd w:w="-5" w:type="dxa"/>
        <w:tblLayout w:type="fixed"/>
        <w:tblLook w:val="0000" w:firstRow="0" w:lastRow="0" w:firstColumn="0" w:lastColumn="0" w:noHBand="0" w:noVBand="0"/>
      </w:tblPr>
      <w:tblGrid>
        <w:gridCol w:w="9445"/>
      </w:tblGrid>
      <w:tr w:rsidR="009D0C0B" w14:paraId="386B95EA" w14:textId="77777777" w:rsidTr="00F06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732047B3" w14:textId="77777777" w:rsidR="009D0C0B" w:rsidRDefault="00FA480B">
            <w:pPr>
              <w:spacing w:line="260" w:lineRule="atLeast"/>
            </w:pPr>
            <w:r>
              <w:rPr>
                <w:rFonts w:eastAsia="Calibri"/>
                <w:b/>
                <w:bCs/>
                <w:lang w:eastAsia="en-US"/>
              </w:rPr>
              <w:t>Conclusion on the efficacy of the product</w:t>
            </w:r>
          </w:p>
        </w:tc>
      </w:tr>
      <w:tr w:rsidR="00F06777" w14:paraId="7CCA5580" w14:textId="77777777" w:rsidTr="00F06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66918122" w14:textId="1900FC3B" w:rsidR="00032346" w:rsidRDefault="00032346" w:rsidP="00C93187">
            <w:pPr>
              <w:snapToGrid w:val="0"/>
              <w:spacing w:line="260" w:lineRule="atLeast"/>
              <w:jc w:val="both"/>
              <w:rPr>
                <w:lang w:eastAsia="en-US"/>
              </w:rPr>
            </w:pPr>
            <w:r>
              <w:rPr>
                <w:lang w:eastAsia="en-US"/>
              </w:rPr>
              <w:t xml:space="preserve">Regarding submitted laboratory data, requirements and criteria are not compliant with those of the TNsG PT14 / Guidance on the Biocidal Products Regulation - Volume II Efficacy (2017). Indeed, only one laboratory study on </w:t>
            </w:r>
            <w:r w:rsidRPr="00C93187">
              <w:rPr>
                <w:i/>
                <w:lang w:eastAsia="en-US"/>
              </w:rPr>
              <w:t>R. norvegicus</w:t>
            </w:r>
            <w:r>
              <w:rPr>
                <w:lang w:eastAsia="en-US"/>
              </w:rPr>
              <w:t xml:space="preserve"> has been submitted, and this study demonstrates insufficient efficacy and palatability. Furthermore, laboratory data submitted in the frame of the first authorisation resulted from read across with block baits and paste baits.</w:t>
            </w:r>
          </w:p>
          <w:p w14:paraId="12630BDA" w14:textId="3C3541C9" w:rsidR="00E637FB" w:rsidRPr="00C95866" w:rsidRDefault="00032346" w:rsidP="008C6999">
            <w:pPr>
              <w:snapToGrid w:val="0"/>
              <w:spacing w:line="260" w:lineRule="atLeast"/>
              <w:jc w:val="both"/>
              <w:rPr>
                <w:rFonts w:eastAsia="Calibri"/>
                <w:b/>
                <w:bCs/>
                <w:lang w:eastAsia="en-US"/>
              </w:rPr>
            </w:pPr>
            <w:r>
              <w:rPr>
                <w:lang w:eastAsia="en-US"/>
              </w:rPr>
              <w:t>However, as field trials demonstrating the efficacy on all target species have been submitted and as application for renewal of the authorisation will be submitted within a short time frame, French competent authorities (FR CA) consider that efficacy of the product NYNA PELLET 25 can be validated for the control of rats (</w:t>
            </w:r>
            <w:r w:rsidRPr="00C93187">
              <w:rPr>
                <w:i/>
                <w:lang w:eastAsia="en-US"/>
              </w:rPr>
              <w:t>Rattus norvegicus</w:t>
            </w:r>
            <w:r>
              <w:rPr>
                <w:lang w:eastAsia="en-US"/>
              </w:rPr>
              <w:t xml:space="preserve"> and </w:t>
            </w:r>
            <w:r w:rsidRPr="00C93187">
              <w:rPr>
                <w:i/>
                <w:lang w:eastAsia="en-US"/>
              </w:rPr>
              <w:t>Rattus rattus</w:t>
            </w:r>
            <w:r>
              <w:rPr>
                <w:lang w:eastAsia="en-US"/>
              </w:rPr>
              <w:t>) and house mice (</w:t>
            </w:r>
            <w:r w:rsidRPr="00C93187">
              <w:rPr>
                <w:i/>
                <w:lang w:eastAsia="en-US"/>
              </w:rPr>
              <w:t>Mus musculus</w:t>
            </w:r>
            <w:r>
              <w:rPr>
                <w:lang w:eastAsia="en-US"/>
              </w:rPr>
              <w:t xml:space="preserve">), at the claimed application rates. New laboratory studies, for all claimed target organisms, performed with the product NYNA PELLET 25 have to be submitted for the renewal of the authorisation. </w:t>
            </w:r>
          </w:p>
        </w:tc>
      </w:tr>
    </w:tbl>
    <w:p w14:paraId="793F0F40" w14:textId="77777777" w:rsidR="009D0C0B" w:rsidRDefault="009D0C0B">
      <w:pPr>
        <w:spacing w:line="260" w:lineRule="atLeast"/>
        <w:ind w:left="360"/>
        <w:rPr>
          <w:rFonts w:eastAsia="Calibri"/>
          <w:lang w:eastAsia="en-US"/>
        </w:rPr>
      </w:pPr>
    </w:p>
    <w:p w14:paraId="0338FEEB" w14:textId="77777777" w:rsidR="009D0C0B" w:rsidRDefault="00FA480B">
      <w:pPr>
        <w:pStyle w:val="Titre4"/>
        <w:rPr>
          <w:rFonts w:ascii="Times New Roman" w:hAnsi="Times New Roman" w:cs="Times New Roman"/>
          <w:i/>
          <w:iCs/>
          <w:lang w:eastAsia="en-US"/>
        </w:rPr>
      </w:pPr>
      <w:bookmarkStart w:id="69" w:name="_Toc2155664"/>
      <w:r>
        <w:t>Occurrence of resistance and resistance management</w:t>
      </w:r>
      <w:bookmarkEnd w:id="69"/>
    </w:p>
    <w:p w14:paraId="12F81ECB" w14:textId="77777777" w:rsidR="00C95866" w:rsidRDefault="00C95866" w:rsidP="00C95866">
      <w:pPr>
        <w:spacing w:line="260" w:lineRule="atLeast"/>
        <w:rPr>
          <w:rFonts w:ascii="Times New Roman" w:eastAsia="Calibri" w:hAnsi="Times New Roman" w:cs="Times New Roman"/>
          <w:i/>
          <w:iCs/>
          <w:szCs w:val="24"/>
          <w:lang w:eastAsia="en-US"/>
        </w:rPr>
      </w:pPr>
      <w:r w:rsidRPr="00261459">
        <w:rPr>
          <w:i/>
          <w:iCs/>
          <w:lang w:eastAsia="en-US"/>
        </w:rPr>
        <w:t xml:space="preserve">Please refer to the product assessment report related to renewal of the ACTIPELLET-DIFE </w:t>
      </w:r>
      <w:r>
        <w:rPr>
          <w:i/>
          <w:iCs/>
          <w:lang w:eastAsia="en-US"/>
        </w:rPr>
        <w:t>(NYNA D+ PELLET in France)</w:t>
      </w:r>
      <w:r w:rsidRPr="00261459">
        <w:rPr>
          <w:i/>
          <w:iCs/>
          <w:lang w:eastAsia="en-US"/>
        </w:rPr>
        <w:t xml:space="preserve">  product authorisation (IT/2012/00004/AUT) under Regulation UE n° 528/2012</w:t>
      </w:r>
      <w:r>
        <w:rPr>
          <w:i/>
          <w:iCs/>
          <w:lang w:eastAsia="en-US"/>
        </w:rPr>
        <w:t xml:space="preserve"> (Case number: BC-TF000470-56).</w:t>
      </w:r>
    </w:p>
    <w:p w14:paraId="348892AA" w14:textId="77777777" w:rsidR="009D0C0B" w:rsidRDefault="009D0C0B">
      <w:pPr>
        <w:spacing w:line="260" w:lineRule="atLeast"/>
        <w:rPr>
          <w:rFonts w:ascii="Times New Roman" w:eastAsia="Calibri" w:hAnsi="Times New Roman" w:cs="Times New Roman"/>
          <w:i/>
          <w:iCs/>
          <w:szCs w:val="24"/>
          <w:lang w:eastAsia="en-US"/>
        </w:rPr>
      </w:pPr>
    </w:p>
    <w:p w14:paraId="766F5188" w14:textId="77777777" w:rsidR="009D0C0B" w:rsidRDefault="00FA480B">
      <w:pPr>
        <w:pStyle w:val="Titre4"/>
        <w:rPr>
          <w:rFonts w:ascii="Times New Roman" w:hAnsi="Times New Roman" w:cs="Times New Roman"/>
          <w:i/>
          <w:iCs/>
          <w:lang w:eastAsia="en-US"/>
        </w:rPr>
      </w:pPr>
      <w:bookmarkStart w:id="70" w:name="_Toc2155665"/>
      <w:r>
        <w:t>Known limitations</w:t>
      </w:r>
      <w:bookmarkEnd w:id="70"/>
    </w:p>
    <w:p w14:paraId="5EC70853" w14:textId="77777777" w:rsidR="00C95866" w:rsidRDefault="00C95866" w:rsidP="00C95866">
      <w:pPr>
        <w:spacing w:line="260" w:lineRule="atLeast"/>
        <w:rPr>
          <w:rFonts w:ascii="Times New Roman" w:eastAsia="Calibri" w:hAnsi="Times New Roman" w:cs="Times New Roman"/>
          <w:i/>
          <w:iCs/>
          <w:szCs w:val="24"/>
          <w:lang w:eastAsia="en-US"/>
        </w:rPr>
      </w:pPr>
      <w:r w:rsidRPr="00261459">
        <w:rPr>
          <w:i/>
          <w:iCs/>
          <w:lang w:eastAsia="en-US"/>
        </w:rPr>
        <w:t xml:space="preserve">Please refer to the product assessment report related to renewal of the ACTIPELLET-DIFE </w:t>
      </w:r>
      <w:r>
        <w:rPr>
          <w:i/>
          <w:iCs/>
          <w:lang w:eastAsia="en-US"/>
        </w:rPr>
        <w:t>(NYNA D+ PELLET in France)</w:t>
      </w:r>
      <w:r w:rsidRPr="00261459">
        <w:rPr>
          <w:i/>
          <w:iCs/>
          <w:lang w:eastAsia="en-US"/>
        </w:rPr>
        <w:t xml:space="preserve">  product authorisation (IT/2012/00004/AUT) under Regulation UE n° 528/2012</w:t>
      </w:r>
      <w:r>
        <w:rPr>
          <w:i/>
          <w:iCs/>
          <w:lang w:eastAsia="en-US"/>
        </w:rPr>
        <w:t xml:space="preserve"> (Case number: BC-TF000470-56).</w:t>
      </w:r>
    </w:p>
    <w:p w14:paraId="033D66AF" w14:textId="77777777" w:rsidR="009D0C0B" w:rsidRDefault="009D0C0B">
      <w:pPr>
        <w:spacing w:line="260" w:lineRule="atLeast"/>
        <w:rPr>
          <w:rFonts w:ascii="Times New Roman" w:eastAsia="Calibri" w:hAnsi="Times New Roman" w:cs="Times New Roman"/>
          <w:i/>
          <w:iCs/>
          <w:szCs w:val="24"/>
          <w:lang w:eastAsia="en-US"/>
        </w:rPr>
      </w:pPr>
    </w:p>
    <w:p w14:paraId="659906D0" w14:textId="77777777" w:rsidR="009D0C0B" w:rsidRDefault="00FA480B">
      <w:pPr>
        <w:pStyle w:val="Titre4"/>
        <w:rPr>
          <w:rFonts w:ascii="Times New Roman" w:hAnsi="Times New Roman" w:cs="Times New Roman"/>
          <w:i/>
          <w:iCs/>
          <w:lang w:eastAsia="en-US"/>
        </w:rPr>
      </w:pPr>
      <w:bookmarkStart w:id="71" w:name="_Toc2155666"/>
      <w:r>
        <w:t>Evaluation of the label claims</w:t>
      </w:r>
      <w:bookmarkEnd w:id="71"/>
    </w:p>
    <w:p w14:paraId="4F74F22C" w14:textId="4A7F65B9" w:rsidR="00E84E2E" w:rsidRDefault="00E84E2E" w:rsidP="00F06777">
      <w:pPr>
        <w:jc w:val="both"/>
        <w:rPr>
          <w:iCs/>
          <w:lang w:eastAsia="en-US"/>
        </w:rPr>
      </w:pPr>
    </w:p>
    <w:p w14:paraId="327315F6" w14:textId="77777777" w:rsidR="00E84E2E" w:rsidRPr="006D64B3" w:rsidRDefault="00E84E2E" w:rsidP="00E84E2E">
      <w:pPr>
        <w:pStyle w:val="Paragraphedeliste"/>
        <w:numPr>
          <w:ilvl w:val="0"/>
          <w:numId w:val="17"/>
        </w:numPr>
        <w:spacing w:line="260" w:lineRule="atLeast"/>
        <w:contextualSpacing/>
        <w:rPr>
          <w:rFonts w:eastAsia="Calibri"/>
          <w:b/>
          <w:lang w:eastAsia="sv-SE"/>
        </w:rPr>
        <w:sectPr w:rsidR="00E84E2E" w:rsidRPr="006D64B3">
          <w:headerReference w:type="even" r:id="rId40"/>
          <w:headerReference w:type="default" r:id="rId41"/>
          <w:footerReference w:type="even" r:id="rId42"/>
          <w:footerReference w:type="default" r:id="rId43"/>
          <w:headerReference w:type="first" r:id="rId44"/>
          <w:footerReference w:type="first" r:id="rId45"/>
          <w:pgSz w:w="11906" w:h="16838"/>
          <w:pgMar w:top="1474" w:right="1247" w:bottom="2013" w:left="1446" w:header="850" w:footer="850" w:gutter="0"/>
          <w:cols w:space="720"/>
          <w:docGrid w:linePitch="272"/>
        </w:sectPr>
      </w:pPr>
      <w:r w:rsidRPr="006D64B3">
        <w:rPr>
          <w:rFonts w:eastAsia="Calibri"/>
          <w:b/>
          <w:lang w:eastAsia="sv-SE"/>
        </w:rPr>
        <w:t>MAJOR CHANGE FOR  NYNA PELLET 25 – 2019 (FR CA)</w:t>
      </w:r>
    </w:p>
    <w:p w14:paraId="146E38F6" w14:textId="77777777" w:rsidR="00E84E2E" w:rsidRDefault="00E84E2E" w:rsidP="00F06777">
      <w:pPr>
        <w:jc w:val="both"/>
        <w:rPr>
          <w:iCs/>
          <w:lang w:eastAsia="en-US"/>
        </w:rPr>
      </w:pPr>
    </w:p>
    <w:p w14:paraId="2650B027" w14:textId="74E34FAF" w:rsidR="00F06777" w:rsidRPr="000B606E" w:rsidRDefault="00F06777" w:rsidP="00F06777">
      <w:pPr>
        <w:jc w:val="both"/>
        <w:rPr>
          <w:iCs/>
          <w:lang w:eastAsia="en-US"/>
        </w:rPr>
      </w:pPr>
      <w:r w:rsidRPr="000B606E">
        <w:rPr>
          <w:iCs/>
          <w:lang w:eastAsia="en-US"/>
        </w:rPr>
        <w:t>French competent authorities (FR CA) assessed that the product NYNA PELLET 25 has shown a sufficient efficacy for the control of rats (</w:t>
      </w:r>
      <w:r w:rsidRPr="000B606E">
        <w:rPr>
          <w:i/>
          <w:iCs/>
          <w:lang w:eastAsia="en-US"/>
        </w:rPr>
        <w:t>Rattus norvegicus, Rattus rattus</w:t>
      </w:r>
      <w:r w:rsidRPr="000B606E">
        <w:rPr>
          <w:iCs/>
          <w:lang w:eastAsia="en-US"/>
        </w:rPr>
        <w:t>) and house mice (</w:t>
      </w:r>
      <w:r w:rsidRPr="000B606E">
        <w:rPr>
          <w:i/>
          <w:iCs/>
          <w:lang w:eastAsia="en-US"/>
        </w:rPr>
        <w:t>Mus musculus</w:t>
      </w:r>
      <w:r w:rsidRPr="000B606E">
        <w:rPr>
          <w:iCs/>
          <w:lang w:eastAsia="en-US"/>
        </w:rPr>
        <w:t>).</w:t>
      </w:r>
    </w:p>
    <w:p w14:paraId="48C88629" w14:textId="77777777" w:rsidR="00A6647B" w:rsidRDefault="00A6647B" w:rsidP="00F06777">
      <w:pPr>
        <w:jc w:val="both"/>
        <w:rPr>
          <w:rFonts w:cs="Arial"/>
          <w:u w:val="single"/>
          <w:lang w:val="en-US"/>
        </w:rPr>
      </w:pPr>
    </w:p>
    <w:p w14:paraId="00827E58" w14:textId="1A36F101" w:rsidR="00F06777" w:rsidRPr="008A1AC9" w:rsidRDefault="00F06777" w:rsidP="00F06777">
      <w:pPr>
        <w:jc w:val="both"/>
        <w:rPr>
          <w:rFonts w:cs="Arial"/>
          <w:u w:val="single"/>
          <w:lang w:val="en-US"/>
        </w:rPr>
      </w:pPr>
      <w:r w:rsidRPr="008A1AC9">
        <w:rPr>
          <w:rFonts w:cs="Arial"/>
          <w:u w:val="single"/>
          <w:lang w:val="en-US"/>
        </w:rPr>
        <w:t xml:space="preserve">The application rates validated are the following: </w:t>
      </w:r>
    </w:p>
    <w:p w14:paraId="2935B5F6" w14:textId="77777777" w:rsidR="00F06777" w:rsidRPr="008A1AC9" w:rsidRDefault="00F06777" w:rsidP="00F06777">
      <w:pPr>
        <w:jc w:val="both"/>
        <w:rPr>
          <w:rFonts w:cs="Arial"/>
          <w:u w:val="single"/>
          <w:lang w:val="en-US"/>
        </w:rPr>
      </w:pPr>
    </w:p>
    <w:p w14:paraId="0C92567E" w14:textId="4AF0D05B" w:rsidR="00F06777" w:rsidRPr="008A1AC9" w:rsidRDefault="00F06777" w:rsidP="00F06777">
      <w:pPr>
        <w:jc w:val="both"/>
        <w:rPr>
          <w:rFonts w:cs="Arial"/>
        </w:rPr>
      </w:pPr>
      <w:r w:rsidRPr="008A1AC9">
        <w:rPr>
          <w:rFonts w:cs="Arial"/>
        </w:rPr>
        <w:t>House mice</w:t>
      </w:r>
      <w:r w:rsidR="00A6647B">
        <w:rPr>
          <w:rFonts w:cs="Arial"/>
        </w:rPr>
        <w:t xml:space="preserve"> (</w:t>
      </w:r>
      <w:r w:rsidR="00A6647B" w:rsidRPr="00C93187">
        <w:rPr>
          <w:rFonts w:cs="Arial"/>
          <w:i/>
        </w:rPr>
        <w:t>M. musculus</w:t>
      </w:r>
      <w:r w:rsidR="00A6647B">
        <w:rPr>
          <w:rFonts w:cs="Arial"/>
        </w:rPr>
        <w:t>)</w:t>
      </w:r>
      <w:r w:rsidRPr="008A1AC9">
        <w:rPr>
          <w:rFonts w:cs="Arial"/>
        </w:rPr>
        <w:t xml:space="preserve">: 40 g </w:t>
      </w:r>
      <w:r>
        <w:rPr>
          <w:rFonts w:cs="Arial"/>
        </w:rPr>
        <w:t xml:space="preserve">per </w:t>
      </w:r>
      <w:r w:rsidRPr="008A1AC9">
        <w:rPr>
          <w:rFonts w:cs="Arial"/>
          <w:lang w:val="en-US"/>
        </w:rPr>
        <w:t xml:space="preserve">baiting point </w:t>
      </w:r>
      <w:r w:rsidRPr="008A1AC9">
        <w:rPr>
          <w:rFonts w:cs="Arial"/>
        </w:rPr>
        <w:t xml:space="preserve">separated by </w:t>
      </w:r>
      <w:r w:rsidR="002D4128">
        <w:rPr>
          <w:rFonts w:cs="Arial"/>
        </w:rPr>
        <w:t>1-2</w:t>
      </w:r>
      <w:r w:rsidRPr="008A1AC9">
        <w:rPr>
          <w:rFonts w:cs="Arial"/>
        </w:rPr>
        <w:t xml:space="preserve"> m. </w:t>
      </w:r>
    </w:p>
    <w:p w14:paraId="650CE09F" w14:textId="6BF00934" w:rsidR="00F06777" w:rsidRPr="008A1AC9" w:rsidRDefault="00F06777" w:rsidP="00F06777">
      <w:pPr>
        <w:jc w:val="both"/>
        <w:rPr>
          <w:rFonts w:cs="Arial"/>
          <w:lang w:val="en-US"/>
        </w:rPr>
      </w:pPr>
      <w:r w:rsidRPr="008A1AC9">
        <w:rPr>
          <w:rFonts w:cs="Arial"/>
          <w:lang w:val="en-US"/>
        </w:rPr>
        <w:t>Rats (</w:t>
      </w:r>
      <w:r w:rsidRPr="008A1AC9">
        <w:rPr>
          <w:rFonts w:cs="Arial"/>
          <w:i/>
          <w:lang w:val="en-US"/>
        </w:rPr>
        <w:t>R. norvegicus</w:t>
      </w:r>
      <w:r w:rsidRPr="008A1AC9">
        <w:rPr>
          <w:rFonts w:cs="Arial"/>
          <w:lang w:val="en-US"/>
        </w:rPr>
        <w:t xml:space="preserve"> and </w:t>
      </w:r>
      <w:r w:rsidRPr="008A1AC9">
        <w:rPr>
          <w:rFonts w:cs="Arial"/>
          <w:i/>
          <w:lang w:val="en-US"/>
        </w:rPr>
        <w:t>R. rattus</w:t>
      </w:r>
      <w:r w:rsidRPr="008A1AC9">
        <w:rPr>
          <w:rFonts w:cs="Arial"/>
          <w:lang w:val="en-US"/>
        </w:rPr>
        <w:t>): 100 g per baiting point separated by 5</w:t>
      </w:r>
      <w:r w:rsidR="002D4128">
        <w:rPr>
          <w:rFonts w:cs="Arial"/>
          <w:lang w:val="en-US"/>
        </w:rPr>
        <w:t>-10</w:t>
      </w:r>
      <w:r w:rsidRPr="008A1AC9">
        <w:rPr>
          <w:rFonts w:cs="Arial"/>
          <w:lang w:val="en-US"/>
        </w:rPr>
        <w:t xml:space="preserve"> m.</w:t>
      </w:r>
    </w:p>
    <w:p w14:paraId="3A1228D6" w14:textId="77777777" w:rsidR="00F06777" w:rsidRPr="008A1AC9" w:rsidRDefault="00F06777" w:rsidP="00F06777">
      <w:pPr>
        <w:jc w:val="both"/>
        <w:rPr>
          <w:rFonts w:cs="Arial"/>
          <w:lang w:val="en-US" w:eastAsia="en-US"/>
        </w:rPr>
      </w:pPr>
    </w:p>
    <w:p w14:paraId="65B57FA5" w14:textId="53A8C441" w:rsidR="00F06777" w:rsidRDefault="00F06777" w:rsidP="00F06777">
      <w:pPr>
        <w:jc w:val="both"/>
        <w:rPr>
          <w:rFonts w:cs="Arial"/>
          <w:lang w:val="en-US" w:eastAsia="en-US"/>
        </w:rPr>
      </w:pPr>
      <w:r w:rsidRPr="008A1AC9">
        <w:rPr>
          <w:rFonts w:cs="Arial"/>
          <w:lang w:val="en-US" w:eastAsia="en-US"/>
        </w:rPr>
        <w:t>To ensure a satisfactory level of efficacy and avoid the development of resistance, the recommendations proposed in the SPC have to be implemented</w:t>
      </w:r>
      <w:r>
        <w:rPr>
          <w:rFonts w:cs="Arial"/>
          <w:lang w:val="en-US" w:eastAsia="en-US"/>
        </w:rPr>
        <w:t>.</w:t>
      </w:r>
    </w:p>
    <w:p w14:paraId="0C7DC563" w14:textId="2C4FB36A" w:rsidR="00D54F22" w:rsidRPr="007D6ED9" w:rsidRDefault="00D54F22" w:rsidP="00F06777">
      <w:pPr>
        <w:jc w:val="both"/>
        <w:rPr>
          <w:rFonts w:cs="Arial"/>
          <w:lang w:val="en-US" w:eastAsia="en-US"/>
        </w:rPr>
      </w:pPr>
    </w:p>
    <w:p w14:paraId="16C43E86" w14:textId="0B4D67D1" w:rsidR="005012B8" w:rsidRPr="00C93187" w:rsidRDefault="005012B8" w:rsidP="005012B8">
      <w:pPr>
        <w:jc w:val="both"/>
        <w:rPr>
          <w:rFonts w:cs="Arial"/>
          <w:lang w:val="en-US" w:eastAsia="en-US"/>
        </w:rPr>
      </w:pPr>
      <w:r w:rsidRPr="00C93187">
        <w:rPr>
          <w:lang w:eastAsia="en-US"/>
        </w:rPr>
        <w:t xml:space="preserve">Nevertheless, </w:t>
      </w:r>
      <w:r w:rsidR="00EB6369" w:rsidRPr="00C93187">
        <w:rPr>
          <w:lang w:eastAsia="en-US"/>
        </w:rPr>
        <w:t xml:space="preserve">it </w:t>
      </w:r>
      <w:r w:rsidR="00754662">
        <w:rPr>
          <w:lang w:eastAsia="en-US"/>
        </w:rPr>
        <w:t>has</w:t>
      </w:r>
      <w:r w:rsidR="00754662" w:rsidRPr="00C93187">
        <w:rPr>
          <w:lang w:eastAsia="en-US"/>
        </w:rPr>
        <w:t xml:space="preserve"> </w:t>
      </w:r>
      <w:r w:rsidR="00EB6369" w:rsidRPr="00C93187">
        <w:rPr>
          <w:lang w:eastAsia="en-US"/>
        </w:rPr>
        <w:t xml:space="preserve">to be noted that </w:t>
      </w:r>
      <w:r w:rsidRPr="00C93187">
        <w:rPr>
          <w:lang w:eastAsia="en-US"/>
        </w:rPr>
        <w:t>only field tests w</w:t>
      </w:r>
      <w:r w:rsidR="00A6647B" w:rsidRPr="00C93187">
        <w:rPr>
          <w:lang w:eastAsia="en-US"/>
        </w:rPr>
        <w:t>ere</w:t>
      </w:r>
      <w:r w:rsidRPr="00C93187">
        <w:rPr>
          <w:lang w:eastAsia="en-US"/>
        </w:rPr>
        <w:t xml:space="preserve"> </w:t>
      </w:r>
      <w:r w:rsidR="00EB6369" w:rsidRPr="00C93187">
        <w:rPr>
          <w:lang w:eastAsia="en-US"/>
        </w:rPr>
        <w:t>consider</w:t>
      </w:r>
      <w:r w:rsidRPr="00C93187">
        <w:rPr>
          <w:lang w:eastAsia="en-US"/>
        </w:rPr>
        <w:t xml:space="preserve">ed to </w:t>
      </w:r>
      <w:r w:rsidR="00EB6369" w:rsidRPr="00C93187">
        <w:rPr>
          <w:lang w:eastAsia="en-US"/>
        </w:rPr>
        <w:t>validate the efficacy of</w:t>
      </w:r>
      <w:r w:rsidRPr="00C93187">
        <w:rPr>
          <w:lang w:eastAsia="en-US"/>
        </w:rPr>
        <w:t xml:space="preserve"> the major change. </w:t>
      </w:r>
      <w:r w:rsidRPr="00C93187">
        <w:rPr>
          <w:rFonts w:cs="Arial"/>
          <w:color w:val="000000"/>
          <w:lang w:eastAsia="fr-FR"/>
        </w:rPr>
        <w:t>French competent authorities (FR CA) consider that laboratory tests on all target species with the new product must be submitted by the applicant at renewal of the authorisation.</w:t>
      </w:r>
    </w:p>
    <w:p w14:paraId="3D2C4AEB" w14:textId="0FD81DF0" w:rsidR="009D0C0B" w:rsidRPr="00C93187" w:rsidRDefault="00F06777">
      <w:pPr>
        <w:spacing w:line="260" w:lineRule="atLeast"/>
        <w:jc w:val="both"/>
        <w:rPr>
          <w:rFonts w:eastAsia="Calibri" w:cs="Arial"/>
          <w:bCs/>
          <w:i/>
          <w:iCs/>
          <w:caps/>
          <w:lang w:eastAsia="en-US"/>
        </w:rPr>
      </w:pPr>
      <w:r w:rsidRPr="00C93187" w:rsidDel="00C95866">
        <w:rPr>
          <w:rFonts w:eastAsia="Calibri" w:cs="Times New Roman"/>
          <w:i/>
          <w:iCs/>
          <w:lang w:eastAsia="en-US"/>
        </w:rPr>
        <w:t xml:space="preserve"> </w:t>
      </w:r>
    </w:p>
    <w:p w14:paraId="6742F2FC" w14:textId="7C53D3F9" w:rsidR="009D0C0B" w:rsidRDefault="00FA480B">
      <w:pPr>
        <w:pStyle w:val="Titre4"/>
      </w:pPr>
      <w:bookmarkStart w:id="72" w:name="_Toc2155667"/>
      <w:r>
        <w:t>Relevant information if the product is intended to be authorised for use with other biocidal product(s)</w:t>
      </w:r>
      <w:bookmarkEnd w:id="72"/>
    </w:p>
    <w:p w14:paraId="23E50037" w14:textId="7D0F4346" w:rsidR="0072273E" w:rsidRDefault="0072273E" w:rsidP="00C95866">
      <w:pPr>
        <w:spacing w:line="260" w:lineRule="atLeast"/>
        <w:rPr>
          <w:iCs/>
          <w:lang w:eastAsia="en-US"/>
        </w:rPr>
      </w:pPr>
      <w:r>
        <w:rPr>
          <w:iCs/>
          <w:lang w:eastAsia="en-US"/>
        </w:rPr>
        <w:t>The product is not intended to be used with other biocidal products.</w:t>
      </w:r>
    </w:p>
    <w:p w14:paraId="5E46883C" w14:textId="77777777" w:rsidR="0072273E" w:rsidRDefault="0072273E" w:rsidP="00C95866">
      <w:pPr>
        <w:spacing w:line="260" w:lineRule="atLeast"/>
        <w:rPr>
          <w:iCs/>
          <w:lang w:eastAsia="en-US"/>
        </w:rPr>
      </w:pPr>
    </w:p>
    <w:p w14:paraId="4447EABC" w14:textId="77777777" w:rsidR="00F06777" w:rsidRPr="00E03E1F" w:rsidRDefault="00F06777" w:rsidP="00C95866">
      <w:pPr>
        <w:spacing w:line="260" w:lineRule="atLeast"/>
        <w:rPr>
          <w:rFonts w:ascii="Times New Roman" w:eastAsia="Calibri" w:hAnsi="Times New Roman" w:cs="Times New Roman"/>
          <w:iCs/>
          <w:szCs w:val="24"/>
          <w:lang w:eastAsia="en-US"/>
        </w:rPr>
      </w:pPr>
    </w:p>
    <w:p w14:paraId="36F80094" w14:textId="77777777" w:rsidR="00C95866" w:rsidRPr="00831730" w:rsidRDefault="00C95866" w:rsidP="00E03E1F">
      <w:pPr>
        <w:pStyle w:val="Corpsdetexte"/>
      </w:pPr>
    </w:p>
    <w:p w14:paraId="0E7090AE" w14:textId="77777777" w:rsidR="009D0C0B" w:rsidRDefault="00FA480B">
      <w:pPr>
        <w:pStyle w:val="Titre3"/>
        <w:pageBreakBefore/>
        <w:rPr>
          <w:rFonts w:ascii="Times New Roman" w:eastAsia="Calibri" w:hAnsi="Times New Roman" w:cs="Times New Roman"/>
          <w:i/>
          <w:iCs/>
          <w:lang w:eastAsia="en-US"/>
        </w:rPr>
      </w:pPr>
      <w:bookmarkStart w:id="73" w:name="_Toc2155668"/>
      <w:r>
        <w:lastRenderedPageBreak/>
        <w:t>Risk assessment for human health</w:t>
      </w:r>
      <w:bookmarkEnd w:id="73"/>
    </w:p>
    <w:p w14:paraId="04B97BE4" w14:textId="13DEBA89" w:rsidR="00E84E2E" w:rsidRPr="00AF6AB2" w:rsidRDefault="00E84E2E" w:rsidP="00AF6AB2">
      <w:pPr>
        <w:pStyle w:val="Paragraphedeliste"/>
        <w:numPr>
          <w:ilvl w:val="0"/>
          <w:numId w:val="17"/>
        </w:numPr>
        <w:suppressAutoHyphens w:val="0"/>
        <w:autoSpaceDE w:val="0"/>
        <w:autoSpaceDN w:val="0"/>
        <w:adjustRightInd w:val="0"/>
        <w:spacing w:line="260" w:lineRule="atLeast"/>
        <w:contextualSpacing/>
        <w:jc w:val="both"/>
        <w:rPr>
          <w:rFonts w:cs="Arial"/>
          <w:szCs w:val="24"/>
          <w:lang w:eastAsia="sv-SE"/>
        </w:rPr>
      </w:pPr>
      <w:r w:rsidRPr="00E84E2E">
        <w:rPr>
          <w:rFonts w:eastAsia="Calibri"/>
          <w:b/>
          <w:lang w:eastAsia="sv-SE"/>
        </w:rPr>
        <w:t>MAJOR CHANGE FOR  NYNA PELLET 25 – 2019 (FR CA)</w:t>
      </w:r>
    </w:p>
    <w:p w14:paraId="62A6E658" w14:textId="77777777" w:rsidR="00E84E2E" w:rsidRPr="00E84E2E" w:rsidRDefault="00E84E2E" w:rsidP="00AF6AB2">
      <w:pPr>
        <w:pStyle w:val="Paragraphedeliste"/>
        <w:suppressAutoHyphens w:val="0"/>
        <w:autoSpaceDE w:val="0"/>
        <w:autoSpaceDN w:val="0"/>
        <w:adjustRightInd w:val="0"/>
        <w:spacing w:line="260" w:lineRule="atLeast"/>
        <w:contextualSpacing/>
        <w:jc w:val="both"/>
        <w:rPr>
          <w:rFonts w:cs="Arial"/>
          <w:szCs w:val="24"/>
          <w:lang w:eastAsia="sv-SE"/>
        </w:rPr>
      </w:pPr>
    </w:p>
    <w:p w14:paraId="7E227E5C" w14:textId="709E51EA" w:rsidR="00D4407C" w:rsidRPr="007459EA" w:rsidRDefault="00026DAA" w:rsidP="007459EA">
      <w:pPr>
        <w:suppressAutoHyphens w:val="0"/>
        <w:autoSpaceDE w:val="0"/>
        <w:autoSpaceDN w:val="0"/>
        <w:adjustRightInd w:val="0"/>
        <w:jc w:val="both"/>
        <w:rPr>
          <w:rFonts w:cs="Arial"/>
          <w:szCs w:val="24"/>
          <w:lang w:eastAsia="sv-SE"/>
        </w:rPr>
      </w:pPr>
      <w:r w:rsidRPr="007459EA">
        <w:rPr>
          <w:rFonts w:cs="Arial"/>
          <w:szCs w:val="24"/>
          <w:lang w:eastAsia="sv-SE"/>
        </w:rPr>
        <w:t>The major change request is a decrease in the active substance content (from 50 ppm to 25 ppm)</w:t>
      </w:r>
      <w:r w:rsidR="00D4407C" w:rsidRPr="007459EA">
        <w:rPr>
          <w:rFonts w:cs="Arial"/>
          <w:szCs w:val="24"/>
          <w:lang w:eastAsia="sv-SE"/>
        </w:rPr>
        <w:t>, a reduction of 3 coformulants and modifications of the packagings</w:t>
      </w:r>
      <w:r w:rsidRPr="007459EA">
        <w:rPr>
          <w:rFonts w:cs="Arial"/>
          <w:szCs w:val="24"/>
          <w:lang w:eastAsia="sv-SE"/>
        </w:rPr>
        <w:t>.</w:t>
      </w:r>
      <w:bookmarkStart w:id="74" w:name="_Toc388281591"/>
      <w:bookmarkStart w:id="75" w:name="_Toc388282047"/>
      <w:bookmarkStart w:id="76" w:name="_Toc388282529"/>
      <w:bookmarkStart w:id="77" w:name="_Toc388282977"/>
      <w:bookmarkEnd w:id="74"/>
      <w:bookmarkEnd w:id="75"/>
      <w:bookmarkEnd w:id="76"/>
      <w:bookmarkEnd w:id="77"/>
    </w:p>
    <w:p w14:paraId="04DE3413" w14:textId="4F25D75C" w:rsidR="00026DAA" w:rsidRPr="007459EA" w:rsidRDefault="00026DAA" w:rsidP="007459EA">
      <w:pPr>
        <w:suppressAutoHyphens w:val="0"/>
        <w:autoSpaceDE w:val="0"/>
        <w:autoSpaceDN w:val="0"/>
        <w:adjustRightInd w:val="0"/>
        <w:jc w:val="both"/>
        <w:rPr>
          <w:rFonts w:eastAsia="Calibri" w:cs="Arial"/>
          <w:lang w:val="en-US" w:eastAsia="en-US"/>
        </w:rPr>
      </w:pPr>
      <w:r w:rsidRPr="007459EA">
        <w:rPr>
          <w:rFonts w:eastAsia="Calibri" w:cs="Arial"/>
          <w:lang w:val="en-US" w:eastAsia="en-US"/>
        </w:rPr>
        <w:t xml:space="preserve">The product </w:t>
      </w:r>
      <w:r w:rsidR="00186F90" w:rsidRPr="007459EA">
        <w:rPr>
          <w:rFonts w:eastAsia="Calibri" w:cs="Arial"/>
          <w:lang w:val="en-US" w:eastAsia="en-US"/>
        </w:rPr>
        <w:t>NYNA PELLET 25</w:t>
      </w:r>
      <w:r w:rsidRPr="007459EA">
        <w:rPr>
          <w:rFonts w:eastAsia="Calibri" w:cs="Arial"/>
          <w:lang w:val="en-US" w:eastAsia="en-US"/>
        </w:rPr>
        <w:t xml:space="preserve"> is </w:t>
      </w:r>
      <w:r w:rsidR="00D4407C" w:rsidRPr="007459EA">
        <w:rPr>
          <w:rFonts w:eastAsia="Calibri" w:cs="Arial"/>
          <w:lang w:val="en-US" w:eastAsia="en-US"/>
        </w:rPr>
        <w:t>pellet bait ready-to-use rodenticide</w:t>
      </w:r>
      <w:r w:rsidR="00D4407C" w:rsidRPr="007459EA">
        <w:rPr>
          <w:rFonts w:cs="Arial"/>
          <w:lang w:eastAsia="sv-SE"/>
        </w:rPr>
        <w:t xml:space="preserve"> containing 0.0025% of difenacoum</w:t>
      </w:r>
      <w:r w:rsidR="00D4407C" w:rsidRPr="007459EA">
        <w:rPr>
          <w:rFonts w:eastAsia="Calibri" w:cs="Arial"/>
          <w:lang w:val="en-US" w:eastAsia="en-US"/>
        </w:rPr>
        <w:t>. It is presented in bulk or in sachets for profess</w:t>
      </w:r>
      <w:r w:rsidR="00C7377E" w:rsidRPr="007459EA">
        <w:rPr>
          <w:rFonts w:eastAsia="Calibri" w:cs="Arial"/>
          <w:lang w:val="en-US" w:eastAsia="en-US"/>
        </w:rPr>
        <w:t>ional users</w:t>
      </w:r>
      <w:r w:rsidR="00C7377E">
        <w:rPr>
          <w:rFonts w:eastAsia="Calibri" w:cs="Arial"/>
          <w:lang w:val="en-US" w:eastAsia="en-US"/>
        </w:rPr>
        <w:t xml:space="preserve"> and</w:t>
      </w:r>
      <w:r w:rsidR="00C7377E" w:rsidRPr="007459EA">
        <w:rPr>
          <w:rFonts w:eastAsia="Calibri" w:cs="Arial"/>
          <w:lang w:val="en-US" w:eastAsia="en-US"/>
        </w:rPr>
        <w:t xml:space="preserve"> in sachet</w:t>
      </w:r>
      <w:r w:rsidR="00C7377E">
        <w:rPr>
          <w:rFonts w:eastAsia="Calibri" w:cs="Arial"/>
          <w:lang w:val="en-US" w:eastAsia="en-US"/>
        </w:rPr>
        <w:t>s</w:t>
      </w:r>
      <w:r w:rsidR="00C7377E" w:rsidRPr="007459EA">
        <w:rPr>
          <w:rFonts w:eastAsia="Calibri" w:cs="Arial"/>
          <w:lang w:val="en-US" w:eastAsia="en-US"/>
        </w:rPr>
        <w:t xml:space="preserve"> for non</w:t>
      </w:r>
      <w:r w:rsidR="00C7377E">
        <w:rPr>
          <w:rFonts w:eastAsia="Calibri" w:cs="Arial"/>
          <w:lang w:val="en-US" w:eastAsia="en-US"/>
        </w:rPr>
        <w:t>-</w:t>
      </w:r>
      <w:r w:rsidR="00D4407C" w:rsidRPr="007459EA">
        <w:rPr>
          <w:rFonts w:eastAsia="Calibri" w:cs="Arial"/>
          <w:lang w:val="en-US" w:eastAsia="en-US"/>
        </w:rPr>
        <w:t>professional users.</w:t>
      </w:r>
    </w:p>
    <w:p w14:paraId="5B8082E2" w14:textId="77777777" w:rsidR="00026DAA" w:rsidRPr="007459EA" w:rsidRDefault="00026DAA" w:rsidP="00026DAA">
      <w:pPr>
        <w:suppressAutoHyphens w:val="0"/>
        <w:spacing w:line="260" w:lineRule="atLeast"/>
        <w:jc w:val="both"/>
        <w:rPr>
          <w:rFonts w:eastAsia="Calibri" w:cs="Arial"/>
          <w:highlight w:val="yellow"/>
          <w:lang w:val="en-US" w:eastAsia="en-US"/>
        </w:rPr>
      </w:pPr>
    </w:p>
    <w:p w14:paraId="6C2A0AF7" w14:textId="1B618C9F" w:rsidR="00026DAA" w:rsidRPr="007459EA" w:rsidRDefault="00026DAA" w:rsidP="007459EA">
      <w:pPr>
        <w:suppressAutoHyphens w:val="0"/>
        <w:autoSpaceDE w:val="0"/>
        <w:autoSpaceDN w:val="0"/>
        <w:adjustRightInd w:val="0"/>
        <w:jc w:val="both"/>
        <w:rPr>
          <w:rFonts w:cs="Arial"/>
          <w:lang w:eastAsia="sv-SE"/>
        </w:rPr>
      </w:pPr>
      <w:r w:rsidRPr="007459EA">
        <w:rPr>
          <w:rFonts w:eastAsia="Calibri" w:cs="Arial"/>
          <w:noProof/>
          <w:color w:val="000000"/>
          <w:lang w:val="en-US" w:eastAsia="de-DE"/>
        </w:rPr>
        <w:t xml:space="preserve">For professional users, </w:t>
      </w:r>
      <w:r w:rsidR="00C7377E" w:rsidRPr="007459EA">
        <w:rPr>
          <w:rFonts w:eastAsia="Calibri" w:cs="Arial"/>
          <w:noProof/>
          <w:color w:val="000000"/>
          <w:lang w:val="en-US" w:eastAsia="de-DE"/>
        </w:rPr>
        <w:t>40 to 100</w:t>
      </w:r>
      <w:r w:rsidR="00C7377E">
        <w:rPr>
          <w:rFonts w:eastAsia="Calibri" w:cs="Arial"/>
          <w:noProof/>
          <w:color w:val="000000"/>
          <w:lang w:val="en-US" w:eastAsia="de-DE"/>
        </w:rPr>
        <w:t xml:space="preserve"> </w:t>
      </w:r>
      <w:r w:rsidR="00D4407C" w:rsidRPr="007459EA">
        <w:rPr>
          <w:rFonts w:eastAsia="Calibri" w:cs="Arial"/>
          <w:noProof/>
          <w:color w:val="000000"/>
          <w:lang w:val="en-US" w:eastAsia="de-DE"/>
        </w:rPr>
        <w:t>g</w:t>
      </w:r>
      <w:r w:rsidRPr="007459EA">
        <w:rPr>
          <w:rFonts w:cs="Arial"/>
          <w:lang w:eastAsia="sv-SE"/>
        </w:rPr>
        <w:t xml:space="preserve"> </w:t>
      </w:r>
      <w:r w:rsidRPr="007459EA">
        <w:rPr>
          <w:rFonts w:eastAsia="Calibri" w:cs="Arial"/>
          <w:noProof/>
          <w:color w:val="000000"/>
          <w:lang w:val="en-US" w:eastAsia="de-DE"/>
        </w:rPr>
        <w:t xml:space="preserve">are </w:t>
      </w:r>
      <w:r w:rsidR="00C7377E" w:rsidRPr="007459EA">
        <w:rPr>
          <w:rFonts w:eastAsia="Calibri" w:cs="Arial"/>
          <w:noProof/>
          <w:color w:val="000000"/>
          <w:lang w:val="en-US" w:eastAsia="de-DE"/>
        </w:rPr>
        <w:t>in bulk</w:t>
      </w:r>
      <w:r w:rsidRPr="007459EA">
        <w:rPr>
          <w:rFonts w:eastAsia="Calibri" w:cs="Arial"/>
          <w:noProof/>
          <w:color w:val="000000"/>
          <w:lang w:val="en-US" w:eastAsia="de-DE"/>
        </w:rPr>
        <w:t xml:space="preserve"> or packaged </w:t>
      </w:r>
      <w:r w:rsidRPr="007459EA">
        <w:rPr>
          <w:rFonts w:eastAsia="Calibri" w:cs="Arial"/>
          <w:lang w:val="en-US" w:eastAsia="en-US"/>
        </w:rPr>
        <w:t>in individual PE or PP sachet to be used in tamper-resistant bait stations or in covered and protected baiting points.</w:t>
      </w:r>
      <w:r w:rsidRPr="007459EA">
        <w:rPr>
          <w:rFonts w:cs="Arial"/>
          <w:lang w:eastAsia="sv-SE"/>
        </w:rPr>
        <w:t xml:space="preserve"> </w:t>
      </w:r>
    </w:p>
    <w:p w14:paraId="23F39108" w14:textId="7DD4A84B" w:rsidR="00026DAA" w:rsidRPr="007459EA" w:rsidRDefault="00026DAA" w:rsidP="007459EA">
      <w:pPr>
        <w:suppressAutoHyphens w:val="0"/>
        <w:autoSpaceDE w:val="0"/>
        <w:autoSpaceDN w:val="0"/>
        <w:adjustRightInd w:val="0"/>
        <w:jc w:val="both"/>
        <w:rPr>
          <w:rFonts w:eastAsia="Calibri" w:cs="Arial"/>
          <w:lang w:val="en-US" w:eastAsia="en-US"/>
        </w:rPr>
      </w:pPr>
      <w:r w:rsidRPr="007459EA">
        <w:rPr>
          <w:rFonts w:cs="Arial"/>
          <w:lang w:eastAsia="sv-SE"/>
        </w:rPr>
        <w:t xml:space="preserve">For non-professional users, </w:t>
      </w:r>
      <w:r w:rsidR="00C7377E" w:rsidRPr="007459EA">
        <w:rPr>
          <w:rFonts w:cs="Arial"/>
          <w:lang w:eastAsia="sv-SE"/>
        </w:rPr>
        <w:t xml:space="preserve">40 to 100 </w:t>
      </w:r>
      <w:r w:rsidRPr="007459EA">
        <w:rPr>
          <w:rFonts w:cs="Arial"/>
          <w:lang w:eastAsia="sv-SE"/>
        </w:rPr>
        <w:t xml:space="preserve">g are </w:t>
      </w:r>
      <w:r w:rsidRPr="007459EA">
        <w:rPr>
          <w:rFonts w:eastAsia="Calibri" w:cs="Arial"/>
          <w:noProof/>
          <w:color w:val="000000"/>
          <w:lang w:val="en-US" w:eastAsia="de-DE"/>
        </w:rPr>
        <w:t xml:space="preserve">packaged </w:t>
      </w:r>
      <w:r w:rsidRPr="007459EA">
        <w:rPr>
          <w:rFonts w:eastAsia="Calibri" w:cs="Arial"/>
          <w:lang w:val="en-US" w:eastAsia="en-US"/>
        </w:rPr>
        <w:t>in individual PE or PP sachet to be used</w:t>
      </w:r>
      <w:r w:rsidR="00C7377E" w:rsidRPr="007459EA">
        <w:rPr>
          <w:rFonts w:eastAsia="Calibri" w:cs="Arial"/>
          <w:lang w:val="en-US" w:eastAsia="en-US"/>
        </w:rPr>
        <w:t>.</w:t>
      </w:r>
    </w:p>
    <w:p w14:paraId="661737DE" w14:textId="218D1E76" w:rsidR="00026DAA" w:rsidRPr="00026DAA" w:rsidRDefault="00026DAA" w:rsidP="007459EA">
      <w:pPr>
        <w:suppressAutoHyphens w:val="0"/>
        <w:autoSpaceDE w:val="0"/>
        <w:autoSpaceDN w:val="0"/>
        <w:adjustRightInd w:val="0"/>
        <w:jc w:val="both"/>
        <w:rPr>
          <w:rFonts w:eastAsia="Calibri" w:cs="Arial"/>
          <w:lang w:val="en-US" w:eastAsia="en-US"/>
        </w:rPr>
      </w:pPr>
      <w:r w:rsidRPr="007459EA">
        <w:rPr>
          <w:rFonts w:eastAsia="Calibri" w:cs="Arial"/>
          <w:lang w:val="en-US" w:eastAsia="en-US"/>
        </w:rPr>
        <w:t>It can be used indoor and outdoor around building</w:t>
      </w:r>
      <w:r w:rsidR="00C3596D" w:rsidRPr="007459EA">
        <w:rPr>
          <w:rFonts w:eastAsia="Calibri" w:cs="Arial"/>
          <w:lang w:val="en-US" w:eastAsia="en-US"/>
        </w:rPr>
        <w:t xml:space="preserve">s and </w:t>
      </w:r>
      <w:r w:rsidR="00C7377E" w:rsidRPr="007459EA">
        <w:rPr>
          <w:rFonts w:eastAsia="Calibri" w:cs="Arial"/>
          <w:lang w:val="en-US" w:eastAsia="en-US"/>
        </w:rPr>
        <w:t>open areas</w:t>
      </w:r>
      <w:r w:rsidRPr="007459EA">
        <w:rPr>
          <w:rFonts w:eastAsia="Calibri" w:cs="Arial"/>
          <w:lang w:val="en-US" w:eastAsia="en-US"/>
        </w:rPr>
        <w:t>.</w:t>
      </w:r>
    </w:p>
    <w:p w14:paraId="0723FA1A" w14:textId="77777777" w:rsidR="00026DAA" w:rsidRDefault="00026DAA">
      <w:pPr>
        <w:spacing w:line="260" w:lineRule="atLeast"/>
        <w:jc w:val="both"/>
        <w:rPr>
          <w:rFonts w:ascii="Times New Roman" w:eastAsia="Calibri" w:hAnsi="Times New Roman" w:cs="Times New Roman"/>
          <w:i/>
          <w:iCs/>
          <w:lang w:eastAsia="en-US"/>
        </w:rPr>
      </w:pPr>
    </w:p>
    <w:p w14:paraId="18C8680F" w14:textId="77777777" w:rsidR="009D0C0B" w:rsidRDefault="009D0C0B">
      <w:pPr>
        <w:spacing w:line="260" w:lineRule="atLeast"/>
        <w:rPr>
          <w:rFonts w:ascii="Times New Roman" w:eastAsia="Calibri" w:hAnsi="Times New Roman" w:cs="Times New Roman"/>
          <w:i/>
          <w:iCs/>
          <w:lang w:eastAsia="en-US"/>
        </w:rPr>
      </w:pPr>
    </w:p>
    <w:p w14:paraId="5B4CC411" w14:textId="77777777" w:rsidR="009D0C0B" w:rsidRDefault="00FA480B">
      <w:pPr>
        <w:pStyle w:val="Titre4"/>
        <w:rPr>
          <w:b w:val="0"/>
          <w:i/>
          <w:szCs w:val="22"/>
          <w:lang w:eastAsia="en-US"/>
        </w:rPr>
      </w:pPr>
      <w:bookmarkStart w:id="78" w:name="_Toc2155669"/>
      <w:r>
        <w:t>Assessment of effects on Human Health</w:t>
      </w:r>
      <w:bookmarkEnd w:id="78"/>
      <w:r>
        <w:t xml:space="preserve"> </w:t>
      </w:r>
    </w:p>
    <w:p w14:paraId="61033A26" w14:textId="0AEBA9EB" w:rsidR="00E84E2E" w:rsidRDefault="00E84E2E" w:rsidP="007459EA">
      <w:pPr>
        <w:jc w:val="both"/>
        <w:rPr>
          <w:rFonts w:cs="Arial"/>
        </w:rPr>
      </w:pPr>
    </w:p>
    <w:p w14:paraId="05171C41" w14:textId="77777777" w:rsidR="00E84E2E" w:rsidRPr="006D64B3" w:rsidRDefault="00E84E2E" w:rsidP="00E84E2E">
      <w:pPr>
        <w:pStyle w:val="Paragraphedeliste"/>
        <w:numPr>
          <w:ilvl w:val="0"/>
          <w:numId w:val="17"/>
        </w:numPr>
        <w:suppressAutoHyphens w:val="0"/>
        <w:autoSpaceDE w:val="0"/>
        <w:autoSpaceDN w:val="0"/>
        <w:adjustRightInd w:val="0"/>
        <w:spacing w:line="260" w:lineRule="atLeast"/>
        <w:contextualSpacing/>
        <w:jc w:val="both"/>
        <w:rPr>
          <w:rFonts w:cs="Arial"/>
          <w:szCs w:val="24"/>
          <w:lang w:eastAsia="sv-SE"/>
        </w:rPr>
      </w:pPr>
      <w:r w:rsidRPr="00E84E2E">
        <w:rPr>
          <w:rFonts w:eastAsia="Calibri"/>
          <w:b/>
          <w:lang w:eastAsia="sv-SE"/>
        </w:rPr>
        <w:t>MAJOR CHANGE FOR  NYNA PELLET 25 – 2019 (FR CA)</w:t>
      </w:r>
    </w:p>
    <w:p w14:paraId="0DE248BB" w14:textId="77777777" w:rsidR="00E84E2E" w:rsidRDefault="00E84E2E" w:rsidP="007459EA">
      <w:pPr>
        <w:jc w:val="both"/>
        <w:rPr>
          <w:rFonts w:cs="Arial"/>
        </w:rPr>
      </w:pPr>
    </w:p>
    <w:p w14:paraId="6BC17BD0" w14:textId="2A141F58" w:rsidR="00026DAA" w:rsidRPr="007459EA" w:rsidRDefault="00026DAA" w:rsidP="007459EA">
      <w:pPr>
        <w:jc w:val="both"/>
        <w:rPr>
          <w:rFonts w:cs="Arial"/>
        </w:rPr>
      </w:pPr>
      <w:r w:rsidRPr="007459EA">
        <w:rPr>
          <w:rFonts w:cs="Arial"/>
        </w:rPr>
        <w:t>For the major change request, no new data has been submitted.</w:t>
      </w:r>
      <w:r w:rsidR="00D4407C">
        <w:rPr>
          <w:rFonts w:cs="Arial"/>
        </w:rPr>
        <w:t xml:space="preserve"> </w:t>
      </w:r>
      <w:r w:rsidRPr="007459EA">
        <w:rPr>
          <w:rFonts w:cs="Arial"/>
        </w:rPr>
        <w:t>However, a read across with the studies presented in the initial PAR for the product at 0.005% of difenacoum is proposed considering that the change will have no impact on classi</w:t>
      </w:r>
      <w:r w:rsidR="00D4407C" w:rsidRPr="007459EA">
        <w:rPr>
          <w:rFonts w:cs="Arial"/>
        </w:rPr>
        <w:t>fication because it consists in a</w:t>
      </w:r>
      <w:r w:rsidRPr="007459EA">
        <w:rPr>
          <w:rFonts w:cs="Arial"/>
        </w:rPr>
        <w:t xml:space="preserve"> decrease of </w:t>
      </w:r>
      <w:r w:rsidR="00D4407C" w:rsidRPr="007459EA">
        <w:rPr>
          <w:rFonts w:cs="Arial"/>
        </w:rPr>
        <w:t>3</w:t>
      </w:r>
      <w:r w:rsidRPr="007459EA">
        <w:rPr>
          <w:rFonts w:cs="Arial"/>
        </w:rPr>
        <w:t xml:space="preserve"> co-formulants</w:t>
      </w:r>
      <w:r w:rsidR="00D4407C" w:rsidRPr="007459EA">
        <w:rPr>
          <w:rFonts w:cs="Arial"/>
        </w:rPr>
        <w:t xml:space="preserve"> not classified and an increase of the bait content.</w:t>
      </w:r>
    </w:p>
    <w:p w14:paraId="6DA9ECA3" w14:textId="2A681D57" w:rsidR="00026DAA" w:rsidRDefault="00026DAA">
      <w:pPr>
        <w:rPr>
          <w:rFonts w:ascii="Arial" w:hAnsi="Arial" w:cs="Arial"/>
          <w:i/>
          <w:color w:val="FF0000"/>
          <w:lang w:eastAsia="fr-FR"/>
        </w:rPr>
      </w:pPr>
    </w:p>
    <w:p w14:paraId="53F8213F" w14:textId="58AF3481" w:rsidR="00026DAA" w:rsidRPr="007459EA" w:rsidRDefault="00FA480B" w:rsidP="00026DAA">
      <w:pPr>
        <w:jc w:val="both"/>
        <w:rPr>
          <w:rFonts w:ascii="Arial" w:hAnsi="Arial" w:cs="Arial"/>
          <w:i/>
          <w:lang w:eastAsia="fr-FR"/>
        </w:rPr>
      </w:pPr>
      <w:r w:rsidRPr="00186F90">
        <w:rPr>
          <w:rFonts w:eastAsia="Calibri"/>
          <w:b/>
          <w:i/>
          <w:sz w:val="22"/>
          <w:szCs w:val="22"/>
          <w:lang w:eastAsia="en-US"/>
        </w:rPr>
        <w:t>Skin corrosion and irritation</w:t>
      </w:r>
    </w:p>
    <w:p w14:paraId="18D0206C" w14:textId="0519DA7E" w:rsidR="00026DAA" w:rsidRPr="007459EA" w:rsidRDefault="00026DAA" w:rsidP="00026DAA">
      <w:pPr>
        <w:jc w:val="both"/>
        <w:rPr>
          <w:rFonts w:ascii="Arial" w:hAnsi="Arial" w:cs="Arial"/>
          <w:i/>
          <w:lang w:eastAsia="fr-FR"/>
        </w:rPr>
      </w:pPr>
      <w:r w:rsidRPr="007459EA">
        <w:rPr>
          <w:rFonts w:ascii="Arial" w:hAnsi="Arial" w:cs="Arial"/>
          <w:i/>
          <w:lang w:eastAsia="fr-FR"/>
        </w:rPr>
        <w:t>Please refer to the product assessment report related to renewal of the ACTIPELLET-DIFE (NYNA D+ PELLET in France) product authorisation (IT/2012/00004/AUT) under Regulation UE n° 528/2012</w:t>
      </w:r>
      <w:r w:rsidR="004534A7" w:rsidRPr="007459EA">
        <w:rPr>
          <w:rFonts w:ascii="Arial" w:hAnsi="Arial" w:cs="Arial"/>
          <w:i/>
          <w:lang w:eastAsia="fr-FR"/>
        </w:rPr>
        <w:t xml:space="preserve"> (Case number: BC-TF000470-56</w:t>
      </w:r>
      <w:r w:rsidRPr="007459EA">
        <w:rPr>
          <w:rFonts w:ascii="Arial" w:hAnsi="Arial" w:cs="Arial"/>
          <w:i/>
          <w:lang w:eastAsia="fr-FR"/>
        </w:rPr>
        <w:t>).</w:t>
      </w:r>
    </w:p>
    <w:p w14:paraId="5EC3663D" w14:textId="42345894" w:rsidR="009D0C0B" w:rsidRPr="007459EA" w:rsidRDefault="009D0C0B">
      <w:pPr>
        <w:spacing w:line="260" w:lineRule="atLeast"/>
        <w:rPr>
          <w:rFonts w:eastAsia="Calibri"/>
          <w:lang w:eastAsia="en-US"/>
        </w:rPr>
      </w:pPr>
    </w:p>
    <w:p w14:paraId="38E8583C" w14:textId="1E2D2279" w:rsidR="004534A7" w:rsidRPr="007459EA" w:rsidRDefault="00FA480B" w:rsidP="007459EA">
      <w:pPr>
        <w:jc w:val="both"/>
        <w:rPr>
          <w:rFonts w:ascii="Arial" w:hAnsi="Arial" w:cs="Arial"/>
          <w:i/>
          <w:lang w:eastAsia="fr-FR"/>
        </w:rPr>
      </w:pPr>
      <w:r w:rsidRPr="007459EA">
        <w:rPr>
          <w:rFonts w:eastAsia="Calibri"/>
          <w:b/>
          <w:i/>
          <w:sz w:val="22"/>
          <w:szCs w:val="22"/>
          <w:lang w:eastAsia="en-US"/>
        </w:rPr>
        <w:t>Eye irritation</w:t>
      </w:r>
    </w:p>
    <w:p w14:paraId="4C1DD5E0" w14:textId="6790CBD3" w:rsidR="004534A7" w:rsidRPr="007459EA" w:rsidRDefault="004534A7" w:rsidP="007459EA">
      <w:pPr>
        <w:jc w:val="both"/>
        <w:rPr>
          <w:rFonts w:ascii="Arial" w:hAnsi="Arial" w:cs="Arial"/>
          <w:i/>
          <w:lang w:eastAsia="fr-FR"/>
        </w:rPr>
      </w:pPr>
      <w:r w:rsidRPr="007459EA">
        <w:rPr>
          <w:rFonts w:ascii="Arial" w:hAnsi="Arial" w:cs="Arial"/>
          <w:i/>
          <w:lang w:eastAsia="fr-FR"/>
        </w:rPr>
        <w:t>Please refer to the product assessment report related to renewal of the ACTIPELLET-DIFE (NYNA D+ PELLET in France) product authorisation (IT/2012/00004/AUT) under Regulation UE n° 528/2012 (Case number: BC-TF000470-56).</w:t>
      </w:r>
    </w:p>
    <w:p w14:paraId="5B9E66AF" w14:textId="074B2603" w:rsidR="00186F90" w:rsidRDefault="00186F90">
      <w:pPr>
        <w:spacing w:line="260" w:lineRule="atLeast"/>
        <w:rPr>
          <w:rFonts w:ascii="Times New Roman" w:eastAsia="Calibri" w:hAnsi="Times New Roman" w:cs="Times New Roman"/>
          <w:i/>
          <w:iCs/>
          <w:lang w:eastAsia="en-US"/>
        </w:rPr>
      </w:pPr>
    </w:p>
    <w:p w14:paraId="6CEA1720" w14:textId="4E89D14B" w:rsidR="004534A7" w:rsidRPr="007459EA" w:rsidRDefault="00FA480B">
      <w:pPr>
        <w:spacing w:line="260" w:lineRule="atLeast"/>
        <w:rPr>
          <w:rFonts w:ascii="Arial" w:hAnsi="Arial" w:cs="Arial"/>
          <w:i/>
          <w:lang w:eastAsia="fr-FR"/>
        </w:rPr>
      </w:pPr>
      <w:r w:rsidRPr="007459EA">
        <w:rPr>
          <w:rFonts w:eastAsia="Calibri"/>
          <w:b/>
          <w:i/>
          <w:sz w:val="22"/>
          <w:szCs w:val="22"/>
          <w:lang w:eastAsia="en-US"/>
        </w:rPr>
        <w:t xml:space="preserve">Respiratory tract irritation </w:t>
      </w:r>
    </w:p>
    <w:p w14:paraId="74D06C84" w14:textId="77777777" w:rsidR="004534A7" w:rsidRPr="007459EA" w:rsidRDefault="004534A7" w:rsidP="004534A7">
      <w:pPr>
        <w:jc w:val="both"/>
        <w:rPr>
          <w:rFonts w:ascii="Arial" w:hAnsi="Arial" w:cs="Arial"/>
          <w:i/>
          <w:lang w:eastAsia="fr-FR"/>
        </w:rPr>
      </w:pPr>
      <w:r w:rsidRPr="007459EA">
        <w:rPr>
          <w:rFonts w:ascii="Arial" w:hAnsi="Arial" w:cs="Arial"/>
          <w:i/>
          <w:lang w:eastAsia="fr-FR"/>
        </w:rPr>
        <w:t>Please refer to the product assessment report related to renewal of the ACTIPELLET-DIFE (NYNA D+ PELLET in France) product authorisation (IT/2012/00004/AUT) under Regulation UE n° 528/2012 (Case number: BC-TF000470-56).</w:t>
      </w:r>
    </w:p>
    <w:p w14:paraId="65BD70CE" w14:textId="6000EFBC" w:rsidR="009D0C0B" w:rsidRPr="007459EA" w:rsidRDefault="009D0C0B">
      <w:pPr>
        <w:spacing w:line="260" w:lineRule="atLeast"/>
        <w:rPr>
          <w:rFonts w:eastAsia="Calibri"/>
          <w:lang w:eastAsia="en-US"/>
        </w:rPr>
      </w:pPr>
    </w:p>
    <w:p w14:paraId="2CD72D54" w14:textId="1C0E724B" w:rsidR="004534A7" w:rsidRPr="007459EA" w:rsidRDefault="00FA480B">
      <w:pPr>
        <w:spacing w:line="260" w:lineRule="atLeast"/>
        <w:rPr>
          <w:rFonts w:ascii="Arial" w:hAnsi="Arial" w:cs="Arial"/>
          <w:i/>
          <w:lang w:eastAsia="fr-FR"/>
        </w:rPr>
      </w:pPr>
      <w:r w:rsidRPr="007459EA">
        <w:rPr>
          <w:rFonts w:eastAsia="Calibri"/>
          <w:b/>
          <w:i/>
          <w:sz w:val="22"/>
          <w:szCs w:val="22"/>
          <w:lang w:eastAsia="en-US"/>
        </w:rPr>
        <w:t>Skin sensitization</w:t>
      </w:r>
    </w:p>
    <w:p w14:paraId="659AE3A7" w14:textId="77777777" w:rsidR="004534A7" w:rsidRPr="007459EA" w:rsidRDefault="004534A7" w:rsidP="004534A7">
      <w:pPr>
        <w:jc w:val="both"/>
        <w:rPr>
          <w:rFonts w:ascii="Arial" w:hAnsi="Arial" w:cs="Arial"/>
          <w:i/>
          <w:lang w:eastAsia="fr-FR"/>
        </w:rPr>
      </w:pPr>
      <w:r w:rsidRPr="007459EA">
        <w:rPr>
          <w:rFonts w:ascii="Arial" w:hAnsi="Arial" w:cs="Arial"/>
          <w:i/>
          <w:lang w:eastAsia="fr-FR"/>
        </w:rPr>
        <w:t>Please refer to the product assessment report related to renewal of the ACTIPELLET-DIFE (NYNA D+ PELLET in France) product authorisation (IT/2012/00004/AUT) under Regulation UE n° 528/2012 (Case number: BC-TF000470-56).</w:t>
      </w:r>
    </w:p>
    <w:p w14:paraId="5414A7D2" w14:textId="55086C78" w:rsidR="009D0C0B" w:rsidRPr="007459EA" w:rsidRDefault="009D0C0B">
      <w:pPr>
        <w:spacing w:line="260" w:lineRule="atLeast"/>
        <w:rPr>
          <w:rFonts w:ascii="Times New Roman" w:eastAsia="Calibri" w:hAnsi="Times New Roman" w:cs="Times New Roman"/>
          <w:i/>
          <w:iCs/>
          <w:lang w:eastAsia="en-US"/>
        </w:rPr>
      </w:pPr>
    </w:p>
    <w:p w14:paraId="051493BF" w14:textId="2EF44655" w:rsidR="004534A7" w:rsidRPr="007459EA" w:rsidRDefault="00FA480B">
      <w:pPr>
        <w:spacing w:line="260" w:lineRule="atLeast"/>
        <w:rPr>
          <w:rFonts w:ascii="Arial" w:hAnsi="Arial" w:cs="Arial"/>
          <w:i/>
          <w:lang w:eastAsia="fr-FR"/>
        </w:rPr>
      </w:pPr>
      <w:r w:rsidRPr="007459EA">
        <w:rPr>
          <w:rFonts w:eastAsia="Calibri"/>
          <w:b/>
          <w:i/>
          <w:sz w:val="22"/>
          <w:szCs w:val="22"/>
          <w:lang w:eastAsia="en-US"/>
        </w:rPr>
        <w:t>Respiratory sensitization (ADS)</w:t>
      </w:r>
    </w:p>
    <w:p w14:paraId="0C740058" w14:textId="77777777" w:rsidR="004534A7" w:rsidRPr="007459EA" w:rsidRDefault="004534A7" w:rsidP="004534A7">
      <w:pPr>
        <w:jc w:val="both"/>
        <w:rPr>
          <w:rFonts w:ascii="Arial" w:hAnsi="Arial" w:cs="Arial"/>
          <w:i/>
          <w:lang w:eastAsia="fr-FR"/>
        </w:rPr>
      </w:pPr>
      <w:r w:rsidRPr="007459EA">
        <w:rPr>
          <w:rFonts w:ascii="Arial" w:hAnsi="Arial" w:cs="Arial"/>
          <w:i/>
          <w:lang w:eastAsia="fr-FR"/>
        </w:rPr>
        <w:t>Please refer to the product assessment report related to renewal of the ACTIPELLET-DIFE (NYNA D+ PELLET in France) product authorisation (IT/2012/00004/AUT) under Regulation UE n° 528/2012 (Case number: BC-TF000470-56).</w:t>
      </w:r>
    </w:p>
    <w:p w14:paraId="45AF6E8B" w14:textId="05AF9ACC" w:rsidR="009D0C0B" w:rsidRPr="007459EA" w:rsidRDefault="009D0C0B">
      <w:pPr>
        <w:spacing w:line="260" w:lineRule="atLeast"/>
        <w:rPr>
          <w:rFonts w:eastAsia="Calibri"/>
          <w:lang w:eastAsia="en-US"/>
        </w:rPr>
      </w:pPr>
    </w:p>
    <w:p w14:paraId="404BA3FB" w14:textId="37C22A05" w:rsidR="00186F90" w:rsidRPr="00186F90" w:rsidRDefault="00FA480B" w:rsidP="007459EA">
      <w:pPr>
        <w:keepNext/>
        <w:rPr>
          <w:rFonts w:eastAsia="Calibri"/>
          <w:i/>
          <w:u w:val="single"/>
          <w:lang w:eastAsia="en-US"/>
        </w:rPr>
      </w:pPr>
      <w:r w:rsidRPr="007459EA">
        <w:rPr>
          <w:rFonts w:eastAsia="Calibri"/>
          <w:b/>
          <w:i/>
          <w:sz w:val="22"/>
          <w:szCs w:val="22"/>
          <w:lang w:eastAsia="en-US"/>
        </w:rPr>
        <w:lastRenderedPageBreak/>
        <w:t>Acute toxicity</w:t>
      </w:r>
    </w:p>
    <w:p w14:paraId="41EC969F" w14:textId="0C654AF4" w:rsidR="009D0C0B" w:rsidRPr="00186F90" w:rsidRDefault="00FA480B" w:rsidP="007459EA">
      <w:pPr>
        <w:keepNext/>
        <w:rPr>
          <w:rFonts w:ascii="Times New Roman" w:eastAsia="Calibri" w:hAnsi="Times New Roman" w:cs="Times New Roman"/>
          <w:i/>
          <w:iCs/>
          <w:lang w:eastAsia="en-US"/>
        </w:rPr>
      </w:pPr>
      <w:r w:rsidRPr="00186F90">
        <w:rPr>
          <w:rFonts w:eastAsia="Calibri"/>
          <w:i/>
          <w:u w:val="single"/>
          <w:lang w:eastAsia="en-US"/>
        </w:rPr>
        <w:t>Acute toxicity by oral route</w:t>
      </w:r>
    </w:p>
    <w:p w14:paraId="444CEAFE" w14:textId="77777777" w:rsidR="004534A7" w:rsidRPr="007459EA" w:rsidRDefault="004534A7" w:rsidP="007459EA">
      <w:pPr>
        <w:keepNext/>
        <w:jc w:val="both"/>
        <w:rPr>
          <w:rFonts w:ascii="Arial" w:hAnsi="Arial" w:cs="Arial"/>
          <w:i/>
          <w:lang w:eastAsia="fr-FR"/>
        </w:rPr>
      </w:pPr>
      <w:r w:rsidRPr="007459EA">
        <w:rPr>
          <w:rFonts w:ascii="Arial" w:hAnsi="Arial" w:cs="Arial"/>
          <w:i/>
          <w:lang w:eastAsia="fr-FR"/>
        </w:rPr>
        <w:t>Please refer to the product assessment report related to renewal of the ACTIPELLET-DIFE (NYNA D+ PELLET in France) product authorisation (IT/2012/00004/AUT) under Regulation UE n° 528/2012 (Case number: BC-TF000470-56).</w:t>
      </w:r>
    </w:p>
    <w:p w14:paraId="45EA826E" w14:textId="33023D0E" w:rsidR="009D0C0B" w:rsidRPr="00186F90" w:rsidRDefault="00FA480B" w:rsidP="007459EA">
      <w:pPr>
        <w:keepNext/>
        <w:rPr>
          <w:rFonts w:ascii="Times New Roman" w:eastAsia="Calibri" w:hAnsi="Times New Roman" w:cs="Times New Roman"/>
          <w:i/>
          <w:iCs/>
          <w:lang w:eastAsia="en-US"/>
        </w:rPr>
      </w:pPr>
      <w:r w:rsidRPr="00186F90">
        <w:rPr>
          <w:rFonts w:eastAsia="Calibri"/>
          <w:i/>
          <w:u w:val="single"/>
          <w:lang w:eastAsia="en-US"/>
        </w:rPr>
        <w:t>Acute toxicity by inhalation</w:t>
      </w:r>
    </w:p>
    <w:p w14:paraId="0853EC68" w14:textId="77ED1866" w:rsidR="004534A7" w:rsidRPr="007459EA" w:rsidRDefault="004534A7" w:rsidP="007459EA">
      <w:pPr>
        <w:keepNext/>
        <w:jc w:val="both"/>
        <w:rPr>
          <w:rFonts w:ascii="Arial" w:hAnsi="Arial" w:cs="Arial"/>
          <w:i/>
          <w:lang w:eastAsia="fr-FR"/>
        </w:rPr>
      </w:pPr>
      <w:r w:rsidRPr="007459EA">
        <w:rPr>
          <w:rFonts w:ascii="Arial" w:hAnsi="Arial" w:cs="Arial"/>
          <w:i/>
          <w:lang w:eastAsia="fr-FR"/>
        </w:rPr>
        <w:t>Please refer to the product assessment report related to renewal of the ACTIPELLET-DIFE (NYNA D+ PELLET in France) product authorisation (IT/2012/00004/AUT) under Regulation UE n° 528/2012 (Case number: BC-TF000470-56).</w:t>
      </w:r>
    </w:p>
    <w:p w14:paraId="7625D5C0" w14:textId="5DCE0AD9" w:rsidR="009D0C0B" w:rsidRPr="007459EA" w:rsidRDefault="009D0C0B" w:rsidP="007459EA">
      <w:pPr>
        <w:keepNext/>
        <w:spacing w:line="260" w:lineRule="atLeast"/>
        <w:rPr>
          <w:rFonts w:eastAsia="Calibri"/>
          <w:lang w:eastAsia="en-US"/>
        </w:rPr>
      </w:pPr>
    </w:p>
    <w:p w14:paraId="24862980" w14:textId="520355BC" w:rsidR="009D0C0B" w:rsidRPr="007459EA" w:rsidRDefault="00FA480B" w:rsidP="007459EA">
      <w:pPr>
        <w:keepNext/>
        <w:rPr>
          <w:rFonts w:ascii="Times New Roman" w:eastAsia="Calibri" w:hAnsi="Times New Roman" w:cs="Times New Roman"/>
          <w:i/>
          <w:iCs/>
          <w:lang w:eastAsia="en-US"/>
        </w:rPr>
      </w:pPr>
      <w:r w:rsidRPr="007459EA">
        <w:rPr>
          <w:rFonts w:eastAsia="Calibri"/>
          <w:i/>
          <w:u w:val="single"/>
          <w:lang w:eastAsia="en-US"/>
        </w:rPr>
        <w:t>Acute toxicity by dermal route</w:t>
      </w:r>
    </w:p>
    <w:p w14:paraId="5EEDC399" w14:textId="64FCE316" w:rsidR="004534A7" w:rsidRPr="007459EA" w:rsidRDefault="004534A7" w:rsidP="007459EA">
      <w:pPr>
        <w:keepNext/>
        <w:jc w:val="both"/>
        <w:rPr>
          <w:rFonts w:ascii="Arial" w:hAnsi="Arial" w:cs="Arial"/>
          <w:i/>
          <w:lang w:eastAsia="fr-FR"/>
        </w:rPr>
      </w:pPr>
      <w:r w:rsidRPr="007459EA">
        <w:rPr>
          <w:rFonts w:ascii="Arial" w:hAnsi="Arial" w:cs="Arial"/>
          <w:i/>
          <w:lang w:eastAsia="fr-FR"/>
        </w:rPr>
        <w:t>Please refer to the product assessment report related to renewal of the ACTIPELLET-DIFE (NYNA D+ PELLET in France) product authorisation (IT/2012/00004/AUT) under Regulation UE n° 528/2012 (Case number: BC-TF000470-56).</w:t>
      </w:r>
    </w:p>
    <w:p w14:paraId="5ACAF45A" w14:textId="77777777" w:rsidR="009D0C0B" w:rsidRDefault="009D0C0B">
      <w:pPr>
        <w:spacing w:line="260" w:lineRule="atLeast"/>
        <w:rPr>
          <w:rFonts w:ascii="Times New Roman" w:eastAsia="Calibri" w:hAnsi="Times New Roman" w:cs="Times New Roman"/>
          <w:i/>
          <w:iCs/>
          <w:lang w:eastAsia="en-US"/>
        </w:rPr>
      </w:pPr>
    </w:p>
    <w:p w14:paraId="370D0A45" w14:textId="77777777" w:rsidR="009D0C0B" w:rsidRDefault="009D0C0B">
      <w:pPr>
        <w:spacing w:line="260" w:lineRule="atLeast"/>
        <w:rPr>
          <w:rFonts w:eastAsia="Calibri"/>
          <w:lang w:eastAsia="en-US"/>
        </w:rPr>
      </w:pPr>
    </w:p>
    <w:p w14:paraId="0A4FD049"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Information on dermal absorption</w:t>
      </w:r>
    </w:p>
    <w:p w14:paraId="0501BA0D" w14:textId="1311231F" w:rsidR="004534A7" w:rsidRDefault="004534A7" w:rsidP="004534A7">
      <w:pPr>
        <w:jc w:val="both"/>
        <w:rPr>
          <w:rFonts w:cs="Arial"/>
          <w:i/>
          <w:color w:val="FF0000"/>
          <w:lang w:eastAsia="fr-FR"/>
        </w:rPr>
      </w:pPr>
    </w:p>
    <w:p w14:paraId="5E24AAF2" w14:textId="77777777" w:rsidR="00E84E2E" w:rsidRPr="006D64B3" w:rsidRDefault="00E84E2E" w:rsidP="00E84E2E">
      <w:pPr>
        <w:pStyle w:val="Paragraphedeliste"/>
        <w:numPr>
          <w:ilvl w:val="0"/>
          <w:numId w:val="17"/>
        </w:numPr>
        <w:suppressAutoHyphens w:val="0"/>
        <w:autoSpaceDE w:val="0"/>
        <w:autoSpaceDN w:val="0"/>
        <w:adjustRightInd w:val="0"/>
        <w:spacing w:line="260" w:lineRule="atLeast"/>
        <w:contextualSpacing/>
        <w:jc w:val="both"/>
        <w:rPr>
          <w:rFonts w:cs="Arial"/>
          <w:szCs w:val="24"/>
          <w:lang w:eastAsia="sv-SE"/>
        </w:rPr>
      </w:pPr>
      <w:r w:rsidRPr="00E84E2E">
        <w:rPr>
          <w:rFonts w:eastAsia="Calibri"/>
          <w:b/>
          <w:lang w:eastAsia="sv-SE"/>
        </w:rPr>
        <w:t>MAJOR CHANGE FOR  NYNA PELLET 25 – 2019 (FR CA)</w:t>
      </w:r>
    </w:p>
    <w:p w14:paraId="137D27CB" w14:textId="77777777" w:rsidR="00E84E2E" w:rsidRPr="007459EA" w:rsidRDefault="00E84E2E" w:rsidP="004534A7">
      <w:pPr>
        <w:jc w:val="both"/>
        <w:rPr>
          <w:rFonts w:cs="Arial"/>
          <w:i/>
          <w:color w:val="FF0000"/>
          <w:lang w:eastAsia="fr-FR"/>
        </w:rPr>
      </w:pPr>
    </w:p>
    <w:p w14:paraId="6FC394CE" w14:textId="07989E68" w:rsidR="004534A7" w:rsidRPr="007459EA" w:rsidRDefault="004534A7" w:rsidP="004534A7">
      <w:pPr>
        <w:jc w:val="both"/>
        <w:rPr>
          <w:rFonts w:cs="Arial"/>
        </w:rPr>
      </w:pPr>
      <w:r w:rsidRPr="007459EA">
        <w:rPr>
          <w:rFonts w:cs="Arial"/>
        </w:rPr>
        <w:t xml:space="preserve">The major change request is a decrease in the s.a content (from 50 ppm to 25 ppm). </w:t>
      </w:r>
    </w:p>
    <w:p w14:paraId="5860C6C3" w14:textId="4CBCFA5F" w:rsidR="00C3596D" w:rsidRDefault="00C3596D" w:rsidP="007459EA">
      <w:pPr>
        <w:spacing w:before="60" w:after="60"/>
        <w:jc w:val="both"/>
        <w:rPr>
          <w:b/>
        </w:rPr>
      </w:pPr>
      <w:r>
        <w:rPr>
          <w:rFonts w:cs="Arial"/>
        </w:rPr>
        <w:t>N</w:t>
      </w:r>
      <w:r w:rsidR="004534A7" w:rsidRPr="007459EA">
        <w:rPr>
          <w:rFonts w:cs="Arial"/>
        </w:rPr>
        <w:t>o new data has been submitted.</w:t>
      </w:r>
      <w:r>
        <w:rPr>
          <w:rFonts w:cs="Arial"/>
        </w:rPr>
        <w:t xml:space="preserve"> A</w:t>
      </w:r>
      <w:r w:rsidRPr="00B904C1">
        <w:t xml:space="preserve"> percutaneous absorption of 0.647% has been set </w:t>
      </w:r>
      <w:r>
        <w:t>a</w:t>
      </w:r>
      <w:r w:rsidRPr="00B73026">
        <w:rPr>
          <w:rFonts w:cs="Arial"/>
        </w:rPr>
        <w:t>ccording to the EFSA guidance</w:t>
      </w:r>
      <w:r w:rsidRPr="00B904C1">
        <w:t xml:space="preserve"> for Difenacoum </w:t>
      </w:r>
      <w:r>
        <w:t>b</w:t>
      </w:r>
      <w:r w:rsidRPr="00B904C1">
        <w:t xml:space="preserve">ased on an </w:t>
      </w:r>
      <w:r w:rsidRPr="00B904C1">
        <w:rPr>
          <w:i/>
          <w:iCs/>
        </w:rPr>
        <w:t xml:space="preserve">in vitro </w:t>
      </w:r>
      <w:r w:rsidRPr="00B904C1">
        <w:t>study realised on human skin with pellets containing 0.005% Difenacoum</w:t>
      </w:r>
      <w:r>
        <w:rPr>
          <w:rStyle w:val="Appelnotedebasdep"/>
        </w:rPr>
        <w:footnoteReference w:id="7"/>
      </w:r>
      <w:r w:rsidRPr="00B904C1">
        <w:t>.</w:t>
      </w:r>
    </w:p>
    <w:p w14:paraId="6AD73981" w14:textId="799D4A01" w:rsidR="004534A7" w:rsidRPr="007459EA" w:rsidRDefault="004534A7" w:rsidP="004534A7">
      <w:pPr>
        <w:jc w:val="both"/>
      </w:pPr>
      <w:r w:rsidRPr="007459EA">
        <w:rPr>
          <w:rFonts w:cs="Arial"/>
        </w:rPr>
        <w:t xml:space="preserve">For the risk assessment, a dermal absorption value of </w:t>
      </w:r>
      <w:r w:rsidR="00C3596D" w:rsidRPr="007459EA">
        <w:t>0.647 %</w:t>
      </w:r>
      <w:r w:rsidRPr="007459EA">
        <w:rPr>
          <w:rFonts w:cs="Arial"/>
        </w:rPr>
        <w:t xml:space="preserve"> </w:t>
      </w:r>
      <w:r w:rsidR="00C3596D">
        <w:rPr>
          <w:rFonts w:cs="Arial"/>
        </w:rPr>
        <w:t>is</w:t>
      </w:r>
      <w:r w:rsidRPr="007459EA">
        <w:rPr>
          <w:rFonts w:cs="Arial"/>
        </w:rPr>
        <w:t xml:space="preserve"> used.</w:t>
      </w:r>
    </w:p>
    <w:p w14:paraId="5DC6080B" w14:textId="77777777" w:rsidR="004534A7" w:rsidRPr="007459EA" w:rsidRDefault="004534A7" w:rsidP="004534A7">
      <w:pPr>
        <w:rPr>
          <w:b/>
          <w:szCs w:val="22"/>
          <w:highlight w:val="yellow"/>
          <w:lang w:eastAsia="en-US"/>
        </w:rPr>
      </w:pPr>
    </w:p>
    <w:p w14:paraId="12F521AE" w14:textId="77777777" w:rsidR="004523C8" w:rsidRDefault="004534A7" w:rsidP="007459EA">
      <w:pPr>
        <w:spacing w:line="260" w:lineRule="atLeast"/>
        <w:jc w:val="both"/>
        <w:rPr>
          <w:rFonts w:eastAsia="Calibri" w:cs="Arial"/>
        </w:rPr>
      </w:pPr>
      <w:r w:rsidRPr="007459EA">
        <w:rPr>
          <w:rFonts w:cs="Arial"/>
        </w:rPr>
        <w:t xml:space="preserve">For details, </w:t>
      </w:r>
      <w:r w:rsidR="00186F90" w:rsidRPr="00186F90">
        <w:rPr>
          <w:rFonts w:cs="Arial"/>
        </w:rPr>
        <w:t>please refer to the product assessment report related to renewal of the ACTIPELLET-DIFE (NYNA D+ PELLET in France) product authorisation (IT/2012/00004/AUT) under Regulation UE n° 528/2012 (Case number: BC-TF000470-56</w:t>
      </w:r>
      <w:r w:rsidR="00186F90" w:rsidRPr="007459EA">
        <w:rPr>
          <w:rFonts w:cs="Arial"/>
        </w:rPr>
        <w:t>)</w:t>
      </w:r>
      <w:r w:rsidR="00186F90" w:rsidRPr="007459EA">
        <w:rPr>
          <w:rFonts w:ascii="Times New Roman" w:eastAsia="Calibri" w:hAnsi="Times New Roman" w:cs="Times New Roman"/>
          <w:i/>
          <w:iCs/>
          <w:lang w:eastAsia="en-US"/>
        </w:rPr>
        <w:t>.</w:t>
      </w:r>
      <w:r w:rsidR="00186F90" w:rsidRPr="007459EA" w:rsidDel="00026DAA">
        <w:rPr>
          <w:rFonts w:eastAsia="Calibri" w:cs="Arial"/>
        </w:rPr>
        <w:t xml:space="preserve"> </w:t>
      </w:r>
    </w:p>
    <w:p w14:paraId="6E47FC52" w14:textId="293C8CDF" w:rsidR="009D0C0B" w:rsidRDefault="00FA480B" w:rsidP="007459EA">
      <w:pPr>
        <w:spacing w:line="260" w:lineRule="atLeast"/>
        <w:jc w:val="both"/>
        <w:rPr>
          <w:rFonts w:eastAsia="Calibri"/>
          <w:b/>
          <w:bCs/>
          <w:lang w:eastAsia="en-US"/>
        </w:rPr>
      </w:pPr>
      <w:r>
        <w:rPr>
          <w:rFonts w:ascii="Times New Roman" w:eastAsia="Calibri" w:hAnsi="Times New Roman" w:cs="Times New Roman"/>
          <w:i/>
          <w:iCs/>
          <w:lang w:eastAsia="en-US"/>
        </w:rPr>
        <w:t xml:space="preserve"> </w:t>
      </w:r>
    </w:p>
    <w:p w14:paraId="61BF377A" w14:textId="77777777" w:rsidR="009D0C0B" w:rsidRPr="00F02C54" w:rsidRDefault="00FA480B">
      <w:pPr>
        <w:rPr>
          <w:rFonts w:ascii="Times New Roman" w:eastAsia="Calibri" w:hAnsi="Times New Roman" w:cs="Times New Roman"/>
          <w:i/>
          <w:iCs/>
          <w:lang w:eastAsia="en-US"/>
        </w:rPr>
      </w:pPr>
      <w:r w:rsidRPr="00F02C54">
        <w:rPr>
          <w:rFonts w:eastAsia="Calibri"/>
          <w:b/>
          <w:i/>
          <w:sz w:val="22"/>
          <w:szCs w:val="22"/>
          <w:lang w:eastAsia="en-US"/>
        </w:rPr>
        <w:t>Available toxicological data relating to non active substance(s) (i.e. substance(s) of concern)</w:t>
      </w:r>
    </w:p>
    <w:p w14:paraId="087EDBD2" w14:textId="3FBE7B72" w:rsidR="009D0C0B" w:rsidRPr="00186F90" w:rsidRDefault="00026DAA" w:rsidP="007459EA">
      <w:pPr>
        <w:spacing w:line="260" w:lineRule="atLeast"/>
        <w:jc w:val="both"/>
        <w:rPr>
          <w:rFonts w:ascii="Times New Roman" w:eastAsia="Calibri" w:hAnsi="Times New Roman" w:cs="Times New Roman"/>
          <w:i/>
          <w:iCs/>
          <w:lang w:eastAsia="en-US"/>
        </w:rPr>
      </w:pPr>
      <w:r w:rsidRPr="007459EA">
        <w:rPr>
          <w:rFonts w:ascii="Arial" w:hAnsi="Arial" w:cs="Arial"/>
          <w:i/>
          <w:lang w:eastAsia="fr-FR"/>
        </w:rPr>
        <w:t>Please refer to the product assessment report related to renewal of the ACTIPELLET-DIFE (NYNA D+ PELLET in France)  product authorisation (IT/2012/00004/AUT) under Regulation UE n° 528/2012 (Case number: BC-TF000470-56 ).</w:t>
      </w:r>
    </w:p>
    <w:p w14:paraId="0EF01225" w14:textId="7A4B07E1" w:rsidR="004534A7" w:rsidRDefault="004534A7">
      <w:pPr>
        <w:spacing w:line="260" w:lineRule="atLeast"/>
        <w:jc w:val="both"/>
        <w:rPr>
          <w:rFonts w:ascii="Times New Roman" w:eastAsia="Calibri" w:hAnsi="Times New Roman" w:cs="Times New Roman"/>
          <w:i/>
          <w:iCs/>
          <w:lang w:eastAsia="en-US"/>
        </w:rPr>
      </w:pPr>
    </w:p>
    <w:p w14:paraId="6D0EA2C4" w14:textId="77777777" w:rsidR="004534A7" w:rsidRPr="007459EA" w:rsidRDefault="004534A7" w:rsidP="004534A7">
      <w:pPr>
        <w:jc w:val="both"/>
        <w:rPr>
          <w:rFonts w:cs="Arial"/>
          <w:i/>
          <w:lang w:eastAsia="fr-FR"/>
        </w:rPr>
      </w:pPr>
      <w:r w:rsidRPr="007459EA">
        <w:rPr>
          <w:rFonts w:cs="Arial"/>
          <w:i/>
          <w:lang w:eastAsia="fr-FR"/>
        </w:rPr>
        <w:t xml:space="preserve">Conclusion on classification: </w:t>
      </w:r>
    </w:p>
    <w:p w14:paraId="241223CF" w14:textId="77777777" w:rsidR="00E84E2E" w:rsidRPr="006D64B3" w:rsidRDefault="00E84E2E" w:rsidP="00E84E2E">
      <w:pPr>
        <w:pStyle w:val="Paragraphedeliste"/>
        <w:numPr>
          <w:ilvl w:val="0"/>
          <w:numId w:val="17"/>
        </w:numPr>
        <w:suppressAutoHyphens w:val="0"/>
        <w:autoSpaceDE w:val="0"/>
        <w:autoSpaceDN w:val="0"/>
        <w:adjustRightInd w:val="0"/>
        <w:spacing w:line="260" w:lineRule="atLeast"/>
        <w:contextualSpacing/>
        <w:jc w:val="both"/>
        <w:rPr>
          <w:rFonts w:cs="Arial"/>
          <w:szCs w:val="24"/>
          <w:lang w:eastAsia="sv-SE"/>
        </w:rPr>
      </w:pPr>
      <w:r w:rsidRPr="00E84E2E">
        <w:rPr>
          <w:rFonts w:eastAsia="Calibri"/>
          <w:b/>
          <w:lang w:eastAsia="sv-SE"/>
        </w:rPr>
        <w:t>MAJOR CHANGE FOR  NYNA PELLET 25 – 2019 (FR CA)</w:t>
      </w:r>
    </w:p>
    <w:p w14:paraId="6AD50125" w14:textId="77777777" w:rsidR="00E84E2E" w:rsidRPr="00AF6AB2" w:rsidRDefault="00E84E2E" w:rsidP="004534A7">
      <w:pPr>
        <w:jc w:val="both"/>
        <w:rPr>
          <w:rFonts w:eastAsiaTheme="minorHAnsi" w:cs="Arial"/>
          <w:lang w:eastAsia="en-US"/>
        </w:rPr>
      </w:pPr>
    </w:p>
    <w:p w14:paraId="0DE63139" w14:textId="1A37D437" w:rsidR="004534A7" w:rsidRPr="00186F90" w:rsidRDefault="004534A7" w:rsidP="004534A7">
      <w:pPr>
        <w:jc w:val="both"/>
        <w:rPr>
          <w:rFonts w:eastAsiaTheme="minorHAnsi" w:cs="Arial"/>
          <w:lang w:val="en-US" w:eastAsia="en-US"/>
        </w:rPr>
      </w:pPr>
      <w:r w:rsidRPr="00186F90">
        <w:rPr>
          <w:rFonts w:eastAsiaTheme="minorHAnsi" w:cs="Arial"/>
          <w:lang w:val="en-US" w:eastAsia="en-US"/>
        </w:rPr>
        <w:t xml:space="preserve">Based on the results of the studies, the concentration of the active substance and of the co-formulants contained in the product, a classification STOT RE 2 H373 is needed. </w:t>
      </w:r>
    </w:p>
    <w:p w14:paraId="09961F76" w14:textId="77777777" w:rsidR="004534A7" w:rsidRDefault="004534A7">
      <w:pPr>
        <w:spacing w:line="260" w:lineRule="atLeast"/>
        <w:jc w:val="both"/>
        <w:rPr>
          <w:rFonts w:ascii="Times New Roman" w:eastAsia="Calibri" w:hAnsi="Times New Roman" w:cs="Times New Roman"/>
          <w:i/>
          <w:iCs/>
          <w:lang w:eastAsia="en-US"/>
        </w:rPr>
      </w:pPr>
    </w:p>
    <w:p w14:paraId="3BB5C068" w14:textId="2DE37C92" w:rsidR="009D0C0B" w:rsidRDefault="009D0C0B">
      <w:pPr>
        <w:spacing w:line="260" w:lineRule="atLeast"/>
        <w:jc w:val="both"/>
        <w:rPr>
          <w:rFonts w:ascii="Times New Roman" w:eastAsia="Calibri" w:hAnsi="Times New Roman" w:cs="Times New Roman"/>
          <w:i/>
          <w:iCs/>
          <w:lang w:eastAsia="en-US"/>
        </w:rPr>
      </w:pPr>
    </w:p>
    <w:p w14:paraId="7C0DC7F3" w14:textId="77777777" w:rsidR="009D0C0B" w:rsidRDefault="00FA480B">
      <w:pPr>
        <w:pStyle w:val="Titre4"/>
        <w:rPr>
          <w:rFonts w:ascii="Times New Roman" w:hAnsi="Times New Roman" w:cs="Times New Roman"/>
          <w:i/>
          <w:iCs/>
          <w:lang w:eastAsia="en-US"/>
        </w:rPr>
      </w:pPr>
      <w:bookmarkStart w:id="79" w:name="_Toc2155670"/>
      <w:r>
        <w:t>Exposure assessment</w:t>
      </w:r>
      <w:bookmarkEnd w:id="79"/>
    </w:p>
    <w:p w14:paraId="6BE985A8" w14:textId="77777777" w:rsidR="00E84E2E" w:rsidRPr="006D64B3" w:rsidRDefault="00E84E2E" w:rsidP="00E84E2E">
      <w:pPr>
        <w:pStyle w:val="Paragraphedeliste"/>
        <w:numPr>
          <w:ilvl w:val="0"/>
          <w:numId w:val="17"/>
        </w:numPr>
        <w:suppressAutoHyphens w:val="0"/>
        <w:autoSpaceDE w:val="0"/>
        <w:autoSpaceDN w:val="0"/>
        <w:adjustRightInd w:val="0"/>
        <w:spacing w:line="260" w:lineRule="atLeast"/>
        <w:contextualSpacing/>
        <w:jc w:val="both"/>
        <w:rPr>
          <w:rFonts w:cs="Arial"/>
          <w:szCs w:val="24"/>
          <w:lang w:eastAsia="sv-SE"/>
        </w:rPr>
      </w:pPr>
      <w:r w:rsidRPr="00E84E2E">
        <w:rPr>
          <w:rFonts w:eastAsia="Calibri"/>
          <w:b/>
          <w:lang w:eastAsia="sv-SE"/>
        </w:rPr>
        <w:t>MAJOR CHANGE FOR  NYNA PELLET 25 – 2019 (FR CA)</w:t>
      </w:r>
    </w:p>
    <w:p w14:paraId="47DC49D6" w14:textId="28B85C4F" w:rsidR="004534A7" w:rsidRDefault="004534A7">
      <w:pPr>
        <w:spacing w:line="260" w:lineRule="atLeast"/>
        <w:rPr>
          <w:rFonts w:ascii="Times New Roman" w:eastAsia="Calibri" w:hAnsi="Times New Roman" w:cs="Times New Roman"/>
          <w:i/>
          <w:iCs/>
          <w:lang w:eastAsia="en-US"/>
        </w:rPr>
      </w:pPr>
    </w:p>
    <w:p w14:paraId="1DAF0BB6" w14:textId="16BD2AFC" w:rsidR="00C7377E" w:rsidRPr="00F33DCC" w:rsidRDefault="00C7377E" w:rsidP="00C7377E">
      <w:pPr>
        <w:suppressAutoHyphens w:val="0"/>
        <w:autoSpaceDE w:val="0"/>
        <w:autoSpaceDN w:val="0"/>
        <w:adjustRightInd w:val="0"/>
        <w:jc w:val="both"/>
        <w:rPr>
          <w:rFonts w:eastAsia="Calibri" w:cs="Arial"/>
          <w:lang w:val="en-US" w:eastAsia="en-US"/>
        </w:rPr>
      </w:pPr>
      <w:r w:rsidRPr="00F33DCC">
        <w:rPr>
          <w:rFonts w:eastAsia="Calibri" w:cs="Arial"/>
          <w:lang w:val="en-US" w:eastAsia="en-US"/>
        </w:rPr>
        <w:t>The product NYNA PELLET 25 is pellet bait ready-to-use rodenticide. It is presented in bulk or in sachets for profess</w:t>
      </w:r>
      <w:r>
        <w:rPr>
          <w:rFonts w:eastAsia="Calibri" w:cs="Arial"/>
          <w:lang w:val="en-US" w:eastAsia="en-US"/>
        </w:rPr>
        <w:t>ional users and in sachets for non-</w:t>
      </w:r>
      <w:r w:rsidRPr="00F33DCC">
        <w:rPr>
          <w:rFonts w:eastAsia="Calibri" w:cs="Arial"/>
          <w:lang w:val="en-US" w:eastAsia="en-US"/>
        </w:rPr>
        <w:t>professional users.</w:t>
      </w:r>
    </w:p>
    <w:p w14:paraId="2A3913D6" w14:textId="4729ED6A" w:rsidR="00C3596D" w:rsidRPr="00F33DCC" w:rsidRDefault="00C3596D" w:rsidP="00C3596D">
      <w:pPr>
        <w:suppressAutoHyphens w:val="0"/>
        <w:autoSpaceDE w:val="0"/>
        <w:autoSpaceDN w:val="0"/>
        <w:adjustRightInd w:val="0"/>
        <w:jc w:val="both"/>
        <w:rPr>
          <w:rFonts w:cs="Arial"/>
          <w:lang w:eastAsia="sv-SE"/>
        </w:rPr>
      </w:pPr>
      <w:r w:rsidRPr="00F33DCC">
        <w:rPr>
          <w:rFonts w:eastAsia="Calibri" w:cs="Arial"/>
          <w:noProof/>
          <w:color w:val="000000"/>
          <w:lang w:val="en-US" w:eastAsia="de-DE"/>
        </w:rPr>
        <w:lastRenderedPageBreak/>
        <w:t>For professional users, 40 to 100</w:t>
      </w:r>
      <w:r>
        <w:rPr>
          <w:rFonts w:eastAsia="Calibri" w:cs="Arial"/>
          <w:noProof/>
          <w:color w:val="000000"/>
          <w:lang w:val="en-US" w:eastAsia="de-DE"/>
        </w:rPr>
        <w:t xml:space="preserve"> </w:t>
      </w:r>
      <w:r w:rsidRPr="00F33DCC">
        <w:rPr>
          <w:rFonts w:eastAsia="Calibri" w:cs="Arial"/>
          <w:noProof/>
          <w:color w:val="000000"/>
          <w:lang w:val="en-US" w:eastAsia="de-DE"/>
        </w:rPr>
        <w:t>g</w:t>
      </w:r>
      <w:r w:rsidRPr="00F33DCC">
        <w:rPr>
          <w:rFonts w:cs="Arial"/>
          <w:lang w:eastAsia="sv-SE"/>
        </w:rPr>
        <w:t xml:space="preserve"> </w:t>
      </w:r>
      <w:r w:rsidRPr="00F33DCC">
        <w:rPr>
          <w:rFonts w:eastAsia="Calibri" w:cs="Arial"/>
          <w:noProof/>
          <w:color w:val="000000"/>
          <w:lang w:val="en-US" w:eastAsia="de-DE"/>
        </w:rPr>
        <w:t xml:space="preserve">are in bulk or packaged </w:t>
      </w:r>
      <w:r w:rsidRPr="00F33DCC">
        <w:rPr>
          <w:rFonts w:eastAsia="Calibri" w:cs="Arial"/>
          <w:lang w:val="en-US" w:eastAsia="en-US"/>
        </w:rPr>
        <w:t>in individual PE or PP sachet to be used in tamper-resistant bait stations or in covered and protected baiting points.</w:t>
      </w:r>
      <w:r w:rsidRPr="00F33DCC">
        <w:rPr>
          <w:rFonts w:cs="Arial"/>
          <w:lang w:eastAsia="sv-SE"/>
        </w:rPr>
        <w:t xml:space="preserve"> </w:t>
      </w:r>
    </w:p>
    <w:p w14:paraId="6ABAC0D2" w14:textId="68280E66" w:rsidR="00C3596D" w:rsidRPr="00F33DCC" w:rsidRDefault="00C3596D" w:rsidP="00C3596D">
      <w:pPr>
        <w:suppressAutoHyphens w:val="0"/>
        <w:autoSpaceDE w:val="0"/>
        <w:autoSpaceDN w:val="0"/>
        <w:adjustRightInd w:val="0"/>
        <w:jc w:val="both"/>
        <w:rPr>
          <w:rFonts w:eastAsia="Calibri" w:cs="Arial"/>
          <w:lang w:val="en-US" w:eastAsia="en-US"/>
        </w:rPr>
      </w:pPr>
      <w:r w:rsidRPr="00F33DCC">
        <w:rPr>
          <w:rFonts w:cs="Arial"/>
          <w:lang w:eastAsia="sv-SE"/>
        </w:rPr>
        <w:t xml:space="preserve">For non-professional users, 40 to 100 g are </w:t>
      </w:r>
      <w:r w:rsidRPr="00F33DCC">
        <w:rPr>
          <w:rFonts w:eastAsia="Calibri" w:cs="Arial"/>
          <w:noProof/>
          <w:color w:val="000000"/>
          <w:lang w:val="en-US" w:eastAsia="de-DE"/>
        </w:rPr>
        <w:t xml:space="preserve">packaged </w:t>
      </w:r>
      <w:r w:rsidRPr="00F33DCC">
        <w:rPr>
          <w:rFonts w:eastAsia="Calibri" w:cs="Arial"/>
          <w:lang w:val="en-US" w:eastAsia="en-US"/>
        </w:rPr>
        <w:t>in individual PE or PP sachet to be used.</w:t>
      </w:r>
    </w:p>
    <w:p w14:paraId="36B88188" w14:textId="77777777" w:rsidR="00FC5979" w:rsidRPr="007459EA" w:rsidRDefault="00FC5979">
      <w:pPr>
        <w:spacing w:line="260" w:lineRule="atLeast"/>
        <w:rPr>
          <w:rFonts w:ascii="Times New Roman" w:eastAsia="Calibri" w:hAnsi="Times New Roman" w:cs="Times New Roman"/>
          <w:i/>
          <w:iCs/>
          <w:lang w:val="en-US" w:eastAsia="en-US"/>
        </w:rPr>
      </w:pPr>
    </w:p>
    <w:p w14:paraId="03B5141A" w14:textId="77777777" w:rsidR="009D0C0B" w:rsidRDefault="00FA480B">
      <w:pPr>
        <w:spacing w:line="260" w:lineRule="atLeast"/>
        <w:jc w:val="both"/>
        <w:rPr>
          <w:rFonts w:eastAsia="Calibri"/>
          <w:b/>
          <w:bCs/>
          <w:lang w:eastAsia="en-US"/>
        </w:rPr>
      </w:pPr>
      <w:r>
        <w:rPr>
          <w:rFonts w:eastAsia="Calibri"/>
          <w:b/>
          <w:bCs/>
          <w:lang w:eastAsia="en-US"/>
        </w:rPr>
        <w:t>Identification of main paths of human exposure towards active substance(s) and substances of concern from its use in biocidal product</w:t>
      </w:r>
    </w:p>
    <w:p w14:paraId="54D0DC52" w14:textId="77777777" w:rsidR="009D0C0B" w:rsidRDefault="009D0C0B">
      <w:pPr>
        <w:spacing w:line="260" w:lineRule="atLeast"/>
        <w:jc w:val="both"/>
        <w:rPr>
          <w:rFonts w:eastAsia="Calibri"/>
          <w:b/>
          <w:bCs/>
          <w:lang w:eastAsia="en-US"/>
        </w:rPr>
      </w:pPr>
    </w:p>
    <w:tbl>
      <w:tblPr>
        <w:tblW w:w="0" w:type="auto"/>
        <w:tblInd w:w="-7" w:type="dxa"/>
        <w:tblCellMar>
          <w:left w:w="70" w:type="dxa"/>
          <w:right w:w="70" w:type="dxa"/>
        </w:tblCellMar>
        <w:tblLook w:val="0000" w:firstRow="0" w:lastRow="0" w:firstColumn="0" w:lastColumn="0" w:noHBand="0" w:noVBand="0"/>
      </w:tblPr>
      <w:tblGrid>
        <w:gridCol w:w="1163"/>
        <w:gridCol w:w="1151"/>
        <w:gridCol w:w="1399"/>
        <w:gridCol w:w="1403"/>
        <w:gridCol w:w="1152"/>
        <w:gridCol w:w="1399"/>
        <w:gridCol w:w="939"/>
        <w:gridCol w:w="598"/>
      </w:tblGrid>
      <w:tr w:rsidR="009D0C0B" w14:paraId="1ECCEF0C" w14:textId="77777777" w:rsidTr="007459EA">
        <w:trPr>
          <w:tblHeader/>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CC"/>
          </w:tcPr>
          <w:p w14:paraId="6BA11C70" w14:textId="77777777" w:rsidR="009D0C0B" w:rsidRDefault="00FA480B">
            <w:pPr>
              <w:spacing w:line="260" w:lineRule="atLeast"/>
              <w:jc w:val="center"/>
            </w:pPr>
            <w:r>
              <w:rPr>
                <w:rFonts w:eastAsia="Calibri"/>
                <w:b/>
                <w:lang w:eastAsia="en-US"/>
              </w:rPr>
              <w:t>Summary table: relevant paths of human exposure</w:t>
            </w:r>
          </w:p>
        </w:tc>
      </w:tr>
      <w:tr w:rsidR="009D0C0B" w:rsidRPr="007459EA" w14:paraId="28FAAA43" w14:textId="77777777" w:rsidTr="007459EA">
        <w:trPr>
          <w:cantSplit/>
        </w:trPr>
        <w:tc>
          <w:tcPr>
            <w:tcW w:w="0" w:type="auto"/>
            <w:vMerge w:val="restart"/>
            <w:tcBorders>
              <w:top w:val="single" w:sz="6" w:space="0" w:color="000000"/>
              <w:left w:val="single" w:sz="6" w:space="0" w:color="000000"/>
              <w:bottom w:val="single" w:sz="6" w:space="0" w:color="000000"/>
            </w:tcBorders>
            <w:shd w:val="clear" w:color="auto" w:fill="auto"/>
            <w:vAlign w:val="center"/>
          </w:tcPr>
          <w:p w14:paraId="36FB6AAA" w14:textId="77777777" w:rsidR="009D0C0B" w:rsidRPr="007459EA" w:rsidRDefault="00FA480B">
            <w:pPr>
              <w:spacing w:line="260" w:lineRule="atLeast"/>
              <w:rPr>
                <w:rFonts w:eastAsia="Calibri"/>
                <w:b/>
                <w:sz w:val="18"/>
                <w:lang w:eastAsia="en-US"/>
              </w:rPr>
            </w:pPr>
            <w:r w:rsidRPr="007459EA">
              <w:rPr>
                <w:rFonts w:eastAsia="Calibri"/>
                <w:b/>
                <w:sz w:val="18"/>
                <w:lang w:eastAsia="en-US"/>
              </w:rPr>
              <w:t>Exposure path</w:t>
            </w:r>
          </w:p>
        </w:tc>
        <w:tc>
          <w:tcPr>
            <w:tcW w:w="0" w:type="auto"/>
            <w:gridSpan w:val="3"/>
            <w:tcBorders>
              <w:top w:val="single" w:sz="6" w:space="0" w:color="000000"/>
              <w:left w:val="single" w:sz="6" w:space="0" w:color="000000"/>
              <w:bottom w:val="single" w:sz="6" w:space="0" w:color="000000"/>
            </w:tcBorders>
            <w:shd w:val="clear" w:color="auto" w:fill="auto"/>
            <w:vAlign w:val="center"/>
          </w:tcPr>
          <w:p w14:paraId="6637C449" w14:textId="77777777" w:rsidR="009D0C0B" w:rsidRPr="007459EA" w:rsidRDefault="00FA480B">
            <w:pPr>
              <w:spacing w:line="260" w:lineRule="atLeast"/>
              <w:rPr>
                <w:rFonts w:eastAsia="Calibri"/>
                <w:b/>
                <w:sz w:val="18"/>
                <w:lang w:eastAsia="en-US"/>
              </w:rPr>
            </w:pPr>
            <w:r w:rsidRPr="007459EA">
              <w:rPr>
                <w:rFonts w:eastAsia="Calibri"/>
                <w:b/>
                <w:sz w:val="18"/>
                <w:lang w:eastAsia="en-US"/>
              </w:rPr>
              <w:t xml:space="preserve">Primary (direct) exposure </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Pr>
          <w:p w14:paraId="04721E22" w14:textId="77777777" w:rsidR="009D0C0B" w:rsidRPr="007459EA" w:rsidRDefault="00FA480B">
            <w:pPr>
              <w:spacing w:line="260" w:lineRule="atLeast"/>
              <w:rPr>
                <w:sz w:val="18"/>
              </w:rPr>
            </w:pPr>
            <w:r w:rsidRPr="007459EA">
              <w:rPr>
                <w:rFonts w:eastAsia="Calibri"/>
                <w:b/>
                <w:sz w:val="18"/>
                <w:lang w:eastAsia="en-US"/>
              </w:rPr>
              <w:t xml:space="preserve">Secondary (indirect) exposure </w:t>
            </w:r>
          </w:p>
        </w:tc>
      </w:tr>
      <w:tr w:rsidR="009D0C0B" w:rsidRPr="007459EA" w14:paraId="1B815D2D" w14:textId="77777777" w:rsidTr="007459EA">
        <w:trPr>
          <w:cantSplit/>
        </w:trPr>
        <w:tc>
          <w:tcPr>
            <w:tcW w:w="0" w:type="auto"/>
            <w:vMerge/>
            <w:tcBorders>
              <w:top w:val="single" w:sz="6" w:space="0" w:color="000000"/>
              <w:left w:val="single" w:sz="6" w:space="0" w:color="000000"/>
              <w:bottom w:val="single" w:sz="6" w:space="0" w:color="000000"/>
            </w:tcBorders>
            <w:shd w:val="clear" w:color="auto" w:fill="auto"/>
            <w:vAlign w:val="center"/>
          </w:tcPr>
          <w:p w14:paraId="336290C0" w14:textId="77777777" w:rsidR="009D0C0B" w:rsidRPr="007459EA" w:rsidRDefault="009D0C0B">
            <w:pPr>
              <w:rPr>
                <w:sz w:val="18"/>
              </w:rPr>
            </w:pPr>
          </w:p>
        </w:tc>
        <w:tc>
          <w:tcPr>
            <w:tcW w:w="0" w:type="auto"/>
            <w:tcBorders>
              <w:top w:val="single" w:sz="6" w:space="0" w:color="000000"/>
              <w:left w:val="single" w:sz="6" w:space="0" w:color="000000"/>
              <w:bottom w:val="single" w:sz="6" w:space="0" w:color="000000"/>
            </w:tcBorders>
            <w:shd w:val="clear" w:color="auto" w:fill="auto"/>
          </w:tcPr>
          <w:p w14:paraId="6757E95E" w14:textId="77777777" w:rsidR="009D0C0B" w:rsidRPr="007459EA" w:rsidRDefault="00FA480B">
            <w:pPr>
              <w:spacing w:line="260" w:lineRule="atLeast"/>
              <w:rPr>
                <w:rFonts w:eastAsia="Calibri"/>
                <w:b/>
                <w:sz w:val="18"/>
                <w:lang w:eastAsia="en-US"/>
              </w:rPr>
            </w:pPr>
            <w:r w:rsidRPr="007459EA">
              <w:rPr>
                <w:rFonts w:eastAsia="Calibri"/>
                <w:b/>
                <w:sz w:val="18"/>
                <w:lang w:eastAsia="en-US"/>
              </w:rPr>
              <w:t>Industrial use</w:t>
            </w:r>
          </w:p>
        </w:tc>
        <w:tc>
          <w:tcPr>
            <w:tcW w:w="0" w:type="auto"/>
            <w:tcBorders>
              <w:top w:val="single" w:sz="6" w:space="0" w:color="000000"/>
              <w:left w:val="single" w:sz="6" w:space="0" w:color="000000"/>
              <w:bottom w:val="single" w:sz="6" w:space="0" w:color="000000"/>
            </w:tcBorders>
            <w:shd w:val="clear" w:color="auto" w:fill="auto"/>
          </w:tcPr>
          <w:p w14:paraId="32A0B043" w14:textId="77777777" w:rsidR="009D0C0B" w:rsidRPr="007459EA" w:rsidRDefault="00FA480B">
            <w:pPr>
              <w:spacing w:line="260" w:lineRule="atLeast"/>
              <w:rPr>
                <w:rFonts w:eastAsia="Calibri"/>
                <w:b/>
                <w:sz w:val="18"/>
                <w:lang w:eastAsia="en-US"/>
              </w:rPr>
            </w:pPr>
            <w:r w:rsidRPr="007459EA">
              <w:rPr>
                <w:rFonts w:eastAsia="Calibri"/>
                <w:b/>
                <w:sz w:val="18"/>
                <w:lang w:eastAsia="en-US"/>
              </w:rPr>
              <w:t>Professional use</w:t>
            </w:r>
          </w:p>
        </w:tc>
        <w:tc>
          <w:tcPr>
            <w:tcW w:w="0" w:type="auto"/>
            <w:tcBorders>
              <w:top w:val="single" w:sz="6" w:space="0" w:color="000000"/>
              <w:left w:val="single" w:sz="6" w:space="0" w:color="000000"/>
              <w:bottom w:val="single" w:sz="6" w:space="0" w:color="000000"/>
            </w:tcBorders>
            <w:shd w:val="clear" w:color="auto" w:fill="auto"/>
          </w:tcPr>
          <w:p w14:paraId="5996D082" w14:textId="77777777" w:rsidR="009D0C0B" w:rsidRPr="007459EA" w:rsidRDefault="00FA480B">
            <w:pPr>
              <w:spacing w:line="260" w:lineRule="atLeast"/>
              <w:rPr>
                <w:rFonts w:eastAsia="Calibri"/>
                <w:b/>
                <w:sz w:val="18"/>
                <w:lang w:eastAsia="en-US"/>
              </w:rPr>
            </w:pPr>
            <w:r w:rsidRPr="007459EA">
              <w:rPr>
                <w:rFonts w:eastAsia="Calibri"/>
                <w:b/>
                <w:sz w:val="18"/>
                <w:lang w:eastAsia="en-US"/>
              </w:rPr>
              <w:t>Non-professional use</w:t>
            </w:r>
          </w:p>
        </w:tc>
        <w:tc>
          <w:tcPr>
            <w:tcW w:w="0" w:type="auto"/>
            <w:tcBorders>
              <w:top w:val="single" w:sz="6" w:space="0" w:color="000000"/>
              <w:left w:val="single" w:sz="6" w:space="0" w:color="000000"/>
              <w:bottom w:val="single" w:sz="6" w:space="0" w:color="000000"/>
            </w:tcBorders>
            <w:shd w:val="clear" w:color="auto" w:fill="auto"/>
          </w:tcPr>
          <w:p w14:paraId="09C9E0B9" w14:textId="77777777" w:rsidR="009D0C0B" w:rsidRPr="007459EA" w:rsidRDefault="00FA480B">
            <w:pPr>
              <w:spacing w:line="260" w:lineRule="atLeast"/>
              <w:rPr>
                <w:rFonts w:eastAsia="Calibri"/>
                <w:b/>
                <w:sz w:val="18"/>
                <w:lang w:eastAsia="en-US"/>
              </w:rPr>
            </w:pPr>
            <w:r w:rsidRPr="007459EA">
              <w:rPr>
                <w:rFonts w:eastAsia="Calibri"/>
                <w:b/>
                <w:sz w:val="18"/>
                <w:lang w:eastAsia="en-US"/>
              </w:rPr>
              <w:t>Industrial use</w:t>
            </w:r>
          </w:p>
        </w:tc>
        <w:tc>
          <w:tcPr>
            <w:tcW w:w="0" w:type="auto"/>
            <w:tcBorders>
              <w:top w:val="single" w:sz="6" w:space="0" w:color="000000"/>
              <w:left w:val="single" w:sz="6" w:space="0" w:color="000000"/>
              <w:bottom w:val="single" w:sz="6" w:space="0" w:color="000000"/>
            </w:tcBorders>
            <w:shd w:val="clear" w:color="auto" w:fill="auto"/>
          </w:tcPr>
          <w:p w14:paraId="20BED65A" w14:textId="77777777" w:rsidR="009D0C0B" w:rsidRPr="007459EA" w:rsidRDefault="00FA480B">
            <w:pPr>
              <w:spacing w:line="260" w:lineRule="atLeast"/>
              <w:rPr>
                <w:rFonts w:eastAsia="Calibri"/>
                <w:b/>
                <w:sz w:val="18"/>
                <w:lang w:eastAsia="en-US"/>
              </w:rPr>
            </w:pPr>
            <w:r w:rsidRPr="007459EA">
              <w:rPr>
                <w:rFonts w:eastAsia="Calibri"/>
                <w:b/>
                <w:sz w:val="18"/>
                <w:lang w:eastAsia="en-US"/>
              </w:rPr>
              <w:t>Professional use</w:t>
            </w:r>
          </w:p>
        </w:tc>
        <w:tc>
          <w:tcPr>
            <w:tcW w:w="0" w:type="auto"/>
            <w:tcBorders>
              <w:top w:val="single" w:sz="6" w:space="0" w:color="000000"/>
              <w:left w:val="single" w:sz="6" w:space="0" w:color="000000"/>
              <w:bottom w:val="single" w:sz="6" w:space="0" w:color="000000"/>
            </w:tcBorders>
            <w:shd w:val="clear" w:color="auto" w:fill="auto"/>
          </w:tcPr>
          <w:p w14:paraId="5431F690" w14:textId="77777777" w:rsidR="009D0C0B" w:rsidRPr="007459EA" w:rsidRDefault="00FA480B">
            <w:pPr>
              <w:spacing w:line="260" w:lineRule="atLeast"/>
              <w:rPr>
                <w:rFonts w:eastAsia="Calibri"/>
                <w:b/>
                <w:sz w:val="18"/>
                <w:lang w:eastAsia="en-US"/>
              </w:rPr>
            </w:pPr>
            <w:r w:rsidRPr="007459EA">
              <w:rPr>
                <w:rFonts w:eastAsia="Calibri"/>
                <w:b/>
                <w:sz w:val="18"/>
                <w:lang w:eastAsia="en-US"/>
              </w:rPr>
              <w:t>General public</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BCCD12D" w14:textId="77777777" w:rsidR="009D0C0B" w:rsidRPr="007459EA" w:rsidRDefault="00FA480B">
            <w:pPr>
              <w:spacing w:line="260" w:lineRule="atLeast"/>
              <w:rPr>
                <w:sz w:val="18"/>
              </w:rPr>
            </w:pPr>
            <w:r w:rsidRPr="00C9625B">
              <w:rPr>
                <w:rFonts w:eastAsia="Calibri"/>
                <w:b/>
                <w:sz w:val="18"/>
                <w:lang w:eastAsia="en-US"/>
              </w:rPr>
              <w:t>Via food</w:t>
            </w:r>
          </w:p>
        </w:tc>
      </w:tr>
      <w:tr w:rsidR="00CD2E75" w14:paraId="04045740" w14:textId="77777777" w:rsidTr="007459EA">
        <w:tc>
          <w:tcPr>
            <w:tcW w:w="0" w:type="auto"/>
            <w:tcBorders>
              <w:top w:val="single" w:sz="6" w:space="0" w:color="000000"/>
              <w:left w:val="single" w:sz="6" w:space="0" w:color="000000"/>
              <w:bottom w:val="single" w:sz="6" w:space="0" w:color="000000"/>
            </w:tcBorders>
            <w:shd w:val="clear" w:color="auto" w:fill="auto"/>
          </w:tcPr>
          <w:p w14:paraId="4CE0592B" w14:textId="77777777" w:rsidR="00CD2E75" w:rsidRDefault="00CD2E75" w:rsidP="00CD2E75">
            <w:pPr>
              <w:spacing w:line="260" w:lineRule="atLeast"/>
              <w:rPr>
                <w:rFonts w:eastAsia="Calibri"/>
                <w:lang w:eastAsia="en-US"/>
              </w:rPr>
            </w:pPr>
            <w:r>
              <w:rPr>
                <w:rFonts w:eastAsia="Calibri"/>
                <w:lang w:eastAsia="en-US"/>
              </w:rPr>
              <w:t>Inhalation</w:t>
            </w:r>
          </w:p>
        </w:tc>
        <w:tc>
          <w:tcPr>
            <w:tcW w:w="0" w:type="auto"/>
            <w:tcBorders>
              <w:top w:val="single" w:sz="6" w:space="0" w:color="000000"/>
              <w:left w:val="single" w:sz="6" w:space="0" w:color="000000"/>
              <w:bottom w:val="single" w:sz="6" w:space="0" w:color="000000"/>
            </w:tcBorders>
            <w:shd w:val="clear" w:color="auto" w:fill="auto"/>
            <w:vAlign w:val="center"/>
          </w:tcPr>
          <w:p w14:paraId="55C9ADF2" w14:textId="76CFE5CB" w:rsidR="00CD2E75" w:rsidRDefault="00CD2E75" w:rsidP="00CD2E75">
            <w:pPr>
              <w:snapToGrid w:val="0"/>
              <w:spacing w:line="260" w:lineRule="atLeast"/>
              <w:jc w:val="center"/>
              <w:rPr>
                <w:rFonts w:eastAsia="Calibri"/>
                <w:lang w:eastAsia="en-US"/>
              </w:rPr>
            </w:pPr>
            <w:r w:rsidRPr="00DC595A">
              <w:rPr>
                <w:lang w:eastAsia="en-US"/>
              </w:rPr>
              <w:t>n.a</w:t>
            </w:r>
            <w:r>
              <w:rPr>
                <w:lang w:eastAsia="en-US"/>
              </w:rPr>
              <w:t>.</w:t>
            </w:r>
          </w:p>
        </w:tc>
        <w:tc>
          <w:tcPr>
            <w:tcW w:w="0" w:type="auto"/>
            <w:tcBorders>
              <w:top w:val="single" w:sz="6" w:space="0" w:color="000000"/>
              <w:left w:val="single" w:sz="6" w:space="0" w:color="000000"/>
              <w:bottom w:val="single" w:sz="6" w:space="0" w:color="000000"/>
            </w:tcBorders>
            <w:shd w:val="clear" w:color="auto" w:fill="auto"/>
            <w:vAlign w:val="center"/>
          </w:tcPr>
          <w:p w14:paraId="35230943" w14:textId="7767FDB7" w:rsidR="00CD2E75" w:rsidRDefault="00CD2E75" w:rsidP="00CD2E75">
            <w:pPr>
              <w:snapToGrid w:val="0"/>
              <w:spacing w:line="260" w:lineRule="atLeast"/>
              <w:jc w:val="center"/>
              <w:rPr>
                <w:rFonts w:eastAsia="Calibri"/>
                <w:lang w:eastAsia="en-US"/>
              </w:rPr>
            </w:pPr>
            <w:r>
              <w:rPr>
                <w:lang w:eastAsia="en-US"/>
              </w:rPr>
              <w:t>Yes</w:t>
            </w:r>
          </w:p>
        </w:tc>
        <w:tc>
          <w:tcPr>
            <w:tcW w:w="0" w:type="auto"/>
            <w:tcBorders>
              <w:top w:val="single" w:sz="6" w:space="0" w:color="000000"/>
              <w:left w:val="single" w:sz="6" w:space="0" w:color="000000"/>
              <w:bottom w:val="single" w:sz="6" w:space="0" w:color="000000"/>
            </w:tcBorders>
            <w:shd w:val="clear" w:color="auto" w:fill="auto"/>
            <w:vAlign w:val="center"/>
          </w:tcPr>
          <w:p w14:paraId="1C271BD8" w14:textId="38F40C93" w:rsidR="00CD2E75" w:rsidRDefault="00CD2E75" w:rsidP="00CD2E75">
            <w:pPr>
              <w:snapToGrid w:val="0"/>
              <w:spacing w:line="260" w:lineRule="atLeast"/>
              <w:jc w:val="center"/>
              <w:rPr>
                <w:rFonts w:eastAsia="Calibri"/>
                <w:lang w:eastAsia="en-US"/>
              </w:rPr>
            </w:pPr>
            <w:r>
              <w:rPr>
                <w:lang w:eastAsia="en-US"/>
              </w:rPr>
              <w:t>No</w:t>
            </w:r>
          </w:p>
        </w:tc>
        <w:tc>
          <w:tcPr>
            <w:tcW w:w="0" w:type="auto"/>
            <w:tcBorders>
              <w:top w:val="single" w:sz="6" w:space="0" w:color="000000"/>
              <w:left w:val="single" w:sz="6" w:space="0" w:color="000000"/>
              <w:bottom w:val="single" w:sz="6" w:space="0" w:color="000000"/>
            </w:tcBorders>
            <w:shd w:val="clear" w:color="auto" w:fill="auto"/>
            <w:vAlign w:val="center"/>
          </w:tcPr>
          <w:p w14:paraId="2363F268" w14:textId="1EB1D53B" w:rsidR="00CD2E75" w:rsidRDefault="00CD2E75" w:rsidP="00CD2E75">
            <w:pPr>
              <w:snapToGrid w:val="0"/>
              <w:spacing w:line="260" w:lineRule="atLeast"/>
              <w:jc w:val="center"/>
              <w:rPr>
                <w:rFonts w:eastAsia="Calibri"/>
                <w:lang w:eastAsia="en-US"/>
              </w:rPr>
            </w:pPr>
            <w:r w:rsidRPr="00DC595A">
              <w:rPr>
                <w:lang w:eastAsia="en-US"/>
              </w:rPr>
              <w:t>n.a</w:t>
            </w:r>
            <w:r>
              <w:rPr>
                <w:lang w:eastAsia="en-US"/>
              </w:rPr>
              <w:t>.</w:t>
            </w:r>
          </w:p>
        </w:tc>
        <w:tc>
          <w:tcPr>
            <w:tcW w:w="0" w:type="auto"/>
            <w:tcBorders>
              <w:top w:val="single" w:sz="6" w:space="0" w:color="000000"/>
              <w:left w:val="single" w:sz="6" w:space="0" w:color="000000"/>
              <w:bottom w:val="single" w:sz="6" w:space="0" w:color="000000"/>
            </w:tcBorders>
            <w:shd w:val="clear" w:color="auto" w:fill="auto"/>
            <w:vAlign w:val="center"/>
          </w:tcPr>
          <w:p w14:paraId="4C573774" w14:textId="79AE03D8" w:rsidR="00CD2E75" w:rsidRDefault="00CD2E75" w:rsidP="00CD2E75">
            <w:pPr>
              <w:snapToGrid w:val="0"/>
              <w:spacing w:line="260" w:lineRule="atLeast"/>
              <w:jc w:val="center"/>
              <w:rPr>
                <w:rFonts w:eastAsia="Calibri"/>
                <w:lang w:eastAsia="en-US"/>
              </w:rPr>
            </w:pPr>
            <w:r w:rsidRPr="00DC595A">
              <w:rPr>
                <w:lang w:eastAsia="en-US"/>
              </w:rPr>
              <w:t>n.a</w:t>
            </w:r>
            <w:r>
              <w:rPr>
                <w:lang w:eastAsia="en-US"/>
              </w:rPr>
              <w:t>.</w:t>
            </w:r>
          </w:p>
        </w:tc>
        <w:tc>
          <w:tcPr>
            <w:tcW w:w="0" w:type="auto"/>
            <w:tcBorders>
              <w:top w:val="single" w:sz="6" w:space="0" w:color="000000"/>
              <w:left w:val="single" w:sz="6" w:space="0" w:color="000000"/>
              <w:bottom w:val="single" w:sz="6" w:space="0" w:color="000000"/>
            </w:tcBorders>
            <w:shd w:val="clear" w:color="auto" w:fill="auto"/>
            <w:vAlign w:val="center"/>
          </w:tcPr>
          <w:p w14:paraId="48F73568" w14:textId="147AC522" w:rsidR="00CD2E75" w:rsidRDefault="00CD2E75" w:rsidP="00CD2E75">
            <w:pPr>
              <w:snapToGrid w:val="0"/>
              <w:spacing w:line="260" w:lineRule="atLeast"/>
              <w:jc w:val="center"/>
              <w:rPr>
                <w:rFonts w:eastAsia="Calibri"/>
                <w:lang w:eastAsia="en-US"/>
              </w:rPr>
            </w:pPr>
            <w:r w:rsidRPr="00DC595A">
              <w:rPr>
                <w:lang w:eastAsia="en-US"/>
              </w:rPr>
              <w:t>No</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EC8AF92" w14:textId="67B4CF50" w:rsidR="00CD2E75" w:rsidRDefault="00CD2E75" w:rsidP="00CD2E75">
            <w:pPr>
              <w:snapToGrid w:val="0"/>
              <w:spacing w:line="260" w:lineRule="atLeast"/>
              <w:jc w:val="center"/>
              <w:rPr>
                <w:rFonts w:eastAsia="Calibri"/>
                <w:lang w:eastAsia="en-US"/>
              </w:rPr>
            </w:pPr>
            <w:r w:rsidRPr="00DC595A">
              <w:rPr>
                <w:lang w:eastAsia="en-US"/>
              </w:rPr>
              <w:t>n.a</w:t>
            </w:r>
            <w:r>
              <w:rPr>
                <w:lang w:eastAsia="en-US"/>
              </w:rPr>
              <w:t>.</w:t>
            </w:r>
          </w:p>
        </w:tc>
      </w:tr>
      <w:tr w:rsidR="00CD2E75" w14:paraId="02161140" w14:textId="77777777" w:rsidTr="007459EA">
        <w:tc>
          <w:tcPr>
            <w:tcW w:w="0" w:type="auto"/>
            <w:tcBorders>
              <w:top w:val="single" w:sz="6" w:space="0" w:color="000000"/>
              <w:left w:val="single" w:sz="6" w:space="0" w:color="000000"/>
              <w:bottom w:val="single" w:sz="6" w:space="0" w:color="000000"/>
            </w:tcBorders>
            <w:shd w:val="clear" w:color="auto" w:fill="auto"/>
          </w:tcPr>
          <w:p w14:paraId="3593D23F" w14:textId="77777777" w:rsidR="00CD2E75" w:rsidRDefault="00CD2E75" w:rsidP="00CD2E75">
            <w:pPr>
              <w:spacing w:line="260" w:lineRule="atLeast"/>
              <w:rPr>
                <w:rFonts w:eastAsia="Calibri"/>
                <w:lang w:eastAsia="en-US"/>
              </w:rPr>
            </w:pPr>
            <w:r>
              <w:rPr>
                <w:rFonts w:eastAsia="Calibri"/>
                <w:lang w:eastAsia="en-US"/>
              </w:rPr>
              <w:t>Dermal</w:t>
            </w:r>
          </w:p>
        </w:tc>
        <w:tc>
          <w:tcPr>
            <w:tcW w:w="0" w:type="auto"/>
            <w:tcBorders>
              <w:top w:val="single" w:sz="6" w:space="0" w:color="000000"/>
              <w:left w:val="single" w:sz="6" w:space="0" w:color="000000"/>
              <w:bottom w:val="single" w:sz="6" w:space="0" w:color="000000"/>
            </w:tcBorders>
            <w:shd w:val="clear" w:color="auto" w:fill="auto"/>
            <w:vAlign w:val="center"/>
          </w:tcPr>
          <w:p w14:paraId="02F583DF" w14:textId="5C8CCAEB" w:rsidR="00CD2E75" w:rsidRDefault="00CD2E75" w:rsidP="00CD2E75">
            <w:pPr>
              <w:snapToGrid w:val="0"/>
              <w:spacing w:line="260" w:lineRule="atLeast"/>
              <w:jc w:val="center"/>
              <w:rPr>
                <w:rFonts w:eastAsia="Calibri"/>
                <w:lang w:eastAsia="en-US"/>
              </w:rPr>
            </w:pPr>
            <w:r w:rsidRPr="00DC595A">
              <w:rPr>
                <w:lang w:eastAsia="en-US"/>
              </w:rPr>
              <w:t>n.a</w:t>
            </w:r>
            <w:r>
              <w:rPr>
                <w:lang w:eastAsia="en-US"/>
              </w:rPr>
              <w:t>.</w:t>
            </w:r>
          </w:p>
        </w:tc>
        <w:tc>
          <w:tcPr>
            <w:tcW w:w="0" w:type="auto"/>
            <w:tcBorders>
              <w:top w:val="single" w:sz="6" w:space="0" w:color="000000"/>
              <w:left w:val="single" w:sz="6" w:space="0" w:color="000000"/>
              <w:bottom w:val="single" w:sz="6" w:space="0" w:color="000000"/>
            </w:tcBorders>
            <w:shd w:val="clear" w:color="auto" w:fill="auto"/>
            <w:vAlign w:val="center"/>
          </w:tcPr>
          <w:p w14:paraId="1FD0B258" w14:textId="497DECF6" w:rsidR="00CD2E75" w:rsidRDefault="00CD2E75" w:rsidP="00CD2E75">
            <w:pPr>
              <w:snapToGrid w:val="0"/>
              <w:spacing w:line="260" w:lineRule="atLeast"/>
              <w:jc w:val="center"/>
              <w:rPr>
                <w:rFonts w:eastAsia="Calibri"/>
                <w:lang w:eastAsia="en-US"/>
              </w:rPr>
            </w:pPr>
            <w:r w:rsidRPr="00DC595A">
              <w:rPr>
                <w:lang w:eastAsia="en-US"/>
              </w:rPr>
              <w:t>Yes</w:t>
            </w:r>
          </w:p>
        </w:tc>
        <w:tc>
          <w:tcPr>
            <w:tcW w:w="0" w:type="auto"/>
            <w:tcBorders>
              <w:top w:val="single" w:sz="6" w:space="0" w:color="000000"/>
              <w:left w:val="single" w:sz="6" w:space="0" w:color="000000"/>
              <w:bottom w:val="single" w:sz="6" w:space="0" w:color="000000"/>
            </w:tcBorders>
            <w:shd w:val="clear" w:color="auto" w:fill="auto"/>
            <w:vAlign w:val="center"/>
          </w:tcPr>
          <w:p w14:paraId="24569385" w14:textId="7EF870F4" w:rsidR="00CD2E75" w:rsidRDefault="00CD2E75" w:rsidP="00CD2E75">
            <w:pPr>
              <w:snapToGrid w:val="0"/>
              <w:spacing w:line="260" w:lineRule="atLeast"/>
              <w:jc w:val="center"/>
              <w:rPr>
                <w:rFonts w:eastAsia="Calibri"/>
                <w:lang w:eastAsia="en-US"/>
              </w:rPr>
            </w:pPr>
            <w:r w:rsidRPr="00DC595A">
              <w:rPr>
                <w:lang w:eastAsia="en-US"/>
              </w:rPr>
              <w:t>Yes</w:t>
            </w:r>
          </w:p>
        </w:tc>
        <w:tc>
          <w:tcPr>
            <w:tcW w:w="0" w:type="auto"/>
            <w:tcBorders>
              <w:top w:val="single" w:sz="6" w:space="0" w:color="000000"/>
              <w:left w:val="single" w:sz="6" w:space="0" w:color="000000"/>
              <w:bottom w:val="single" w:sz="6" w:space="0" w:color="000000"/>
            </w:tcBorders>
            <w:shd w:val="clear" w:color="auto" w:fill="auto"/>
            <w:vAlign w:val="center"/>
          </w:tcPr>
          <w:p w14:paraId="28660C9E" w14:textId="7B9D9D40" w:rsidR="00CD2E75" w:rsidRDefault="00CD2E75" w:rsidP="00CD2E75">
            <w:pPr>
              <w:snapToGrid w:val="0"/>
              <w:spacing w:line="260" w:lineRule="atLeast"/>
              <w:jc w:val="center"/>
              <w:rPr>
                <w:rFonts w:eastAsia="Calibri"/>
                <w:lang w:eastAsia="en-US"/>
              </w:rPr>
            </w:pPr>
            <w:r w:rsidRPr="00DC595A">
              <w:rPr>
                <w:lang w:eastAsia="en-US"/>
              </w:rPr>
              <w:t>n.a</w:t>
            </w:r>
            <w:r>
              <w:rPr>
                <w:lang w:eastAsia="en-US"/>
              </w:rPr>
              <w:t>.</w:t>
            </w:r>
          </w:p>
        </w:tc>
        <w:tc>
          <w:tcPr>
            <w:tcW w:w="0" w:type="auto"/>
            <w:tcBorders>
              <w:top w:val="single" w:sz="6" w:space="0" w:color="000000"/>
              <w:left w:val="single" w:sz="6" w:space="0" w:color="000000"/>
              <w:bottom w:val="single" w:sz="6" w:space="0" w:color="000000"/>
            </w:tcBorders>
            <w:shd w:val="clear" w:color="auto" w:fill="auto"/>
            <w:vAlign w:val="center"/>
          </w:tcPr>
          <w:p w14:paraId="6DFEBED2" w14:textId="344DB034" w:rsidR="00CD2E75" w:rsidRDefault="00CD2E75" w:rsidP="00CD2E75">
            <w:pPr>
              <w:snapToGrid w:val="0"/>
              <w:spacing w:line="260" w:lineRule="atLeast"/>
              <w:jc w:val="center"/>
              <w:rPr>
                <w:rFonts w:eastAsia="Calibri"/>
                <w:lang w:eastAsia="en-US"/>
              </w:rPr>
            </w:pPr>
            <w:r w:rsidRPr="00DC595A">
              <w:rPr>
                <w:lang w:eastAsia="en-US"/>
              </w:rPr>
              <w:t>n.a</w:t>
            </w:r>
            <w:r>
              <w:rPr>
                <w:lang w:eastAsia="en-US"/>
              </w:rPr>
              <w:t>.</w:t>
            </w:r>
          </w:p>
        </w:tc>
        <w:tc>
          <w:tcPr>
            <w:tcW w:w="0" w:type="auto"/>
            <w:tcBorders>
              <w:top w:val="single" w:sz="6" w:space="0" w:color="000000"/>
              <w:left w:val="single" w:sz="6" w:space="0" w:color="000000"/>
              <w:bottom w:val="single" w:sz="6" w:space="0" w:color="000000"/>
            </w:tcBorders>
            <w:shd w:val="clear" w:color="auto" w:fill="auto"/>
            <w:vAlign w:val="center"/>
          </w:tcPr>
          <w:p w14:paraId="60EB6BAF" w14:textId="78C67D8D" w:rsidR="00CD2E75" w:rsidRDefault="00CD2E75" w:rsidP="00CD2E75">
            <w:pPr>
              <w:snapToGrid w:val="0"/>
              <w:spacing w:line="260" w:lineRule="atLeast"/>
              <w:jc w:val="center"/>
              <w:rPr>
                <w:rFonts w:eastAsia="Calibri"/>
                <w:lang w:eastAsia="en-US"/>
              </w:rPr>
            </w:pPr>
            <w:r w:rsidRPr="00DC595A">
              <w:rPr>
                <w:lang w:eastAsia="en-US"/>
              </w:rPr>
              <w:t>No</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28EF9E8" w14:textId="1E820B67" w:rsidR="00CD2E75" w:rsidRDefault="00CD2E75" w:rsidP="00CD2E75">
            <w:pPr>
              <w:snapToGrid w:val="0"/>
              <w:spacing w:line="260" w:lineRule="atLeast"/>
              <w:jc w:val="center"/>
              <w:rPr>
                <w:rFonts w:eastAsia="Calibri"/>
                <w:lang w:eastAsia="en-US"/>
              </w:rPr>
            </w:pPr>
            <w:r w:rsidRPr="00DC595A">
              <w:rPr>
                <w:lang w:eastAsia="en-US"/>
              </w:rPr>
              <w:t>n.a</w:t>
            </w:r>
            <w:r>
              <w:rPr>
                <w:lang w:eastAsia="en-US"/>
              </w:rPr>
              <w:t>.</w:t>
            </w:r>
          </w:p>
        </w:tc>
      </w:tr>
      <w:tr w:rsidR="00CD2E75" w14:paraId="78408A6B" w14:textId="77777777" w:rsidTr="007459EA">
        <w:tc>
          <w:tcPr>
            <w:tcW w:w="0" w:type="auto"/>
            <w:tcBorders>
              <w:top w:val="single" w:sz="6" w:space="0" w:color="000000"/>
              <w:left w:val="single" w:sz="6" w:space="0" w:color="000000"/>
              <w:bottom w:val="single" w:sz="6" w:space="0" w:color="000000"/>
            </w:tcBorders>
            <w:shd w:val="clear" w:color="auto" w:fill="auto"/>
          </w:tcPr>
          <w:p w14:paraId="23A0812B" w14:textId="77777777" w:rsidR="00CD2E75" w:rsidRDefault="00CD2E75" w:rsidP="00CD2E75">
            <w:pPr>
              <w:spacing w:line="260" w:lineRule="atLeast"/>
              <w:rPr>
                <w:rFonts w:eastAsia="Calibri"/>
                <w:lang w:eastAsia="en-US"/>
              </w:rPr>
            </w:pPr>
            <w:r>
              <w:rPr>
                <w:rFonts w:eastAsia="Calibri"/>
                <w:lang w:eastAsia="en-US"/>
              </w:rPr>
              <w:t>Oral</w:t>
            </w:r>
          </w:p>
        </w:tc>
        <w:tc>
          <w:tcPr>
            <w:tcW w:w="0" w:type="auto"/>
            <w:tcBorders>
              <w:top w:val="single" w:sz="6" w:space="0" w:color="000000"/>
              <w:left w:val="single" w:sz="6" w:space="0" w:color="000000"/>
              <w:bottom w:val="single" w:sz="6" w:space="0" w:color="000000"/>
            </w:tcBorders>
            <w:shd w:val="clear" w:color="auto" w:fill="auto"/>
            <w:vAlign w:val="center"/>
          </w:tcPr>
          <w:p w14:paraId="5F881BF3" w14:textId="45C0769C" w:rsidR="00CD2E75" w:rsidRDefault="00CD2E75" w:rsidP="00CD2E75">
            <w:pPr>
              <w:snapToGrid w:val="0"/>
              <w:spacing w:line="260" w:lineRule="atLeast"/>
              <w:jc w:val="center"/>
              <w:rPr>
                <w:rFonts w:eastAsia="Calibri"/>
                <w:lang w:eastAsia="en-US"/>
              </w:rPr>
            </w:pPr>
            <w:r w:rsidRPr="00DC595A">
              <w:rPr>
                <w:lang w:eastAsia="en-US"/>
              </w:rPr>
              <w:t>n.a</w:t>
            </w:r>
            <w:r>
              <w:rPr>
                <w:lang w:eastAsia="en-US"/>
              </w:rPr>
              <w:t>.</w:t>
            </w:r>
          </w:p>
        </w:tc>
        <w:tc>
          <w:tcPr>
            <w:tcW w:w="0" w:type="auto"/>
            <w:tcBorders>
              <w:top w:val="single" w:sz="6" w:space="0" w:color="000000"/>
              <w:left w:val="single" w:sz="6" w:space="0" w:color="000000"/>
              <w:bottom w:val="single" w:sz="6" w:space="0" w:color="000000"/>
            </w:tcBorders>
            <w:shd w:val="clear" w:color="auto" w:fill="auto"/>
            <w:vAlign w:val="center"/>
          </w:tcPr>
          <w:p w14:paraId="03A51525" w14:textId="2503B1F4" w:rsidR="00CD2E75" w:rsidRDefault="00CD2E75" w:rsidP="00CD2E75">
            <w:pPr>
              <w:snapToGrid w:val="0"/>
              <w:spacing w:line="260" w:lineRule="atLeast"/>
              <w:jc w:val="center"/>
              <w:rPr>
                <w:rFonts w:eastAsia="Calibri"/>
                <w:lang w:eastAsia="en-US"/>
              </w:rPr>
            </w:pPr>
            <w:r w:rsidRPr="00DC595A">
              <w:rPr>
                <w:lang w:eastAsia="en-US"/>
              </w:rPr>
              <w:t>No</w:t>
            </w:r>
          </w:p>
        </w:tc>
        <w:tc>
          <w:tcPr>
            <w:tcW w:w="0" w:type="auto"/>
            <w:tcBorders>
              <w:top w:val="single" w:sz="6" w:space="0" w:color="000000"/>
              <w:left w:val="single" w:sz="6" w:space="0" w:color="000000"/>
              <w:bottom w:val="single" w:sz="6" w:space="0" w:color="000000"/>
            </w:tcBorders>
            <w:shd w:val="clear" w:color="auto" w:fill="auto"/>
            <w:vAlign w:val="center"/>
          </w:tcPr>
          <w:p w14:paraId="6F28D413" w14:textId="19CEB3BC" w:rsidR="00CD2E75" w:rsidRDefault="00CD2E75" w:rsidP="00CD2E75">
            <w:pPr>
              <w:snapToGrid w:val="0"/>
              <w:spacing w:line="260" w:lineRule="atLeast"/>
              <w:jc w:val="center"/>
              <w:rPr>
                <w:rFonts w:eastAsia="Calibri"/>
                <w:lang w:eastAsia="en-US"/>
              </w:rPr>
            </w:pPr>
            <w:r w:rsidRPr="00DC595A">
              <w:rPr>
                <w:lang w:eastAsia="en-US"/>
              </w:rPr>
              <w:t>No</w:t>
            </w:r>
          </w:p>
        </w:tc>
        <w:tc>
          <w:tcPr>
            <w:tcW w:w="0" w:type="auto"/>
            <w:tcBorders>
              <w:top w:val="single" w:sz="6" w:space="0" w:color="000000"/>
              <w:left w:val="single" w:sz="6" w:space="0" w:color="000000"/>
              <w:bottom w:val="single" w:sz="6" w:space="0" w:color="000000"/>
            </w:tcBorders>
            <w:shd w:val="clear" w:color="auto" w:fill="auto"/>
            <w:vAlign w:val="center"/>
          </w:tcPr>
          <w:p w14:paraId="0C5CE07B" w14:textId="32E71101" w:rsidR="00CD2E75" w:rsidRDefault="00CD2E75" w:rsidP="00CD2E75">
            <w:pPr>
              <w:snapToGrid w:val="0"/>
              <w:spacing w:line="260" w:lineRule="atLeast"/>
              <w:jc w:val="center"/>
              <w:rPr>
                <w:rFonts w:eastAsia="Calibri"/>
                <w:lang w:eastAsia="en-US"/>
              </w:rPr>
            </w:pPr>
            <w:r w:rsidRPr="00DC595A">
              <w:rPr>
                <w:lang w:eastAsia="en-US"/>
              </w:rPr>
              <w:t>n.a</w:t>
            </w:r>
            <w:r>
              <w:rPr>
                <w:lang w:eastAsia="en-US"/>
              </w:rPr>
              <w:t>.</w:t>
            </w:r>
          </w:p>
        </w:tc>
        <w:tc>
          <w:tcPr>
            <w:tcW w:w="0" w:type="auto"/>
            <w:tcBorders>
              <w:top w:val="single" w:sz="6" w:space="0" w:color="000000"/>
              <w:left w:val="single" w:sz="6" w:space="0" w:color="000000"/>
              <w:bottom w:val="single" w:sz="6" w:space="0" w:color="000000"/>
            </w:tcBorders>
            <w:shd w:val="clear" w:color="auto" w:fill="auto"/>
            <w:vAlign w:val="center"/>
          </w:tcPr>
          <w:p w14:paraId="621C80A9" w14:textId="7F45402C" w:rsidR="00CD2E75" w:rsidRDefault="00CD2E75" w:rsidP="00CD2E75">
            <w:pPr>
              <w:snapToGrid w:val="0"/>
              <w:spacing w:line="260" w:lineRule="atLeast"/>
              <w:jc w:val="center"/>
              <w:rPr>
                <w:rFonts w:eastAsia="Calibri"/>
                <w:lang w:eastAsia="en-US"/>
              </w:rPr>
            </w:pPr>
            <w:r w:rsidRPr="00DC595A">
              <w:rPr>
                <w:lang w:eastAsia="en-US"/>
              </w:rPr>
              <w:t>n.a</w:t>
            </w:r>
            <w:r>
              <w:rPr>
                <w:lang w:eastAsia="en-US"/>
              </w:rPr>
              <w:t>.</w:t>
            </w:r>
          </w:p>
        </w:tc>
        <w:tc>
          <w:tcPr>
            <w:tcW w:w="0" w:type="auto"/>
            <w:tcBorders>
              <w:top w:val="single" w:sz="6" w:space="0" w:color="000000"/>
              <w:left w:val="single" w:sz="6" w:space="0" w:color="000000"/>
              <w:bottom w:val="single" w:sz="6" w:space="0" w:color="000000"/>
            </w:tcBorders>
            <w:shd w:val="clear" w:color="auto" w:fill="auto"/>
            <w:vAlign w:val="center"/>
          </w:tcPr>
          <w:p w14:paraId="7A80B326" w14:textId="30083EDE" w:rsidR="00CD2E75" w:rsidRDefault="00CD2E75" w:rsidP="00CD2E75">
            <w:pPr>
              <w:snapToGrid w:val="0"/>
              <w:spacing w:line="260" w:lineRule="atLeast"/>
              <w:jc w:val="center"/>
              <w:rPr>
                <w:rFonts w:eastAsia="Calibri"/>
                <w:lang w:eastAsia="en-US"/>
              </w:rPr>
            </w:pPr>
            <w:r w:rsidRPr="00DC595A">
              <w:rPr>
                <w:lang w:eastAsia="en-US"/>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3665BE41" w14:textId="7DFC3200" w:rsidR="00CD2E75" w:rsidRDefault="00CD2E75" w:rsidP="00CD2E75">
            <w:pPr>
              <w:snapToGrid w:val="0"/>
              <w:spacing w:line="260" w:lineRule="atLeast"/>
              <w:jc w:val="center"/>
              <w:rPr>
                <w:rFonts w:eastAsia="Calibri"/>
                <w:lang w:eastAsia="en-US"/>
              </w:rPr>
            </w:pPr>
            <w:r w:rsidRPr="00DC595A">
              <w:rPr>
                <w:lang w:eastAsia="en-US"/>
              </w:rPr>
              <w:t>n.a</w:t>
            </w:r>
            <w:r>
              <w:rPr>
                <w:lang w:eastAsia="en-US"/>
              </w:rPr>
              <w:t>.</w:t>
            </w:r>
          </w:p>
        </w:tc>
      </w:tr>
    </w:tbl>
    <w:p w14:paraId="487DC0B9" w14:textId="77777777" w:rsidR="009D0C0B" w:rsidRDefault="009D0C0B">
      <w:pPr>
        <w:spacing w:line="260" w:lineRule="atLeast"/>
        <w:rPr>
          <w:rFonts w:ascii="Times New Roman" w:eastAsia="Calibri" w:hAnsi="Times New Roman" w:cs="Times New Roman"/>
          <w:i/>
          <w:iCs/>
          <w:lang w:eastAsia="en-US"/>
        </w:rPr>
      </w:pPr>
    </w:p>
    <w:p w14:paraId="0158D6AE" w14:textId="105D0ABA" w:rsidR="009D0C0B" w:rsidRDefault="00FA480B" w:rsidP="007459EA">
      <w:pPr>
        <w:rPr>
          <w:rFonts w:ascii="Times New Roman" w:eastAsia="Calibri" w:hAnsi="Times New Roman" w:cs="Times New Roman"/>
          <w:b/>
          <w:i/>
          <w:szCs w:val="22"/>
          <w:lang w:eastAsia="en-US"/>
        </w:rPr>
      </w:pPr>
      <w:r>
        <w:rPr>
          <w:rFonts w:eastAsia="Calibri"/>
          <w:b/>
          <w:i/>
          <w:sz w:val="22"/>
          <w:szCs w:val="22"/>
          <w:lang w:eastAsia="en-US"/>
        </w:rPr>
        <w:t>List of scenarios</w:t>
      </w:r>
    </w:p>
    <w:p w14:paraId="48308729" w14:textId="77777777" w:rsidR="009D0C0B" w:rsidRDefault="009D0C0B" w:rsidP="007459EA">
      <w:pPr>
        <w:rPr>
          <w:rFonts w:ascii="Times New Roman" w:eastAsia="Calibri" w:hAnsi="Times New Roman" w:cs="Times New Roman"/>
          <w:b/>
          <w:i/>
          <w:szCs w:val="22"/>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048"/>
        <w:gridCol w:w="2006"/>
        <w:gridCol w:w="4624"/>
        <w:gridCol w:w="1691"/>
      </w:tblGrid>
      <w:tr w:rsidR="009D0C0B" w14:paraId="7C465CEA" w14:textId="77777777" w:rsidTr="004534A7">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14:paraId="08BE0159" w14:textId="77777777" w:rsidR="009D0C0B" w:rsidRDefault="00FA480B" w:rsidP="007459EA">
            <w:pPr>
              <w:keepNext/>
              <w:widowControl w:val="0"/>
              <w:tabs>
                <w:tab w:val="center" w:pos="4536"/>
                <w:tab w:val="right" w:pos="9072"/>
              </w:tabs>
              <w:spacing w:before="60" w:after="60"/>
              <w:jc w:val="center"/>
            </w:pPr>
            <w:r>
              <w:rPr>
                <w:rFonts w:eastAsia="Calibri"/>
                <w:b/>
                <w:bCs/>
                <w:color w:val="000000"/>
                <w:sz w:val="18"/>
                <w:szCs w:val="18"/>
                <w:lang w:eastAsia="en-GB"/>
              </w:rPr>
              <w:t>Summary table: scenarios</w:t>
            </w:r>
          </w:p>
        </w:tc>
      </w:tr>
      <w:tr w:rsidR="009D0C0B" w14:paraId="4A9F1529" w14:textId="77777777" w:rsidTr="007459EA">
        <w:tc>
          <w:tcPr>
            <w:tcW w:w="1048" w:type="dxa"/>
            <w:tcBorders>
              <w:top w:val="single" w:sz="6" w:space="0" w:color="000000"/>
              <w:left w:val="single" w:sz="6" w:space="0" w:color="000000"/>
              <w:bottom w:val="single" w:sz="6" w:space="0" w:color="000000"/>
            </w:tcBorders>
            <w:shd w:val="clear" w:color="auto" w:fill="auto"/>
          </w:tcPr>
          <w:p w14:paraId="326775F1" w14:textId="77777777" w:rsidR="009D0C0B" w:rsidRDefault="00FA480B" w:rsidP="007459EA">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Scenario number</w:t>
            </w:r>
          </w:p>
        </w:tc>
        <w:tc>
          <w:tcPr>
            <w:tcW w:w="2006" w:type="dxa"/>
            <w:tcBorders>
              <w:top w:val="single" w:sz="6" w:space="0" w:color="000000"/>
              <w:left w:val="single" w:sz="6" w:space="0" w:color="000000"/>
              <w:bottom w:val="single" w:sz="6" w:space="0" w:color="000000"/>
            </w:tcBorders>
            <w:shd w:val="clear" w:color="auto" w:fill="auto"/>
          </w:tcPr>
          <w:p w14:paraId="01285AA0" w14:textId="2ACE532A" w:rsidR="009D0C0B" w:rsidRDefault="00FA480B" w:rsidP="007459EA">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Scenario</w:t>
            </w:r>
          </w:p>
        </w:tc>
        <w:tc>
          <w:tcPr>
            <w:tcW w:w="4624" w:type="dxa"/>
            <w:tcBorders>
              <w:top w:val="single" w:sz="6" w:space="0" w:color="000000"/>
              <w:left w:val="single" w:sz="6" w:space="0" w:color="000000"/>
              <w:bottom w:val="single" w:sz="6" w:space="0" w:color="000000"/>
            </w:tcBorders>
            <w:shd w:val="clear" w:color="auto" w:fill="auto"/>
          </w:tcPr>
          <w:p w14:paraId="04294DC6" w14:textId="77777777" w:rsidR="009D0C0B" w:rsidRDefault="00FA480B" w:rsidP="007459EA">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 xml:space="preserve">Primary or secondary exposure </w:t>
            </w:r>
          </w:p>
          <w:p w14:paraId="3F994766" w14:textId="77777777" w:rsidR="009D0C0B" w:rsidRDefault="00FA480B" w:rsidP="007459EA">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Description of scenario</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7654E84E" w14:textId="77777777" w:rsidR="009D0C0B" w:rsidRDefault="00FA480B" w:rsidP="007459EA">
            <w:pPr>
              <w:keepNext/>
              <w:widowControl w:val="0"/>
              <w:tabs>
                <w:tab w:val="center" w:pos="4536"/>
                <w:tab w:val="right" w:pos="9072"/>
              </w:tabs>
              <w:rPr>
                <w:rFonts w:eastAsia="Calibri"/>
                <w:bCs/>
                <w:color w:val="000000"/>
                <w:sz w:val="18"/>
                <w:szCs w:val="18"/>
                <w:lang w:eastAsia="en-GB"/>
              </w:rPr>
            </w:pPr>
            <w:r>
              <w:rPr>
                <w:rFonts w:eastAsia="Calibri"/>
                <w:b/>
                <w:bCs/>
                <w:color w:val="000000"/>
                <w:sz w:val="18"/>
                <w:szCs w:val="18"/>
                <w:lang w:eastAsia="en-GB"/>
              </w:rPr>
              <w:t>Exposed group</w:t>
            </w:r>
          </w:p>
          <w:p w14:paraId="3260E788" w14:textId="59F6FDCF" w:rsidR="009D0C0B" w:rsidRDefault="009D0C0B" w:rsidP="007459EA">
            <w:pPr>
              <w:keepNext/>
              <w:widowControl w:val="0"/>
              <w:tabs>
                <w:tab w:val="center" w:pos="4536"/>
                <w:tab w:val="right" w:pos="9072"/>
              </w:tabs>
            </w:pPr>
          </w:p>
        </w:tc>
      </w:tr>
      <w:tr w:rsidR="004534A7" w14:paraId="55870AA9" w14:textId="77777777" w:rsidTr="007459EA">
        <w:tc>
          <w:tcPr>
            <w:tcW w:w="1048" w:type="dxa"/>
            <w:tcBorders>
              <w:top w:val="single" w:sz="6" w:space="0" w:color="000000"/>
              <w:left w:val="single" w:sz="6" w:space="0" w:color="000000"/>
              <w:bottom w:val="single" w:sz="6" w:space="0" w:color="000000"/>
            </w:tcBorders>
            <w:shd w:val="clear" w:color="auto" w:fill="auto"/>
          </w:tcPr>
          <w:p w14:paraId="53FBAE0B" w14:textId="77777777" w:rsidR="004534A7" w:rsidRDefault="004534A7" w:rsidP="007459EA">
            <w:pPr>
              <w:keepNext/>
              <w:rPr>
                <w:rFonts w:eastAsia="Calibri"/>
                <w:color w:val="000000"/>
                <w:sz w:val="18"/>
                <w:szCs w:val="18"/>
                <w:lang w:eastAsia="en-GB"/>
              </w:rPr>
            </w:pPr>
            <w:r>
              <w:rPr>
                <w:rFonts w:eastAsia="Calibri"/>
                <w:sz w:val="18"/>
                <w:szCs w:val="18"/>
              </w:rPr>
              <w:t>1.</w:t>
            </w:r>
          </w:p>
        </w:tc>
        <w:tc>
          <w:tcPr>
            <w:tcW w:w="2006" w:type="dxa"/>
            <w:tcBorders>
              <w:top w:val="single" w:sz="6" w:space="0" w:color="000000"/>
              <w:left w:val="single" w:sz="6" w:space="0" w:color="000000"/>
              <w:bottom w:val="single" w:sz="6" w:space="0" w:color="000000"/>
            </w:tcBorders>
            <w:shd w:val="clear" w:color="auto" w:fill="auto"/>
          </w:tcPr>
          <w:p w14:paraId="7950C844" w14:textId="7805AA0D" w:rsidR="004534A7" w:rsidRDefault="004534A7" w:rsidP="007459EA">
            <w:pPr>
              <w:keepNext/>
              <w:widowControl w:val="0"/>
              <w:tabs>
                <w:tab w:val="center" w:pos="4536"/>
                <w:tab w:val="right" w:pos="9072"/>
              </w:tabs>
              <w:snapToGrid w:val="0"/>
              <w:rPr>
                <w:rFonts w:eastAsia="Calibri"/>
                <w:color w:val="000000"/>
                <w:sz w:val="18"/>
                <w:szCs w:val="18"/>
                <w:lang w:eastAsia="en-GB"/>
              </w:rPr>
            </w:pPr>
            <w:r w:rsidRPr="00DC595A">
              <w:rPr>
                <w:sz w:val="18"/>
                <w:szCs w:val="18"/>
                <w:lang w:eastAsia="en-GB"/>
              </w:rPr>
              <w:t xml:space="preserve">Primary dermal exposure during </w:t>
            </w:r>
            <w:r>
              <w:rPr>
                <w:sz w:val="18"/>
                <w:szCs w:val="18"/>
                <w:lang w:eastAsia="en-GB"/>
              </w:rPr>
              <w:t xml:space="preserve">loading and </w:t>
            </w:r>
            <w:r w:rsidRPr="00DC595A">
              <w:rPr>
                <w:sz w:val="18"/>
                <w:szCs w:val="18"/>
                <w:lang w:eastAsia="en-GB"/>
              </w:rPr>
              <w:t>cleaning phase</w:t>
            </w:r>
            <w:r>
              <w:rPr>
                <w:sz w:val="18"/>
                <w:szCs w:val="18"/>
                <w:lang w:eastAsia="en-GB"/>
              </w:rPr>
              <w:t>s</w:t>
            </w:r>
          </w:p>
        </w:tc>
        <w:tc>
          <w:tcPr>
            <w:tcW w:w="4624" w:type="dxa"/>
            <w:tcBorders>
              <w:top w:val="single" w:sz="6" w:space="0" w:color="000000"/>
              <w:left w:val="single" w:sz="6" w:space="0" w:color="000000"/>
              <w:bottom w:val="single" w:sz="6" w:space="0" w:color="000000"/>
            </w:tcBorders>
            <w:shd w:val="clear" w:color="auto" w:fill="auto"/>
          </w:tcPr>
          <w:p w14:paraId="0C59A0D9" w14:textId="77777777" w:rsidR="004534A7" w:rsidRPr="00DC595A" w:rsidRDefault="004534A7" w:rsidP="007459EA">
            <w:pPr>
              <w:keepNext/>
              <w:widowControl w:val="0"/>
              <w:tabs>
                <w:tab w:val="center" w:pos="4536"/>
                <w:tab w:val="right" w:pos="9072"/>
              </w:tabs>
              <w:rPr>
                <w:b/>
                <w:sz w:val="18"/>
                <w:szCs w:val="18"/>
                <w:lang w:eastAsia="en-GB"/>
              </w:rPr>
            </w:pPr>
            <w:r w:rsidRPr="00DC595A">
              <w:rPr>
                <w:b/>
                <w:sz w:val="18"/>
                <w:szCs w:val="18"/>
                <w:lang w:eastAsia="en-GB"/>
              </w:rPr>
              <w:t xml:space="preserve">Primary dermal </w:t>
            </w:r>
            <w:r>
              <w:rPr>
                <w:b/>
                <w:sz w:val="18"/>
                <w:szCs w:val="18"/>
                <w:lang w:eastAsia="en-GB"/>
              </w:rPr>
              <w:t>exposure</w:t>
            </w:r>
          </w:p>
          <w:p w14:paraId="2B1FC49A" w14:textId="612786E4" w:rsidR="004534A7" w:rsidRDefault="004534A7" w:rsidP="007459EA">
            <w:pPr>
              <w:keepNext/>
              <w:widowControl w:val="0"/>
              <w:tabs>
                <w:tab w:val="center" w:pos="4536"/>
                <w:tab w:val="right" w:pos="9072"/>
              </w:tabs>
              <w:snapToGrid w:val="0"/>
              <w:rPr>
                <w:rFonts w:eastAsia="Calibri"/>
                <w:color w:val="000000"/>
                <w:sz w:val="18"/>
                <w:szCs w:val="18"/>
                <w:lang w:eastAsia="en-GB"/>
              </w:rPr>
            </w:pPr>
            <w:r w:rsidRPr="00DC595A">
              <w:rPr>
                <w:sz w:val="18"/>
                <w:szCs w:val="18"/>
                <w:lang w:eastAsia="en-GB"/>
              </w:rPr>
              <w:t xml:space="preserve">The product is a ready to used product </w:t>
            </w:r>
            <w:r w:rsidR="00C3596D">
              <w:rPr>
                <w:sz w:val="18"/>
                <w:szCs w:val="18"/>
                <w:lang w:eastAsia="en-GB"/>
              </w:rPr>
              <w:t xml:space="preserve">supplied in </w:t>
            </w:r>
            <w:r w:rsidR="00C3596D" w:rsidRPr="00C3596D">
              <w:rPr>
                <w:sz w:val="18"/>
                <w:szCs w:val="18"/>
                <w:lang w:eastAsia="en-GB"/>
              </w:rPr>
              <w:t>pellet bait</w:t>
            </w:r>
            <w:r>
              <w:rPr>
                <w:sz w:val="18"/>
                <w:szCs w:val="18"/>
                <w:lang w:eastAsia="en-GB"/>
              </w:rPr>
              <w:t xml:space="preserve"> (in sachets or in bulk); </w:t>
            </w:r>
            <w:r w:rsidRPr="00DC595A">
              <w:rPr>
                <w:sz w:val="18"/>
                <w:szCs w:val="18"/>
                <w:lang w:eastAsia="en-GB"/>
              </w:rPr>
              <w:t xml:space="preserve">therefore exposure during </w:t>
            </w:r>
            <w:r>
              <w:rPr>
                <w:sz w:val="18"/>
                <w:szCs w:val="18"/>
                <w:lang w:eastAsia="en-GB"/>
              </w:rPr>
              <w:t xml:space="preserve">decanting, loading and </w:t>
            </w:r>
            <w:r w:rsidRPr="00DC595A">
              <w:rPr>
                <w:sz w:val="18"/>
                <w:szCs w:val="18"/>
                <w:lang w:eastAsia="en-GB"/>
              </w:rPr>
              <w:t xml:space="preserve">cleaning is considered. </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7CC610FF" w14:textId="66A70159" w:rsidR="004534A7" w:rsidRDefault="004534A7" w:rsidP="007459EA">
            <w:pPr>
              <w:keepNext/>
              <w:widowControl w:val="0"/>
              <w:tabs>
                <w:tab w:val="center" w:pos="4536"/>
                <w:tab w:val="right" w:pos="9072"/>
              </w:tabs>
              <w:snapToGrid w:val="0"/>
              <w:rPr>
                <w:rFonts w:eastAsia="Calibri"/>
                <w:color w:val="000000"/>
                <w:sz w:val="18"/>
                <w:szCs w:val="18"/>
                <w:lang w:eastAsia="en-GB"/>
              </w:rPr>
            </w:pPr>
            <w:r>
              <w:rPr>
                <w:sz w:val="18"/>
                <w:szCs w:val="18"/>
                <w:lang w:eastAsia="en-GB"/>
              </w:rPr>
              <w:t xml:space="preserve">Professionals </w:t>
            </w:r>
          </w:p>
        </w:tc>
      </w:tr>
      <w:tr w:rsidR="004534A7" w14:paraId="6B2910E2" w14:textId="77777777" w:rsidTr="007459EA">
        <w:tc>
          <w:tcPr>
            <w:tcW w:w="1048" w:type="dxa"/>
            <w:tcBorders>
              <w:top w:val="single" w:sz="6" w:space="0" w:color="000000"/>
              <w:left w:val="single" w:sz="6" w:space="0" w:color="000000"/>
              <w:bottom w:val="single" w:sz="6" w:space="0" w:color="000000"/>
            </w:tcBorders>
            <w:shd w:val="clear" w:color="auto" w:fill="auto"/>
          </w:tcPr>
          <w:p w14:paraId="38B0D155" w14:textId="77777777" w:rsidR="004534A7" w:rsidRDefault="004534A7" w:rsidP="007459EA">
            <w:pPr>
              <w:keepNext/>
              <w:rPr>
                <w:rFonts w:eastAsia="Calibri"/>
                <w:color w:val="000000"/>
                <w:sz w:val="18"/>
                <w:szCs w:val="18"/>
                <w:lang w:eastAsia="en-GB"/>
              </w:rPr>
            </w:pPr>
            <w:r>
              <w:rPr>
                <w:rFonts w:eastAsia="Calibri"/>
                <w:sz w:val="18"/>
                <w:szCs w:val="18"/>
              </w:rPr>
              <w:t>2.</w:t>
            </w:r>
          </w:p>
        </w:tc>
        <w:tc>
          <w:tcPr>
            <w:tcW w:w="2006" w:type="dxa"/>
            <w:tcBorders>
              <w:top w:val="single" w:sz="6" w:space="0" w:color="000000"/>
              <w:left w:val="single" w:sz="6" w:space="0" w:color="000000"/>
              <w:bottom w:val="single" w:sz="6" w:space="0" w:color="000000"/>
            </w:tcBorders>
            <w:shd w:val="clear" w:color="auto" w:fill="auto"/>
          </w:tcPr>
          <w:p w14:paraId="725B7ED8" w14:textId="5F005FC7" w:rsidR="004534A7" w:rsidRDefault="004534A7" w:rsidP="007459EA">
            <w:pPr>
              <w:keepNext/>
              <w:widowControl w:val="0"/>
              <w:tabs>
                <w:tab w:val="center" w:pos="4536"/>
                <w:tab w:val="right" w:pos="9072"/>
              </w:tabs>
              <w:snapToGrid w:val="0"/>
              <w:rPr>
                <w:rFonts w:eastAsia="Calibri"/>
                <w:color w:val="000000"/>
                <w:sz w:val="18"/>
                <w:szCs w:val="18"/>
                <w:lang w:eastAsia="en-GB"/>
              </w:rPr>
            </w:pPr>
            <w:r w:rsidRPr="00DC595A">
              <w:rPr>
                <w:sz w:val="18"/>
                <w:szCs w:val="18"/>
                <w:lang w:eastAsia="en-GB"/>
              </w:rPr>
              <w:t xml:space="preserve">Primary dermal exposure during </w:t>
            </w:r>
            <w:r>
              <w:rPr>
                <w:sz w:val="18"/>
                <w:szCs w:val="18"/>
                <w:lang w:eastAsia="en-GB"/>
              </w:rPr>
              <w:t xml:space="preserve">loading and </w:t>
            </w:r>
            <w:r w:rsidRPr="00DC595A">
              <w:rPr>
                <w:sz w:val="18"/>
                <w:szCs w:val="18"/>
                <w:lang w:eastAsia="en-GB"/>
              </w:rPr>
              <w:t>cleaning phase</w:t>
            </w:r>
            <w:r>
              <w:rPr>
                <w:sz w:val="18"/>
                <w:szCs w:val="18"/>
                <w:lang w:eastAsia="en-GB"/>
              </w:rPr>
              <w:t>s</w:t>
            </w:r>
          </w:p>
        </w:tc>
        <w:tc>
          <w:tcPr>
            <w:tcW w:w="4624" w:type="dxa"/>
            <w:tcBorders>
              <w:top w:val="single" w:sz="6" w:space="0" w:color="000000"/>
              <w:left w:val="single" w:sz="6" w:space="0" w:color="000000"/>
              <w:bottom w:val="single" w:sz="6" w:space="0" w:color="000000"/>
            </w:tcBorders>
            <w:shd w:val="clear" w:color="auto" w:fill="auto"/>
          </w:tcPr>
          <w:p w14:paraId="2C673893" w14:textId="77777777" w:rsidR="004534A7" w:rsidRPr="00DC595A" w:rsidRDefault="004534A7" w:rsidP="007459EA">
            <w:pPr>
              <w:keepNext/>
              <w:widowControl w:val="0"/>
              <w:tabs>
                <w:tab w:val="center" w:pos="4536"/>
                <w:tab w:val="right" w:pos="9072"/>
              </w:tabs>
              <w:rPr>
                <w:b/>
                <w:sz w:val="18"/>
                <w:szCs w:val="18"/>
                <w:lang w:eastAsia="en-GB"/>
              </w:rPr>
            </w:pPr>
            <w:r w:rsidRPr="00DC595A">
              <w:rPr>
                <w:b/>
                <w:sz w:val="18"/>
                <w:szCs w:val="18"/>
                <w:lang w:eastAsia="en-GB"/>
              </w:rPr>
              <w:t xml:space="preserve">Primary dermal </w:t>
            </w:r>
            <w:r>
              <w:rPr>
                <w:b/>
                <w:sz w:val="18"/>
                <w:szCs w:val="18"/>
                <w:lang w:eastAsia="en-GB"/>
              </w:rPr>
              <w:t>exposure</w:t>
            </w:r>
          </w:p>
          <w:p w14:paraId="3B1E23EC" w14:textId="6C263F87" w:rsidR="004534A7" w:rsidRDefault="004534A7" w:rsidP="007459EA">
            <w:pPr>
              <w:keepNext/>
              <w:widowControl w:val="0"/>
              <w:tabs>
                <w:tab w:val="center" w:pos="4536"/>
                <w:tab w:val="right" w:pos="9072"/>
              </w:tabs>
              <w:snapToGrid w:val="0"/>
              <w:rPr>
                <w:rFonts w:eastAsia="Calibri"/>
                <w:color w:val="000000"/>
                <w:sz w:val="18"/>
                <w:szCs w:val="18"/>
                <w:lang w:eastAsia="en-GB"/>
              </w:rPr>
            </w:pPr>
            <w:r w:rsidRPr="00DC595A">
              <w:rPr>
                <w:sz w:val="18"/>
                <w:szCs w:val="18"/>
                <w:lang w:eastAsia="en-GB"/>
              </w:rPr>
              <w:t xml:space="preserve">The product is a ready to used product </w:t>
            </w:r>
            <w:r w:rsidR="00C3596D">
              <w:rPr>
                <w:sz w:val="18"/>
                <w:szCs w:val="18"/>
                <w:lang w:eastAsia="en-GB"/>
              </w:rPr>
              <w:t>supplied in pellet bait</w:t>
            </w:r>
            <w:r>
              <w:rPr>
                <w:sz w:val="18"/>
                <w:szCs w:val="18"/>
                <w:lang w:eastAsia="en-GB"/>
              </w:rPr>
              <w:t xml:space="preserve"> (in sachets PE or PP); </w:t>
            </w:r>
            <w:r w:rsidRPr="00DC595A">
              <w:rPr>
                <w:sz w:val="18"/>
                <w:szCs w:val="18"/>
                <w:lang w:eastAsia="en-GB"/>
              </w:rPr>
              <w:t xml:space="preserve">therefore </w:t>
            </w:r>
            <w:r>
              <w:rPr>
                <w:sz w:val="18"/>
                <w:szCs w:val="18"/>
                <w:lang w:eastAsia="en-GB"/>
              </w:rPr>
              <w:t xml:space="preserve">only </w:t>
            </w:r>
            <w:r w:rsidRPr="00DC595A">
              <w:rPr>
                <w:sz w:val="18"/>
                <w:szCs w:val="18"/>
                <w:lang w:eastAsia="en-GB"/>
              </w:rPr>
              <w:t xml:space="preserve">exposure </w:t>
            </w:r>
            <w:r>
              <w:rPr>
                <w:sz w:val="18"/>
                <w:szCs w:val="18"/>
                <w:lang w:eastAsia="en-GB"/>
              </w:rPr>
              <w:t xml:space="preserve">during </w:t>
            </w:r>
            <w:r w:rsidRPr="00DC595A">
              <w:rPr>
                <w:sz w:val="18"/>
                <w:szCs w:val="18"/>
                <w:lang w:eastAsia="en-GB"/>
              </w:rPr>
              <w:t xml:space="preserve">cleaning is </w:t>
            </w:r>
            <w:r>
              <w:rPr>
                <w:sz w:val="18"/>
                <w:szCs w:val="18"/>
                <w:lang w:eastAsia="en-GB"/>
              </w:rPr>
              <w:t>expected due to the presence of sachet</w:t>
            </w:r>
            <w:r w:rsidRPr="00DC595A">
              <w:rPr>
                <w:sz w:val="18"/>
                <w:szCs w:val="18"/>
                <w:lang w:eastAsia="en-GB"/>
              </w:rPr>
              <w:t xml:space="preserve">. </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0E54ED87" w14:textId="65964987" w:rsidR="004534A7" w:rsidRDefault="004534A7" w:rsidP="007459EA">
            <w:pPr>
              <w:keepNext/>
              <w:widowControl w:val="0"/>
              <w:tabs>
                <w:tab w:val="center" w:pos="4536"/>
                <w:tab w:val="right" w:pos="9072"/>
              </w:tabs>
              <w:snapToGrid w:val="0"/>
              <w:rPr>
                <w:rFonts w:eastAsia="Calibri"/>
                <w:color w:val="000000"/>
                <w:sz w:val="18"/>
                <w:szCs w:val="18"/>
                <w:lang w:eastAsia="en-GB"/>
              </w:rPr>
            </w:pPr>
            <w:r>
              <w:rPr>
                <w:sz w:val="18"/>
                <w:szCs w:val="18"/>
                <w:lang w:eastAsia="en-GB"/>
              </w:rPr>
              <w:t>N</w:t>
            </w:r>
            <w:r w:rsidRPr="00DC595A">
              <w:rPr>
                <w:sz w:val="18"/>
                <w:szCs w:val="18"/>
                <w:lang w:eastAsia="en-GB"/>
              </w:rPr>
              <w:t>on-professional</w:t>
            </w:r>
            <w:r>
              <w:rPr>
                <w:sz w:val="18"/>
                <w:szCs w:val="18"/>
                <w:lang w:eastAsia="en-GB"/>
              </w:rPr>
              <w:t>s</w:t>
            </w:r>
          </w:p>
        </w:tc>
      </w:tr>
      <w:tr w:rsidR="004534A7" w14:paraId="7015944B" w14:textId="77777777" w:rsidTr="007459EA">
        <w:tc>
          <w:tcPr>
            <w:tcW w:w="1048" w:type="dxa"/>
            <w:tcBorders>
              <w:top w:val="single" w:sz="6" w:space="0" w:color="000000"/>
              <w:left w:val="single" w:sz="6" w:space="0" w:color="000000"/>
              <w:bottom w:val="single" w:sz="6" w:space="0" w:color="000000"/>
            </w:tcBorders>
            <w:shd w:val="clear" w:color="auto" w:fill="auto"/>
          </w:tcPr>
          <w:p w14:paraId="15C4BDBC" w14:textId="79BF8AB5" w:rsidR="004534A7" w:rsidRDefault="004534A7" w:rsidP="007459EA">
            <w:pPr>
              <w:keepNext/>
              <w:rPr>
                <w:rFonts w:eastAsia="Calibri"/>
                <w:sz w:val="18"/>
                <w:szCs w:val="18"/>
              </w:rPr>
            </w:pPr>
            <w:r>
              <w:rPr>
                <w:rFonts w:eastAsia="Calibri"/>
                <w:sz w:val="18"/>
                <w:szCs w:val="18"/>
              </w:rPr>
              <w:t>3.</w:t>
            </w:r>
          </w:p>
        </w:tc>
        <w:tc>
          <w:tcPr>
            <w:tcW w:w="2006" w:type="dxa"/>
            <w:tcBorders>
              <w:top w:val="single" w:sz="6" w:space="0" w:color="000000"/>
              <w:left w:val="single" w:sz="6" w:space="0" w:color="000000"/>
              <w:bottom w:val="single" w:sz="6" w:space="0" w:color="000000"/>
            </w:tcBorders>
            <w:shd w:val="clear" w:color="auto" w:fill="auto"/>
          </w:tcPr>
          <w:p w14:paraId="37AF9F40" w14:textId="619930D0" w:rsidR="004534A7" w:rsidRDefault="004534A7" w:rsidP="007459EA">
            <w:pPr>
              <w:keepNext/>
              <w:widowControl w:val="0"/>
              <w:tabs>
                <w:tab w:val="center" w:pos="4536"/>
                <w:tab w:val="right" w:pos="9072"/>
              </w:tabs>
              <w:snapToGrid w:val="0"/>
              <w:rPr>
                <w:rFonts w:eastAsia="Calibri"/>
                <w:color w:val="000000"/>
                <w:sz w:val="18"/>
                <w:szCs w:val="18"/>
                <w:lang w:eastAsia="en-GB"/>
              </w:rPr>
            </w:pPr>
            <w:r w:rsidRPr="00DC595A">
              <w:rPr>
                <w:sz w:val="18"/>
                <w:szCs w:val="18"/>
                <w:lang w:eastAsia="en-GB"/>
              </w:rPr>
              <w:t xml:space="preserve">Ingestion of product by an </w:t>
            </w:r>
            <w:r>
              <w:rPr>
                <w:sz w:val="18"/>
                <w:szCs w:val="18"/>
                <w:lang w:eastAsia="en-GB"/>
              </w:rPr>
              <w:t>toddler</w:t>
            </w:r>
          </w:p>
        </w:tc>
        <w:tc>
          <w:tcPr>
            <w:tcW w:w="4624" w:type="dxa"/>
            <w:tcBorders>
              <w:top w:val="single" w:sz="6" w:space="0" w:color="000000"/>
              <w:left w:val="single" w:sz="6" w:space="0" w:color="000000"/>
              <w:bottom w:val="single" w:sz="6" w:space="0" w:color="000000"/>
            </w:tcBorders>
            <w:shd w:val="clear" w:color="auto" w:fill="auto"/>
          </w:tcPr>
          <w:p w14:paraId="4CF27819" w14:textId="77777777" w:rsidR="004534A7" w:rsidRPr="00DC595A" w:rsidRDefault="004534A7" w:rsidP="007459EA">
            <w:pPr>
              <w:keepNext/>
              <w:widowControl w:val="0"/>
              <w:tabs>
                <w:tab w:val="center" w:pos="4536"/>
                <w:tab w:val="right" w:pos="9072"/>
              </w:tabs>
              <w:rPr>
                <w:sz w:val="18"/>
                <w:szCs w:val="18"/>
                <w:lang w:eastAsia="en-GB"/>
              </w:rPr>
            </w:pPr>
            <w:r w:rsidRPr="00DC595A">
              <w:rPr>
                <w:b/>
                <w:sz w:val="18"/>
                <w:szCs w:val="18"/>
                <w:lang w:eastAsia="en-GB"/>
              </w:rPr>
              <w:t>Secondary exposure</w:t>
            </w:r>
          </w:p>
          <w:p w14:paraId="677D3ECD" w14:textId="015CB5E0" w:rsidR="004534A7" w:rsidRDefault="004534A7" w:rsidP="007459EA">
            <w:pPr>
              <w:keepNext/>
              <w:widowControl w:val="0"/>
              <w:tabs>
                <w:tab w:val="center" w:pos="4536"/>
                <w:tab w:val="right" w:pos="9072"/>
              </w:tabs>
              <w:snapToGrid w:val="0"/>
              <w:rPr>
                <w:rFonts w:eastAsia="Calibri"/>
                <w:color w:val="000000"/>
                <w:sz w:val="18"/>
                <w:szCs w:val="18"/>
                <w:lang w:eastAsia="en-GB"/>
              </w:rPr>
            </w:pPr>
            <w:r>
              <w:rPr>
                <w:sz w:val="18"/>
                <w:szCs w:val="18"/>
                <w:lang w:eastAsia="en-GB"/>
              </w:rPr>
              <w:t>Oral exposure of toddler by ingestion.</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4ADF3589" w14:textId="1A6DC62C" w:rsidR="004534A7" w:rsidRDefault="004534A7" w:rsidP="007459EA">
            <w:pPr>
              <w:keepNext/>
              <w:widowControl w:val="0"/>
              <w:tabs>
                <w:tab w:val="center" w:pos="4536"/>
                <w:tab w:val="right" w:pos="9072"/>
              </w:tabs>
              <w:snapToGrid w:val="0"/>
              <w:rPr>
                <w:rFonts w:eastAsia="Calibri"/>
                <w:color w:val="000000"/>
                <w:sz w:val="18"/>
                <w:szCs w:val="18"/>
                <w:lang w:eastAsia="en-GB"/>
              </w:rPr>
            </w:pPr>
            <w:r w:rsidRPr="00DC595A">
              <w:rPr>
                <w:sz w:val="18"/>
                <w:szCs w:val="18"/>
                <w:lang w:eastAsia="en-GB"/>
              </w:rPr>
              <w:t xml:space="preserve">General public </w:t>
            </w:r>
            <w:r>
              <w:rPr>
                <w:sz w:val="18"/>
                <w:szCs w:val="18"/>
                <w:lang w:eastAsia="en-GB"/>
              </w:rPr>
              <w:t>- toddler</w:t>
            </w:r>
          </w:p>
        </w:tc>
      </w:tr>
    </w:tbl>
    <w:p w14:paraId="513559B5" w14:textId="77777777" w:rsidR="009D0C0B" w:rsidRDefault="009D0C0B">
      <w:pPr>
        <w:spacing w:line="260" w:lineRule="atLeast"/>
        <w:rPr>
          <w:rFonts w:ascii="Times New Roman" w:eastAsia="Calibri" w:hAnsi="Times New Roman" w:cs="Times New Roman"/>
          <w:i/>
          <w:szCs w:val="22"/>
          <w:lang w:eastAsia="en-US"/>
        </w:rPr>
      </w:pPr>
    </w:p>
    <w:p w14:paraId="06BF526B" w14:textId="77777777" w:rsidR="009D0C0B" w:rsidRDefault="00FA480B">
      <w:pPr>
        <w:rPr>
          <w:rFonts w:eastAsia="Calibri"/>
          <w:b/>
          <w:i/>
          <w:sz w:val="22"/>
          <w:szCs w:val="22"/>
          <w:lang w:eastAsia="en-US"/>
        </w:rPr>
      </w:pPr>
      <w:r>
        <w:rPr>
          <w:rFonts w:eastAsia="Calibri"/>
          <w:b/>
          <w:i/>
          <w:sz w:val="22"/>
          <w:szCs w:val="22"/>
          <w:lang w:eastAsia="en-US"/>
        </w:rPr>
        <w:t>Industrial exposure</w:t>
      </w:r>
    </w:p>
    <w:p w14:paraId="74C9884B" w14:textId="77777777" w:rsidR="009D0C0B" w:rsidRDefault="009D0C0B">
      <w:pPr>
        <w:spacing w:line="260" w:lineRule="atLeast"/>
        <w:rPr>
          <w:rFonts w:eastAsia="Calibri"/>
          <w:b/>
          <w:i/>
          <w:sz w:val="22"/>
          <w:szCs w:val="22"/>
          <w:lang w:eastAsia="en-US"/>
        </w:rPr>
      </w:pPr>
    </w:p>
    <w:p w14:paraId="07499490" w14:textId="205F8FE5" w:rsidR="00692FE5" w:rsidRDefault="00026DAA">
      <w:pPr>
        <w:spacing w:line="260" w:lineRule="atLeast"/>
        <w:rPr>
          <w:rFonts w:ascii="Times New Roman" w:eastAsia="Calibri" w:hAnsi="Times New Roman" w:cs="Times New Roman"/>
          <w:i/>
          <w:iCs/>
          <w:shd w:val="clear" w:color="auto" w:fill="00FFFF"/>
          <w:lang w:eastAsia="en-US"/>
        </w:rPr>
      </w:pPr>
      <w:r w:rsidRPr="007459EA">
        <w:rPr>
          <w:rFonts w:eastAsia="Calibri"/>
          <w:sz w:val="22"/>
          <w:szCs w:val="22"/>
          <w:lang w:eastAsia="en-US"/>
        </w:rPr>
        <w:t>No exposure</w:t>
      </w:r>
      <w:r>
        <w:rPr>
          <w:rFonts w:eastAsia="Calibri"/>
          <w:sz w:val="22"/>
          <w:szCs w:val="22"/>
          <w:lang w:eastAsia="en-US"/>
        </w:rPr>
        <w:t xml:space="preserve"> for industrial users</w:t>
      </w:r>
      <w:r w:rsidRPr="007459EA">
        <w:rPr>
          <w:rFonts w:eastAsia="Calibri"/>
          <w:sz w:val="22"/>
          <w:szCs w:val="22"/>
          <w:lang w:eastAsia="en-US"/>
        </w:rPr>
        <w:t xml:space="preserve"> is foreseen.</w:t>
      </w:r>
    </w:p>
    <w:p w14:paraId="52EDBA38" w14:textId="77777777" w:rsidR="00692FE5" w:rsidRPr="007459EA" w:rsidRDefault="00692FE5">
      <w:pPr>
        <w:spacing w:line="260" w:lineRule="atLeast"/>
        <w:rPr>
          <w:rFonts w:ascii="Times New Roman" w:eastAsia="Calibri" w:hAnsi="Times New Roman" w:cs="Times New Roman"/>
          <w:iCs/>
          <w:shd w:val="clear" w:color="auto" w:fill="00FFFF"/>
          <w:lang w:eastAsia="en-US"/>
        </w:rPr>
      </w:pPr>
    </w:p>
    <w:p w14:paraId="48958FA9"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2CB51DB0" w14:textId="77777777" w:rsidR="009D0C0B" w:rsidRDefault="00FA480B" w:rsidP="007459EA">
      <w:pPr>
        <w:keepNext/>
        <w:rPr>
          <w:rFonts w:eastAsia="Calibri"/>
          <w:b/>
          <w:i/>
          <w:sz w:val="22"/>
          <w:szCs w:val="22"/>
          <w:shd w:val="clear" w:color="auto" w:fill="00FFFF"/>
          <w:lang w:eastAsia="en-US"/>
        </w:rPr>
      </w:pPr>
      <w:r>
        <w:rPr>
          <w:rFonts w:eastAsia="Calibri"/>
          <w:b/>
          <w:i/>
          <w:sz w:val="22"/>
          <w:szCs w:val="22"/>
          <w:lang w:eastAsia="en-US"/>
        </w:rPr>
        <w:lastRenderedPageBreak/>
        <w:t xml:space="preserve">Professional exposure </w:t>
      </w:r>
    </w:p>
    <w:p w14:paraId="3B40B3DE" w14:textId="77777777" w:rsidR="009D0C0B" w:rsidRDefault="009D0C0B" w:rsidP="007459EA">
      <w:pPr>
        <w:keepNext/>
        <w:spacing w:line="260" w:lineRule="atLeast"/>
        <w:rPr>
          <w:rFonts w:eastAsia="Calibri"/>
          <w:b/>
          <w:i/>
          <w:sz w:val="22"/>
          <w:szCs w:val="22"/>
          <w:shd w:val="clear" w:color="auto" w:fill="00FFFF"/>
          <w:lang w:eastAsia="en-US"/>
        </w:rPr>
      </w:pPr>
    </w:p>
    <w:p w14:paraId="3C4117B4" w14:textId="43DFF31E" w:rsidR="009D0C0B" w:rsidRDefault="00FA480B" w:rsidP="007459EA">
      <w:pPr>
        <w:keepNext/>
        <w:rPr>
          <w:rFonts w:eastAsia="Calibri"/>
          <w:i/>
          <w:u w:val="single"/>
          <w:lang w:eastAsia="en-US"/>
        </w:rPr>
      </w:pPr>
      <w:r>
        <w:rPr>
          <w:rFonts w:eastAsia="Calibri"/>
          <w:i/>
          <w:u w:val="single"/>
          <w:lang w:eastAsia="en-US"/>
        </w:rPr>
        <w:t>Scenario [</w:t>
      </w:r>
      <w:r w:rsidR="004534A7">
        <w:rPr>
          <w:rFonts w:eastAsia="Calibri"/>
          <w:i/>
          <w:u w:val="single"/>
          <w:lang w:eastAsia="en-US"/>
        </w:rPr>
        <w:t>1</w:t>
      </w:r>
      <w:r>
        <w:rPr>
          <w:rFonts w:eastAsia="Calibri"/>
          <w:i/>
          <w:u w:val="single"/>
          <w:lang w:eastAsia="en-US"/>
        </w:rPr>
        <w:t>]</w:t>
      </w:r>
      <w:r w:rsidR="00765087">
        <w:rPr>
          <w:rFonts w:eastAsia="Calibri"/>
          <w:i/>
          <w:u w:val="single"/>
          <w:lang w:eastAsia="en-US"/>
        </w:rPr>
        <w:t xml:space="preserve"> - </w:t>
      </w:r>
      <w:r w:rsidR="00765087" w:rsidRPr="00DB1CA4">
        <w:rPr>
          <w:i/>
          <w:u w:val="single"/>
          <w:lang w:eastAsia="en-US"/>
        </w:rPr>
        <w:t>Primary dermal and exposure during loading and cleaning phases</w:t>
      </w:r>
      <w:r w:rsidR="00765087">
        <w:rPr>
          <w:i/>
          <w:u w:val="single"/>
          <w:lang w:eastAsia="en-US"/>
        </w:rPr>
        <w:t xml:space="preserve"> for professional users</w:t>
      </w:r>
    </w:p>
    <w:p w14:paraId="6A1E68DA" w14:textId="77777777" w:rsidR="009D0C0B" w:rsidRDefault="009D0C0B" w:rsidP="007459EA">
      <w:pPr>
        <w:keepNext/>
        <w:spacing w:line="260" w:lineRule="atLeast"/>
        <w:rPr>
          <w:rFonts w:ascii="Times New Roman" w:eastAsia="Calibri" w:hAnsi="Times New Roman" w:cs="Times New Roman"/>
          <w:i/>
          <w:iCs/>
          <w:lang w:eastAsia="en-US"/>
        </w:rPr>
      </w:pPr>
    </w:p>
    <w:tbl>
      <w:tblPr>
        <w:tblW w:w="10000" w:type="dxa"/>
        <w:tblInd w:w="-7" w:type="dxa"/>
        <w:tblLayout w:type="fixed"/>
        <w:tblCellMar>
          <w:top w:w="57" w:type="dxa"/>
          <w:left w:w="70" w:type="dxa"/>
          <w:bottom w:w="57" w:type="dxa"/>
          <w:right w:w="70" w:type="dxa"/>
        </w:tblCellMar>
        <w:tblLook w:val="0000" w:firstRow="0" w:lastRow="0" w:firstColumn="0" w:lastColumn="0" w:noHBand="0" w:noVBand="0"/>
      </w:tblPr>
      <w:tblGrid>
        <w:gridCol w:w="786"/>
        <w:gridCol w:w="4536"/>
        <w:gridCol w:w="1843"/>
        <w:gridCol w:w="2835"/>
      </w:tblGrid>
      <w:tr w:rsidR="004534A7" w14:paraId="1BAC2509" w14:textId="7595CFEE" w:rsidTr="007459EA">
        <w:trPr>
          <w:trHeight w:val="23"/>
          <w:tblHeader/>
        </w:trPr>
        <w:tc>
          <w:tcPr>
            <w:tcW w:w="10000" w:type="dxa"/>
            <w:gridSpan w:val="4"/>
            <w:tcBorders>
              <w:top w:val="single" w:sz="6" w:space="0" w:color="000000"/>
              <w:left w:val="single" w:sz="6" w:space="0" w:color="000000"/>
              <w:bottom w:val="single" w:sz="6" w:space="0" w:color="000000"/>
              <w:right w:val="single" w:sz="6" w:space="0" w:color="000000"/>
            </w:tcBorders>
            <w:shd w:val="clear" w:color="auto" w:fill="FFFFCC"/>
          </w:tcPr>
          <w:p w14:paraId="0F56D3C7" w14:textId="6A6EDCFC" w:rsidR="004534A7" w:rsidRDefault="004534A7" w:rsidP="007459EA">
            <w:pPr>
              <w:keepNext/>
              <w:spacing w:line="260" w:lineRule="atLeast"/>
              <w:rPr>
                <w:rFonts w:eastAsia="Calibri"/>
                <w:b/>
                <w:lang w:eastAsia="en-US"/>
              </w:rPr>
            </w:pPr>
            <w:r>
              <w:rPr>
                <w:rFonts w:eastAsia="Calibri"/>
                <w:b/>
                <w:lang w:eastAsia="en-US"/>
              </w:rPr>
              <w:t>Description of Scenario [</w:t>
            </w:r>
            <w:r w:rsidR="00D4407C">
              <w:rPr>
                <w:rFonts w:eastAsia="Calibri"/>
                <w:b/>
                <w:lang w:eastAsia="en-US"/>
              </w:rPr>
              <w:t>1</w:t>
            </w:r>
            <w:r>
              <w:rPr>
                <w:rFonts w:eastAsia="Calibri"/>
                <w:b/>
                <w:lang w:eastAsia="en-US"/>
              </w:rPr>
              <w:t>]</w:t>
            </w:r>
          </w:p>
        </w:tc>
      </w:tr>
      <w:tr w:rsidR="004534A7" w14:paraId="7354A53C" w14:textId="66176F0B" w:rsidTr="007459EA">
        <w:trPr>
          <w:trHeight w:val="23"/>
        </w:trPr>
        <w:tc>
          <w:tcPr>
            <w:tcW w:w="10000" w:type="dxa"/>
            <w:gridSpan w:val="4"/>
            <w:tcBorders>
              <w:top w:val="single" w:sz="6" w:space="0" w:color="000000"/>
              <w:left w:val="single" w:sz="6" w:space="0" w:color="000000"/>
              <w:bottom w:val="single" w:sz="6" w:space="0" w:color="000000"/>
              <w:right w:val="single" w:sz="6" w:space="0" w:color="000000"/>
            </w:tcBorders>
            <w:shd w:val="clear" w:color="auto" w:fill="auto"/>
          </w:tcPr>
          <w:p w14:paraId="18BB8137" w14:textId="5B010773" w:rsidR="00E10F42" w:rsidRPr="00F33DCC" w:rsidRDefault="00E10F42" w:rsidP="007459EA">
            <w:pPr>
              <w:keepNext/>
              <w:jc w:val="both"/>
              <w:rPr>
                <w:lang w:eastAsia="en-US"/>
              </w:rPr>
            </w:pPr>
            <w:r w:rsidRPr="001F297E">
              <w:rPr>
                <w:lang w:eastAsia="en-US"/>
              </w:rPr>
              <w:t xml:space="preserve">The product is a </w:t>
            </w:r>
            <w:r w:rsidRPr="00F33DCC">
              <w:rPr>
                <w:lang w:eastAsia="en-US"/>
              </w:rPr>
              <w:t>ready</w:t>
            </w:r>
            <w:r>
              <w:rPr>
                <w:lang w:eastAsia="en-US"/>
              </w:rPr>
              <w:t>-</w:t>
            </w:r>
            <w:r w:rsidRPr="00F33DCC">
              <w:rPr>
                <w:lang w:eastAsia="en-US"/>
              </w:rPr>
              <w:t>to</w:t>
            </w:r>
            <w:r>
              <w:rPr>
                <w:lang w:eastAsia="en-US"/>
              </w:rPr>
              <w:t>-</w:t>
            </w:r>
            <w:r w:rsidRPr="00F33DCC">
              <w:rPr>
                <w:lang w:eastAsia="en-US"/>
              </w:rPr>
              <w:t>use product</w:t>
            </w:r>
            <w:r w:rsidR="00313F9A">
              <w:rPr>
                <w:lang w:eastAsia="en-US"/>
              </w:rPr>
              <w:t xml:space="preserve"> in bulk or with</w:t>
            </w:r>
            <w:r w:rsidRPr="00F33DCC">
              <w:rPr>
                <w:lang w:eastAsia="en-US"/>
              </w:rPr>
              <w:t xml:space="preserve"> sachet</w:t>
            </w:r>
            <w:r w:rsidR="00313F9A">
              <w:rPr>
                <w:lang w:eastAsia="en-US"/>
              </w:rPr>
              <w:t>s</w:t>
            </w:r>
            <w:r w:rsidRPr="00F33DCC">
              <w:rPr>
                <w:lang w:eastAsia="en-US"/>
              </w:rPr>
              <w:t>.</w:t>
            </w:r>
            <w:r>
              <w:rPr>
                <w:lang w:eastAsia="en-US"/>
              </w:rPr>
              <w:t xml:space="preserve"> </w:t>
            </w:r>
            <w:r w:rsidR="00313F9A">
              <w:rPr>
                <w:lang w:eastAsia="en-US"/>
              </w:rPr>
              <w:t>E</w:t>
            </w:r>
            <w:r w:rsidR="00313F9A" w:rsidRPr="00F33DCC">
              <w:rPr>
                <w:lang w:eastAsia="en-US"/>
              </w:rPr>
              <w:t>xposure is determined considering the exposure during loading and cleaning phases</w:t>
            </w:r>
            <w:r w:rsidR="00313F9A">
              <w:rPr>
                <w:lang w:eastAsia="en-US"/>
              </w:rPr>
              <w:t xml:space="preserve"> for product in bulk form</w:t>
            </w:r>
            <w:r w:rsidR="00313F9A" w:rsidRPr="00F33DCC">
              <w:rPr>
                <w:lang w:eastAsia="en-US"/>
              </w:rPr>
              <w:t xml:space="preserve">. </w:t>
            </w:r>
            <w:r w:rsidR="00313F9A">
              <w:rPr>
                <w:lang w:eastAsia="en-US"/>
              </w:rPr>
              <w:t>Exposure</w:t>
            </w:r>
            <w:r w:rsidR="00313F9A">
              <w:rPr>
                <w:lang w:eastAsia="en-GB"/>
              </w:rPr>
              <w:t xml:space="preserve"> during cleaning is considered for product with sachets</w:t>
            </w:r>
            <w:r w:rsidR="00313F9A" w:rsidRPr="007459EA">
              <w:rPr>
                <w:lang w:eastAsia="en-GB"/>
              </w:rPr>
              <w:t>.</w:t>
            </w:r>
          </w:p>
          <w:p w14:paraId="6C58E4A2" w14:textId="5624F0F4" w:rsidR="00E10F42" w:rsidRDefault="00E10F42" w:rsidP="007459EA">
            <w:pPr>
              <w:keepNext/>
              <w:jc w:val="both"/>
              <w:rPr>
                <w:lang w:eastAsia="en-US"/>
              </w:rPr>
            </w:pPr>
            <w:r w:rsidRPr="001F297E">
              <w:rPr>
                <w:lang w:eastAsia="en-US"/>
              </w:rPr>
              <w:t>A</w:t>
            </w:r>
            <w:r>
              <w:rPr>
                <w:lang w:eastAsia="en-US"/>
              </w:rPr>
              <w:t>ccording to the HEEG opinion</w:t>
            </w:r>
            <w:r w:rsidR="00384C89">
              <w:rPr>
                <w:rStyle w:val="Appelnotedebasdep"/>
                <w:lang w:eastAsia="en-US"/>
              </w:rPr>
              <w:footnoteReference w:id="8"/>
            </w:r>
            <w:r>
              <w:rPr>
                <w:lang w:eastAsia="en-US"/>
              </w:rPr>
              <w:t xml:space="preserve"> 10</w:t>
            </w:r>
            <w:r w:rsidRPr="001F297E">
              <w:rPr>
                <w:lang w:eastAsia="en-US"/>
              </w:rPr>
              <w:t xml:space="preserve">, an exposure phase of </w:t>
            </w:r>
            <w:r w:rsidR="00384C89">
              <w:rPr>
                <w:lang w:eastAsia="en-US"/>
              </w:rPr>
              <w:t>63</w:t>
            </w:r>
            <w:r>
              <w:rPr>
                <w:lang w:eastAsia="en-US"/>
              </w:rPr>
              <w:t xml:space="preserve"> loadings and </w:t>
            </w:r>
            <w:r w:rsidR="00384C89">
              <w:rPr>
                <w:lang w:eastAsia="en-US"/>
              </w:rPr>
              <w:t>16</w:t>
            </w:r>
            <w:r w:rsidRPr="001F297E">
              <w:rPr>
                <w:lang w:eastAsia="en-US"/>
              </w:rPr>
              <w:t xml:space="preserve"> cleanings is considere</w:t>
            </w:r>
            <w:r w:rsidR="00384C89">
              <w:rPr>
                <w:lang w:eastAsia="en-US"/>
              </w:rPr>
              <w:t>d for pellets</w:t>
            </w:r>
            <w:r w:rsidRPr="001F297E">
              <w:rPr>
                <w:lang w:eastAsia="en-US"/>
              </w:rPr>
              <w:t>.</w:t>
            </w:r>
          </w:p>
          <w:p w14:paraId="2C0BEFFC" w14:textId="2D7358D6" w:rsidR="004534A7" w:rsidRDefault="00E10F42">
            <w:pPr>
              <w:keepNext/>
              <w:spacing w:line="260" w:lineRule="atLeast"/>
              <w:jc w:val="both"/>
              <w:rPr>
                <w:rFonts w:eastAsia="Calibri"/>
                <w:lang w:eastAsia="en-US"/>
              </w:rPr>
            </w:pPr>
            <w:r>
              <w:rPr>
                <w:lang w:eastAsia="en-US"/>
              </w:rPr>
              <w:t xml:space="preserve">Dermal exposure is based on </w:t>
            </w:r>
            <w:r w:rsidRPr="00E10F42">
              <w:rPr>
                <w:bCs/>
                <w:lang w:eastAsia="en-US"/>
              </w:rPr>
              <w:t xml:space="preserve">a CEFIC study (Chambers </w:t>
            </w:r>
            <w:r w:rsidRPr="00E10F42">
              <w:rPr>
                <w:bCs/>
                <w:i/>
                <w:lang w:eastAsia="en-US"/>
              </w:rPr>
              <w:t>et al</w:t>
            </w:r>
            <w:r w:rsidRPr="00E10F42">
              <w:rPr>
                <w:bCs/>
                <w:lang w:eastAsia="en-US"/>
              </w:rPr>
              <w:t>., 2004</w:t>
            </w:r>
            <w:r w:rsidRPr="00E10F42">
              <w:rPr>
                <w:bCs/>
                <w:vertAlign w:val="superscript"/>
                <w:lang w:eastAsia="en-US"/>
              </w:rPr>
              <w:footnoteReference w:id="9"/>
            </w:r>
            <w:r w:rsidRPr="00E10F42">
              <w:rPr>
                <w:bCs/>
                <w:lang w:eastAsia="en-US"/>
              </w:rPr>
              <w:t>) and taking into account the</w:t>
            </w:r>
            <w:r w:rsidR="00692FE5">
              <w:rPr>
                <w:bCs/>
                <w:lang w:eastAsia="en-US"/>
              </w:rPr>
              <w:t xml:space="preserve"> HEEG opinion 12</w:t>
            </w:r>
            <w:r w:rsidR="00692FE5">
              <w:rPr>
                <w:rStyle w:val="Appelnotedebasdep"/>
                <w:bCs/>
                <w:lang w:eastAsia="en-US"/>
              </w:rPr>
              <w:footnoteReference w:id="10"/>
            </w:r>
            <w:r>
              <w:rPr>
                <w:lang w:eastAsia="en-US"/>
              </w:rPr>
              <w:t xml:space="preserve">. </w:t>
            </w:r>
            <w:r w:rsidRPr="001F297E">
              <w:rPr>
                <w:lang w:eastAsia="en-US"/>
              </w:rPr>
              <w:t>As a worst</w:t>
            </w:r>
            <w:r>
              <w:rPr>
                <w:lang w:eastAsia="en-US"/>
              </w:rPr>
              <w:t>-case, the application dose of 1</w:t>
            </w:r>
            <w:r w:rsidRPr="001F297E">
              <w:rPr>
                <w:lang w:eastAsia="en-US"/>
              </w:rPr>
              <w:t xml:space="preserve">00g for the use against rat is taken into account; the </w:t>
            </w:r>
            <w:r w:rsidRPr="007459EA">
              <w:rPr>
                <w:lang w:eastAsia="en-US"/>
              </w:rPr>
              <w:t>dose for the use against mice being lower, the exposure assessment is considered covered</w:t>
            </w:r>
            <w:r w:rsidRPr="007459EA">
              <w:rPr>
                <w:rFonts w:eastAsia="Calibri"/>
                <w:lang w:eastAsia="en-US"/>
              </w:rPr>
              <w:t>.</w:t>
            </w:r>
          </w:p>
        </w:tc>
      </w:tr>
      <w:tr w:rsidR="004534A7" w14:paraId="13488A8D" w14:textId="407768A8" w:rsidTr="007459EA">
        <w:tblPrEx>
          <w:tblCellMar>
            <w:top w:w="0" w:type="dxa"/>
            <w:bottom w:w="0" w:type="dxa"/>
          </w:tblCellMar>
        </w:tblPrEx>
        <w:trPr>
          <w:trHeight w:val="270"/>
        </w:trPr>
        <w:tc>
          <w:tcPr>
            <w:tcW w:w="786" w:type="dxa"/>
            <w:tcBorders>
              <w:top w:val="single" w:sz="6" w:space="0" w:color="000000"/>
              <w:left w:val="single" w:sz="6" w:space="0" w:color="000000"/>
              <w:bottom w:val="single" w:sz="6" w:space="0" w:color="000000"/>
            </w:tcBorders>
            <w:shd w:val="clear" w:color="auto" w:fill="auto"/>
          </w:tcPr>
          <w:p w14:paraId="1153E33D" w14:textId="77777777" w:rsidR="004534A7" w:rsidRDefault="004534A7" w:rsidP="007459EA">
            <w:pPr>
              <w:keepNext/>
              <w:snapToGrid w:val="0"/>
              <w:spacing w:line="260" w:lineRule="atLeast"/>
              <w:rPr>
                <w:rFonts w:eastAsia="Calibri"/>
                <w:lang w:eastAsia="en-US"/>
              </w:rPr>
            </w:pPr>
          </w:p>
        </w:tc>
        <w:tc>
          <w:tcPr>
            <w:tcW w:w="4536" w:type="dxa"/>
            <w:tcBorders>
              <w:top w:val="single" w:sz="6" w:space="0" w:color="000000"/>
              <w:left w:val="single" w:sz="6" w:space="0" w:color="000000"/>
              <w:bottom w:val="single" w:sz="6" w:space="0" w:color="000000"/>
            </w:tcBorders>
            <w:shd w:val="clear" w:color="auto" w:fill="auto"/>
          </w:tcPr>
          <w:p w14:paraId="5A415920" w14:textId="2AFA961F" w:rsidR="004534A7" w:rsidRDefault="004534A7" w:rsidP="007459EA">
            <w:pPr>
              <w:keepNext/>
              <w:spacing w:line="260" w:lineRule="atLeast"/>
              <w:rPr>
                <w:rFonts w:eastAsia="Calibri"/>
                <w:lang w:eastAsia="en-US"/>
              </w:rPr>
            </w:pPr>
            <w:r>
              <w:rPr>
                <w:rFonts w:eastAsia="Calibri"/>
                <w:lang w:eastAsia="en-US"/>
              </w:rPr>
              <w:t>Parameters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180502C9" w14:textId="77777777" w:rsidR="004534A7" w:rsidRDefault="004534A7" w:rsidP="007459EA">
            <w:pPr>
              <w:keepNext/>
              <w:spacing w:line="260" w:lineRule="atLeast"/>
            </w:pPr>
            <w:r>
              <w:rPr>
                <w:rFonts w:eastAsia="Calibri"/>
                <w:lang w:eastAsia="en-US"/>
              </w:rPr>
              <w:t>Value</w:t>
            </w:r>
          </w:p>
        </w:tc>
        <w:tc>
          <w:tcPr>
            <w:tcW w:w="2835" w:type="dxa"/>
            <w:tcBorders>
              <w:top w:val="single" w:sz="6" w:space="0" w:color="000000"/>
              <w:left w:val="single" w:sz="6" w:space="0" w:color="000000"/>
              <w:bottom w:val="single" w:sz="6" w:space="0" w:color="000000"/>
              <w:right w:val="single" w:sz="6" w:space="0" w:color="000000"/>
            </w:tcBorders>
          </w:tcPr>
          <w:p w14:paraId="3FF6CBF3" w14:textId="495DDA03" w:rsidR="004534A7" w:rsidRDefault="004534A7" w:rsidP="007459EA">
            <w:pPr>
              <w:keepNext/>
              <w:spacing w:line="260" w:lineRule="atLeast"/>
              <w:rPr>
                <w:rFonts w:eastAsia="Calibri"/>
                <w:lang w:eastAsia="en-US"/>
              </w:rPr>
            </w:pPr>
            <w:r>
              <w:rPr>
                <w:rFonts w:eastAsia="Calibri"/>
                <w:lang w:eastAsia="en-US"/>
              </w:rPr>
              <w:t>References</w:t>
            </w:r>
          </w:p>
        </w:tc>
      </w:tr>
      <w:tr w:rsidR="00E10F42" w14:paraId="1A203BCA" w14:textId="5CCA4632" w:rsidTr="007459EA">
        <w:tblPrEx>
          <w:tblCellMar>
            <w:top w:w="0" w:type="dxa"/>
            <w:bottom w:w="0" w:type="dxa"/>
          </w:tblCellMar>
        </w:tblPrEx>
        <w:trPr>
          <w:cantSplit/>
          <w:trHeight w:val="270"/>
        </w:trPr>
        <w:tc>
          <w:tcPr>
            <w:tcW w:w="786" w:type="dxa"/>
            <w:vMerge w:val="restart"/>
            <w:tcBorders>
              <w:top w:val="single" w:sz="6" w:space="0" w:color="000000"/>
              <w:left w:val="single" w:sz="6" w:space="0" w:color="000000"/>
              <w:bottom w:val="single" w:sz="6" w:space="0" w:color="000000"/>
            </w:tcBorders>
            <w:shd w:val="clear" w:color="auto" w:fill="auto"/>
          </w:tcPr>
          <w:p w14:paraId="60F7F92B" w14:textId="77777777" w:rsidR="00E10F42" w:rsidRDefault="00E10F42" w:rsidP="007459EA">
            <w:pPr>
              <w:keepNext/>
              <w:spacing w:line="260" w:lineRule="atLeast"/>
              <w:rPr>
                <w:rFonts w:eastAsia="Calibri"/>
                <w:lang w:eastAsia="en-US"/>
              </w:rPr>
            </w:pPr>
            <w:r>
              <w:rPr>
                <w:rFonts w:eastAsia="Calibri"/>
                <w:lang w:eastAsia="en-US"/>
              </w:rPr>
              <w:t>Tier 1</w:t>
            </w:r>
          </w:p>
        </w:tc>
        <w:tc>
          <w:tcPr>
            <w:tcW w:w="4536" w:type="dxa"/>
            <w:tcBorders>
              <w:top w:val="single" w:sz="6" w:space="0" w:color="000000"/>
              <w:left w:val="single" w:sz="6" w:space="0" w:color="000000"/>
              <w:bottom w:val="single" w:sz="6" w:space="0" w:color="000000"/>
            </w:tcBorders>
            <w:shd w:val="clear" w:color="auto" w:fill="auto"/>
          </w:tcPr>
          <w:p w14:paraId="241EDE6F" w14:textId="181AF30A" w:rsidR="00E10F42" w:rsidRDefault="00E10F42" w:rsidP="007459EA">
            <w:pPr>
              <w:suppressAutoHyphens w:val="0"/>
              <w:rPr>
                <w:rFonts w:eastAsia="Calibri"/>
                <w:lang w:eastAsia="en-US"/>
              </w:rPr>
            </w:pPr>
            <w:r w:rsidRPr="001D2EDB">
              <w:rPr>
                <w:lang w:eastAsia="en-US"/>
              </w:rPr>
              <w:t>Concentration of a.s in the product %w/w</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4F480CCF" w14:textId="2C1BD29B" w:rsidR="00E10F42" w:rsidRDefault="00E10F42" w:rsidP="007459EA">
            <w:pPr>
              <w:keepNext/>
              <w:snapToGrid w:val="0"/>
              <w:spacing w:line="260" w:lineRule="atLeast"/>
              <w:rPr>
                <w:rFonts w:eastAsia="Calibri"/>
                <w:lang w:eastAsia="en-US"/>
              </w:rPr>
            </w:pPr>
            <w:r w:rsidRPr="001D2EDB">
              <w:rPr>
                <w:lang w:eastAsia="en-US"/>
              </w:rPr>
              <w:t>0.0025</w:t>
            </w:r>
          </w:p>
        </w:tc>
        <w:tc>
          <w:tcPr>
            <w:tcW w:w="2835" w:type="dxa"/>
            <w:tcBorders>
              <w:top w:val="single" w:sz="6" w:space="0" w:color="000000"/>
              <w:left w:val="single" w:sz="6" w:space="0" w:color="000000"/>
              <w:bottom w:val="single" w:sz="6" w:space="0" w:color="000000"/>
              <w:right w:val="single" w:sz="6" w:space="0" w:color="000000"/>
            </w:tcBorders>
          </w:tcPr>
          <w:p w14:paraId="56F3DC1B" w14:textId="426B3BE8" w:rsidR="00E10F42" w:rsidRDefault="00E10F42" w:rsidP="007459EA">
            <w:pPr>
              <w:keepNext/>
              <w:snapToGrid w:val="0"/>
              <w:spacing w:line="260" w:lineRule="atLeast"/>
              <w:rPr>
                <w:rFonts w:eastAsia="Calibri"/>
                <w:lang w:eastAsia="en-US"/>
              </w:rPr>
            </w:pPr>
            <w:r w:rsidRPr="001D2EDB">
              <w:rPr>
                <w:rFonts w:eastAsia="Calibri"/>
                <w:lang w:eastAsia="en-US"/>
              </w:rPr>
              <w:t>Applicant’s data</w:t>
            </w:r>
          </w:p>
        </w:tc>
      </w:tr>
      <w:tr w:rsidR="00E10F42" w14:paraId="04EDF18E" w14:textId="07644D71" w:rsidTr="007459EA">
        <w:tblPrEx>
          <w:tblCellMar>
            <w:top w:w="0" w:type="dxa"/>
            <w:bottom w:w="0" w:type="dxa"/>
          </w:tblCellMar>
        </w:tblPrEx>
        <w:trPr>
          <w:cantSplit/>
          <w:trHeight w:val="282"/>
        </w:trPr>
        <w:tc>
          <w:tcPr>
            <w:tcW w:w="786" w:type="dxa"/>
            <w:vMerge/>
            <w:tcBorders>
              <w:top w:val="single" w:sz="6" w:space="0" w:color="000000"/>
              <w:left w:val="single" w:sz="6" w:space="0" w:color="000000"/>
              <w:bottom w:val="single" w:sz="6" w:space="0" w:color="000000"/>
            </w:tcBorders>
            <w:shd w:val="clear" w:color="auto" w:fill="auto"/>
          </w:tcPr>
          <w:p w14:paraId="61A27F02" w14:textId="77777777" w:rsidR="00E10F42" w:rsidRDefault="00E10F42" w:rsidP="007459EA">
            <w:pPr>
              <w:keepNext/>
            </w:pPr>
          </w:p>
        </w:tc>
        <w:tc>
          <w:tcPr>
            <w:tcW w:w="4536" w:type="dxa"/>
            <w:tcBorders>
              <w:top w:val="single" w:sz="6" w:space="0" w:color="000000"/>
              <w:left w:val="single" w:sz="6" w:space="0" w:color="000000"/>
              <w:bottom w:val="single" w:sz="6" w:space="0" w:color="000000"/>
            </w:tcBorders>
            <w:shd w:val="clear" w:color="auto" w:fill="auto"/>
          </w:tcPr>
          <w:p w14:paraId="31EF6CA2" w14:textId="26E60495" w:rsidR="00E10F42" w:rsidRDefault="00E10F42" w:rsidP="007459EA">
            <w:pPr>
              <w:keepNext/>
              <w:snapToGrid w:val="0"/>
              <w:spacing w:line="260" w:lineRule="atLeast"/>
              <w:rPr>
                <w:rFonts w:eastAsia="Calibri"/>
                <w:lang w:eastAsia="en-US"/>
              </w:rPr>
            </w:pPr>
            <w:r w:rsidRPr="001D2EDB">
              <w:rPr>
                <w:rFonts w:cs="Arial"/>
              </w:rPr>
              <w:t xml:space="preserve">Amount of grain per bait point </w:t>
            </w:r>
            <w:r w:rsidRPr="001D2EDB">
              <w:rPr>
                <w:rFonts w:cs="Arial"/>
                <w:lang w:eastAsia="fr-FR"/>
              </w:rPr>
              <w:t>(g)</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492754D3" w14:textId="614A7EAD" w:rsidR="00E10F42" w:rsidRDefault="00E10F42" w:rsidP="007459EA">
            <w:pPr>
              <w:keepNext/>
              <w:snapToGrid w:val="0"/>
              <w:spacing w:line="260" w:lineRule="atLeast"/>
              <w:rPr>
                <w:rFonts w:eastAsia="Calibri"/>
                <w:lang w:eastAsia="en-US"/>
              </w:rPr>
            </w:pPr>
            <w:r w:rsidRPr="001D2EDB">
              <w:rPr>
                <w:lang w:eastAsia="en-US"/>
              </w:rPr>
              <w:t>100</w:t>
            </w:r>
          </w:p>
        </w:tc>
        <w:tc>
          <w:tcPr>
            <w:tcW w:w="2835" w:type="dxa"/>
            <w:tcBorders>
              <w:top w:val="single" w:sz="6" w:space="0" w:color="000000"/>
              <w:left w:val="single" w:sz="6" w:space="0" w:color="000000"/>
              <w:bottom w:val="single" w:sz="6" w:space="0" w:color="000000"/>
              <w:right w:val="single" w:sz="6" w:space="0" w:color="000000"/>
            </w:tcBorders>
          </w:tcPr>
          <w:p w14:paraId="2DFB8A5F" w14:textId="01EA95AF" w:rsidR="00E10F42" w:rsidRDefault="00E10F42" w:rsidP="007459EA">
            <w:pPr>
              <w:keepNext/>
              <w:snapToGrid w:val="0"/>
              <w:spacing w:line="260" w:lineRule="atLeast"/>
              <w:rPr>
                <w:rFonts w:eastAsia="Calibri"/>
                <w:lang w:eastAsia="en-US"/>
              </w:rPr>
            </w:pPr>
            <w:r w:rsidRPr="001D2EDB">
              <w:rPr>
                <w:rFonts w:eastAsia="Calibri"/>
                <w:lang w:eastAsia="en-US"/>
              </w:rPr>
              <w:t>Applicant’s data</w:t>
            </w:r>
          </w:p>
        </w:tc>
      </w:tr>
      <w:tr w:rsidR="00692FE5" w14:paraId="3CC79DA7" w14:textId="77777777" w:rsidTr="007459EA">
        <w:tblPrEx>
          <w:tblCellMar>
            <w:top w:w="0" w:type="dxa"/>
            <w:bottom w:w="0" w:type="dxa"/>
          </w:tblCellMar>
        </w:tblPrEx>
        <w:trPr>
          <w:cantSplit/>
          <w:trHeight w:val="282"/>
        </w:trPr>
        <w:tc>
          <w:tcPr>
            <w:tcW w:w="786" w:type="dxa"/>
            <w:vMerge/>
            <w:tcBorders>
              <w:top w:val="single" w:sz="6" w:space="0" w:color="000000"/>
              <w:left w:val="single" w:sz="6" w:space="0" w:color="000000"/>
              <w:bottom w:val="single" w:sz="6" w:space="0" w:color="000000"/>
            </w:tcBorders>
            <w:shd w:val="clear" w:color="auto" w:fill="auto"/>
          </w:tcPr>
          <w:p w14:paraId="0934462D" w14:textId="77777777" w:rsidR="00692FE5" w:rsidRDefault="00692FE5" w:rsidP="00692FE5">
            <w:pPr>
              <w:keepNext/>
            </w:pPr>
          </w:p>
        </w:tc>
        <w:tc>
          <w:tcPr>
            <w:tcW w:w="4536" w:type="dxa"/>
            <w:tcBorders>
              <w:top w:val="single" w:sz="6" w:space="0" w:color="000000"/>
              <w:left w:val="single" w:sz="6" w:space="0" w:color="000000"/>
              <w:bottom w:val="single" w:sz="6" w:space="0" w:color="000000"/>
            </w:tcBorders>
            <w:shd w:val="clear" w:color="auto" w:fill="auto"/>
          </w:tcPr>
          <w:p w14:paraId="3574DDF3" w14:textId="4E422997" w:rsidR="00692FE5" w:rsidRDefault="00692FE5" w:rsidP="00692FE5">
            <w:pPr>
              <w:keepNext/>
              <w:snapToGrid w:val="0"/>
              <w:spacing w:line="260" w:lineRule="atLeast"/>
              <w:rPr>
                <w:rFonts w:eastAsia="Calibri"/>
                <w:lang w:eastAsia="en-US"/>
              </w:rPr>
            </w:pPr>
            <w:r w:rsidRPr="00EF7925">
              <w:t>Amount of exposure to product (75th percentile) during decanting of 3kg of grain</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5F73968E" w14:textId="5FD67240" w:rsidR="00692FE5" w:rsidRDefault="00692FE5" w:rsidP="00692FE5">
            <w:pPr>
              <w:keepNext/>
              <w:snapToGrid w:val="0"/>
              <w:spacing w:line="260" w:lineRule="atLeast"/>
              <w:rPr>
                <w:rFonts w:eastAsia="Calibri"/>
                <w:lang w:eastAsia="en-US"/>
              </w:rPr>
            </w:pPr>
            <w:r>
              <w:rPr>
                <w:rFonts w:eastAsia="Calibri"/>
                <w:lang w:eastAsia="en-US"/>
              </w:rPr>
              <w:t>52.3</w:t>
            </w:r>
          </w:p>
        </w:tc>
        <w:tc>
          <w:tcPr>
            <w:tcW w:w="2835" w:type="dxa"/>
            <w:tcBorders>
              <w:top w:val="single" w:sz="6" w:space="0" w:color="000000"/>
              <w:left w:val="single" w:sz="6" w:space="0" w:color="000000"/>
              <w:bottom w:val="single" w:sz="6" w:space="0" w:color="000000"/>
              <w:right w:val="single" w:sz="6" w:space="0" w:color="000000"/>
            </w:tcBorders>
          </w:tcPr>
          <w:p w14:paraId="7063B946" w14:textId="057E02E8" w:rsidR="00692FE5" w:rsidRDefault="00692FE5" w:rsidP="00692FE5">
            <w:pPr>
              <w:keepNext/>
              <w:snapToGrid w:val="0"/>
              <w:spacing w:line="260" w:lineRule="atLeast"/>
              <w:rPr>
                <w:rFonts w:eastAsia="Calibri"/>
                <w:lang w:eastAsia="en-US"/>
              </w:rPr>
            </w:pPr>
            <w:r w:rsidRPr="00F33DCC">
              <w:rPr>
                <w:lang w:eastAsia="en-US"/>
              </w:rPr>
              <w:t>HEEG opinion 12</w:t>
            </w:r>
          </w:p>
        </w:tc>
      </w:tr>
      <w:tr w:rsidR="00692FE5" w14:paraId="2F1F2CF7" w14:textId="77777777" w:rsidTr="007459EA">
        <w:tblPrEx>
          <w:tblCellMar>
            <w:top w:w="0" w:type="dxa"/>
            <w:bottom w:w="0" w:type="dxa"/>
          </w:tblCellMar>
        </w:tblPrEx>
        <w:trPr>
          <w:cantSplit/>
          <w:trHeight w:val="282"/>
        </w:trPr>
        <w:tc>
          <w:tcPr>
            <w:tcW w:w="786" w:type="dxa"/>
            <w:vMerge/>
            <w:tcBorders>
              <w:top w:val="single" w:sz="6" w:space="0" w:color="000000"/>
              <w:left w:val="single" w:sz="6" w:space="0" w:color="000000"/>
              <w:bottom w:val="single" w:sz="6" w:space="0" w:color="000000"/>
            </w:tcBorders>
            <w:shd w:val="clear" w:color="auto" w:fill="auto"/>
          </w:tcPr>
          <w:p w14:paraId="2D1862D0" w14:textId="77777777" w:rsidR="00692FE5" w:rsidRDefault="00692FE5" w:rsidP="00692FE5">
            <w:pPr>
              <w:keepNext/>
            </w:pPr>
          </w:p>
        </w:tc>
        <w:tc>
          <w:tcPr>
            <w:tcW w:w="4536" w:type="dxa"/>
            <w:tcBorders>
              <w:top w:val="single" w:sz="6" w:space="0" w:color="000000"/>
              <w:left w:val="single" w:sz="6" w:space="0" w:color="000000"/>
              <w:bottom w:val="single" w:sz="6" w:space="0" w:color="000000"/>
            </w:tcBorders>
            <w:shd w:val="clear" w:color="auto" w:fill="auto"/>
          </w:tcPr>
          <w:p w14:paraId="1B939E0E" w14:textId="7D540E76" w:rsidR="00692FE5" w:rsidRDefault="00692FE5" w:rsidP="00692FE5">
            <w:pPr>
              <w:keepNext/>
              <w:snapToGrid w:val="0"/>
              <w:spacing w:line="260" w:lineRule="atLeast"/>
              <w:rPr>
                <w:rFonts w:eastAsia="Calibri"/>
                <w:lang w:eastAsia="en-US"/>
              </w:rPr>
            </w:pPr>
            <w:r w:rsidRPr="00692FE5">
              <w:rPr>
                <w:rFonts w:eastAsia="Calibri"/>
                <w:lang w:eastAsia="en-US"/>
              </w:rPr>
              <w:t>Amount of exposure to product (75th percentile) during loading</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0923466C" w14:textId="5911A7A7" w:rsidR="00692FE5" w:rsidRDefault="00692FE5" w:rsidP="00692FE5">
            <w:pPr>
              <w:keepNext/>
              <w:snapToGrid w:val="0"/>
              <w:spacing w:line="260" w:lineRule="atLeast"/>
              <w:rPr>
                <w:rFonts w:eastAsia="Calibri"/>
                <w:lang w:eastAsia="en-US"/>
              </w:rPr>
            </w:pPr>
            <w:r>
              <w:rPr>
                <w:rFonts w:eastAsia="Calibri"/>
                <w:lang w:eastAsia="en-US"/>
              </w:rPr>
              <w:t>2.04</w:t>
            </w:r>
          </w:p>
        </w:tc>
        <w:tc>
          <w:tcPr>
            <w:tcW w:w="2835" w:type="dxa"/>
            <w:tcBorders>
              <w:top w:val="single" w:sz="6" w:space="0" w:color="000000"/>
              <w:left w:val="single" w:sz="6" w:space="0" w:color="000000"/>
              <w:bottom w:val="single" w:sz="6" w:space="0" w:color="000000"/>
              <w:right w:val="single" w:sz="6" w:space="0" w:color="000000"/>
            </w:tcBorders>
          </w:tcPr>
          <w:p w14:paraId="29514DB7" w14:textId="7350013B" w:rsidR="00692FE5" w:rsidRDefault="00692FE5" w:rsidP="00692FE5">
            <w:pPr>
              <w:keepNext/>
              <w:snapToGrid w:val="0"/>
              <w:spacing w:line="260" w:lineRule="atLeast"/>
              <w:rPr>
                <w:rFonts w:eastAsia="Calibri"/>
                <w:lang w:eastAsia="en-US"/>
              </w:rPr>
            </w:pPr>
            <w:r w:rsidRPr="00F33DCC">
              <w:rPr>
                <w:lang w:eastAsia="en-US"/>
              </w:rPr>
              <w:t>HEEG opinion 12</w:t>
            </w:r>
          </w:p>
        </w:tc>
      </w:tr>
      <w:tr w:rsidR="00692FE5" w14:paraId="30CFD2B7" w14:textId="77777777" w:rsidTr="007459EA">
        <w:tblPrEx>
          <w:tblCellMar>
            <w:top w:w="0" w:type="dxa"/>
            <w:bottom w:w="0" w:type="dxa"/>
          </w:tblCellMar>
        </w:tblPrEx>
        <w:trPr>
          <w:cantSplit/>
          <w:trHeight w:val="282"/>
        </w:trPr>
        <w:tc>
          <w:tcPr>
            <w:tcW w:w="786" w:type="dxa"/>
            <w:vMerge/>
            <w:tcBorders>
              <w:top w:val="single" w:sz="6" w:space="0" w:color="000000"/>
              <w:left w:val="single" w:sz="6" w:space="0" w:color="000000"/>
              <w:bottom w:val="single" w:sz="6" w:space="0" w:color="000000"/>
            </w:tcBorders>
            <w:shd w:val="clear" w:color="auto" w:fill="auto"/>
          </w:tcPr>
          <w:p w14:paraId="4B594F81" w14:textId="77777777" w:rsidR="00692FE5" w:rsidRDefault="00692FE5" w:rsidP="00692FE5">
            <w:pPr>
              <w:keepNext/>
            </w:pPr>
          </w:p>
        </w:tc>
        <w:tc>
          <w:tcPr>
            <w:tcW w:w="4536" w:type="dxa"/>
            <w:tcBorders>
              <w:top w:val="single" w:sz="6" w:space="0" w:color="000000"/>
              <w:left w:val="single" w:sz="6" w:space="0" w:color="000000"/>
              <w:bottom w:val="single" w:sz="6" w:space="0" w:color="000000"/>
            </w:tcBorders>
            <w:shd w:val="clear" w:color="auto" w:fill="auto"/>
          </w:tcPr>
          <w:p w14:paraId="3C4BE719" w14:textId="310D1D49" w:rsidR="00692FE5" w:rsidRDefault="00692FE5" w:rsidP="00692FE5">
            <w:pPr>
              <w:keepNext/>
              <w:snapToGrid w:val="0"/>
              <w:spacing w:line="260" w:lineRule="atLeast"/>
              <w:rPr>
                <w:rFonts w:eastAsia="Calibri"/>
                <w:lang w:eastAsia="en-US"/>
              </w:rPr>
            </w:pPr>
            <w:r w:rsidRPr="00F33DCC">
              <w:rPr>
                <w:lang w:eastAsia="en-US"/>
              </w:rPr>
              <w:t>Amount of exposure to product (75th percentile) during clean-up (mg)</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46ED7EC0" w14:textId="5A116C5D" w:rsidR="00692FE5" w:rsidRDefault="00692FE5" w:rsidP="00692FE5">
            <w:pPr>
              <w:keepNext/>
              <w:snapToGrid w:val="0"/>
              <w:spacing w:line="260" w:lineRule="atLeast"/>
              <w:rPr>
                <w:rFonts w:eastAsia="Calibri"/>
                <w:lang w:eastAsia="en-US"/>
              </w:rPr>
            </w:pPr>
            <w:r>
              <w:rPr>
                <w:rFonts w:eastAsia="Calibri"/>
                <w:lang w:eastAsia="en-US"/>
              </w:rPr>
              <w:t>3.79</w:t>
            </w:r>
          </w:p>
        </w:tc>
        <w:tc>
          <w:tcPr>
            <w:tcW w:w="2835" w:type="dxa"/>
            <w:tcBorders>
              <w:top w:val="single" w:sz="6" w:space="0" w:color="000000"/>
              <w:left w:val="single" w:sz="6" w:space="0" w:color="000000"/>
              <w:bottom w:val="single" w:sz="6" w:space="0" w:color="000000"/>
              <w:right w:val="single" w:sz="6" w:space="0" w:color="000000"/>
            </w:tcBorders>
          </w:tcPr>
          <w:p w14:paraId="20246F55" w14:textId="4E1DC243" w:rsidR="00692FE5" w:rsidRDefault="00692FE5" w:rsidP="00692FE5">
            <w:pPr>
              <w:keepNext/>
              <w:snapToGrid w:val="0"/>
              <w:spacing w:line="260" w:lineRule="atLeast"/>
              <w:rPr>
                <w:rFonts w:eastAsia="Calibri"/>
                <w:lang w:eastAsia="en-US"/>
              </w:rPr>
            </w:pPr>
            <w:r w:rsidRPr="00F33DCC">
              <w:rPr>
                <w:lang w:eastAsia="en-US"/>
              </w:rPr>
              <w:t>HEEG opinion 12</w:t>
            </w:r>
          </w:p>
        </w:tc>
      </w:tr>
      <w:tr w:rsidR="00692FE5" w14:paraId="6A9CEC66" w14:textId="77777777" w:rsidTr="007459EA">
        <w:tblPrEx>
          <w:tblCellMar>
            <w:top w:w="0" w:type="dxa"/>
            <w:bottom w:w="0" w:type="dxa"/>
          </w:tblCellMar>
        </w:tblPrEx>
        <w:trPr>
          <w:cantSplit/>
          <w:trHeight w:val="282"/>
        </w:trPr>
        <w:tc>
          <w:tcPr>
            <w:tcW w:w="786" w:type="dxa"/>
            <w:vMerge/>
            <w:tcBorders>
              <w:top w:val="single" w:sz="6" w:space="0" w:color="000000"/>
              <w:left w:val="single" w:sz="6" w:space="0" w:color="000000"/>
              <w:bottom w:val="single" w:sz="6" w:space="0" w:color="000000"/>
            </w:tcBorders>
            <w:shd w:val="clear" w:color="auto" w:fill="auto"/>
          </w:tcPr>
          <w:p w14:paraId="5B994455" w14:textId="77777777" w:rsidR="00692FE5" w:rsidRDefault="00692FE5" w:rsidP="00692FE5">
            <w:pPr>
              <w:keepNext/>
            </w:pPr>
          </w:p>
        </w:tc>
        <w:tc>
          <w:tcPr>
            <w:tcW w:w="4536" w:type="dxa"/>
            <w:tcBorders>
              <w:top w:val="single" w:sz="6" w:space="0" w:color="000000"/>
              <w:left w:val="single" w:sz="6" w:space="0" w:color="000000"/>
              <w:bottom w:val="single" w:sz="6" w:space="0" w:color="000000"/>
            </w:tcBorders>
            <w:shd w:val="clear" w:color="auto" w:fill="auto"/>
          </w:tcPr>
          <w:p w14:paraId="21DF6099" w14:textId="1733BED6" w:rsidR="00692FE5" w:rsidRDefault="00692FE5" w:rsidP="00692FE5">
            <w:pPr>
              <w:keepNext/>
              <w:snapToGrid w:val="0"/>
              <w:spacing w:line="260" w:lineRule="atLeast"/>
              <w:rPr>
                <w:rFonts w:eastAsia="Calibri"/>
                <w:lang w:eastAsia="en-US"/>
              </w:rPr>
            </w:pPr>
            <w:r w:rsidRPr="00F33DCC">
              <w:rPr>
                <w:lang w:eastAsia="en-US"/>
              </w:rPr>
              <w:t>Manipulation per day</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1189A0C1" w14:textId="46EC2510" w:rsidR="00692FE5" w:rsidRDefault="00692FE5" w:rsidP="00692FE5">
            <w:pPr>
              <w:keepNext/>
              <w:snapToGrid w:val="0"/>
              <w:spacing w:line="260" w:lineRule="atLeast"/>
              <w:rPr>
                <w:rFonts w:eastAsia="Calibri"/>
                <w:lang w:eastAsia="en-US"/>
              </w:rPr>
            </w:pPr>
            <w:r>
              <w:rPr>
                <w:lang w:eastAsia="en-US"/>
              </w:rPr>
              <w:t>63 loading and 16</w:t>
            </w:r>
            <w:r w:rsidRPr="00F33DCC">
              <w:rPr>
                <w:lang w:eastAsia="en-US"/>
              </w:rPr>
              <w:t xml:space="preserve"> cleaning</w:t>
            </w:r>
          </w:p>
        </w:tc>
        <w:tc>
          <w:tcPr>
            <w:tcW w:w="2835" w:type="dxa"/>
            <w:tcBorders>
              <w:top w:val="single" w:sz="6" w:space="0" w:color="000000"/>
              <w:left w:val="single" w:sz="6" w:space="0" w:color="000000"/>
              <w:bottom w:val="single" w:sz="6" w:space="0" w:color="000000"/>
              <w:right w:val="single" w:sz="6" w:space="0" w:color="000000"/>
            </w:tcBorders>
          </w:tcPr>
          <w:p w14:paraId="67E8D76A" w14:textId="03359A92" w:rsidR="00692FE5" w:rsidRDefault="00692FE5" w:rsidP="00692FE5">
            <w:pPr>
              <w:keepNext/>
              <w:snapToGrid w:val="0"/>
              <w:spacing w:line="260" w:lineRule="atLeast"/>
              <w:rPr>
                <w:rFonts w:eastAsia="Calibri"/>
                <w:lang w:eastAsia="en-US"/>
              </w:rPr>
            </w:pPr>
            <w:r w:rsidRPr="00F33DCC">
              <w:rPr>
                <w:lang w:eastAsia="en-US"/>
              </w:rPr>
              <w:t>HEEG opinion 10</w:t>
            </w:r>
          </w:p>
        </w:tc>
      </w:tr>
      <w:tr w:rsidR="00692FE5" w14:paraId="4A5CD35A" w14:textId="77777777" w:rsidTr="007459EA">
        <w:tblPrEx>
          <w:tblCellMar>
            <w:top w:w="0" w:type="dxa"/>
            <w:bottom w:w="0" w:type="dxa"/>
          </w:tblCellMar>
        </w:tblPrEx>
        <w:trPr>
          <w:cantSplit/>
          <w:trHeight w:val="282"/>
        </w:trPr>
        <w:tc>
          <w:tcPr>
            <w:tcW w:w="786" w:type="dxa"/>
            <w:vMerge/>
            <w:tcBorders>
              <w:top w:val="single" w:sz="6" w:space="0" w:color="000000"/>
              <w:left w:val="single" w:sz="6" w:space="0" w:color="000000"/>
              <w:bottom w:val="single" w:sz="6" w:space="0" w:color="000000"/>
            </w:tcBorders>
            <w:shd w:val="clear" w:color="auto" w:fill="auto"/>
          </w:tcPr>
          <w:p w14:paraId="5C55A181" w14:textId="77777777" w:rsidR="00692FE5" w:rsidRDefault="00692FE5" w:rsidP="00692FE5">
            <w:pPr>
              <w:keepNext/>
            </w:pPr>
          </w:p>
        </w:tc>
        <w:tc>
          <w:tcPr>
            <w:tcW w:w="4536" w:type="dxa"/>
            <w:tcBorders>
              <w:top w:val="single" w:sz="6" w:space="0" w:color="000000"/>
              <w:left w:val="single" w:sz="6" w:space="0" w:color="000000"/>
              <w:bottom w:val="single" w:sz="6" w:space="0" w:color="000000"/>
            </w:tcBorders>
            <w:shd w:val="clear" w:color="auto" w:fill="auto"/>
          </w:tcPr>
          <w:p w14:paraId="5C21C254" w14:textId="2530DEA8" w:rsidR="00692FE5" w:rsidRDefault="00692FE5" w:rsidP="00692FE5">
            <w:pPr>
              <w:keepNext/>
              <w:snapToGrid w:val="0"/>
              <w:spacing w:line="260" w:lineRule="atLeast"/>
              <w:rPr>
                <w:rFonts w:eastAsia="Calibri"/>
                <w:lang w:eastAsia="en-US"/>
              </w:rPr>
            </w:pPr>
            <w:r w:rsidRPr="00F33DCC">
              <w:rPr>
                <w:lang w:eastAsia="en-US"/>
              </w:rPr>
              <w:t>Dermal absorption value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16290302" w14:textId="49CEC0D5" w:rsidR="00692FE5" w:rsidRDefault="00692FE5" w:rsidP="00692FE5">
            <w:pPr>
              <w:keepNext/>
              <w:snapToGrid w:val="0"/>
              <w:spacing w:line="260" w:lineRule="atLeast"/>
              <w:rPr>
                <w:rFonts w:eastAsia="Calibri"/>
                <w:lang w:eastAsia="en-US"/>
              </w:rPr>
            </w:pPr>
            <w:r w:rsidRPr="00F33DCC">
              <w:t>0.647 %</w:t>
            </w:r>
          </w:p>
        </w:tc>
        <w:tc>
          <w:tcPr>
            <w:tcW w:w="2835" w:type="dxa"/>
            <w:tcBorders>
              <w:top w:val="single" w:sz="6" w:space="0" w:color="000000"/>
              <w:left w:val="single" w:sz="6" w:space="0" w:color="000000"/>
              <w:bottom w:val="single" w:sz="6" w:space="0" w:color="000000"/>
              <w:right w:val="single" w:sz="6" w:space="0" w:color="000000"/>
            </w:tcBorders>
          </w:tcPr>
          <w:p w14:paraId="3E652C2F" w14:textId="32BAE71D" w:rsidR="00692FE5" w:rsidRDefault="00692FE5" w:rsidP="00692FE5">
            <w:pPr>
              <w:keepNext/>
              <w:snapToGrid w:val="0"/>
              <w:spacing w:line="260" w:lineRule="atLeast"/>
              <w:rPr>
                <w:rFonts w:eastAsia="Calibri"/>
                <w:lang w:eastAsia="en-US"/>
              </w:rPr>
            </w:pPr>
            <w:r w:rsidRPr="00F33DCC">
              <w:rPr>
                <w:rFonts w:eastAsia="Calibri"/>
                <w:lang w:eastAsia="en-US"/>
              </w:rPr>
              <w:t>See dermal absorption section</w:t>
            </w:r>
          </w:p>
        </w:tc>
      </w:tr>
      <w:tr w:rsidR="00692FE5" w14:paraId="64B42ED0" w14:textId="77777777" w:rsidTr="007459EA">
        <w:tblPrEx>
          <w:tblCellMar>
            <w:top w:w="0" w:type="dxa"/>
            <w:bottom w:w="0" w:type="dxa"/>
          </w:tblCellMar>
        </w:tblPrEx>
        <w:trPr>
          <w:cantSplit/>
          <w:trHeight w:val="282"/>
        </w:trPr>
        <w:tc>
          <w:tcPr>
            <w:tcW w:w="786" w:type="dxa"/>
            <w:vMerge/>
            <w:tcBorders>
              <w:top w:val="single" w:sz="6" w:space="0" w:color="000000"/>
              <w:left w:val="single" w:sz="6" w:space="0" w:color="000000"/>
              <w:bottom w:val="single" w:sz="6" w:space="0" w:color="000000"/>
            </w:tcBorders>
            <w:shd w:val="clear" w:color="auto" w:fill="auto"/>
          </w:tcPr>
          <w:p w14:paraId="04BAA053" w14:textId="77777777" w:rsidR="00692FE5" w:rsidRDefault="00692FE5" w:rsidP="00692FE5">
            <w:pPr>
              <w:keepNext/>
            </w:pPr>
          </w:p>
        </w:tc>
        <w:tc>
          <w:tcPr>
            <w:tcW w:w="4536" w:type="dxa"/>
            <w:tcBorders>
              <w:top w:val="single" w:sz="6" w:space="0" w:color="000000"/>
              <w:left w:val="single" w:sz="6" w:space="0" w:color="000000"/>
              <w:bottom w:val="single" w:sz="6" w:space="0" w:color="000000"/>
            </w:tcBorders>
            <w:shd w:val="clear" w:color="auto" w:fill="auto"/>
          </w:tcPr>
          <w:p w14:paraId="06A5353F" w14:textId="3D9ACA00" w:rsidR="00692FE5" w:rsidRDefault="00692FE5" w:rsidP="00692FE5">
            <w:pPr>
              <w:keepNext/>
              <w:snapToGrid w:val="0"/>
              <w:spacing w:line="260" w:lineRule="atLeast"/>
              <w:rPr>
                <w:lang w:eastAsia="en-US"/>
              </w:rPr>
            </w:pPr>
            <w:r>
              <w:rPr>
                <w:lang w:eastAsia="en-US"/>
              </w:rPr>
              <w:t>Inhalation rate (m3/hour)</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0AF861FF" w14:textId="7B8A228E" w:rsidR="00692FE5" w:rsidRPr="00F33DCC" w:rsidRDefault="00692FE5" w:rsidP="00692FE5">
            <w:pPr>
              <w:keepNext/>
              <w:snapToGrid w:val="0"/>
              <w:spacing w:line="260" w:lineRule="atLeast"/>
            </w:pPr>
            <w:r>
              <w:t>1.25</w:t>
            </w:r>
          </w:p>
        </w:tc>
        <w:tc>
          <w:tcPr>
            <w:tcW w:w="2835" w:type="dxa"/>
            <w:tcBorders>
              <w:top w:val="single" w:sz="6" w:space="0" w:color="000000"/>
              <w:left w:val="single" w:sz="6" w:space="0" w:color="000000"/>
              <w:bottom w:val="single" w:sz="6" w:space="0" w:color="000000"/>
              <w:right w:val="single" w:sz="6" w:space="0" w:color="000000"/>
            </w:tcBorders>
          </w:tcPr>
          <w:p w14:paraId="75D41846" w14:textId="3F76BE6D" w:rsidR="00692FE5" w:rsidRPr="00F33DCC" w:rsidRDefault="00692FE5" w:rsidP="00692FE5">
            <w:pPr>
              <w:keepNext/>
              <w:snapToGrid w:val="0"/>
              <w:spacing w:line="260" w:lineRule="atLeast"/>
              <w:rPr>
                <w:rFonts w:eastAsia="Calibri"/>
                <w:lang w:eastAsia="en-US"/>
              </w:rPr>
            </w:pPr>
            <w:r w:rsidRPr="00F33DCC">
              <w:rPr>
                <w:rFonts w:eastAsia="Calibri"/>
                <w:lang w:eastAsia="en-US"/>
              </w:rPr>
              <w:t>Recommendation 14</w:t>
            </w:r>
          </w:p>
        </w:tc>
      </w:tr>
      <w:tr w:rsidR="00692FE5" w14:paraId="2E60ECE3" w14:textId="77777777" w:rsidTr="007459EA">
        <w:tblPrEx>
          <w:tblCellMar>
            <w:top w:w="0" w:type="dxa"/>
            <w:bottom w:w="0" w:type="dxa"/>
          </w:tblCellMar>
        </w:tblPrEx>
        <w:trPr>
          <w:cantSplit/>
          <w:trHeight w:val="282"/>
        </w:trPr>
        <w:tc>
          <w:tcPr>
            <w:tcW w:w="786" w:type="dxa"/>
            <w:vMerge/>
            <w:tcBorders>
              <w:top w:val="single" w:sz="6" w:space="0" w:color="000000"/>
              <w:left w:val="single" w:sz="6" w:space="0" w:color="000000"/>
              <w:bottom w:val="single" w:sz="6" w:space="0" w:color="000000"/>
            </w:tcBorders>
            <w:shd w:val="clear" w:color="auto" w:fill="auto"/>
          </w:tcPr>
          <w:p w14:paraId="79E19385" w14:textId="77777777" w:rsidR="00692FE5" w:rsidRDefault="00692FE5" w:rsidP="00692FE5">
            <w:pPr>
              <w:keepNext/>
            </w:pPr>
          </w:p>
        </w:tc>
        <w:tc>
          <w:tcPr>
            <w:tcW w:w="4536" w:type="dxa"/>
            <w:tcBorders>
              <w:top w:val="single" w:sz="6" w:space="0" w:color="000000"/>
              <w:left w:val="single" w:sz="6" w:space="0" w:color="000000"/>
              <w:bottom w:val="single" w:sz="6" w:space="0" w:color="000000"/>
            </w:tcBorders>
            <w:shd w:val="clear" w:color="auto" w:fill="auto"/>
          </w:tcPr>
          <w:p w14:paraId="5DE5452F" w14:textId="7E6E94C9" w:rsidR="00692FE5" w:rsidRDefault="00692FE5" w:rsidP="00692FE5">
            <w:pPr>
              <w:keepNext/>
              <w:snapToGrid w:val="0"/>
              <w:spacing w:line="260" w:lineRule="atLeast"/>
              <w:rPr>
                <w:rFonts w:eastAsia="Calibri"/>
                <w:lang w:eastAsia="en-US"/>
              </w:rPr>
            </w:pPr>
            <w:r w:rsidRPr="00F33DCC">
              <w:rPr>
                <w:lang w:eastAsia="en-US"/>
              </w:rPr>
              <w:t>Body weight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3F9BFD42" w14:textId="0703F285" w:rsidR="00692FE5" w:rsidRDefault="00692FE5" w:rsidP="00692FE5">
            <w:pPr>
              <w:keepNext/>
              <w:snapToGrid w:val="0"/>
              <w:spacing w:line="260" w:lineRule="atLeast"/>
              <w:rPr>
                <w:rFonts w:eastAsia="Calibri"/>
                <w:lang w:eastAsia="en-US"/>
              </w:rPr>
            </w:pPr>
            <w:r w:rsidRPr="00F33DCC">
              <w:rPr>
                <w:lang w:eastAsia="en-US"/>
              </w:rPr>
              <w:t>60</w:t>
            </w:r>
          </w:p>
        </w:tc>
        <w:tc>
          <w:tcPr>
            <w:tcW w:w="2835" w:type="dxa"/>
            <w:tcBorders>
              <w:top w:val="single" w:sz="6" w:space="0" w:color="000000"/>
              <w:left w:val="single" w:sz="6" w:space="0" w:color="000000"/>
              <w:bottom w:val="single" w:sz="6" w:space="0" w:color="000000"/>
              <w:right w:val="single" w:sz="6" w:space="0" w:color="000000"/>
            </w:tcBorders>
          </w:tcPr>
          <w:p w14:paraId="5E4F9701" w14:textId="2D081DFD" w:rsidR="00692FE5" w:rsidRDefault="00692FE5" w:rsidP="00692FE5">
            <w:pPr>
              <w:keepNext/>
              <w:snapToGrid w:val="0"/>
              <w:spacing w:line="260" w:lineRule="atLeast"/>
              <w:rPr>
                <w:rFonts w:eastAsia="Calibri"/>
                <w:lang w:eastAsia="en-US"/>
              </w:rPr>
            </w:pPr>
            <w:r w:rsidRPr="00F33DCC">
              <w:rPr>
                <w:rFonts w:eastAsia="Calibri"/>
                <w:lang w:eastAsia="en-US"/>
              </w:rPr>
              <w:t>Recommendation 14</w:t>
            </w:r>
          </w:p>
        </w:tc>
      </w:tr>
      <w:tr w:rsidR="00692FE5" w14:paraId="7CE02162" w14:textId="020CE918" w:rsidTr="007459EA">
        <w:tblPrEx>
          <w:tblCellMar>
            <w:top w:w="0" w:type="dxa"/>
            <w:bottom w:w="0" w:type="dxa"/>
          </w:tblCellMar>
        </w:tblPrEx>
        <w:trPr>
          <w:cantSplit/>
          <w:trHeight w:val="270"/>
        </w:trPr>
        <w:tc>
          <w:tcPr>
            <w:tcW w:w="786" w:type="dxa"/>
            <w:tcBorders>
              <w:top w:val="single" w:sz="6" w:space="0" w:color="000000"/>
              <w:left w:val="single" w:sz="6" w:space="0" w:color="000000"/>
              <w:bottom w:val="single" w:sz="6" w:space="0" w:color="000000"/>
            </w:tcBorders>
            <w:shd w:val="clear" w:color="auto" w:fill="auto"/>
          </w:tcPr>
          <w:p w14:paraId="046D1564" w14:textId="298DD10F" w:rsidR="00692FE5" w:rsidRDefault="00692FE5" w:rsidP="007459EA">
            <w:pPr>
              <w:keepNext/>
              <w:spacing w:line="260" w:lineRule="atLeast"/>
              <w:rPr>
                <w:rFonts w:eastAsia="Calibri"/>
                <w:lang w:eastAsia="en-US"/>
              </w:rPr>
            </w:pPr>
            <w:r>
              <w:rPr>
                <w:rFonts w:eastAsia="Calibri"/>
                <w:lang w:eastAsia="en-US"/>
              </w:rPr>
              <w:t>Tier 2</w:t>
            </w:r>
          </w:p>
        </w:tc>
        <w:tc>
          <w:tcPr>
            <w:tcW w:w="4536" w:type="dxa"/>
            <w:tcBorders>
              <w:top w:val="single" w:sz="6" w:space="0" w:color="000000"/>
              <w:left w:val="single" w:sz="6" w:space="0" w:color="000000"/>
              <w:bottom w:val="single" w:sz="6" w:space="0" w:color="000000"/>
            </w:tcBorders>
            <w:shd w:val="clear" w:color="auto" w:fill="auto"/>
          </w:tcPr>
          <w:p w14:paraId="67DA59DE" w14:textId="66236875" w:rsidR="00692FE5" w:rsidRDefault="00692FE5" w:rsidP="007459EA">
            <w:pPr>
              <w:keepNext/>
              <w:snapToGrid w:val="0"/>
              <w:spacing w:line="260" w:lineRule="atLeast"/>
              <w:rPr>
                <w:rFonts w:eastAsia="Calibri"/>
                <w:lang w:eastAsia="en-US"/>
              </w:rPr>
            </w:pPr>
            <w:r w:rsidRPr="00CE259C">
              <w:rPr>
                <w:rFonts w:eastAsia="Calibri"/>
                <w:bCs/>
                <w:lang w:val="en-US" w:eastAsia="en-US"/>
              </w:rPr>
              <w:t>Gloves protection</w:t>
            </w:r>
            <w:r>
              <w:rPr>
                <w:rFonts w:eastAsia="Calibri"/>
                <w:bCs/>
                <w:lang w:val="en-US" w:eastAsia="en-US"/>
              </w:rPr>
              <w:t xml:space="preserve"> (solid)</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3EB690DC" w14:textId="727EBDA6" w:rsidR="00692FE5" w:rsidRDefault="00692FE5" w:rsidP="007459EA">
            <w:pPr>
              <w:keepNext/>
              <w:snapToGrid w:val="0"/>
              <w:spacing w:line="260" w:lineRule="atLeast"/>
              <w:rPr>
                <w:rFonts w:eastAsia="Calibri"/>
                <w:lang w:eastAsia="en-US"/>
              </w:rPr>
            </w:pPr>
            <w:r w:rsidRPr="00CE259C">
              <w:rPr>
                <w:rFonts w:eastAsia="Calibri"/>
                <w:bCs/>
                <w:lang w:val="en-US" w:eastAsia="en-US"/>
              </w:rPr>
              <w:t>95%</w:t>
            </w:r>
          </w:p>
        </w:tc>
        <w:tc>
          <w:tcPr>
            <w:tcW w:w="2835" w:type="dxa"/>
            <w:tcBorders>
              <w:top w:val="single" w:sz="6" w:space="0" w:color="000000"/>
              <w:left w:val="single" w:sz="6" w:space="0" w:color="000000"/>
              <w:bottom w:val="single" w:sz="6" w:space="0" w:color="000000"/>
              <w:right w:val="single" w:sz="6" w:space="0" w:color="000000"/>
            </w:tcBorders>
          </w:tcPr>
          <w:p w14:paraId="4456ECA0" w14:textId="77777777" w:rsidR="00692FE5" w:rsidRDefault="00692FE5" w:rsidP="007459EA">
            <w:pPr>
              <w:keepNext/>
              <w:snapToGrid w:val="0"/>
              <w:spacing w:line="260" w:lineRule="atLeast"/>
              <w:rPr>
                <w:rFonts w:eastAsia="Calibri"/>
                <w:lang w:eastAsia="en-US"/>
              </w:rPr>
            </w:pPr>
          </w:p>
        </w:tc>
      </w:tr>
    </w:tbl>
    <w:p w14:paraId="3EBAB09F" w14:textId="7B8F9EF3" w:rsidR="009D0C0B" w:rsidRDefault="009D0C0B" w:rsidP="00C75DDD">
      <w:pPr>
        <w:spacing w:line="260" w:lineRule="atLeast"/>
        <w:jc w:val="both"/>
        <w:rPr>
          <w:rFonts w:ascii="Times New Roman" w:eastAsia="Calibri" w:hAnsi="Times New Roman" w:cs="Times New Roman"/>
          <w:i/>
          <w:iCs/>
          <w:shd w:val="clear" w:color="auto" w:fill="00FFFF"/>
          <w:lang w:eastAsia="en-US"/>
        </w:rPr>
      </w:pPr>
    </w:p>
    <w:p w14:paraId="2BBD553A" w14:textId="015E8D3B" w:rsidR="009D0C0B" w:rsidRDefault="00FA480B" w:rsidP="007459EA">
      <w:pPr>
        <w:keepNext/>
        <w:rPr>
          <w:rFonts w:ascii="Times New Roman" w:eastAsia="Calibri" w:hAnsi="Times New Roman" w:cs="Times New Roman"/>
          <w:i/>
          <w:iCs/>
          <w:lang w:eastAsia="en-US"/>
        </w:rPr>
      </w:pPr>
      <w:r>
        <w:rPr>
          <w:rFonts w:eastAsia="Calibri"/>
          <w:b/>
          <w:lang w:eastAsia="en-US"/>
        </w:rPr>
        <w:lastRenderedPageBreak/>
        <w:t>Calculations for Scenario [</w:t>
      </w:r>
      <w:r w:rsidR="00FC5979">
        <w:rPr>
          <w:rFonts w:eastAsia="Calibri"/>
          <w:b/>
          <w:lang w:eastAsia="en-US"/>
        </w:rPr>
        <w:t>1</w:t>
      </w:r>
      <w:r>
        <w:rPr>
          <w:rFonts w:eastAsia="Calibri"/>
          <w:b/>
          <w:lang w:eastAsia="en-US"/>
        </w:rPr>
        <w:t>]</w:t>
      </w:r>
      <w:r w:rsidR="00FF5676">
        <w:rPr>
          <w:rFonts w:eastAsia="Calibri"/>
          <w:b/>
          <w:lang w:eastAsia="en-US"/>
        </w:rPr>
        <w:t xml:space="preserve"> </w:t>
      </w:r>
      <w:r w:rsidR="00FF5676" w:rsidRPr="00E36313">
        <w:rPr>
          <w:rFonts w:eastAsia="Calibri"/>
          <w:bCs/>
          <w:lang w:eastAsia="en-US"/>
        </w:rPr>
        <w:t>(see annex 3.2)</w:t>
      </w:r>
    </w:p>
    <w:p w14:paraId="2CF091F3" w14:textId="2EC0D845" w:rsidR="009D0C0B" w:rsidRDefault="009D0C0B" w:rsidP="007459EA">
      <w:pPr>
        <w:keepNext/>
        <w:spacing w:line="260" w:lineRule="atLeast"/>
        <w:rPr>
          <w:rFonts w:ascii="Times New Roman" w:eastAsia="Calibri" w:hAnsi="Times New Roman" w:cs="Times New Roman"/>
          <w:i/>
          <w:iCs/>
          <w:shd w:val="clear" w:color="auto" w:fill="00FFFF"/>
          <w:lang w:eastAsia="en-US"/>
        </w:rPr>
      </w:pPr>
    </w:p>
    <w:tbl>
      <w:tblPr>
        <w:tblW w:w="10509" w:type="dxa"/>
        <w:tblInd w:w="-7" w:type="dxa"/>
        <w:tblLayout w:type="fixed"/>
        <w:tblCellMar>
          <w:left w:w="70" w:type="dxa"/>
          <w:right w:w="70" w:type="dxa"/>
        </w:tblCellMar>
        <w:tblLook w:val="0000" w:firstRow="0" w:lastRow="0" w:firstColumn="0" w:lastColumn="0" w:noHBand="0" w:noVBand="0"/>
      </w:tblPr>
      <w:tblGrid>
        <w:gridCol w:w="1677"/>
        <w:gridCol w:w="1589"/>
        <w:gridCol w:w="1749"/>
        <w:gridCol w:w="1748"/>
        <w:gridCol w:w="1574"/>
        <w:gridCol w:w="2172"/>
      </w:tblGrid>
      <w:tr w:rsidR="009D0C0B" w14:paraId="5DC48BAA" w14:textId="77777777" w:rsidTr="007459EA">
        <w:trPr>
          <w:cantSplit/>
          <w:trHeight w:val="267"/>
          <w:tblHeader/>
        </w:trPr>
        <w:tc>
          <w:tcPr>
            <w:tcW w:w="10509" w:type="dxa"/>
            <w:gridSpan w:val="6"/>
            <w:tcBorders>
              <w:top w:val="single" w:sz="6" w:space="0" w:color="000000"/>
              <w:left w:val="single" w:sz="6" w:space="0" w:color="000000"/>
              <w:bottom w:val="single" w:sz="6" w:space="0" w:color="000000"/>
              <w:right w:val="single" w:sz="6" w:space="0" w:color="000000"/>
            </w:tcBorders>
            <w:shd w:val="clear" w:color="auto" w:fill="FFFFCC"/>
          </w:tcPr>
          <w:p w14:paraId="241BE8F4" w14:textId="77777777" w:rsidR="009D0C0B" w:rsidRDefault="00FA480B" w:rsidP="007459EA">
            <w:pPr>
              <w:keepNext/>
              <w:spacing w:line="260" w:lineRule="atLeast"/>
              <w:jc w:val="center"/>
            </w:pPr>
            <w:r>
              <w:rPr>
                <w:rFonts w:eastAsia="Calibri"/>
                <w:b/>
                <w:lang w:eastAsia="en-US"/>
              </w:rPr>
              <w:t>Summary table: estimated exposure from professional uses</w:t>
            </w:r>
          </w:p>
        </w:tc>
      </w:tr>
      <w:tr w:rsidR="009D0C0B" w14:paraId="4CEEE054" w14:textId="77777777" w:rsidTr="00313F9A">
        <w:tblPrEx>
          <w:tblCellMar>
            <w:top w:w="57" w:type="dxa"/>
            <w:bottom w:w="57" w:type="dxa"/>
          </w:tblCellMar>
        </w:tblPrEx>
        <w:trPr>
          <w:cantSplit/>
          <w:trHeight w:val="784"/>
        </w:trPr>
        <w:tc>
          <w:tcPr>
            <w:tcW w:w="1677" w:type="dxa"/>
            <w:tcBorders>
              <w:top w:val="single" w:sz="6" w:space="0" w:color="000000"/>
              <w:left w:val="single" w:sz="6" w:space="0" w:color="000000"/>
              <w:bottom w:val="single" w:sz="6" w:space="0" w:color="000000"/>
            </w:tcBorders>
            <w:shd w:val="clear" w:color="auto" w:fill="auto"/>
          </w:tcPr>
          <w:p w14:paraId="582EED58" w14:textId="77777777" w:rsidR="009D0C0B" w:rsidRDefault="00FA480B" w:rsidP="007459EA">
            <w:pPr>
              <w:keepNext/>
              <w:spacing w:line="260" w:lineRule="atLeast"/>
              <w:rPr>
                <w:rFonts w:eastAsia="Calibri"/>
                <w:b/>
                <w:lang w:eastAsia="en-US"/>
              </w:rPr>
            </w:pPr>
            <w:r>
              <w:rPr>
                <w:rFonts w:eastAsia="Calibri"/>
                <w:b/>
                <w:lang w:eastAsia="en-US"/>
              </w:rPr>
              <w:t>Exposure scenario</w:t>
            </w:r>
          </w:p>
        </w:tc>
        <w:tc>
          <w:tcPr>
            <w:tcW w:w="1589" w:type="dxa"/>
            <w:tcBorders>
              <w:top w:val="single" w:sz="6" w:space="0" w:color="000000"/>
              <w:left w:val="single" w:sz="6" w:space="0" w:color="000000"/>
              <w:bottom w:val="single" w:sz="6" w:space="0" w:color="000000"/>
            </w:tcBorders>
            <w:shd w:val="clear" w:color="auto" w:fill="auto"/>
          </w:tcPr>
          <w:p w14:paraId="1B543B16" w14:textId="77777777" w:rsidR="009D0C0B" w:rsidRDefault="00FA480B" w:rsidP="007459EA">
            <w:pPr>
              <w:keepNext/>
              <w:spacing w:line="260" w:lineRule="atLeast"/>
              <w:rPr>
                <w:rFonts w:eastAsia="Calibri"/>
                <w:b/>
                <w:lang w:eastAsia="en-US"/>
              </w:rPr>
            </w:pPr>
            <w:r>
              <w:rPr>
                <w:rFonts w:eastAsia="Calibri"/>
                <w:b/>
                <w:lang w:eastAsia="en-US"/>
              </w:rPr>
              <w:t>Tier/PPE</w:t>
            </w:r>
          </w:p>
        </w:tc>
        <w:tc>
          <w:tcPr>
            <w:tcW w:w="1749" w:type="dxa"/>
            <w:tcBorders>
              <w:top w:val="single" w:sz="6" w:space="0" w:color="000000"/>
              <w:left w:val="single" w:sz="6" w:space="0" w:color="000000"/>
              <w:bottom w:val="single" w:sz="6" w:space="0" w:color="000000"/>
            </w:tcBorders>
            <w:shd w:val="clear" w:color="auto" w:fill="auto"/>
          </w:tcPr>
          <w:p w14:paraId="096B86F9" w14:textId="77777777" w:rsidR="009D0C0B" w:rsidRDefault="00FA480B" w:rsidP="007459EA">
            <w:pPr>
              <w:keepNext/>
              <w:spacing w:line="260" w:lineRule="atLeast"/>
              <w:rPr>
                <w:rFonts w:eastAsia="Calibri"/>
                <w:b/>
                <w:lang w:eastAsia="en-US"/>
              </w:rPr>
            </w:pPr>
            <w:r>
              <w:rPr>
                <w:rFonts w:eastAsia="Calibri"/>
                <w:b/>
                <w:lang w:eastAsia="en-US"/>
              </w:rPr>
              <w:t>Estimated inhalation uptake</w:t>
            </w:r>
          </w:p>
        </w:tc>
        <w:tc>
          <w:tcPr>
            <w:tcW w:w="1748" w:type="dxa"/>
            <w:tcBorders>
              <w:top w:val="single" w:sz="6" w:space="0" w:color="000000"/>
              <w:left w:val="single" w:sz="6" w:space="0" w:color="000000"/>
              <w:bottom w:val="single" w:sz="6" w:space="0" w:color="000000"/>
            </w:tcBorders>
            <w:shd w:val="clear" w:color="auto" w:fill="auto"/>
          </w:tcPr>
          <w:p w14:paraId="7D25B8F9" w14:textId="77777777" w:rsidR="009D0C0B" w:rsidRDefault="00FA480B" w:rsidP="007459EA">
            <w:pPr>
              <w:keepNext/>
              <w:spacing w:line="260" w:lineRule="atLeast"/>
              <w:rPr>
                <w:rFonts w:eastAsia="Calibri"/>
                <w:b/>
                <w:lang w:eastAsia="en-US"/>
              </w:rPr>
            </w:pPr>
            <w:r>
              <w:rPr>
                <w:rFonts w:eastAsia="Calibri"/>
                <w:b/>
                <w:lang w:eastAsia="en-US"/>
              </w:rPr>
              <w:t>Estimated dermal uptake</w:t>
            </w:r>
          </w:p>
        </w:tc>
        <w:tc>
          <w:tcPr>
            <w:tcW w:w="1574" w:type="dxa"/>
            <w:tcBorders>
              <w:top w:val="single" w:sz="6" w:space="0" w:color="000000"/>
              <w:left w:val="single" w:sz="6" w:space="0" w:color="000000"/>
              <w:bottom w:val="single" w:sz="6" w:space="0" w:color="000000"/>
            </w:tcBorders>
            <w:shd w:val="clear" w:color="auto" w:fill="auto"/>
          </w:tcPr>
          <w:p w14:paraId="2B362357" w14:textId="77777777" w:rsidR="009D0C0B" w:rsidRDefault="00FA480B" w:rsidP="007459EA">
            <w:pPr>
              <w:keepNext/>
              <w:spacing w:line="260" w:lineRule="atLeast"/>
              <w:rPr>
                <w:rFonts w:eastAsia="Calibri"/>
                <w:b/>
                <w:lang w:eastAsia="en-US"/>
              </w:rPr>
            </w:pPr>
            <w:r>
              <w:rPr>
                <w:rFonts w:eastAsia="Calibri"/>
                <w:b/>
                <w:lang w:eastAsia="en-US"/>
              </w:rPr>
              <w:t>Estimated oral uptake</w:t>
            </w:r>
          </w:p>
        </w:tc>
        <w:tc>
          <w:tcPr>
            <w:tcW w:w="2172" w:type="dxa"/>
            <w:tcBorders>
              <w:top w:val="single" w:sz="6" w:space="0" w:color="000000"/>
              <w:left w:val="single" w:sz="6" w:space="0" w:color="000000"/>
              <w:bottom w:val="single" w:sz="6" w:space="0" w:color="000000"/>
              <w:right w:val="single" w:sz="6" w:space="0" w:color="000000"/>
            </w:tcBorders>
            <w:shd w:val="clear" w:color="auto" w:fill="auto"/>
          </w:tcPr>
          <w:p w14:paraId="49BE714C" w14:textId="77777777" w:rsidR="009D0C0B" w:rsidRDefault="00FA480B" w:rsidP="007459EA">
            <w:pPr>
              <w:keepNext/>
              <w:spacing w:line="260" w:lineRule="atLeast"/>
              <w:rPr>
                <w:rFonts w:eastAsia="Calibri"/>
                <w:b/>
                <w:lang w:eastAsia="en-US"/>
              </w:rPr>
            </w:pPr>
            <w:r>
              <w:rPr>
                <w:rFonts w:eastAsia="Calibri"/>
                <w:b/>
                <w:lang w:eastAsia="en-US"/>
              </w:rPr>
              <w:t>Estimated total uptake</w:t>
            </w:r>
          </w:p>
          <w:p w14:paraId="56F6963F" w14:textId="1F900851" w:rsidR="00FC5979" w:rsidRDefault="00FC5979" w:rsidP="007459EA">
            <w:pPr>
              <w:keepNext/>
              <w:spacing w:line="260" w:lineRule="atLeast"/>
            </w:pPr>
            <w:r>
              <w:rPr>
                <w:rFonts w:eastAsia="Calibri"/>
                <w:b/>
                <w:lang w:eastAsia="en-US"/>
              </w:rPr>
              <w:t>(mg/kg bw/d)</w:t>
            </w:r>
          </w:p>
        </w:tc>
      </w:tr>
      <w:tr w:rsidR="00CE29EE" w14:paraId="5145FFB1" w14:textId="77777777" w:rsidTr="00313F9A">
        <w:tblPrEx>
          <w:tblCellMar>
            <w:top w:w="57" w:type="dxa"/>
            <w:bottom w:w="57" w:type="dxa"/>
          </w:tblCellMar>
        </w:tblPrEx>
        <w:trPr>
          <w:cantSplit/>
          <w:trHeight w:val="23"/>
        </w:trPr>
        <w:tc>
          <w:tcPr>
            <w:tcW w:w="1677" w:type="dxa"/>
            <w:tcBorders>
              <w:top w:val="single" w:sz="6" w:space="0" w:color="000000"/>
              <w:left w:val="single" w:sz="6" w:space="0" w:color="000000"/>
              <w:bottom w:val="single" w:sz="6" w:space="0" w:color="000000"/>
            </w:tcBorders>
            <w:shd w:val="clear" w:color="auto" w:fill="auto"/>
          </w:tcPr>
          <w:p w14:paraId="0320D082" w14:textId="2CC80FE2" w:rsidR="00CE29EE" w:rsidRDefault="00CE29EE" w:rsidP="007459EA">
            <w:pPr>
              <w:keepNext/>
              <w:spacing w:line="260" w:lineRule="atLeast"/>
              <w:rPr>
                <w:rFonts w:eastAsia="Calibri"/>
                <w:lang w:eastAsia="en-US"/>
              </w:rPr>
            </w:pPr>
            <w:r>
              <w:rPr>
                <w:rFonts w:eastAsia="Calibri"/>
                <w:lang w:eastAsia="en-US"/>
              </w:rPr>
              <w:t>Scenario [1]</w:t>
            </w:r>
            <w:r w:rsidR="00313F9A">
              <w:rPr>
                <w:rFonts w:eastAsia="Calibri"/>
                <w:lang w:eastAsia="en-US"/>
              </w:rPr>
              <w:t xml:space="preserve"> - bulk </w:t>
            </w:r>
          </w:p>
        </w:tc>
        <w:tc>
          <w:tcPr>
            <w:tcW w:w="1589" w:type="dxa"/>
            <w:tcBorders>
              <w:top w:val="single" w:sz="6" w:space="0" w:color="000000"/>
              <w:left w:val="single" w:sz="6" w:space="0" w:color="000000"/>
              <w:bottom w:val="single" w:sz="6" w:space="0" w:color="000000"/>
            </w:tcBorders>
            <w:shd w:val="clear" w:color="auto" w:fill="auto"/>
            <w:vAlign w:val="center"/>
          </w:tcPr>
          <w:p w14:paraId="1CEBC479" w14:textId="0B428AD5" w:rsidR="00CE29EE" w:rsidRDefault="00CE29EE" w:rsidP="007459EA">
            <w:pPr>
              <w:keepNext/>
              <w:snapToGrid w:val="0"/>
              <w:spacing w:line="260" w:lineRule="atLeast"/>
              <w:jc w:val="center"/>
              <w:rPr>
                <w:rFonts w:eastAsia="Calibri"/>
                <w:lang w:eastAsia="en-US"/>
              </w:rPr>
            </w:pPr>
            <w:r>
              <w:rPr>
                <w:rFonts w:eastAsia="Calibri"/>
                <w:lang w:eastAsia="en-US"/>
              </w:rPr>
              <w:t>Tier 1/no PPE</w:t>
            </w:r>
          </w:p>
        </w:tc>
        <w:tc>
          <w:tcPr>
            <w:tcW w:w="1749" w:type="dxa"/>
            <w:tcBorders>
              <w:top w:val="single" w:sz="6" w:space="0" w:color="000000"/>
              <w:left w:val="single" w:sz="6" w:space="0" w:color="000000"/>
              <w:bottom w:val="single" w:sz="6" w:space="0" w:color="000000"/>
            </w:tcBorders>
            <w:shd w:val="clear" w:color="auto" w:fill="auto"/>
            <w:vAlign w:val="center"/>
          </w:tcPr>
          <w:p w14:paraId="1BDD271C" w14:textId="594CA735" w:rsidR="00CE29EE" w:rsidRPr="007459EA" w:rsidRDefault="00CE29EE" w:rsidP="007459EA">
            <w:pPr>
              <w:keepNext/>
              <w:snapToGrid w:val="0"/>
              <w:spacing w:line="260" w:lineRule="atLeast"/>
              <w:jc w:val="center"/>
              <w:rPr>
                <w:rFonts w:eastAsia="Calibri"/>
                <w:lang w:eastAsia="en-US"/>
              </w:rPr>
            </w:pPr>
            <w:r w:rsidRPr="007459EA">
              <w:rPr>
                <w:rFonts w:cs="Arial"/>
                <w:bCs/>
              </w:rPr>
              <w:t>7.52E-07</w:t>
            </w:r>
          </w:p>
        </w:tc>
        <w:tc>
          <w:tcPr>
            <w:tcW w:w="1748" w:type="dxa"/>
            <w:tcBorders>
              <w:top w:val="single" w:sz="6" w:space="0" w:color="000000"/>
              <w:left w:val="single" w:sz="6" w:space="0" w:color="000000"/>
              <w:bottom w:val="single" w:sz="6" w:space="0" w:color="000000"/>
            </w:tcBorders>
            <w:shd w:val="clear" w:color="auto" w:fill="auto"/>
            <w:vAlign w:val="center"/>
          </w:tcPr>
          <w:p w14:paraId="0E321CCA" w14:textId="6A0A8B7D" w:rsidR="00CE29EE" w:rsidRPr="007459EA" w:rsidRDefault="00CE29EE" w:rsidP="007459EA">
            <w:pPr>
              <w:suppressAutoHyphens w:val="0"/>
              <w:jc w:val="center"/>
              <w:rPr>
                <w:rFonts w:cs="Arial"/>
                <w:bCs/>
                <w:lang w:val="fr-FR" w:eastAsia="fr-FR"/>
              </w:rPr>
            </w:pPr>
            <w:r w:rsidRPr="007459EA">
              <w:rPr>
                <w:rFonts w:cs="Arial"/>
                <w:bCs/>
              </w:rPr>
              <w:t>8.06E-07</w:t>
            </w:r>
          </w:p>
        </w:tc>
        <w:tc>
          <w:tcPr>
            <w:tcW w:w="1574" w:type="dxa"/>
            <w:tcBorders>
              <w:top w:val="single" w:sz="6" w:space="0" w:color="000000"/>
              <w:left w:val="single" w:sz="6" w:space="0" w:color="000000"/>
              <w:bottom w:val="single" w:sz="6" w:space="0" w:color="000000"/>
            </w:tcBorders>
            <w:shd w:val="clear" w:color="auto" w:fill="auto"/>
            <w:vAlign w:val="center"/>
          </w:tcPr>
          <w:p w14:paraId="33872D07" w14:textId="6A906780" w:rsidR="00CE29EE" w:rsidRPr="007459EA" w:rsidRDefault="00CE29EE" w:rsidP="007459EA">
            <w:pPr>
              <w:keepNext/>
              <w:snapToGrid w:val="0"/>
              <w:spacing w:line="260" w:lineRule="atLeast"/>
              <w:jc w:val="center"/>
              <w:rPr>
                <w:rFonts w:eastAsia="Calibri"/>
                <w:lang w:eastAsia="en-US"/>
              </w:rPr>
            </w:pPr>
            <w:r w:rsidRPr="007459EA">
              <w:rPr>
                <w:rFonts w:eastAsia="Calibri"/>
                <w:lang w:eastAsia="en-US"/>
              </w:rPr>
              <w:t>n.a.</w:t>
            </w:r>
          </w:p>
        </w:tc>
        <w:tc>
          <w:tcPr>
            <w:tcW w:w="21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D72F7F" w14:textId="35EE5058" w:rsidR="00CE29EE" w:rsidRPr="007459EA" w:rsidRDefault="00CE29EE" w:rsidP="007459EA">
            <w:pPr>
              <w:suppressAutoHyphens w:val="0"/>
              <w:jc w:val="center"/>
              <w:rPr>
                <w:rFonts w:cs="Arial"/>
                <w:bCs/>
                <w:lang w:val="fr-FR" w:eastAsia="fr-FR"/>
              </w:rPr>
            </w:pPr>
            <w:r w:rsidRPr="007459EA">
              <w:rPr>
                <w:rFonts w:cs="Arial"/>
                <w:bCs/>
              </w:rPr>
              <w:t>7.92E-07</w:t>
            </w:r>
          </w:p>
        </w:tc>
      </w:tr>
      <w:tr w:rsidR="00CE29EE" w14:paraId="100803EC" w14:textId="77777777" w:rsidTr="00313F9A">
        <w:tblPrEx>
          <w:tblCellMar>
            <w:top w:w="57" w:type="dxa"/>
            <w:bottom w:w="57" w:type="dxa"/>
          </w:tblCellMar>
        </w:tblPrEx>
        <w:trPr>
          <w:cantSplit/>
          <w:trHeight w:val="23"/>
        </w:trPr>
        <w:tc>
          <w:tcPr>
            <w:tcW w:w="1677" w:type="dxa"/>
            <w:tcBorders>
              <w:top w:val="single" w:sz="6" w:space="0" w:color="000000"/>
              <w:left w:val="single" w:sz="6" w:space="0" w:color="000000"/>
              <w:bottom w:val="single" w:sz="6" w:space="0" w:color="000000"/>
            </w:tcBorders>
            <w:shd w:val="clear" w:color="auto" w:fill="auto"/>
          </w:tcPr>
          <w:p w14:paraId="056EFA01" w14:textId="0D51E3BF" w:rsidR="00CE29EE" w:rsidRDefault="00CE29EE" w:rsidP="007459EA">
            <w:pPr>
              <w:keepNext/>
              <w:spacing w:line="260" w:lineRule="atLeast"/>
              <w:rPr>
                <w:rFonts w:eastAsia="Calibri"/>
                <w:lang w:eastAsia="en-US"/>
              </w:rPr>
            </w:pPr>
            <w:r>
              <w:rPr>
                <w:rFonts w:eastAsia="Calibri"/>
                <w:lang w:eastAsia="en-US"/>
              </w:rPr>
              <w:t>Scenario [1]</w:t>
            </w:r>
            <w:r w:rsidR="00313F9A">
              <w:rPr>
                <w:rFonts w:eastAsia="Calibri"/>
                <w:lang w:eastAsia="en-US"/>
              </w:rPr>
              <w:t xml:space="preserve"> - bulk</w:t>
            </w:r>
          </w:p>
        </w:tc>
        <w:tc>
          <w:tcPr>
            <w:tcW w:w="1589" w:type="dxa"/>
            <w:tcBorders>
              <w:top w:val="single" w:sz="6" w:space="0" w:color="000000"/>
              <w:left w:val="single" w:sz="6" w:space="0" w:color="000000"/>
              <w:bottom w:val="single" w:sz="6" w:space="0" w:color="000000"/>
            </w:tcBorders>
            <w:shd w:val="clear" w:color="auto" w:fill="auto"/>
            <w:vAlign w:val="center"/>
          </w:tcPr>
          <w:p w14:paraId="0D799D88" w14:textId="7B3674C2" w:rsidR="00CE29EE" w:rsidRDefault="00CE29EE" w:rsidP="007459EA">
            <w:pPr>
              <w:keepNext/>
              <w:snapToGrid w:val="0"/>
              <w:spacing w:line="260" w:lineRule="atLeast"/>
              <w:jc w:val="center"/>
              <w:rPr>
                <w:rFonts w:eastAsia="Calibri"/>
                <w:lang w:eastAsia="en-US"/>
              </w:rPr>
            </w:pPr>
            <w:r>
              <w:rPr>
                <w:rFonts w:eastAsia="Calibri"/>
                <w:lang w:eastAsia="en-US"/>
              </w:rPr>
              <w:t>Tier 2/ gloves</w:t>
            </w:r>
          </w:p>
        </w:tc>
        <w:tc>
          <w:tcPr>
            <w:tcW w:w="1749" w:type="dxa"/>
            <w:tcBorders>
              <w:top w:val="single" w:sz="6" w:space="0" w:color="000000"/>
              <w:left w:val="single" w:sz="6" w:space="0" w:color="000000"/>
              <w:bottom w:val="single" w:sz="6" w:space="0" w:color="000000"/>
            </w:tcBorders>
            <w:shd w:val="clear" w:color="auto" w:fill="auto"/>
            <w:vAlign w:val="center"/>
          </w:tcPr>
          <w:p w14:paraId="0D9D217B" w14:textId="013DB17D" w:rsidR="00CE29EE" w:rsidRPr="007459EA" w:rsidRDefault="00CE29EE" w:rsidP="007459EA">
            <w:pPr>
              <w:keepNext/>
              <w:snapToGrid w:val="0"/>
              <w:spacing w:line="260" w:lineRule="atLeast"/>
              <w:jc w:val="center"/>
              <w:rPr>
                <w:rFonts w:eastAsia="Calibri"/>
                <w:lang w:eastAsia="en-US"/>
              </w:rPr>
            </w:pPr>
            <w:r w:rsidRPr="007459EA">
              <w:rPr>
                <w:rFonts w:cs="Arial"/>
                <w:bCs/>
              </w:rPr>
              <w:t>7.52E-07</w:t>
            </w:r>
          </w:p>
        </w:tc>
        <w:tc>
          <w:tcPr>
            <w:tcW w:w="1748" w:type="dxa"/>
            <w:tcBorders>
              <w:top w:val="single" w:sz="6" w:space="0" w:color="000000"/>
              <w:left w:val="single" w:sz="6" w:space="0" w:color="000000"/>
              <w:bottom w:val="single" w:sz="6" w:space="0" w:color="000000"/>
            </w:tcBorders>
            <w:shd w:val="clear" w:color="auto" w:fill="auto"/>
            <w:vAlign w:val="center"/>
          </w:tcPr>
          <w:p w14:paraId="601A3290" w14:textId="5EBBAD50" w:rsidR="00CE29EE" w:rsidRPr="007459EA" w:rsidRDefault="00CE29EE" w:rsidP="007459EA">
            <w:pPr>
              <w:keepNext/>
              <w:snapToGrid w:val="0"/>
              <w:spacing w:line="260" w:lineRule="atLeast"/>
              <w:jc w:val="center"/>
              <w:rPr>
                <w:rFonts w:eastAsia="Calibri"/>
                <w:lang w:eastAsia="en-US"/>
              </w:rPr>
            </w:pPr>
            <w:r w:rsidRPr="007459EA">
              <w:rPr>
                <w:rFonts w:cs="Arial"/>
                <w:bCs/>
              </w:rPr>
              <w:t>4.03E-08</w:t>
            </w:r>
          </w:p>
        </w:tc>
        <w:tc>
          <w:tcPr>
            <w:tcW w:w="1574" w:type="dxa"/>
            <w:tcBorders>
              <w:top w:val="single" w:sz="6" w:space="0" w:color="000000"/>
              <w:left w:val="single" w:sz="6" w:space="0" w:color="000000"/>
              <w:bottom w:val="single" w:sz="6" w:space="0" w:color="000000"/>
            </w:tcBorders>
            <w:shd w:val="clear" w:color="auto" w:fill="auto"/>
            <w:vAlign w:val="center"/>
          </w:tcPr>
          <w:p w14:paraId="6812B812" w14:textId="1AD0A362" w:rsidR="00CE29EE" w:rsidRPr="007459EA" w:rsidRDefault="00CE29EE" w:rsidP="007459EA">
            <w:pPr>
              <w:keepNext/>
              <w:snapToGrid w:val="0"/>
              <w:spacing w:line="260" w:lineRule="atLeast"/>
              <w:jc w:val="center"/>
              <w:rPr>
                <w:rFonts w:eastAsia="Calibri"/>
                <w:lang w:eastAsia="en-US"/>
              </w:rPr>
            </w:pPr>
            <w:r w:rsidRPr="007459EA">
              <w:rPr>
                <w:rFonts w:eastAsia="Calibri"/>
                <w:lang w:eastAsia="en-US"/>
              </w:rPr>
              <w:t>n.a.</w:t>
            </w:r>
          </w:p>
        </w:tc>
        <w:tc>
          <w:tcPr>
            <w:tcW w:w="21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2C6AC0" w14:textId="0CC91B02" w:rsidR="00CE29EE" w:rsidRPr="007459EA" w:rsidRDefault="00CE29EE" w:rsidP="007459EA">
            <w:pPr>
              <w:suppressAutoHyphens w:val="0"/>
              <w:jc w:val="center"/>
              <w:rPr>
                <w:rFonts w:cs="Arial"/>
                <w:bCs/>
                <w:lang w:val="fr-FR" w:eastAsia="fr-FR"/>
              </w:rPr>
            </w:pPr>
            <w:r w:rsidRPr="007459EA">
              <w:rPr>
                <w:rFonts w:cs="Arial"/>
                <w:bCs/>
              </w:rPr>
              <w:t>1.56E-06</w:t>
            </w:r>
          </w:p>
        </w:tc>
      </w:tr>
      <w:tr w:rsidR="00313F9A" w14:paraId="722640CE" w14:textId="77777777" w:rsidTr="00313F9A">
        <w:tblPrEx>
          <w:tblCellMar>
            <w:top w:w="57" w:type="dxa"/>
            <w:bottom w:w="57" w:type="dxa"/>
          </w:tblCellMar>
        </w:tblPrEx>
        <w:trPr>
          <w:cantSplit/>
          <w:trHeight w:val="23"/>
        </w:trPr>
        <w:tc>
          <w:tcPr>
            <w:tcW w:w="1677" w:type="dxa"/>
            <w:tcBorders>
              <w:top w:val="single" w:sz="6" w:space="0" w:color="000000"/>
              <w:left w:val="single" w:sz="6" w:space="0" w:color="000000"/>
              <w:bottom w:val="single" w:sz="6" w:space="0" w:color="000000"/>
            </w:tcBorders>
            <w:shd w:val="clear" w:color="auto" w:fill="auto"/>
          </w:tcPr>
          <w:p w14:paraId="51A21238" w14:textId="140FE5EC" w:rsidR="00313F9A" w:rsidRDefault="00313F9A" w:rsidP="00313F9A">
            <w:pPr>
              <w:keepNext/>
              <w:spacing w:line="260" w:lineRule="atLeast"/>
              <w:rPr>
                <w:rFonts w:eastAsia="Calibri"/>
                <w:lang w:eastAsia="en-US"/>
              </w:rPr>
            </w:pPr>
            <w:r>
              <w:rPr>
                <w:rFonts w:eastAsia="Calibri"/>
                <w:lang w:eastAsia="en-US"/>
              </w:rPr>
              <w:t>Scenario [1] - sachet</w:t>
            </w:r>
          </w:p>
        </w:tc>
        <w:tc>
          <w:tcPr>
            <w:tcW w:w="1589" w:type="dxa"/>
            <w:tcBorders>
              <w:top w:val="single" w:sz="6" w:space="0" w:color="000000"/>
              <w:left w:val="single" w:sz="6" w:space="0" w:color="000000"/>
              <w:bottom w:val="single" w:sz="6" w:space="0" w:color="000000"/>
            </w:tcBorders>
            <w:shd w:val="clear" w:color="auto" w:fill="auto"/>
            <w:vAlign w:val="center"/>
          </w:tcPr>
          <w:p w14:paraId="51A1C2F0" w14:textId="2A33486C" w:rsidR="00313F9A" w:rsidRDefault="00313F9A" w:rsidP="00A342B3">
            <w:pPr>
              <w:keepNext/>
              <w:snapToGrid w:val="0"/>
              <w:spacing w:line="260" w:lineRule="atLeast"/>
              <w:jc w:val="center"/>
              <w:rPr>
                <w:rFonts w:eastAsia="Calibri"/>
                <w:lang w:eastAsia="en-US"/>
              </w:rPr>
            </w:pPr>
            <w:r>
              <w:rPr>
                <w:rFonts w:eastAsia="Calibri"/>
                <w:lang w:eastAsia="en-US"/>
              </w:rPr>
              <w:t>Tier 1/ no PPE</w:t>
            </w:r>
          </w:p>
        </w:tc>
        <w:tc>
          <w:tcPr>
            <w:tcW w:w="1749" w:type="dxa"/>
            <w:tcBorders>
              <w:top w:val="single" w:sz="6" w:space="0" w:color="000000"/>
              <w:left w:val="single" w:sz="6" w:space="0" w:color="000000"/>
              <w:bottom w:val="single" w:sz="6" w:space="0" w:color="000000"/>
            </w:tcBorders>
            <w:shd w:val="clear" w:color="auto" w:fill="auto"/>
            <w:vAlign w:val="center"/>
          </w:tcPr>
          <w:p w14:paraId="45C04DCD" w14:textId="6DF93D40" w:rsidR="00313F9A" w:rsidRPr="007459EA" w:rsidRDefault="00313F9A" w:rsidP="00313F9A">
            <w:pPr>
              <w:keepNext/>
              <w:snapToGrid w:val="0"/>
              <w:spacing w:line="260" w:lineRule="atLeast"/>
              <w:jc w:val="center"/>
              <w:rPr>
                <w:rFonts w:cs="Arial"/>
                <w:bCs/>
              </w:rPr>
            </w:pPr>
            <w:r>
              <w:rPr>
                <w:rFonts w:cs="Arial"/>
                <w:bCs/>
              </w:rPr>
              <w:t>n.a.</w:t>
            </w:r>
          </w:p>
        </w:tc>
        <w:tc>
          <w:tcPr>
            <w:tcW w:w="1748" w:type="dxa"/>
            <w:tcBorders>
              <w:top w:val="single" w:sz="6" w:space="0" w:color="000000"/>
              <w:left w:val="single" w:sz="6" w:space="0" w:color="000000"/>
              <w:bottom w:val="single" w:sz="6" w:space="0" w:color="000000"/>
            </w:tcBorders>
            <w:shd w:val="clear" w:color="auto" w:fill="auto"/>
            <w:vAlign w:val="center"/>
          </w:tcPr>
          <w:p w14:paraId="7D75786D" w14:textId="4FBDBED2" w:rsidR="00313F9A" w:rsidRPr="007459EA" w:rsidRDefault="00313F9A" w:rsidP="00313F9A">
            <w:pPr>
              <w:keepNext/>
              <w:snapToGrid w:val="0"/>
              <w:spacing w:line="260" w:lineRule="atLeast"/>
              <w:jc w:val="center"/>
              <w:rPr>
                <w:rFonts w:cs="Arial"/>
                <w:bCs/>
              </w:rPr>
            </w:pPr>
            <w:r w:rsidRPr="00313F9A">
              <w:rPr>
                <w:rFonts w:cs="Arial"/>
                <w:bCs/>
              </w:rPr>
              <w:t>1.63E-07</w:t>
            </w:r>
          </w:p>
        </w:tc>
        <w:tc>
          <w:tcPr>
            <w:tcW w:w="1574" w:type="dxa"/>
            <w:tcBorders>
              <w:top w:val="single" w:sz="6" w:space="0" w:color="000000"/>
              <w:left w:val="single" w:sz="6" w:space="0" w:color="000000"/>
              <w:bottom w:val="single" w:sz="6" w:space="0" w:color="000000"/>
            </w:tcBorders>
            <w:shd w:val="clear" w:color="auto" w:fill="auto"/>
            <w:vAlign w:val="center"/>
          </w:tcPr>
          <w:p w14:paraId="1E99EE54" w14:textId="0AEA0EA7" w:rsidR="00313F9A" w:rsidRPr="007459EA" w:rsidRDefault="00313F9A" w:rsidP="00313F9A">
            <w:pPr>
              <w:keepNext/>
              <w:snapToGrid w:val="0"/>
              <w:spacing w:line="260" w:lineRule="atLeast"/>
              <w:jc w:val="center"/>
              <w:rPr>
                <w:rFonts w:eastAsia="Calibri"/>
                <w:lang w:eastAsia="en-US"/>
              </w:rPr>
            </w:pPr>
            <w:r w:rsidRPr="007459EA">
              <w:rPr>
                <w:rFonts w:eastAsia="Calibri"/>
                <w:lang w:eastAsia="en-US"/>
              </w:rPr>
              <w:t>n.a.</w:t>
            </w:r>
          </w:p>
        </w:tc>
        <w:tc>
          <w:tcPr>
            <w:tcW w:w="21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58C264" w14:textId="2225B61F" w:rsidR="00313F9A" w:rsidRPr="007459EA" w:rsidRDefault="00313F9A" w:rsidP="00313F9A">
            <w:pPr>
              <w:suppressAutoHyphens w:val="0"/>
              <w:jc w:val="center"/>
              <w:rPr>
                <w:rFonts w:cs="Arial"/>
                <w:bCs/>
              </w:rPr>
            </w:pPr>
            <w:r w:rsidRPr="00313F9A">
              <w:rPr>
                <w:rFonts w:cs="Arial"/>
                <w:bCs/>
              </w:rPr>
              <w:t>1.63E-07</w:t>
            </w:r>
          </w:p>
        </w:tc>
      </w:tr>
    </w:tbl>
    <w:p w14:paraId="1E8B22BE" w14:textId="7CBFC77E" w:rsidR="009D0C0B" w:rsidRDefault="009D0C0B">
      <w:pPr>
        <w:spacing w:line="260" w:lineRule="atLeast"/>
        <w:rPr>
          <w:rFonts w:eastAsia="Calibri"/>
          <w:shd w:val="clear" w:color="auto" w:fill="00FFFF"/>
          <w:lang w:eastAsia="en-US"/>
        </w:rPr>
      </w:pPr>
    </w:p>
    <w:p w14:paraId="645536A4" w14:textId="77777777" w:rsidR="00384C89" w:rsidRDefault="00384C89">
      <w:pPr>
        <w:spacing w:line="260" w:lineRule="atLeast"/>
        <w:rPr>
          <w:rFonts w:eastAsia="Calibri"/>
          <w:shd w:val="clear" w:color="auto" w:fill="00FFFF"/>
          <w:lang w:eastAsia="en-US"/>
        </w:rPr>
      </w:pPr>
    </w:p>
    <w:p w14:paraId="3D441A4A" w14:textId="77777777" w:rsidR="009D0C0B" w:rsidRDefault="00FA480B">
      <w:pPr>
        <w:rPr>
          <w:rFonts w:eastAsia="Calibri"/>
          <w:b/>
          <w:i/>
          <w:sz w:val="22"/>
          <w:szCs w:val="22"/>
          <w:shd w:val="clear" w:color="auto" w:fill="00FFFF"/>
          <w:lang w:val="it-IT" w:eastAsia="en-US"/>
        </w:rPr>
      </w:pPr>
      <w:r>
        <w:rPr>
          <w:rFonts w:eastAsia="Calibri"/>
          <w:b/>
          <w:i/>
          <w:sz w:val="22"/>
          <w:szCs w:val="22"/>
          <w:lang w:val="it-IT" w:eastAsia="en-US"/>
        </w:rPr>
        <w:t>Non-professional exposure</w:t>
      </w:r>
    </w:p>
    <w:p w14:paraId="78B1523C" w14:textId="77777777" w:rsidR="009D0C0B" w:rsidRDefault="009D0C0B">
      <w:pPr>
        <w:spacing w:line="260" w:lineRule="atLeast"/>
        <w:rPr>
          <w:rFonts w:eastAsia="Calibri"/>
          <w:b/>
          <w:i/>
          <w:sz w:val="22"/>
          <w:szCs w:val="22"/>
          <w:shd w:val="clear" w:color="auto" w:fill="00FFFF"/>
          <w:lang w:val="it-IT" w:eastAsia="en-US"/>
        </w:rPr>
      </w:pPr>
    </w:p>
    <w:p w14:paraId="45ACC155" w14:textId="6E7C51A6" w:rsidR="009D0C0B" w:rsidRDefault="00FA480B" w:rsidP="007459EA">
      <w:pPr>
        <w:keepNext/>
        <w:rPr>
          <w:i/>
          <w:u w:val="single"/>
          <w:lang w:eastAsia="en-US"/>
        </w:rPr>
      </w:pPr>
      <w:r w:rsidRPr="00C93187">
        <w:rPr>
          <w:rFonts w:eastAsia="Calibri"/>
          <w:i/>
          <w:szCs w:val="22"/>
          <w:u w:val="single"/>
          <w:lang w:val="it-IT" w:eastAsia="en-US"/>
        </w:rPr>
        <w:t>Scenario [</w:t>
      </w:r>
      <w:r w:rsidR="004534A7" w:rsidRPr="00C93187">
        <w:rPr>
          <w:rFonts w:eastAsia="Calibri"/>
          <w:i/>
          <w:szCs w:val="22"/>
          <w:u w:val="single"/>
          <w:lang w:val="it-IT" w:eastAsia="en-US"/>
        </w:rPr>
        <w:t>2</w:t>
      </w:r>
      <w:r w:rsidRPr="00C93187">
        <w:rPr>
          <w:rFonts w:eastAsia="Calibri"/>
          <w:i/>
          <w:szCs w:val="22"/>
          <w:u w:val="single"/>
          <w:lang w:val="it-IT" w:eastAsia="en-US"/>
        </w:rPr>
        <w:t>]</w:t>
      </w:r>
      <w:r w:rsidR="00FF4A75" w:rsidRPr="00C93187">
        <w:rPr>
          <w:rFonts w:eastAsia="Calibri"/>
          <w:i/>
          <w:szCs w:val="22"/>
          <w:u w:val="single"/>
          <w:lang w:val="it-IT" w:eastAsia="en-US"/>
        </w:rPr>
        <w:t xml:space="preserve"> - </w:t>
      </w:r>
      <w:r w:rsidR="00FF4A75">
        <w:rPr>
          <w:i/>
          <w:u w:val="single"/>
          <w:lang w:eastAsia="en-US"/>
        </w:rPr>
        <w:t>Primary dermal</w:t>
      </w:r>
      <w:r w:rsidR="00FF4A75" w:rsidRPr="00DB1CA4">
        <w:rPr>
          <w:i/>
          <w:u w:val="single"/>
          <w:lang w:eastAsia="en-US"/>
        </w:rPr>
        <w:t xml:space="preserve"> exposure during loading and cleaning phases</w:t>
      </w:r>
      <w:r w:rsidR="00FF4A75">
        <w:rPr>
          <w:i/>
          <w:u w:val="single"/>
          <w:lang w:eastAsia="en-US"/>
        </w:rPr>
        <w:t xml:space="preserve"> for non-professional users</w:t>
      </w:r>
    </w:p>
    <w:p w14:paraId="3A64E5FA" w14:textId="77777777" w:rsidR="001A43B8" w:rsidRPr="007459EA" w:rsidRDefault="001A43B8" w:rsidP="007459EA">
      <w:pPr>
        <w:keepNext/>
        <w:rPr>
          <w:rFonts w:ascii="Times New Roman" w:eastAsia="Calibri" w:hAnsi="Times New Roman" w:cs="Times New Roman"/>
          <w:i/>
          <w:iCs/>
          <w:lang w:eastAsia="en-US"/>
        </w:rPr>
      </w:pPr>
    </w:p>
    <w:tbl>
      <w:tblPr>
        <w:tblW w:w="9998" w:type="dxa"/>
        <w:tblInd w:w="-5" w:type="dxa"/>
        <w:tblLayout w:type="fixed"/>
        <w:tblCellMar>
          <w:top w:w="57" w:type="dxa"/>
          <w:left w:w="70" w:type="dxa"/>
          <w:bottom w:w="57" w:type="dxa"/>
          <w:right w:w="70" w:type="dxa"/>
        </w:tblCellMar>
        <w:tblLook w:val="0000" w:firstRow="0" w:lastRow="0" w:firstColumn="0" w:lastColumn="0" w:noHBand="0" w:noVBand="0"/>
      </w:tblPr>
      <w:tblGrid>
        <w:gridCol w:w="784"/>
        <w:gridCol w:w="3969"/>
        <w:gridCol w:w="2410"/>
        <w:gridCol w:w="2835"/>
      </w:tblGrid>
      <w:tr w:rsidR="004534A7" w14:paraId="3F895757" w14:textId="7137994A" w:rsidTr="007459EA">
        <w:trPr>
          <w:tblHeader/>
        </w:trPr>
        <w:tc>
          <w:tcPr>
            <w:tcW w:w="9998" w:type="dxa"/>
            <w:gridSpan w:val="4"/>
            <w:tcBorders>
              <w:top w:val="single" w:sz="4" w:space="0" w:color="000000"/>
              <w:left w:val="single" w:sz="4" w:space="0" w:color="000000"/>
              <w:bottom w:val="single" w:sz="4" w:space="0" w:color="000000"/>
              <w:right w:val="single" w:sz="4" w:space="0" w:color="000000"/>
            </w:tcBorders>
            <w:shd w:val="clear" w:color="auto" w:fill="FFFFCC"/>
          </w:tcPr>
          <w:p w14:paraId="7D009BBF" w14:textId="4D2E260C" w:rsidR="004534A7" w:rsidRDefault="004534A7" w:rsidP="007459EA">
            <w:pPr>
              <w:keepNext/>
              <w:spacing w:line="260" w:lineRule="atLeast"/>
              <w:rPr>
                <w:rFonts w:eastAsia="Calibri"/>
                <w:b/>
                <w:lang w:eastAsia="en-US"/>
              </w:rPr>
            </w:pPr>
            <w:r>
              <w:rPr>
                <w:rFonts w:eastAsia="Calibri"/>
                <w:b/>
                <w:lang w:eastAsia="en-US"/>
              </w:rPr>
              <w:t>Description of Scenario [</w:t>
            </w:r>
            <w:r w:rsidR="00FF4A75">
              <w:rPr>
                <w:rFonts w:eastAsia="Calibri"/>
                <w:b/>
                <w:lang w:eastAsia="en-US"/>
              </w:rPr>
              <w:t>2</w:t>
            </w:r>
            <w:r>
              <w:rPr>
                <w:rFonts w:eastAsia="Calibri"/>
                <w:b/>
                <w:lang w:eastAsia="en-US"/>
              </w:rPr>
              <w:t>]</w:t>
            </w:r>
          </w:p>
        </w:tc>
      </w:tr>
      <w:tr w:rsidR="00FF4A75" w14:paraId="790EB233" w14:textId="4B10C596" w:rsidTr="007459EA">
        <w:tc>
          <w:tcPr>
            <w:tcW w:w="9998" w:type="dxa"/>
            <w:gridSpan w:val="4"/>
            <w:tcBorders>
              <w:top w:val="single" w:sz="4" w:space="0" w:color="000000"/>
              <w:left w:val="single" w:sz="4" w:space="0" w:color="000000"/>
              <w:bottom w:val="single" w:sz="4" w:space="0" w:color="000000"/>
              <w:right w:val="single" w:sz="4" w:space="0" w:color="000000"/>
            </w:tcBorders>
            <w:shd w:val="clear" w:color="auto" w:fill="auto"/>
          </w:tcPr>
          <w:p w14:paraId="6564EE8A" w14:textId="16BD50D4" w:rsidR="00FF4A75" w:rsidRPr="007459EA" w:rsidRDefault="00FF4A75" w:rsidP="00FF4A75">
            <w:pPr>
              <w:keepNext/>
              <w:jc w:val="both"/>
              <w:rPr>
                <w:lang w:eastAsia="en-US"/>
              </w:rPr>
            </w:pPr>
            <w:r w:rsidRPr="001F297E">
              <w:rPr>
                <w:lang w:eastAsia="en-US"/>
              </w:rPr>
              <w:t xml:space="preserve">The product is a </w:t>
            </w:r>
            <w:r w:rsidRPr="007459EA">
              <w:rPr>
                <w:lang w:eastAsia="en-US"/>
              </w:rPr>
              <w:t>ready</w:t>
            </w:r>
            <w:r>
              <w:rPr>
                <w:lang w:eastAsia="en-US"/>
              </w:rPr>
              <w:t>-</w:t>
            </w:r>
            <w:r w:rsidRPr="007459EA">
              <w:rPr>
                <w:lang w:eastAsia="en-US"/>
              </w:rPr>
              <w:t>to</w:t>
            </w:r>
            <w:r>
              <w:rPr>
                <w:lang w:eastAsia="en-US"/>
              </w:rPr>
              <w:t>-</w:t>
            </w:r>
            <w:r w:rsidRPr="007459EA">
              <w:rPr>
                <w:lang w:eastAsia="en-US"/>
              </w:rPr>
              <w:t>use product in PE or PP sachet.</w:t>
            </w:r>
            <w:r>
              <w:rPr>
                <w:lang w:eastAsia="en-US"/>
              </w:rPr>
              <w:t xml:space="preserve"> </w:t>
            </w:r>
            <w:r w:rsidRPr="007459EA">
              <w:rPr>
                <w:lang w:eastAsia="en-US"/>
              </w:rPr>
              <w:t xml:space="preserve">With the use of sachet, </w:t>
            </w:r>
            <w:r w:rsidRPr="007459EA">
              <w:rPr>
                <w:lang w:eastAsia="en-GB"/>
              </w:rPr>
              <w:t xml:space="preserve">only exposure during cleaning is expected. </w:t>
            </w:r>
          </w:p>
          <w:p w14:paraId="6C202262" w14:textId="5687A3DF" w:rsidR="00FF4A75" w:rsidRDefault="00FF4A75" w:rsidP="00FF4A75">
            <w:pPr>
              <w:keepNext/>
              <w:jc w:val="both"/>
              <w:rPr>
                <w:lang w:eastAsia="en-US"/>
              </w:rPr>
            </w:pPr>
            <w:r w:rsidRPr="001F297E">
              <w:rPr>
                <w:lang w:eastAsia="en-US"/>
              </w:rPr>
              <w:t>A</w:t>
            </w:r>
            <w:r>
              <w:rPr>
                <w:lang w:eastAsia="en-US"/>
              </w:rPr>
              <w:t>ccording to the HEEG opinion 10</w:t>
            </w:r>
            <w:r w:rsidRPr="001F297E">
              <w:rPr>
                <w:lang w:eastAsia="en-US"/>
              </w:rPr>
              <w:t xml:space="preserve">, an exposure phase of </w:t>
            </w:r>
            <w:r>
              <w:rPr>
                <w:lang w:eastAsia="en-US"/>
              </w:rPr>
              <w:t xml:space="preserve">5 loadings and </w:t>
            </w:r>
            <w:r w:rsidRPr="001F297E">
              <w:rPr>
                <w:lang w:eastAsia="en-US"/>
              </w:rPr>
              <w:t>5 cleanings is considered.</w:t>
            </w:r>
          </w:p>
          <w:p w14:paraId="27D40C47" w14:textId="65C739E8" w:rsidR="00FF4A75" w:rsidRPr="001F297E" w:rsidRDefault="00FF4A75" w:rsidP="00FF4A75">
            <w:pPr>
              <w:keepNext/>
              <w:jc w:val="both"/>
              <w:rPr>
                <w:lang w:eastAsia="en-US"/>
              </w:rPr>
            </w:pPr>
            <w:r>
              <w:rPr>
                <w:lang w:eastAsia="en-US"/>
              </w:rPr>
              <w:t xml:space="preserve">Dermal exposure is based on the HEEG opinion 12: </w:t>
            </w:r>
            <w:r w:rsidRPr="00DB1CA4">
              <w:rPr>
                <w:lang w:eastAsia="en-US"/>
              </w:rPr>
              <w:t>Harmonised approach for the assessment of rodenticides</w:t>
            </w:r>
            <w:r>
              <w:rPr>
                <w:lang w:eastAsia="en-US"/>
              </w:rPr>
              <w:t>. Inhalation exposure is considered negligible.</w:t>
            </w:r>
          </w:p>
          <w:p w14:paraId="5D78FA4F" w14:textId="24D26D22" w:rsidR="00FF4A75" w:rsidRDefault="00FF4A75" w:rsidP="007459EA">
            <w:pPr>
              <w:keepNext/>
              <w:spacing w:line="260" w:lineRule="atLeast"/>
              <w:jc w:val="both"/>
              <w:rPr>
                <w:rFonts w:eastAsia="Calibri"/>
                <w:lang w:eastAsia="en-US"/>
              </w:rPr>
            </w:pPr>
            <w:r w:rsidRPr="001F297E">
              <w:rPr>
                <w:lang w:eastAsia="en-US"/>
              </w:rPr>
              <w:t>As a worst</w:t>
            </w:r>
            <w:r>
              <w:rPr>
                <w:lang w:eastAsia="en-US"/>
              </w:rPr>
              <w:t>-case, the application dose of 1</w:t>
            </w:r>
            <w:r w:rsidRPr="001F297E">
              <w:rPr>
                <w:lang w:eastAsia="en-US"/>
              </w:rPr>
              <w:t>00g for the use against rat is taken into account; the dose for the use against mice being lower, the exposure assessment is considered covered</w:t>
            </w:r>
            <w:r>
              <w:rPr>
                <w:rFonts w:eastAsia="Calibri"/>
                <w:lang w:eastAsia="en-US"/>
              </w:rPr>
              <w:t>.</w:t>
            </w:r>
          </w:p>
        </w:tc>
      </w:tr>
      <w:tr w:rsidR="00FF4A75" w14:paraId="30D88E2E" w14:textId="393AD709" w:rsidTr="007459EA">
        <w:tblPrEx>
          <w:tblCellMar>
            <w:top w:w="0" w:type="dxa"/>
            <w:bottom w:w="0" w:type="dxa"/>
          </w:tblCellMar>
        </w:tblPrEx>
        <w:tc>
          <w:tcPr>
            <w:tcW w:w="784" w:type="dxa"/>
            <w:tcBorders>
              <w:top w:val="single" w:sz="4" w:space="0" w:color="000000"/>
              <w:left w:val="single" w:sz="4" w:space="0" w:color="000000"/>
              <w:bottom w:val="single" w:sz="4" w:space="0" w:color="000000"/>
            </w:tcBorders>
            <w:shd w:val="clear" w:color="auto" w:fill="auto"/>
          </w:tcPr>
          <w:p w14:paraId="43D747C3" w14:textId="77777777" w:rsidR="00FF4A75" w:rsidRDefault="00FF4A75" w:rsidP="007459EA">
            <w:pPr>
              <w:keepNext/>
              <w:snapToGrid w:val="0"/>
              <w:spacing w:line="260" w:lineRule="atLeast"/>
              <w:rPr>
                <w:rFonts w:eastAsia="Calibri"/>
                <w:lang w:eastAsia="en-US"/>
              </w:rPr>
            </w:pPr>
          </w:p>
        </w:tc>
        <w:tc>
          <w:tcPr>
            <w:tcW w:w="3969" w:type="dxa"/>
            <w:tcBorders>
              <w:top w:val="single" w:sz="4" w:space="0" w:color="000000"/>
              <w:left w:val="single" w:sz="4" w:space="0" w:color="000000"/>
              <w:bottom w:val="single" w:sz="4" w:space="0" w:color="000000"/>
            </w:tcBorders>
            <w:shd w:val="clear" w:color="auto" w:fill="auto"/>
          </w:tcPr>
          <w:p w14:paraId="34E8D9C9" w14:textId="49CCC9C1" w:rsidR="00FF4A75" w:rsidRDefault="00FF4A75" w:rsidP="007459EA">
            <w:pPr>
              <w:keepNext/>
              <w:spacing w:line="260" w:lineRule="atLeast"/>
              <w:rPr>
                <w:rFonts w:eastAsia="Calibri"/>
                <w:lang w:eastAsia="en-US"/>
              </w:rPr>
            </w:pPr>
            <w:r>
              <w:rPr>
                <w:rFonts w:eastAsia="Calibri"/>
                <w:lang w:eastAsia="en-US"/>
              </w:rPr>
              <w:t>Parameters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3F7B49B" w14:textId="77777777" w:rsidR="00FF4A75" w:rsidRDefault="00FF4A75" w:rsidP="007459EA">
            <w:pPr>
              <w:keepNext/>
              <w:spacing w:line="260" w:lineRule="atLeast"/>
            </w:pPr>
            <w:r>
              <w:rPr>
                <w:rFonts w:eastAsia="Calibri"/>
                <w:lang w:eastAsia="en-US"/>
              </w:rPr>
              <w:t>Value</w:t>
            </w:r>
          </w:p>
        </w:tc>
        <w:tc>
          <w:tcPr>
            <w:tcW w:w="2835" w:type="dxa"/>
            <w:tcBorders>
              <w:top w:val="single" w:sz="4" w:space="0" w:color="000000"/>
              <w:left w:val="single" w:sz="4" w:space="0" w:color="000000"/>
              <w:bottom w:val="single" w:sz="4" w:space="0" w:color="000000"/>
              <w:right w:val="single" w:sz="4" w:space="0" w:color="000000"/>
            </w:tcBorders>
          </w:tcPr>
          <w:p w14:paraId="21584B6A" w14:textId="1E191D4A" w:rsidR="00FF4A75" w:rsidRDefault="00FF4A75" w:rsidP="007459EA">
            <w:pPr>
              <w:keepNext/>
              <w:spacing w:line="260" w:lineRule="atLeast"/>
              <w:rPr>
                <w:rFonts w:eastAsia="Calibri"/>
                <w:lang w:eastAsia="en-US"/>
              </w:rPr>
            </w:pPr>
            <w:r>
              <w:rPr>
                <w:rFonts w:eastAsia="Calibri"/>
                <w:lang w:eastAsia="en-US"/>
              </w:rPr>
              <w:t>References</w:t>
            </w:r>
          </w:p>
        </w:tc>
      </w:tr>
      <w:tr w:rsidR="00E10F42" w14:paraId="04259ED6" w14:textId="77777777" w:rsidTr="007459EA">
        <w:tblPrEx>
          <w:tblCellMar>
            <w:top w:w="0" w:type="dxa"/>
            <w:bottom w:w="0" w:type="dxa"/>
          </w:tblCellMar>
        </w:tblPrEx>
        <w:trPr>
          <w:cantSplit/>
        </w:trPr>
        <w:tc>
          <w:tcPr>
            <w:tcW w:w="784" w:type="dxa"/>
            <w:vMerge w:val="restart"/>
            <w:tcBorders>
              <w:top w:val="single" w:sz="4" w:space="0" w:color="000000"/>
              <w:left w:val="single" w:sz="4" w:space="0" w:color="000000"/>
            </w:tcBorders>
            <w:shd w:val="clear" w:color="auto" w:fill="auto"/>
          </w:tcPr>
          <w:p w14:paraId="3D2F4D01" w14:textId="01366A02" w:rsidR="00E10F42" w:rsidRDefault="00E10F42" w:rsidP="007459EA">
            <w:pPr>
              <w:keepNext/>
              <w:spacing w:line="260" w:lineRule="atLeast"/>
              <w:rPr>
                <w:rFonts w:eastAsia="Calibri"/>
                <w:lang w:eastAsia="en-US"/>
              </w:rPr>
            </w:pPr>
            <w:r>
              <w:rPr>
                <w:rFonts w:eastAsia="Calibri"/>
                <w:lang w:eastAsia="en-US"/>
              </w:rPr>
              <w:t>Tier 1</w:t>
            </w:r>
          </w:p>
        </w:tc>
        <w:tc>
          <w:tcPr>
            <w:tcW w:w="3969" w:type="dxa"/>
            <w:tcBorders>
              <w:top w:val="single" w:sz="4" w:space="0" w:color="000000"/>
              <w:left w:val="single" w:sz="4" w:space="0" w:color="000000"/>
              <w:bottom w:val="single" w:sz="4" w:space="0" w:color="000000"/>
            </w:tcBorders>
            <w:shd w:val="clear" w:color="auto" w:fill="auto"/>
          </w:tcPr>
          <w:p w14:paraId="5AA9E964" w14:textId="23F9A4F3" w:rsidR="00E10F42" w:rsidRPr="007459EA" w:rsidRDefault="00E10F42" w:rsidP="00E10F42">
            <w:pPr>
              <w:keepNext/>
              <w:snapToGrid w:val="0"/>
              <w:spacing w:line="260" w:lineRule="atLeast"/>
              <w:rPr>
                <w:lang w:eastAsia="en-US"/>
              </w:rPr>
            </w:pPr>
            <w:r w:rsidRPr="001D2EDB">
              <w:rPr>
                <w:lang w:eastAsia="en-US"/>
              </w:rPr>
              <w:t>Concentration of a.s in the product %w/w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36B8CDA" w14:textId="3B39C8C2" w:rsidR="00E10F42" w:rsidRPr="007459EA" w:rsidRDefault="00E10F42" w:rsidP="00E10F42">
            <w:pPr>
              <w:keepNext/>
              <w:snapToGrid w:val="0"/>
              <w:spacing w:line="260" w:lineRule="atLeast"/>
              <w:rPr>
                <w:lang w:eastAsia="en-US"/>
              </w:rPr>
            </w:pPr>
            <w:r w:rsidRPr="001D2EDB">
              <w:rPr>
                <w:lang w:eastAsia="en-US"/>
              </w:rPr>
              <w:t>0.0025</w:t>
            </w:r>
          </w:p>
        </w:tc>
        <w:tc>
          <w:tcPr>
            <w:tcW w:w="2835" w:type="dxa"/>
            <w:tcBorders>
              <w:top w:val="single" w:sz="4" w:space="0" w:color="000000"/>
              <w:left w:val="single" w:sz="4" w:space="0" w:color="000000"/>
              <w:bottom w:val="single" w:sz="4" w:space="0" w:color="000000"/>
              <w:right w:val="single" w:sz="4" w:space="0" w:color="000000"/>
            </w:tcBorders>
          </w:tcPr>
          <w:p w14:paraId="100753C6" w14:textId="524DD75A" w:rsidR="00E10F42" w:rsidRDefault="00E10F42" w:rsidP="00E10F42">
            <w:pPr>
              <w:keepNext/>
              <w:snapToGrid w:val="0"/>
              <w:spacing w:line="260" w:lineRule="atLeast"/>
              <w:rPr>
                <w:lang w:eastAsia="en-US"/>
              </w:rPr>
            </w:pPr>
            <w:r w:rsidRPr="001D2EDB">
              <w:rPr>
                <w:rFonts w:eastAsia="Calibri"/>
                <w:lang w:eastAsia="en-US"/>
              </w:rPr>
              <w:t>Applicant’s data</w:t>
            </w:r>
          </w:p>
        </w:tc>
      </w:tr>
      <w:tr w:rsidR="00E10F42" w14:paraId="0E6EAC2E" w14:textId="77777777" w:rsidTr="007459EA">
        <w:tblPrEx>
          <w:tblCellMar>
            <w:top w:w="0" w:type="dxa"/>
            <w:bottom w:w="0" w:type="dxa"/>
          </w:tblCellMar>
        </w:tblPrEx>
        <w:trPr>
          <w:cantSplit/>
        </w:trPr>
        <w:tc>
          <w:tcPr>
            <w:tcW w:w="784" w:type="dxa"/>
            <w:vMerge/>
            <w:tcBorders>
              <w:left w:val="single" w:sz="4" w:space="0" w:color="000000"/>
            </w:tcBorders>
            <w:shd w:val="clear" w:color="auto" w:fill="auto"/>
          </w:tcPr>
          <w:p w14:paraId="1F3FC79E" w14:textId="6C71B174" w:rsidR="00E10F42" w:rsidRDefault="00E10F42" w:rsidP="00E10F42">
            <w:pPr>
              <w:keepNext/>
              <w:spacing w:line="260" w:lineRule="atLeast"/>
              <w:rPr>
                <w:rFonts w:eastAsia="Calibri"/>
                <w:lang w:eastAsia="en-US"/>
              </w:rPr>
            </w:pPr>
          </w:p>
        </w:tc>
        <w:tc>
          <w:tcPr>
            <w:tcW w:w="3969" w:type="dxa"/>
            <w:tcBorders>
              <w:top w:val="single" w:sz="4" w:space="0" w:color="000000"/>
              <w:left w:val="single" w:sz="4" w:space="0" w:color="000000"/>
              <w:bottom w:val="single" w:sz="4" w:space="0" w:color="000000"/>
            </w:tcBorders>
            <w:shd w:val="clear" w:color="auto" w:fill="auto"/>
          </w:tcPr>
          <w:p w14:paraId="6CD9BF81" w14:textId="54755A8C" w:rsidR="00E10F42" w:rsidRPr="007459EA" w:rsidRDefault="00E10F42" w:rsidP="00E10F42">
            <w:pPr>
              <w:keepNext/>
              <w:snapToGrid w:val="0"/>
              <w:spacing w:line="260" w:lineRule="atLeast"/>
              <w:rPr>
                <w:lang w:eastAsia="en-US"/>
              </w:rPr>
            </w:pPr>
            <w:r w:rsidRPr="001D2EDB">
              <w:rPr>
                <w:rFonts w:cs="Arial"/>
              </w:rPr>
              <w:t xml:space="preserve">Amount of grain per bait point </w:t>
            </w:r>
            <w:r w:rsidRPr="001D2EDB">
              <w:rPr>
                <w:rFonts w:cs="Arial"/>
                <w:lang w:eastAsia="fr-FR"/>
              </w:rPr>
              <w:t>(g)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894A029" w14:textId="351F7CF5" w:rsidR="00E10F42" w:rsidRPr="007459EA" w:rsidRDefault="00E10F42" w:rsidP="00E10F42">
            <w:pPr>
              <w:keepNext/>
              <w:snapToGrid w:val="0"/>
              <w:spacing w:line="260" w:lineRule="atLeast"/>
              <w:rPr>
                <w:lang w:eastAsia="en-US"/>
              </w:rPr>
            </w:pPr>
            <w:r w:rsidRPr="001D2EDB">
              <w:rPr>
                <w:lang w:eastAsia="en-US"/>
              </w:rPr>
              <w:t>100</w:t>
            </w:r>
          </w:p>
        </w:tc>
        <w:tc>
          <w:tcPr>
            <w:tcW w:w="2835" w:type="dxa"/>
            <w:tcBorders>
              <w:top w:val="single" w:sz="4" w:space="0" w:color="000000"/>
              <w:left w:val="single" w:sz="4" w:space="0" w:color="000000"/>
              <w:bottom w:val="single" w:sz="4" w:space="0" w:color="000000"/>
              <w:right w:val="single" w:sz="4" w:space="0" w:color="000000"/>
            </w:tcBorders>
          </w:tcPr>
          <w:p w14:paraId="78D13F19" w14:textId="5EC30C05" w:rsidR="00E10F42" w:rsidRPr="007459EA" w:rsidRDefault="00E10F42" w:rsidP="00E10F42">
            <w:pPr>
              <w:keepNext/>
              <w:snapToGrid w:val="0"/>
              <w:spacing w:line="260" w:lineRule="atLeast"/>
              <w:rPr>
                <w:lang w:eastAsia="en-US"/>
              </w:rPr>
            </w:pPr>
            <w:r w:rsidRPr="001D2EDB">
              <w:rPr>
                <w:rFonts w:eastAsia="Calibri"/>
                <w:lang w:eastAsia="en-US"/>
              </w:rPr>
              <w:t>Applicant’s data</w:t>
            </w:r>
          </w:p>
        </w:tc>
      </w:tr>
      <w:tr w:rsidR="00E10F42" w14:paraId="5DDFE613" w14:textId="34455AD9" w:rsidTr="007459EA">
        <w:tblPrEx>
          <w:tblCellMar>
            <w:top w:w="0" w:type="dxa"/>
            <w:bottom w:w="0" w:type="dxa"/>
          </w:tblCellMar>
        </w:tblPrEx>
        <w:trPr>
          <w:cantSplit/>
        </w:trPr>
        <w:tc>
          <w:tcPr>
            <w:tcW w:w="784" w:type="dxa"/>
            <w:vMerge/>
            <w:tcBorders>
              <w:left w:val="single" w:sz="4" w:space="0" w:color="000000"/>
            </w:tcBorders>
            <w:shd w:val="clear" w:color="auto" w:fill="auto"/>
          </w:tcPr>
          <w:p w14:paraId="7ED33574" w14:textId="0916BFAE" w:rsidR="00E10F42" w:rsidRDefault="00E10F42" w:rsidP="007459EA">
            <w:pPr>
              <w:keepNext/>
              <w:spacing w:line="260" w:lineRule="atLeast"/>
              <w:rPr>
                <w:rFonts w:eastAsia="Calibri"/>
                <w:lang w:eastAsia="en-US"/>
              </w:rPr>
            </w:pPr>
          </w:p>
        </w:tc>
        <w:tc>
          <w:tcPr>
            <w:tcW w:w="3969" w:type="dxa"/>
            <w:tcBorders>
              <w:top w:val="single" w:sz="4" w:space="0" w:color="000000"/>
              <w:left w:val="single" w:sz="4" w:space="0" w:color="000000"/>
              <w:bottom w:val="single" w:sz="4" w:space="0" w:color="000000"/>
            </w:tcBorders>
            <w:shd w:val="clear" w:color="auto" w:fill="auto"/>
          </w:tcPr>
          <w:p w14:paraId="07B68C92" w14:textId="2F033471" w:rsidR="00E10F42" w:rsidRPr="007459EA" w:rsidRDefault="00E10F42" w:rsidP="007459EA">
            <w:pPr>
              <w:keepNext/>
              <w:snapToGrid w:val="0"/>
              <w:spacing w:line="260" w:lineRule="atLeast"/>
              <w:rPr>
                <w:rFonts w:eastAsia="Calibri"/>
                <w:lang w:eastAsia="en-US"/>
              </w:rPr>
            </w:pPr>
            <w:r w:rsidRPr="007459EA">
              <w:rPr>
                <w:lang w:eastAsia="en-US"/>
              </w:rPr>
              <w:t>Amount of exposure to product (75th percentile) during loading (mg)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13B6009" w14:textId="6A59D3BE" w:rsidR="00E10F42" w:rsidRPr="007459EA" w:rsidRDefault="00E10F42" w:rsidP="007459EA">
            <w:pPr>
              <w:keepNext/>
              <w:snapToGrid w:val="0"/>
              <w:spacing w:line="260" w:lineRule="atLeast"/>
              <w:rPr>
                <w:rFonts w:eastAsia="Calibri"/>
                <w:lang w:eastAsia="en-US"/>
              </w:rPr>
            </w:pPr>
            <w:r w:rsidRPr="007459EA">
              <w:rPr>
                <w:lang w:eastAsia="en-US"/>
              </w:rPr>
              <w:t>3.57</w:t>
            </w:r>
          </w:p>
        </w:tc>
        <w:tc>
          <w:tcPr>
            <w:tcW w:w="2835" w:type="dxa"/>
            <w:tcBorders>
              <w:top w:val="single" w:sz="4" w:space="0" w:color="000000"/>
              <w:left w:val="single" w:sz="4" w:space="0" w:color="000000"/>
              <w:bottom w:val="single" w:sz="4" w:space="0" w:color="000000"/>
              <w:right w:val="single" w:sz="4" w:space="0" w:color="000000"/>
            </w:tcBorders>
          </w:tcPr>
          <w:p w14:paraId="63BB0E46" w14:textId="1352D863" w:rsidR="00E10F42" w:rsidRPr="007459EA" w:rsidRDefault="00E10F42" w:rsidP="007459EA">
            <w:pPr>
              <w:keepNext/>
              <w:snapToGrid w:val="0"/>
              <w:spacing w:line="260" w:lineRule="atLeast"/>
              <w:rPr>
                <w:rFonts w:eastAsia="Calibri"/>
                <w:lang w:eastAsia="en-US"/>
              </w:rPr>
            </w:pPr>
            <w:r w:rsidRPr="007459EA">
              <w:rPr>
                <w:lang w:eastAsia="en-US"/>
              </w:rPr>
              <w:t>HEEG opinion 12</w:t>
            </w:r>
          </w:p>
        </w:tc>
      </w:tr>
      <w:tr w:rsidR="00E10F42" w14:paraId="55F2B8EF" w14:textId="5214E878" w:rsidTr="007459EA">
        <w:tblPrEx>
          <w:tblCellMar>
            <w:top w:w="0" w:type="dxa"/>
            <w:bottom w:w="0" w:type="dxa"/>
          </w:tblCellMar>
        </w:tblPrEx>
        <w:trPr>
          <w:cantSplit/>
        </w:trPr>
        <w:tc>
          <w:tcPr>
            <w:tcW w:w="784" w:type="dxa"/>
            <w:vMerge/>
            <w:tcBorders>
              <w:left w:val="single" w:sz="4" w:space="0" w:color="000000"/>
            </w:tcBorders>
            <w:shd w:val="clear" w:color="auto" w:fill="auto"/>
          </w:tcPr>
          <w:p w14:paraId="718A5891" w14:textId="77777777" w:rsidR="00E10F42" w:rsidRDefault="00E10F42" w:rsidP="007459EA">
            <w:pPr>
              <w:keepNext/>
            </w:pPr>
          </w:p>
        </w:tc>
        <w:tc>
          <w:tcPr>
            <w:tcW w:w="3969" w:type="dxa"/>
            <w:tcBorders>
              <w:top w:val="single" w:sz="4" w:space="0" w:color="000000"/>
              <w:left w:val="single" w:sz="4" w:space="0" w:color="000000"/>
              <w:bottom w:val="single" w:sz="4" w:space="0" w:color="000000"/>
            </w:tcBorders>
            <w:shd w:val="clear" w:color="auto" w:fill="auto"/>
          </w:tcPr>
          <w:p w14:paraId="6374AD08" w14:textId="29886183" w:rsidR="00E10F42" w:rsidRPr="007459EA" w:rsidRDefault="00E10F42" w:rsidP="007459EA">
            <w:pPr>
              <w:keepNext/>
              <w:snapToGrid w:val="0"/>
              <w:spacing w:line="260" w:lineRule="atLeast"/>
              <w:rPr>
                <w:rFonts w:eastAsia="Calibri"/>
                <w:lang w:eastAsia="en-US"/>
              </w:rPr>
            </w:pPr>
            <w:r w:rsidRPr="007459EA">
              <w:rPr>
                <w:lang w:eastAsia="en-US"/>
              </w:rPr>
              <w:t>Amount of exposure to product (75th percentile) during clean-up (mg)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E1EFD93" w14:textId="49FB8052" w:rsidR="00E10F42" w:rsidRPr="007459EA" w:rsidRDefault="00E10F42" w:rsidP="007459EA">
            <w:pPr>
              <w:keepNext/>
              <w:snapToGrid w:val="0"/>
              <w:spacing w:line="260" w:lineRule="atLeast"/>
              <w:rPr>
                <w:rFonts w:eastAsia="Calibri"/>
                <w:lang w:eastAsia="en-US"/>
              </w:rPr>
            </w:pPr>
            <w:r w:rsidRPr="007459EA">
              <w:rPr>
                <w:lang w:eastAsia="en-US"/>
              </w:rPr>
              <w:t>4.52</w:t>
            </w:r>
          </w:p>
        </w:tc>
        <w:tc>
          <w:tcPr>
            <w:tcW w:w="2835" w:type="dxa"/>
            <w:tcBorders>
              <w:top w:val="single" w:sz="4" w:space="0" w:color="000000"/>
              <w:left w:val="single" w:sz="4" w:space="0" w:color="000000"/>
              <w:bottom w:val="single" w:sz="4" w:space="0" w:color="000000"/>
              <w:right w:val="single" w:sz="4" w:space="0" w:color="000000"/>
            </w:tcBorders>
          </w:tcPr>
          <w:p w14:paraId="07273351" w14:textId="51648633" w:rsidR="00E10F42" w:rsidRPr="007459EA" w:rsidRDefault="00E10F42" w:rsidP="007459EA">
            <w:pPr>
              <w:keepNext/>
              <w:snapToGrid w:val="0"/>
              <w:spacing w:line="260" w:lineRule="atLeast"/>
              <w:rPr>
                <w:rFonts w:eastAsia="Calibri"/>
                <w:lang w:eastAsia="en-US"/>
              </w:rPr>
            </w:pPr>
            <w:r w:rsidRPr="007459EA">
              <w:rPr>
                <w:lang w:eastAsia="en-US"/>
              </w:rPr>
              <w:t>HEEG opinion 12</w:t>
            </w:r>
          </w:p>
        </w:tc>
      </w:tr>
      <w:tr w:rsidR="00E10F42" w14:paraId="02C09232" w14:textId="77777777" w:rsidTr="007459EA">
        <w:tblPrEx>
          <w:tblCellMar>
            <w:top w:w="0" w:type="dxa"/>
            <w:bottom w:w="0" w:type="dxa"/>
          </w:tblCellMar>
        </w:tblPrEx>
        <w:trPr>
          <w:cantSplit/>
        </w:trPr>
        <w:tc>
          <w:tcPr>
            <w:tcW w:w="784" w:type="dxa"/>
            <w:vMerge/>
            <w:tcBorders>
              <w:left w:val="single" w:sz="4" w:space="0" w:color="000000"/>
            </w:tcBorders>
            <w:shd w:val="clear" w:color="auto" w:fill="auto"/>
          </w:tcPr>
          <w:p w14:paraId="6683A7F1" w14:textId="77777777" w:rsidR="00E10F42" w:rsidRDefault="00E10F42" w:rsidP="00E10F42">
            <w:pPr>
              <w:keepNext/>
            </w:pPr>
          </w:p>
        </w:tc>
        <w:tc>
          <w:tcPr>
            <w:tcW w:w="3969" w:type="dxa"/>
            <w:tcBorders>
              <w:top w:val="single" w:sz="4" w:space="0" w:color="000000"/>
              <w:left w:val="single" w:sz="4" w:space="0" w:color="000000"/>
              <w:bottom w:val="single" w:sz="4" w:space="0" w:color="000000"/>
            </w:tcBorders>
            <w:shd w:val="clear" w:color="auto" w:fill="auto"/>
          </w:tcPr>
          <w:p w14:paraId="63CEC3E2" w14:textId="245E5160" w:rsidR="00E10F42" w:rsidRPr="007459EA" w:rsidRDefault="00E10F42" w:rsidP="00E10F42">
            <w:pPr>
              <w:keepNext/>
              <w:snapToGrid w:val="0"/>
              <w:spacing w:line="260" w:lineRule="atLeast"/>
              <w:rPr>
                <w:rFonts w:eastAsia="Calibri"/>
                <w:lang w:eastAsia="en-US"/>
              </w:rPr>
            </w:pPr>
            <w:r w:rsidRPr="007459EA">
              <w:rPr>
                <w:lang w:eastAsia="en-US"/>
              </w:rPr>
              <w:t>Manipulation per day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E3D8E32" w14:textId="33F61F0D" w:rsidR="00E10F42" w:rsidRPr="007459EA" w:rsidRDefault="00E10F42" w:rsidP="00E10F42">
            <w:pPr>
              <w:keepNext/>
              <w:snapToGrid w:val="0"/>
              <w:spacing w:line="260" w:lineRule="atLeast"/>
              <w:rPr>
                <w:rFonts w:eastAsia="Calibri"/>
                <w:lang w:eastAsia="en-US"/>
              </w:rPr>
            </w:pPr>
            <w:r w:rsidRPr="007459EA">
              <w:rPr>
                <w:lang w:eastAsia="en-US"/>
              </w:rPr>
              <w:t>5 loading and 5 cleaning</w:t>
            </w:r>
          </w:p>
        </w:tc>
        <w:tc>
          <w:tcPr>
            <w:tcW w:w="2835" w:type="dxa"/>
            <w:tcBorders>
              <w:top w:val="single" w:sz="4" w:space="0" w:color="000000"/>
              <w:left w:val="single" w:sz="4" w:space="0" w:color="000000"/>
              <w:bottom w:val="single" w:sz="4" w:space="0" w:color="000000"/>
              <w:right w:val="single" w:sz="4" w:space="0" w:color="000000"/>
            </w:tcBorders>
          </w:tcPr>
          <w:p w14:paraId="6A84C683" w14:textId="739B3572" w:rsidR="00E10F42" w:rsidRPr="007459EA" w:rsidRDefault="00E10F42" w:rsidP="00E10F42">
            <w:pPr>
              <w:keepNext/>
              <w:snapToGrid w:val="0"/>
              <w:spacing w:line="260" w:lineRule="atLeast"/>
              <w:rPr>
                <w:rFonts w:eastAsia="Calibri"/>
                <w:lang w:eastAsia="en-US"/>
              </w:rPr>
            </w:pPr>
            <w:r w:rsidRPr="007459EA">
              <w:rPr>
                <w:lang w:eastAsia="en-US"/>
              </w:rPr>
              <w:t>HEEG opinion 10</w:t>
            </w:r>
          </w:p>
        </w:tc>
      </w:tr>
      <w:tr w:rsidR="00E10F42" w14:paraId="7C10DC29" w14:textId="77777777" w:rsidTr="007459EA">
        <w:tblPrEx>
          <w:tblCellMar>
            <w:top w:w="0" w:type="dxa"/>
            <w:bottom w:w="0" w:type="dxa"/>
          </w:tblCellMar>
        </w:tblPrEx>
        <w:trPr>
          <w:cantSplit/>
        </w:trPr>
        <w:tc>
          <w:tcPr>
            <w:tcW w:w="784" w:type="dxa"/>
            <w:vMerge/>
            <w:tcBorders>
              <w:left w:val="single" w:sz="4" w:space="0" w:color="000000"/>
            </w:tcBorders>
            <w:shd w:val="clear" w:color="auto" w:fill="auto"/>
          </w:tcPr>
          <w:p w14:paraId="573EBAC7" w14:textId="77777777" w:rsidR="00E10F42" w:rsidRDefault="00E10F42" w:rsidP="00E10F42">
            <w:pPr>
              <w:keepNext/>
            </w:pPr>
          </w:p>
        </w:tc>
        <w:tc>
          <w:tcPr>
            <w:tcW w:w="3969" w:type="dxa"/>
            <w:tcBorders>
              <w:top w:val="single" w:sz="4" w:space="0" w:color="000000"/>
              <w:left w:val="single" w:sz="4" w:space="0" w:color="000000"/>
              <w:bottom w:val="single" w:sz="4" w:space="0" w:color="000000"/>
            </w:tcBorders>
            <w:shd w:val="clear" w:color="auto" w:fill="auto"/>
          </w:tcPr>
          <w:p w14:paraId="1C9035F8" w14:textId="624D667E" w:rsidR="00E10F42" w:rsidRPr="007459EA" w:rsidRDefault="00E10F42" w:rsidP="00E10F42">
            <w:pPr>
              <w:keepNext/>
              <w:snapToGrid w:val="0"/>
              <w:spacing w:line="260" w:lineRule="atLeast"/>
              <w:rPr>
                <w:rFonts w:eastAsia="Calibri"/>
                <w:lang w:eastAsia="en-US"/>
              </w:rPr>
            </w:pPr>
            <w:r w:rsidRPr="007459EA">
              <w:rPr>
                <w:lang w:eastAsia="en-US"/>
              </w:rPr>
              <w:t>Dermal absorption value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3731E1E" w14:textId="37163D06" w:rsidR="00E10F42" w:rsidRPr="007459EA" w:rsidRDefault="00E10F42" w:rsidP="00E10F42">
            <w:pPr>
              <w:keepNext/>
              <w:snapToGrid w:val="0"/>
              <w:spacing w:line="260" w:lineRule="atLeast"/>
              <w:rPr>
                <w:rFonts w:eastAsia="Calibri"/>
                <w:lang w:eastAsia="en-US"/>
              </w:rPr>
            </w:pPr>
            <w:r w:rsidRPr="007459EA">
              <w:t>0.647 %</w:t>
            </w:r>
          </w:p>
        </w:tc>
        <w:tc>
          <w:tcPr>
            <w:tcW w:w="2835" w:type="dxa"/>
            <w:tcBorders>
              <w:top w:val="single" w:sz="4" w:space="0" w:color="000000"/>
              <w:left w:val="single" w:sz="4" w:space="0" w:color="000000"/>
              <w:bottom w:val="single" w:sz="4" w:space="0" w:color="000000"/>
              <w:right w:val="single" w:sz="4" w:space="0" w:color="000000"/>
            </w:tcBorders>
          </w:tcPr>
          <w:p w14:paraId="5257597C" w14:textId="3039CFE4" w:rsidR="00E10F42" w:rsidRPr="007459EA" w:rsidRDefault="00E10F42" w:rsidP="00E10F42">
            <w:pPr>
              <w:keepNext/>
              <w:snapToGrid w:val="0"/>
              <w:spacing w:line="260" w:lineRule="atLeast"/>
              <w:rPr>
                <w:rFonts w:eastAsia="Calibri"/>
                <w:lang w:eastAsia="en-US"/>
              </w:rPr>
            </w:pPr>
            <w:r w:rsidRPr="007459EA">
              <w:rPr>
                <w:rFonts w:eastAsia="Calibri"/>
                <w:lang w:eastAsia="en-US"/>
              </w:rPr>
              <w:t>See dermal absorption section</w:t>
            </w:r>
          </w:p>
        </w:tc>
      </w:tr>
      <w:tr w:rsidR="00E10F42" w14:paraId="36880714" w14:textId="427801FA" w:rsidTr="007459EA">
        <w:tblPrEx>
          <w:tblCellMar>
            <w:top w:w="0" w:type="dxa"/>
            <w:bottom w:w="0" w:type="dxa"/>
          </w:tblCellMar>
        </w:tblPrEx>
        <w:trPr>
          <w:cantSplit/>
        </w:trPr>
        <w:tc>
          <w:tcPr>
            <w:tcW w:w="784" w:type="dxa"/>
            <w:vMerge/>
            <w:tcBorders>
              <w:left w:val="single" w:sz="4" w:space="0" w:color="000000"/>
              <w:bottom w:val="single" w:sz="4" w:space="0" w:color="000000"/>
            </w:tcBorders>
            <w:shd w:val="clear" w:color="auto" w:fill="auto"/>
          </w:tcPr>
          <w:p w14:paraId="5BAD7C11" w14:textId="77777777" w:rsidR="00E10F42" w:rsidRDefault="00E10F42" w:rsidP="007459EA">
            <w:pPr>
              <w:keepNext/>
            </w:pPr>
          </w:p>
        </w:tc>
        <w:tc>
          <w:tcPr>
            <w:tcW w:w="3969" w:type="dxa"/>
            <w:tcBorders>
              <w:top w:val="single" w:sz="4" w:space="0" w:color="000000"/>
              <w:left w:val="single" w:sz="4" w:space="0" w:color="000000"/>
              <w:bottom w:val="single" w:sz="4" w:space="0" w:color="000000"/>
            </w:tcBorders>
            <w:shd w:val="clear" w:color="auto" w:fill="auto"/>
          </w:tcPr>
          <w:p w14:paraId="297D90D0" w14:textId="5253CAC1" w:rsidR="00E10F42" w:rsidRPr="007459EA" w:rsidRDefault="00E10F42" w:rsidP="007459EA">
            <w:pPr>
              <w:keepNext/>
              <w:snapToGrid w:val="0"/>
              <w:spacing w:line="260" w:lineRule="atLeast"/>
              <w:rPr>
                <w:rFonts w:eastAsia="Calibri"/>
                <w:lang w:eastAsia="en-US"/>
              </w:rPr>
            </w:pPr>
            <w:r w:rsidRPr="007459EA">
              <w:rPr>
                <w:lang w:eastAsia="en-US"/>
              </w:rPr>
              <w:t>Body weight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1293FF9" w14:textId="2270E661" w:rsidR="00E10F42" w:rsidRPr="007459EA" w:rsidRDefault="00E10F42" w:rsidP="007459EA">
            <w:pPr>
              <w:keepNext/>
              <w:snapToGrid w:val="0"/>
              <w:spacing w:line="260" w:lineRule="atLeast"/>
              <w:rPr>
                <w:rFonts w:eastAsia="Calibri"/>
                <w:lang w:eastAsia="en-US"/>
              </w:rPr>
            </w:pPr>
            <w:r w:rsidRPr="007459EA">
              <w:rPr>
                <w:lang w:eastAsia="en-US"/>
              </w:rPr>
              <w:t>60</w:t>
            </w:r>
          </w:p>
        </w:tc>
        <w:tc>
          <w:tcPr>
            <w:tcW w:w="2835" w:type="dxa"/>
            <w:tcBorders>
              <w:top w:val="single" w:sz="4" w:space="0" w:color="000000"/>
              <w:left w:val="single" w:sz="4" w:space="0" w:color="000000"/>
              <w:bottom w:val="single" w:sz="4" w:space="0" w:color="000000"/>
              <w:right w:val="single" w:sz="4" w:space="0" w:color="000000"/>
            </w:tcBorders>
          </w:tcPr>
          <w:p w14:paraId="10F0A712" w14:textId="3D6EAA64" w:rsidR="00E10F42" w:rsidRPr="007459EA" w:rsidRDefault="00E10F42" w:rsidP="007459EA">
            <w:pPr>
              <w:keepNext/>
              <w:snapToGrid w:val="0"/>
              <w:spacing w:line="260" w:lineRule="atLeast"/>
              <w:rPr>
                <w:rFonts w:eastAsia="Calibri"/>
                <w:lang w:eastAsia="en-US"/>
              </w:rPr>
            </w:pPr>
            <w:r w:rsidRPr="007459EA">
              <w:rPr>
                <w:rFonts w:eastAsia="Calibri"/>
                <w:lang w:eastAsia="en-US"/>
              </w:rPr>
              <w:t>Recommendation 14</w:t>
            </w:r>
          </w:p>
        </w:tc>
      </w:tr>
    </w:tbl>
    <w:p w14:paraId="6D3BE637" w14:textId="184EF9C5" w:rsidR="009D0C0B" w:rsidRDefault="009D0C0B" w:rsidP="007459EA">
      <w:pPr>
        <w:spacing w:line="0" w:lineRule="atLeast"/>
        <w:jc w:val="both"/>
        <w:rPr>
          <w:rFonts w:ascii="Times New Roman" w:eastAsia="Calibri" w:hAnsi="Times New Roman" w:cs="Times New Roman"/>
          <w:i/>
          <w:iCs/>
          <w:lang w:eastAsia="en-US"/>
        </w:rPr>
      </w:pPr>
    </w:p>
    <w:p w14:paraId="2DFBBBA0" w14:textId="77777777" w:rsidR="009D0C0B" w:rsidRDefault="009D0C0B">
      <w:pPr>
        <w:spacing w:line="260" w:lineRule="atLeast"/>
        <w:jc w:val="both"/>
        <w:rPr>
          <w:rFonts w:ascii="Times New Roman" w:eastAsia="Calibri" w:hAnsi="Times New Roman" w:cs="Times New Roman"/>
          <w:i/>
          <w:iCs/>
          <w:lang w:eastAsia="en-US"/>
        </w:rPr>
      </w:pPr>
    </w:p>
    <w:p w14:paraId="2D59B57A" w14:textId="08433590" w:rsidR="009D0C0B" w:rsidRDefault="00FA480B" w:rsidP="007459EA">
      <w:pPr>
        <w:keepNext/>
        <w:spacing w:line="260" w:lineRule="atLeast"/>
        <w:rPr>
          <w:rFonts w:ascii="Times New Roman" w:eastAsia="Calibri" w:hAnsi="Times New Roman" w:cs="Times New Roman"/>
          <w:i/>
          <w:iCs/>
          <w:lang w:eastAsia="en-US"/>
        </w:rPr>
      </w:pPr>
      <w:r>
        <w:rPr>
          <w:rFonts w:eastAsia="Calibri"/>
          <w:b/>
          <w:bCs/>
          <w:lang w:eastAsia="en-US"/>
        </w:rPr>
        <w:lastRenderedPageBreak/>
        <w:t>Calculations for Scenario [</w:t>
      </w:r>
      <w:r w:rsidR="00FC5979">
        <w:rPr>
          <w:rFonts w:eastAsia="Calibri"/>
          <w:b/>
          <w:bCs/>
          <w:lang w:eastAsia="en-US"/>
        </w:rPr>
        <w:t>2</w:t>
      </w:r>
      <w:r>
        <w:rPr>
          <w:rFonts w:eastAsia="Calibri"/>
          <w:b/>
          <w:bCs/>
          <w:lang w:eastAsia="en-US"/>
        </w:rPr>
        <w:t>]</w:t>
      </w:r>
      <w:r w:rsidR="00FF5676">
        <w:rPr>
          <w:rFonts w:eastAsia="Calibri"/>
          <w:b/>
          <w:bCs/>
          <w:lang w:eastAsia="en-US"/>
        </w:rPr>
        <w:t xml:space="preserve"> </w:t>
      </w:r>
      <w:r w:rsidR="00FF5676" w:rsidRPr="00C93187">
        <w:rPr>
          <w:rFonts w:eastAsia="Calibri"/>
          <w:bCs/>
          <w:lang w:eastAsia="en-US"/>
        </w:rPr>
        <w:t>(see annex 3.2)</w:t>
      </w:r>
    </w:p>
    <w:p w14:paraId="7605877C" w14:textId="77777777" w:rsidR="009D0C0B" w:rsidRDefault="009D0C0B" w:rsidP="007459EA">
      <w:pPr>
        <w:keepNext/>
        <w:spacing w:line="260" w:lineRule="atLeast"/>
        <w:rPr>
          <w:rFonts w:ascii="Times New Roman" w:eastAsia="Calibri" w:hAnsi="Times New Roman" w:cs="Times New Roman"/>
          <w:i/>
          <w:iCs/>
          <w:lang w:eastAsia="en-US"/>
        </w:rPr>
      </w:pPr>
    </w:p>
    <w:tbl>
      <w:tblPr>
        <w:tblW w:w="10000" w:type="dxa"/>
        <w:tblInd w:w="-7" w:type="dxa"/>
        <w:tblLayout w:type="fixed"/>
        <w:tblCellMar>
          <w:left w:w="70" w:type="dxa"/>
          <w:right w:w="70" w:type="dxa"/>
        </w:tblCellMar>
        <w:tblLook w:val="0000" w:firstRow="0" w:lastRow="0" w:firstColumn="0" w:lastColumn="0" w:noHBand="0" w:noVBand="0"/>
      </w:tblPr>
      <w:tblGrid>
        <w:gridCol w:w="1495"/>
        <w:gridCol w:w="1843"/>
        <w:gridCol w:w="1417"/>
        <w:gridCol w:w="1418"/>
        <w:gridCol w:w="1409"/>
        <w:gridCol w:w="2418"/>
      </w:tblGrid>
      <w:tr w:rsidR="009D0C0B" w14:paraId="1D566CEF" w14:textId="77777777" w:rsidTr="007459EA">
        <w:trPr>
          <w:cantSplit/>
          <w:tblHeader/>
        </w:trPr>
        <w:tc>
          <w:tcPr>
            <w:tcW w:w="10000" w:type="dxa"/>
            <w:gridSpan w:val="6"/>
            <w:tcBorders>
              <w:top w:val="single" w:sz="6" w:space="0" w:color="000000"/>
              <w:left w:val="single" w:sz="6" w:space="0" w:color="000000"/>
              <w:bottom w:val="single" w:sz="6" w:space="0" w:color="000000"/>
              <w:right w:val="single" w:sz="6" w:space="0" w:color="000000"/>
            </w:tcBorders>
            <w:shd w:val="clear" w:color="auto" w:fill="FFFFCC"/>
          </w:tcPr>
          <w:p w14:paraId="4D2B9DED" w14:textId="77777777" w:rsidR="009D0C0B" w:rsidRDefault="00FA480B" w:rsidP="007459EA">
            <w:pPr>
              <w:keepNext/>
              <w:spacing w:line="260" w:lineRule="atLeast"/>
              <w:jc w:val="center"/>
            </w:pPr>
            <w:r>
              <w:rPr>
                <w:rFonts w:eastAsia="Calibri"/>
                <w:b/>
                <w:lang w:eastAsia="en-US"/>
              </w:rPr>
              <w:t>Summary table: systemic exposure from non-professional uses</w:t>
            </w:r>
          </w:p>
        </w:tc>
      </w:tr>
      <w:tr w:rsidR="009D0C0B" w14:paraId="48B0B8F1" w14:textId="77777777" w:rsidTr="007459EA">
        <w:trPr>
          <w:cantSplit/>
        </w:trPr>
        <w:tc>
          <w:tcPr>
            <w:tcW w:w="1495" w:type="dxa"/>
            <w:tcBorders>
              <w:top w:val="single" w:sz="6" w:space="0" w:color="000000"/>
              <w:left w:val="single" w:sz="6" w:space="0" w:color="000000"/>
              <w:bottom w:val="single" w:sz="6" w:space="0" w:color="000000"/>
            </w:tcBorders>
            <w:shd w:val="clear" w:color="auto" w:fill="auto"/>
          </w:tcPr>
          <w:p w14:paraId="179DCC84" w14:textId="77777777" w:rsidR="009D0C0B" w:rsidRDefault="00FA480B" w:rsidP="007459EA">
            <w:pPr>
              <w:keepNext/>
              <w:spacing w:line="260" w:lineRule="atLeast"/>
              <w:rPr>
                <w:rFonts w:eastAsia="Calibri"/>
                <w:b/>
                <w:lang w:eastAsia="en-US"/>
              </w:rPr>
            </w:pPr>
            <w:r>
              <w:rPr>
                <w:rFonts w:eastAsia="Calibri"/>
                <w:b/>
                <w:lang w:eastAsia="en-US"/>
              </w:rPr>
              <w:t>Exposure scenario</w:t>
            </w:r>
          </w:p>
        </w:tc>
        <w:tc>
          <w:tcPr>
            <w:tcW w:w="1843" w:type="dxa"/>
            <w:tcBorders>
              <w:top w:val="single" w:sz="6" w:space="0" w:color="000000"/>
              <w:left w:val="single" w:sz="6" w:space="0" w:color="000000"/>
              <w:bottom w:val="single" w:sz="6" w:space="0" w:color="000000"/>
            </w:tcBorders>
            <w:shd w:val="clear" w:color="auto" w:fill="auto"/>
          </w:tcPr>
          <w:p w14:paraId="1BBBA691" w14:textId="77777777" w:rsidR="009D0C0B" w:rsidRDefault="00FA480B" w:rsidP="007459EA">
            <w:pPr>
              <w:keepNext/>
              <w:spacing w:line="260" w:lineRule="atLeast"/>
              <w:rPr>
                <w:rFonts w:eastAsia="Calibri"/>
                <w:b/>
                <w:lang w:eastAsia="en-US"/>
              </w:rPr>
            </w:pPr>
            <w:r>
              <w:rPr>
                <w:rFonts w:eastAsia="Calibri"/>
                <w:b/>
                <w:lang w:eastAsia="en-US"/>
              </w:rPr>
              <w:t>Tier/PPE</w:t>
            </w:r>
          </w:p>
        </w:tc>
        <w:tc>
          <w:tcPr>
            <w:tcW w:w="1417" w:type="dxa"/>
            <w:tcBorders>
              <w:top w:val="single" w:sz="6" w:space="0" w:color="000000"/>
              <w:left w:val="single" w:sz="6" w:space="0" w:color="000000"/>
              <w:bottom w:val="single" w:sz="6" w:space="0" w:color="000000"/>
            </w:tcBorders>
            <w:shd w:val="clear" w:color="auto" w:fill="auto"/>
          </w:tcPr>
          <w:p w14:paraId="08F1CE83" w14:textId="77777777" w:rsidR="009D0C0B" w:rsidRDefault="00FA480B" w:rsidP="007459EA">
            <w:pPr>
              <w:keepNext/>
              <w:spacing w:line="260" w:lineRule="atLeast"/>
              <w:rPr>
                <w:rFonts w:eastAsia="Calibri"/>
                <w:b/>
                <w:lang w:eastAsia="en-US"/>
              </w:rPr>
            </w:pPr>
            <w:r>
              <w:rPr>
                <w:rFonts w:eastAsia="Calibri"/>
                <w:b/>
                <w:lang w:eastAsia="en-US"/>
              </w:rPr>
              <w:t>Estimated inhalation uptake</w:t>
            </w:r>
          </w:p>
        </w:tc>
        <w:tc>
          <w:tcPr>
            <w:tcW w:w="1418" w:type="dxa"/>
            <w:tcBorders>
              <w:top w:val="single" w:sz="6" w:space="0" w:color="000000"/>
              <w:left w:val="single" w:sz="6" w:space="0" w:color="000000"/>
              <w:bottom w:val="single" w:sz="6" w:space="0" w:color="000000"/>
            </w:tcBorders>
            <w:shd w:val="clear" w:color="auto" w:fill="auto"/>
          </w:tcPr>
          <w:p w14:paraId="3F8C3628" w14:textId="77777777" w:rsidR="009D0C0B" w:rsidRDefault="00FA480B" w:rsidP="007459EA">
            <w:pPr>
              <w:keepNext/>
              <w:spacing w:line="260" w:lineRule="atLeast"/>
              <w:rPr>
                <w:rFonts w:eastAsia="Calibri"/>
                <w:b/>
                <w:lang w:eastAsia="en-US"/>
              </w:rPr>
            </w:pPr>
            <w:r>
              <w:rPr>
                <w:rFonts w:eastAsia="Calibri"/>
                <w:b/>
                <w:lang w:eastAsia="en-US"/>
              </w:rPr>
              <w:t>Estimated dermal uptake</w:t>
            </w:r>
          </w:p>
        </w:tc>
        <w:tc>
          <w:tcPr>
            <w:tcW w:w="1409" w:type="dxa"/>
            <w:tcBorders>
              <w:top w:val="single" w:sz="6" w:space="0" w:color="000000"/>
              <w:left w:val="single" w:sz="6" w:space="0" w:color="000000"/>
              <w:bottom w:val="single" w:sz="6" w:space="0" w:color="000000"/>
            </w:tcBorders>
            <w:shd w:val="clear" w:color="auto" w:fill="auto"/>
          </w:tcPr>
          <w:p w14:paraId="010669B6" w14:textId="77777777" w:rsidR="009D0C0B" w:rsidRDefault="00FA480B" w:rsidP="007459EA">
            <w:pPr>
              <w:keepNext/>
              <w:spacing w:line="260" w:lineRule="atLeast"/>
              <w:rPr>
                <w:rFonts w:eastAsia="Calibri"/>
                <w:b/>
                <w:lang w:eastAsia="en-US"/>
              </w:rPr>
            </w:pPr>
            <w:r>
              <w:rPr>
                <w:rFonts w:eastAsia="Calibri"/>
                <w:b/>
                <w:lang w:eastAsia="en-US"/>
              </w:rPr>
              <w:t>Estimated oral uptake</w:t>
            </w:r>
          </w:p>
        </w:tc>
        <w:tc>
          <w:tcPr>
            <w:tcW w:w="2418" w:type="dxa"/>
            <w:tcBorders>
              <w:top w:val="single" w:sz="6" w:space="0" w:color="000000"/>
              <w:left w:val="single" w:sz="6" w:space="0" w:color="000000"/>
              <w:bottom w:val="single" w:sz="6" w:space="0" w:color="000000"/>
              <w:right w:val="single" w:sz="6" w:space="0" w:color="000000"/>
            </w:tcBorders>
            <w:shd w:val="clear" w:color="auto" w:fill="auto"/>
          </w:tcPr>
          <w:p w14:paraId="2DBA1524" w14:textId="77777777" w:rsidR="009D0C0B" w:rsidRDefault="00FA480B" w:rsidP="007459EA">
            <w:pPr>
              <w:keepNext/>
              <w:spacing w:line="260" w:lineRule="atLeast"/>
              <w:rPr>
                <w:rFonts w:eastAsia="Calibri"/>
                <w:b/>
                <w:lang w:eastAsia="en-US"/>
              </w:rPr>
            </w:pPr>
            <w:r>
              <w:rPr>
                <w:rFonts w:eastAsia="Calibri"/>
                <w:b/>
                <w:lang w:eastAsia="en-US"/>
              </w:rPr>
              <w:t>Estimated total uptake</w:t>
            </w:r>
          </w:p>
          <w:p w14:paraId="6E12220A" w14:textId="4B5FB1A7" w:rsidR="00FC5979" w:rsidRDefault="00FC5979" w:rsidP="007459EA">
            <w:pPr>
              <w:keepNext/>
              <w:spacing w:line="260" w:lineRule="atLeast"/>
            </w:pPr>
            <w:r>
              <w:rPr>
                <w:rFonts w:eastAsia="Calibri"/>
                <w:b/>
                <w:lang w:eastAsia="en-US"/>
              </w:rPr>
              <w:t>(mg/kg bw/d)</w:t>
            </w:r>
          </w:p>
        </w:tc>
      </w:tr>
      <w:tr w:rsidR="00C7377E" w14:paraId="67480460" w14:textId="77777777" w:rsidTr="007459EA">
        <w:trPr>
          <w:cantSplit/>
          <w:trHeight w:val="373"/>
        </w:trPr>
        <w:tc>
          <w:tcPr>
            <w:tcW w:w="1495" w:type="dxa"/>
            <w:tcBorders>
              <w:top w:val="single" w:sz="6" w:space="0" w:color="000000"/>
              <w:left w:val="single" w:sz="6" w:space="0" w:color="000000"/>
              <w:bottom w:val="single" w:sz="6" w:space="0" w:color="000000"/>
            </w:tcBorders>
            <w:shd w:val="clear" w:color="auto" w:fill="auto"/>
            <w:vAlign w:val="center"/>
          </w:tcPr>
          <w:p w14:paraId="3EB3DCBA" w14:textId="58D5E22F" w:rsidR="00C7377E" w:rsidRDefault="00C7377E" w:rsidP="007459EA">
            <w:pPr>
              <w:keepNext/>
              <w:spacing w:line="260" w:lineRule="atLeast"/>
              <w:jc w:val="center"/>
              <w:rPr>
                <w:rFonts w:eastAsia="Calibri"/>
                <w:lang w:eastAsia="en-US"/>
              </w:rPr>
            </w:pPr>
            <w:r>
              <w:rPr>
                <w:rFonts w:eastAsia="Calibri"/>
                <w:lang w:eastAsia="en-US"/>
              </w:rPr>
              <w:t>Scenario [2]</w:t>
            </w:r>
          </w:p>
        </w:tc>
        <w:tc>
          <w:tcPr>
            <w:tcW w:w="1843" w:type="dxa"/>
            <w:tcBorders>
              <w:top w:val="single" w:sz="6" w:space="0" w:color="000000"/>
              <w:left w:val="single" w:sz="6" w:space="0" w:color="000000"/>
              <w:bottom w:val="single" w:sz="6" w:space="0" w:color="000000"/>
            </w:tcBorders>
            <w:shd w:val="clear" w:color="auto" w:fill="auto"/>
            <w:vAlign w:val="center"/>
          </w:tcPr>
          <w:p w14:paraId="1527A9FC" w14:textId="42D4C503" w:rsidR="00C7377E" w:rsidRDefault="00C7377E" w:rsidP="007459EA">
            <w:pPr>
              <w:keepNext/>
              <w:snapToGrid w:val="0"/>
              <w:spacing w:line="260" w:lineRule="atLeast"/>
              <w:jc w:val="center"/>
              <w:rPr>
                <w:rFonts w:eastAsia="Calibri"/>
                <w:lang w:eastAsia="en-US"/>
              </w:rPr>
            </w:pPr>
            <w:r>
              <w:rPr>
                <w:rFonts w:eastAsia="Calibri"/>
                <w:lang w:eastAsia="en-US"/>
              </w:rPr>
              <w:t>Tier 1/no PPE</w:t>
            </w:r>
          </w:p>
        </w:tc>
        <w:tc>
          <w:tcPr>
            <w:tcW w:w="1417" w:type="dxa"/>
            <w:tcBorders>
              <w:top w:val="single" w:sz="6" w:space="0" w:color="000000"/>
              <w:left w:val="single" w:sz="6" w:space="0" w:color="000000"/>
              <w:bottom w:val="single" w:sz="6" w:space="0" w:color="000000"/>
            </w:tcBorders>
            <w:shd w:val="clear" w:color="auto" w:fill="auto"/>
            <w:vAlign w:val="center"/>
          </w:tcPr>
          <w:p w14:paraId="2DB0D6EE" w14:textId="4C12EB1E" w:rsidR="00C7377E" w:rsidRDefault="00C7377E" w:rsidP="007459EA">
            <w:pPr>
              <w:keepNext/>
              <w:snapToGrid w:val="0"/>
              <w:spacing w:line="260" w:lineRule="atLeast"/>
              <w:jc w:val="center"/>
              <w:rPr>
                <w:rFonts w:eastAsia="Calibri"/>
                <w:lang w:eastAsia="en-US"/>
              </w:rPr>
            </w:pPr>
            <w:r>
              <w:rPr>
                <w:rFonts w:eastAsia="Calibri"/>
                <w:lang w:eastAsia="en-US"/>
              </w:rPr>
              <w:t>n.a.</w:t>
            </w:r>
          </w:p>
        </w:tc>
        <w:tc>
          <w:tcPr>
            <w:tcW w:w="1418" w:type="dxa"/>
            <w:tcBorders>
              <w:top w:val="single" w:sz="6" w:space="0" w:color="000000"/>
              <w:left w:val="single" w:sz="6" w:space="0" w:color="000000"/>
              <w:bottom w:val="single" w:sz="6" w:space="0" w:color="000000"/>
            </w:tcBorders>
            <w:shd w:val="clear" w:color="auto" w:fill="auto"/>
            <w:vAlign w:val="center"/>
          </w:tcPr>
          <w:p w14:paraId="74322CA5" w14:textId="5E3A9773" w:rsidR="00C7377E" w:rsidRDefault="00676DA8" w:rsidP="007459EA">
            <w:pPr>
              <w:keepNext/>
              <w:snapToGrid w:val="0"/>
              <w:spacing w:line="260" w:lineRule="atLeast"/>
              <w:jc w:val="center"/>
              <w:rPr>
                <w:rFonts w:eastAsia="Calibri"/>
                <w:lang w:eastAsia="en-US"/>
              </w:rPr>
            </w:pPr>
            <w:r w:rsidRPr="00676DA8">
              <w:rPr>
                <w:rFonts w:eastAsia="Calibri"/>
                <w:lang w:eastAsia="en-US"/>
              </w:rPr>
              <w:t>6.09E-08</w:t>
            </w:r>
          </w:p>
        </w:tc>
        <w:tc>
          <w:tcPr>
            <w:tcW w:w="1409" w:type="dxa"/>
            <w:tcBorders>
              <w:top w:val="single" w:sz="6" w:space="0" w:color="000000"/>
              <w:left w:val="single" w:sz="6" w:space="0" w:color="000000"/>
              <w:bottom w:val="single" w:sz="6" w:space="0" w:color="000000"/>
            </w:tcBorders>
            <w:shd w:val="clear" w:color="auto" w:fill="auto"/>
            <w:vAlign w:val="center"/>
          </w:tcPr>
          <w:p w14:paraId="43E79B05" w14:textId="4DA11B11" w:rsidR="00C7377E" w:rsidRDefault="00C7377E" w:rsidP="007459EA">
            <w:pPr>
              <w:keepNext/>
              <w:snapToGrid w:val="0"/>
              <w:spacing w:line="260" w:lineRule="atLeast"/>
              <w:jc w:val="center"/>
              <w:rPr>
                <w:rFonts w:eastAsia="Calibri"/>
                <w:lang w:eastAsia="en-US"/>
              </w:rPr>
            </w:pPr>
            <w:r>
              <w:rPr>
                <w:rFonts w:eastAsia="Calibri"/>
                <w:lang w:eastAsia="en-US"/>
              </w:rPr>
              <w:t>n.a.</w:t>
            </w:r>
          </w:p>
        </w:tc>
        <w:tc>
          <w:tcPr>
            <w:tcW w:w="2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32EA02" w14:textId="43458FD6" w:rsidR="00C7377E" w:rsidRDefault="00676DA8" w:rsidP="007459EA">
            <w:pPr>
              <w:keepNext/>
              <w:snapToGrid w:val="0"/>
              <w:spacing w:line="260" w:lineRule="atLeast"/>
              <w:jc w:val="center"/>
              <w:rPr>
                <w:rFonts w:eastAsia="Calibri"/>
                <w:lang w:eastAsia="en-US"/>
              </w:rPr>
            </w:pPr>
            <w:r w:rsidRPr="00676DA8">
              <w:rPr>
                <w:rFonts w:eastAsia="Calibri"/>
                <w:lang w:eastAsia="en-US"/>
              </w:rPr>
              <w:t>6.09E-08</w:t>
            </w:r>
          </w:p>
        </w:tc>
      </w:tr>
    </w:tbl>
    <w:p w14:paraId="65107927" w14:textId="77777777" w:rsidR="009D0C0B" w:rsidRDefault="009D0C0B">
      <w:pPr>
        <w:spacing w:line="260" w:lineRule="atLeast"/>
        <w:rPr>
          <w:rFonts w:eastAsia="Calibri"/>
          <w:lang w:eastAsia="en-US"/>
        </w:rPr>
      </w:pPr>
    </w:p>
    <w:p w14:paraId="630766D6" w14:textId="77777777" w:rsidR="009D0C0B" w:rsidRDefault="00FA480B">
      <w:pPr>
        <w:rPr>
          <w:rFonts w:eastAsia="Calibri"/>
          <w:b/>
          <w:i/>
          <w:sz w:val="22"/>
          <w:szCs w:val="22"/>
          <w:shd w:val="clear" w:color="auto" w:fill="00FFFF"/>
          <w:lang w:eastAsia="en-US"/>
        </w:rPr>
      </w:pPr>
      <w:r>
        <w:rPr>
          <w:rFonts w:eastAsia="Calibri"/>
          <w:b/>
          <w:i/>
          <w:sz w:val="22"/>
          <w:szCs w:val="22"/>
          <w:lang w:eastAsia="en-US"/>
        </w:rPr>
        <w:t>Exposure of the general public</w:t>
      </w:r>
    </w:p>
    <w:p w14:paraId="5DB560D4" w14:textId="77777777" w:rsidR="00FC5979" w:rsidRDefault="00FC5979" w:rsidP="00FC5979">
      <w:pPr>
        <w:jc w:val="both"/>
        <w:rPr>
          <w:szCs w:val="22"/>
          <w:lang w:val="it-IT" w:eastAsia="en-US"/>
        </w:rPr>
      </w:pPr>
    </w:p>
    <w:p w14:paraId="1D65AEB2" w14:textId="0B11C729" w:rsidR="00FC5979" w:rsidRPr="00DC595A" w:rsidRDefault="00FC5979" w:rsidP="00FC5979">
      <w:pPr>
        <w:jc w:val="both"/>
        <w:rPr>
          <w:szCs w:val="22"/>
          <w:lang w:val="it-IT" w:eastAsia="en-US"/>
        </w:rPr>
      </w:pPr>
      <w:r w:rsidRPr="00DC595A">
        <w:rPr>
          <w:szCs w:val="22"/>
          <w:lang w:val="it-IT" w:eastAsia="en-US"/>
        </w:rPr>
        <w:t xml:space="preserve">The estimation of general public exposure </w:t>
      </w:r>
      <w:r>
        <w:rPr>
          <w:szCs w:val="22"/>
          <w:lang w:val="it-IT" w:eastAsia="en-US"/>
        </w:rPr>
        <w:t>is considered</w:t>
      </w:r>
      <w:r w:rsidRPr="00DC595A">
        <w:rPr>
          <w:szCs w:val="22"/>
          <w:lang w:val="it-IT" w:eastAsia="en-US"/>
        </w:rPr>
        <w:t xml:space="preserve"> covered by the initial assessment. </w:t>
      </w:r>
      <w:r w:rsidRPr="007459EA">
        <w:rPr>
          <w:rFonts w:ascii="Arial" w:hAnsi="Arial" w:cs="Arial"/>
          <w:i/>
          <w:lang w:eastAsia="fr-FR"/>
        </w:rPr>
        <w:t>Please refer to the product assessment report related to renewal of the ACTIPELLET-D</w:t>
      </w:r>
      <w:r w:rsidR="00692FE5" w:rsidRPr="007459EA">
        <w:rPr>
          <w:rFonts w:ascii="Arial" w:hAnsi="Arial" w:cs="Arial"/>
          <w:i/>
          <w:lang w:eastAsia="fr-FR"/>
        </w:rPr>
        <w:t xml:space="preserve">IFE (NYNA D+ PELLET in France) </w:t>
      </w:r>
      <w:r w:rsidRPr="007459EA">
        <w:rPr>
          <w:rFonts w:ascii="Arial" w:hAnsi="Arial" w:cs="Arial"/>
          <w:i/>
          <w:lang w:eastAsia="fr-FR"/>
        </w:rPr>
        <w:t>product authorisation (IT/2012/00004/AUT) under Regulation UE n° 528/2012 (Case number: BC-TF000470-56).</w:t>
      </w:r>
    </w:p>
    <w:p w14:paraId="4F841266" w14:textId="19C7FFCE" w:rsidR="00692FE5" w:rsidRDefault="00692FE5" w:rsidP="007459EA">
      <w:pPr>
        <w:jc w:val="both"/>
        <w:rPr>
          <w:rFonts w:eastAsia="Calibri"/>
          <w:lang w:eastAsia="en-US"/>
        </w:rPr>
      </w:pPr>
    </w:p>
    <w:p w14:paraId="461FC2C5" w14:textId="10532BC4" w:rsidR="00D4407C" w:rsidRDefault="00D4407C">
      <w:pPr>
        <w:rPr>
          <w:rFonts w:eastAsia="Calibri"/>
          <w:b/>
          <w:i/>
          <w:sz w:val="22"/>
          <w:szCs w:val="22"/>
          <w:lang w:eastAsia="en-US"/>
        </w:rPr>
      </w:pPr>
    </w:p>
    <w:p w14:paraId="5CC3570C" w14:textId="69C1AD3C" w:rsidR="009D0C0B" w:rsidRDefault="00FA480B">
      <w:pPr>
        <w:rPr>
          <w:rFonts w:eastAsia="Calibri"/>
          <w:b/>
          <w:i/>
          <w:sz w:val="22"/>
          <w:szCs w:val="22"/>
          <w:shd w:val="clear" w:color="auto" w:fill="00FF00"/>
          <w:lang w:eastAsia="en-US"/>
        </w:rPr>
      </w:pPr>
      <w:r>
        <w:rPr>
          <w:rFonts w:eastAsia="Calibri"/>
          <w:b/>
          <w:i/>
          <w:sz w:val="22"/>
          <w:szCs w:val="22"/>
          <w:lang w:eastAsia="en-US"/>
        </w:rPr>
        <w:t>Summary of exposure assessment</w:t>
      </w:r>
    </w:p>
    <w:p w14:paraId="4CEF3F40" w14:textId="77777777" w:rsidR="009D0C0B" w:rsidRDefault="009D0C0B">
      <w:pPr>
        <w:spacing w:line="260" w:lineRule="atLeast"/>
        <w:rPr>
          <w:rFonts w:eastAsia="Calibri"/>
          <w:b/>
          <w:i/>
          <w:sz w:val="22"/>
          <w:szCs w:val="22"/>
          <w:shd w:val="clear" w:color="auto" w:fill="00FF00"/>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222"/>
        <w:gridCol w:w="3167"/>
        <w:gridCol w:w="1925"/>
        <w:gridCol w:w="3055"/>
      </w:tblGrid>
      <w:tr w:rsidR="009D0C0B" w14:paraId="51B7A3C2" w14:textId="77777777" w:rsidTr="00FC5979">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14:paraId="115A5691" w14:textId="77777777" w:rsidR="009D0C0B" w:rsidRDefault="00FA480B">
            <w:pPr>
              <w:spacing w:line="260" w:lineRule="atLeast"/>
            </w:pPr>
            <w:r>
              <w:rPr>
                <w:rFonts w:eastAsia="Calibri"/>
                <w:b/>
                <w:lang w:eastAsia="en-US"/>
              </w:rPr>
              <w:t>Scenarios and values to be used in risk assessment</w:t>
            </w:r>
          </w:p>
        </w:tc>
      </w:tr>
      <w:tr w:rsidR="009D0C0B" w14:paraId="0DD176C2" w14:textId="77777777" w:rsidTr="007459EA">
        <w:tc>
          <w:tcPr>
            <w:tcW w:w="1222" w:type="dxa"/>
            <w:tcBorders>
              <w:top w:val="single" w:sz="6" w:space="0" w:color="000000"/>
              <w:left w:val="single" w:sz="6" w:space="0" w:color="000000"/>
              <w:bottom w:val="single" w:sz="6" w:space="0" w:color="000000"/>
            </w:tcBorders>
            <w:shd w:val="clear" w:color="auto" w:fill="auto"/>
          </w:tcPr>
          <w:p w14:paraId="0D123454" w14:textId="77777777" w:rsidR="009D0C0B" w:rsidRDefault="00FA480B">
            <w:pPr>
              <w:spacing w:line="260" w:lineRule="atLeast"/>
              <w:rPr>
                <w:rFonts w:eastAsia="Calibri"/>
                <w:b/>
                <w:lang w:eastAsia="en-US"/>
              </w:rPr>
            </w:pPr>
            <w:r>
              <w:rPr>
                <w:rFonts w:eastAsia="Calibri"/>
                <w:b/>
                <w:lang w:eastAsia="en-US"/>
              </w:rPr>
              <w:t>Scenario number</w:t>
            </w:r>
          </w:p>
        </w:tc>
        <w:tc>
          <w:tcPr>
            <w:tcW w:w="3167" w:type="dxa"/>
            <w:tcBorders>
              <w:top w:val="single" w:sz="6" w:space="0" w:color="000000"/>
              <w:left w:val="single" w:sz="6" w:space="0" w:color="000000"/>
              <w:bottom w:val="single" w:sz="6" w:space="0" w:color="000000"/>
            </w:tcBorders>
            <w:shd w:val="clear" w:color="auto" w:fill="auto"/>
          </w:tcPr>
          <w:p w14:paraId="0E6E2EBE" w14:textId="77777777" w:rsidR="009D0C0B" w:rsidRDefault="00FA480B">
            <w:pPr>
              <w:spacing w:line="260" w:lineRule="atLeast"/>
              <w:rPr>
                <w:rFonts w:eastAsia="Calibri"/>
                <w:b/>
                <w:lang w:eastAsia="en-US"/>
              </w:rPr>
            </w:pPr>
            <w:r>
              <w:rPr>
                <w:rFonts w:eastAsia="Calibri"/>
                <w:b/>
                <w:lang w:eastAsia="en-US"/>
              </w:rPr>
              <w:t>Exposed group</w:t>
            </w:r>
          </w:p>
          <w:p w14:paraId="3403F9A7" w14:textId="0A380D46" w:rsidR="009D0C0B" w:rsidRDefault="009D0C0B" w:rsidP="007459EA">
            <w:pPr>
              <w:spacing w:line="260" w:lineRule="atLeast"/>
              <w:rPr>
                <w:rFonts w:eastAsia="Calibri"/>
                <w:b/>
                <w:lang w:eastAsia="en-US"/>
              </w:rPr>
            </w:pPr>
          </w:p>
        </w:tc>
        <w:tc>
          <w:tcPr>
            <w:tcW w:w="1925" w:type="dxa"/>
            <w:tcBorders>
              <w:top w:val="single" w:sz="6" w:space="0" w:color="000000"/>
              <w:left w:val="single" w:sz="6" w:space="0" w:color="000000"/>
              <w:bottom w:val="single" w:sz="6" w:space="0" w:color="000000"/>
            </w:tcBorders>
            <w:shd w:val="clear" w:color="auto" w:fill="auto"/>
          </w:tcPr>
          <w:p w14:paraId="178D5237" w14:textId="77777777" w:rsidR="009D0C0B" w:rsidRDefault="00FA480B">
            <w:pPr>
              <w:spacing w:line="260" w:lineRule="atLeast"/>
              <w:rPr>
                <w:rFonts w:eastAsia="Calibri"/>
                <w:b/>
                <w:lang w:eastAsia="en-US"/>
              </w:rPr>
            </w:pPr>
            <w:r>
              <w:rPr>
                <w:rFonts w:eastAsia="Calibri"/>
                <w:b/>
                <w:lang w:eastAsia="en-US"/>
              </w:rPr>
              <w:t>Tier/PPE</w:t>
            </w:r>
          </w:p>
        </w:tc>
        <w:tc>
          <w:tcPr>
            <w:tcW w:w="3055" w:type="dxa"/>
            <w:tcBorders>
              <w:top w:val="single" w:sz="6" w:space="0" w:color="000000"/>
              <w:left w:val="single" w:sz="6" w:space="0" w:color="000000"/>
              <w:bottom w:val="single" w:sz="6" w:space="0" w:color="000000"/>
              <w:right w:val="single" w:sz="6" w:space="0" w:color="000000"/>
            </w:tcBorders>
            <w:shd w:val="clear" w:color="auto" w:fill="auto"/>
          </w:tcPr>
          <w:p w14:paraId="2397B397" w14:textId="2632D906" w:rsidR="00FC5979" w:rsidRDefault="00FA480B" w:rsidP="007459EA">
            <w:pPr>
              <w:spacing w:line="260" w:lineRule="atLeast"/>
            </w:pPr>
            <w:r>
              <w:rPr>
                <w:rFonts w:eastAsia="Calibri"/>
                <w:b/>
                <w:lang w:eastAsia="en-US"/>
              </w:rPr>
              <w:t>Estimated total uptake</w:t>
            </w:r>
            <w:r w:rsidR="00676DA8">
              <w:rPr>
                <w:rFonts w:eastAsia="Calibri"/>
                <w:b/>
                <w:lang w:eastAsia="en-US"/>
              </w:rPr>
              <w:t xml:space="preserve"> </w:t>
            </w:r>
            <w:r w:rsidR="00FC5979">
              <w:rPr>
                <w:rFonts w:eastAsia="Calibri"/>
                <w:b/>
                <w:lang w:eastAsia="en-US"/>
              </w:rPr>
              <w:t>(mg/kg bw/d)</w:t>
            </w:r>
          </w:p>
        </w:tc>
      </w:tr>
      <w:tr w:rsidR="00CE29EE" w14:paraId="12399675" w14:textId="77777777" w:rsidTr="007459EA">
        <w:tc>
          <w:tcPr>
            <w:tcW w:w="1222" w:type="dxa"/>
            <w:tcBorders>
              <w:top w:val="single" w:sz="6" w:space="0" w:color="000000"/>
              <w:left w:val="single" w:sz="6" w:space="0" w:color="000000"/>
              <w:bottom w:val="single" w:sz="6" w:space="0" w:color="000000"/>
            </w:tcBorders>
            <w:shd w:val="clear" w:color="auto" w:fill="auto"/>
          </w:tcPr>
          <w:p w14:paraId="37C5AE38" w14:textId="77777777" w:rsidR="00CE29EE" w:rsidRDefault="00CE29EE" w:rsidP="00CE29EE">
            <w:pPr>
              <w:spacing w:line="260" w:lineRule="atLeast"/>
              <w:rPr>
                <w:rFonts w:eastAsia="Calibri"/>
                <w:lang w:eastAsia="en-US"/>
              </w:rPr>
            </w:pPr>
            <w:r>
              <w:rPr>
                <w:rFonts w:eastAsia="Calibri"/>
                <w:lang w:eastAsia="en-US"/>
              </w:rPr>
              <w:t>1.</w:t>
            </w:r>
          </w:p>
        </w:tc>
        <w:tc>
          <w:tcPr>
            <w:tcW w:w="3167" w:type="dxa"/>
            <w:tcBorders>
              <w:top w:val="single" w:sz="6" w:space="0" w:color="000000"/>
              <w:left w:val="single" w:sz="6" w:space="0" w:color="000000"/>
              <w:bottom w:val="single" w:sz="6" w:space="0" w:color="000000"/>
            </w:tcBorders>
            <w:shd w:val="clear" w:color="auto" w:fill="auto"/>
          </w:tcPr>
          <w:p w14:paraId="35B96799" w14:textId="35689F25" w:rsidR="00CE29EE" w:rsidRDefault="00CE29EE" w:rsidP="00CE29EE">
            <w:pPr>
              <w:snapToGrid w:val="0"/>
              <w:spacing w:line="260" w:lineRule="atLeast"/>
              <w:rPr>
                <w:rFonts w:eastAsia="Calibri"/>
                <w:lang w:eastAsia="en-US"/>
              </w:rPr>
            </w:pPr>
            <w:r>
              <w:rPr>
                <w:lang w:eastAsia="en-US"/>
              </w:rPr>
              <w:t>Professionals</w:t>
            </w:r>
            <w:r w:rsidR="00362C91">
              <w:rPr>
                <w:lang w:eastAsia="en-US"/>
              </w:rPr>
              <w:t xml:space="preserve"> - bulk</w:t>
            </w:r>
          </w:p>
        </w:tc>
        <w:tc>
          <w:tcPr>
            <w:tcW w:w="1925" w:type="dxa"/>
            <w:tcBorders>
              <w:top w:val="single" w:sz="6" w:space="0" w:color="000000"/>
              <w:left w:val="single" w:sz="6" w:space="0" w:color="000000"/>
              <w:bottom w:val="single" w:sz="6" w:space="0" w:color="000000"/>
            </w:tcBorders>
            <w:shd w:val="clear" w:color="auto" w:fill="auto"/>
          </w:tcPr>
          <w:p w14:paraId="24C8167A" w14:textId="0C98B585" w:rsidR="00CE29EE" w:rsidRDefault="00CE29EE" w:rsidP="00CE29EE">
            <w:pPr>
              <w:snapToGrid w:val="0"/>
              <w:spacing w:line="260" w:lineRule="atLeast"/>
              <w:rPr>
                <w:rFonts w:eastAsia="Calibri"/>
                <w:lang w:eastAsia="en-US"/>
              </w:rPr>
            </w:pPr>
            <w:r>
              <w:rPr>
                <w:lang w:eastAsia="en-US"/>
              </w:rPr>
              <w:t>Tier 1 /No PPE</w:t>
            </w:r>
          </w:p>
        </w:tc>
        <w:tc>
          <w:tcPr>
            <w:tcW w:w="30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12FB25" w14:textId="3B26A358" w:rsidR="00CE29EE" w:rsidRDefault="00CE29EE" w:rsidP="007459EA">
            <w:pPr>
              <w:snapToGrid w:val="0"/>
              <w:spacing w:line="260" w:lineRule="atLeast"/>
              <w:jc w:val="center"/>
              <w:rPr>
                <w:rFonts w:eastAsia="Calibri"/>
                <w:lang w:eastAsia="en-US"/>
              </w:rPr>
            </w:pPr>
            <w:r w:rsidRPr="00F33DCC">
              <w:rPr>
                <w:rFonts w:cs="Arial"/>
                <w:bCs/>
              </w:rPr>
              <w:t>7.92E-07</w:t>
            </w:r>
          </w:p>
        </w:tc>
      </w:tr>
      <w:tr w:rsidR="00CE29EE" w14:paraId="692443DC" w14:textId="77777777" w:rsidTr="007459EA">
        <w:tc>
          <w:tcPr>
            <w:tcW w:w="1222" w:type="dxa"/>
            <w:tcBorders>
              <w:top w:val="single" w:sz="6" w:space="0" w:color="000000"/>
              <w:left w:val="single" w:sz="6" w:space="0" w:color="000000"/>
              <w:bottom w:val="single" w:sz="6" w:space="0" w:color="000000"/>
            </w:tcBorders>
            <w:shd w:val="clear" w:color="auto" w:fill="auto"/>
          </w:tcPr>
          <w:p w14:paraId="7101AB23" w14:textId="5B4449EF" w:rsidR="00CE29EE" w:rsidRDefault="00CE29EE" w:rsidP="00CE29EE">
            <w:pPr>
              <w:spacing w:line="260" w:lineRule="atLeast"/>
              <w:rPr>
                <w:rFonts w:eastAsia="Calibri"/>
                <w:lang w:eastAsia="en-US"/>
              </w:rPr>
            </w:pPr>
            <w:r>
              <w:rPr>
                <w:rFonts w:eastAsia="Calibri"/>
                <w:lang w:eastAsia="en-US"/>
              </w:rPr>
              <w:t>1.</w:t>
            </w:r>
          </w:p>
        </w:tc>
        <w:tc>
          <w:tcPr>
            <w:tcW w:w="3167" w:type="dxa"/>
            <w:tcBorders>
              <w:top w:val="single" w:sz="6" w:space="0" w:color="000000"/>
              <w:left w:val="single" w:sz="6" w:space="0" w:color="000000"/>
              <w:bottom w:val="single" w:sz="6" w:space="0" w:color="000000"/>
            </w:tcBorders>
            <w:shd w:val="clear" w:color="auto" w:fill="auto"/>
          </w:tcPr>
          <w:p w14:paraId="680F4A35" w14:textId="43A427C6" w:rsidR="00CE29EE" w:rsidRDefault="00CE29EE" w:rsidP="00CE29EE">
            <w:pPr>
              <w:snapToGrid w:val="0"/>
              <w:spacing w:line="260" w:lineRule="atLeast"/>
              <w:rPr>
                <w:lang w:eastAsia="en-US"/>
              </w:rPr>
            </w:pPr>
            <w:r>
              <w:rPr>
                <w:lang w:eastAsia="en-US"/>
              </w:rPr>
              <w:t>Professionals</w:t>
            </w:r>
            <w:r w:rsidR="00362C91">
              <w:rPr>
                <w:lang w:eastAsia="en-US"/>
              </w:rPr>
              <w:t xml:space="preserve"> - bulk</w:t>
            </w:r>
          </w:p>
        </w:tc>
        <w:tc>
          <w:tcPr>
            <w:tcW w:w="1925" w:type="dxa"/>
            <w:tcBorders>
              <w:top w:val="single" w:sz="6" w:space="0" w:color="000000"/>
              <w:left w:val="single" w:sz="6" w:space="0" w:color="000000"/>
              <w:bottom w:val="single" w:sz="6" w:space="0" w:color="000000"/>
            </w:tcBorders>
            <w:shd w:val="clear" w:color="auto" w:fill="auto"/>
          </w:tcPr>
          <w:p w14:paraId="2D9ED40F" w14:textId="56B3E19D" w:rsidR="00CE29EE" w:rsidRDefault="00CE29EE" w:rsidP="00CE29EE">
            <w:pPr>
              <w:snapToGrid w:val="0"/>
              <w:spacing w:line="260" w:lineRule="atLeast"/>
              <w:rPr>
                <w:lang w:eastAsia="en-US"/>
              </w:rPr>
            </w:pPr>
            <w:r>
              <w:rPr>
                <w:lang w:eastAsia="en-US"/>
              </w:rPr>
              <w:t>Tier 2/Gloves</w:t>
            </w:r>
          </w:p>
        </w:tc>
        <w:tc>
          <w:tcPr>
            <w:tcW w:w="30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3A0024" w14:textId="7212EE13" w:rsidR="00CE29EE" w:rsidRDefault="00CE29EE" w:rsidP="007459EA">
            <w:pPr>
              <w:snapToGrid w:val="0"/>
              <w:spacing w:line="260" w:lineRule="atLeast"/>
              <w:jc w:val="center"/>
              <w:rPr>
                <w:rFonts w:eastAsia="Calibri"/>
                <w:lang w:eastAsia="en-US"/>
              </w:rPr>
            </w:pPr>
            <w:r w:rsidRPr="00F33DCC">
              <w:rPr>
                <w:rFonts w:cs="Arial"/>
                <w:bCs/>
              </w:rPr>
              <w:t>1.56E-06</w:t>
            </w:r>
          </w:p>
        </w:tc>
      </w:tr>
      <w:tr w:rsidR="00362C91" w14:paraId="7D80181F" w14:textId="77777777" w:rsidTr="007459EA">
        <w:tc>
          <w:tcPr>
            <w:tcW w:w="1222" w:type="dxa"/>
            <w:tcBorders>
              <w:top w:val="single" w:sz="6" w:space="0" w:color="000000"/>
              <w:left w:val="single" w:sz="6" w:space="0" w:color="000000"/>
              <w:bottom w:val="single" w:sz="6" w:space="0" w:color="000000"/>
            </w:tcBorders>
            <w:shd w:val="clear" w:color="auto" w:fill="auto"/>
          </w:tcPr>
          <w:p w14:paraId="1AEED151" w14:textId="7EB68D60" w:rsidR="00362C91" w:rsidRDefault="00362C91" w:rsidP="00CE29EE">
            <w:pPr>
              <w:spacing w:line="260" w:lineRule="atLeast"/>
              <w:rPr>
                <w:rFonts w:eastAsia="Calibri"/>
                <w:lang w:eastAsia="en-US"/>
              </w:rPr>
            </w:pPr>
            <w:r>
              <w:rPr>
                <w:rFonts w:eastAsia="Calibri"/>
                <w:lang w:eastAsia="en-US"/>
              </w:rPr>
              <w:t>1.</w:t>
            </w:r>
          </w:p>
        </w:tc>
        <w:tc>
          <w:tcPr>
            <w:tcW w:w="3167" w:type="dxa"/>
            <w:tcBorders>
              <w:top w:val="single" w:sz="6" w:space="0" w:color="000000"/>
              <w:left w:val="single" w:sz="6" w:space="0" w:color="000000"/>
              <w:bottom w:val="single" w:sz="6" w:space="0" w:color="000000"/>
            </w:tcBorders>
            <w:shd w:val="clear" w:color="auto" w:fill="auto"/>
          </w:tcPr>
          <w:p w14:paraId="56E0C446" w14:textId="3DF0ED40" w:rsidR="00362C91" w:rsidRDefault="00362C91" w:rsidP="00CE29EE">
            <w:pPr>
              <w:snapToGrid w:val="0"/>
              <w:spacing w:line="260" w:lineRule="atLeast"/>
              <w:rPr>
                <w:lang w:eastAsia="en-US"/>
              </w:rPr>
            </w:pPr>
            <w:r>
              <w:rPr>
                <w:lang w:eastAsia="en-US"/>
              </w:rPr>
              <w:t>Professionals - sachets</w:t>
            </w:r>
          </w:p>
        </w:tc>
        <w:tc>
          <w:tcPr>
            <w:tcW w:w="1925" w:type="dxa"/>
            <w:tcBorders>
              <w:top w:val="single" w:sz="6" w:space="0" w:color="000000"/>
              <w:left w:val="single" w:sz="6" w:space="0" w:color="000000"/>
              <w:bottom w:val="single" w:sz="6" w:space="0" w:color="000000"/>
            </w:tcBorders>
            <w:shd w:val="clear" w:color="auto" w:fill="auto"/>
          </w:tcPr>
          <w:p w14:paraId="07D6A5F2" w14:textId="26FEBDC5" w:rsidR="00362C91" w:rsidRDefault="00362C91" w:rsidP="00CE29EE">
            <w:pPr>
              <w:snapToGrid w:val="0"/>
              <w:spacing w:line="260" w:lineRule="atLeast"/>
              <w:rPr>
                <w:lang w:eastAsia="en-US"/>
              </w:rPr>
            </w:pPr>
            <w:r>
              <w:rPr>
                <w:lang w:eastAsia="en-US"/>
              </w:rPr>
              <w:t>Tier 1 /No PPE</w:t>
            </w:r>
          </w:p>
        </w:tc>
        <w:tc>
          <w:tcPr>
            <w:tcW w:w="30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A8F9B3" w14:textId="68C53213" w:rsidR="00362C91" w:rsidRPr="00F33DCC" w:rsidRDefault="00362C91" w:rsidP="007459EA">
            <w:pPr>
              <w:snapToGrid w:val="0"/>
              <w:spacing w:line="260" w:lineRule="atLeast"/>
              <w:jc w:val="center"/>
              <w:rPr>
                <w:rFonts w:cs="Arial"/>
                <w:bCs/>
              </w:rPr>
            </w:pPr>
            <w:r w:rsidRPr="00313F9A">
              <w:rPr>
                <w:rFonts w:cs="Arial"/>
                <w:bCs/>
              </w:rPr>
              <w:t>1.63E-07</w:t>
            </w:r>
          </w:p>
        </w:tc>
      </w:tr>
      <w:tr w:rsidR="00FC5979" w14:paraId="4A14AFF3" w14:textId="77777777" w:rsidTr="007459EA">
        <w:tc>
          <w:tcPr>
            <w:tcW w:w="1222" w:type="dxa"/>
            <w:tcBorders>
              <w:top w:val="single" w:sz="6" w:space="0" w:color="000000"/>
              <w:left w:val="single" w:sz="6" w:space="0" w:color="000000"/>
              <w:bottom w:val="single" w:sz="6" w:space="0" w:color="000000"/>
            </w:tcBorders>
            <w:shd w:val="clear" w:color="auto" w:fill="auto"/>
          </w:tcPr>
          <w:p w14:paraId="464DBC14" w14:textId="77777777" w:rsidR="00FC5979" w:rsidRDefault="00FC5979" w:rsidP="00FC5979">
            <w:pPr>
              <w:spacing w:line="260" w:lineRule="atLeast"/>
              <w:rPr>
                <w:rFonts w:eastAsia="Calibri"/>
                <w:lang w:eastAsia="en-US"/>
              </w:rPr>
            </w:pPr>
            <w:r>
              <w:rPr>
                <w:rFonts w:eastAsia="Calibri"/>
                <w:lang w:eastAsia="en-US"/>
              </w:rPr>
              <w:t>2.</w:t>
            </w:r>
          </w:p>
        </w:tc>
        <w:tc>
          <w:tcPr>
            <w:tcW w:w="3167" w:type="dxa"/>
            <w:tcBorders>
              <w:top w:val="single" w:sz="6" w:space="0" w:color="000000"/>
              <w:left w:val="single" w:sz="6" w:space="0" w:color="000000"/>
              <w:bottom w:val="single" w:sz="6" w:space="0" w:color="000000"/>
            </w:tcBorders>
            <w:shd w:val="clear" w:color="auto" w:fill="auto"/>
          </w:tcPr>
          <w:p w14:paraId="2F35203C" w14:textId="0AD3F8A5" w:rsidR="00FC5979" w:rsidRDefault="00FC5979" w:rsidP="00720647">
            <w:pPr>
              <w:snapToGrid w:val="0"/>
              <w:spacing w:line="260" w:lineRule="atLeast"/>
              <w:rPr>
                <w:rFonts w:eastAsia="Calibri"/>
                <w:lang w:eastAsia="en-US"/>
              </w:rPr>
            </w:pPr>
            <w:r>
              <w:rPr>
                <w:lang w:eastAsia="en-US"/>
              </w:rPr>
              <w:t>Non-prof</w:t>
            </w:r>
            <w:r w:rsidR="00720647">
              <w:rPr>
                <w:lang w:eastAsia="en-US"/>
              </w:rPr>
              <w:t>e</w:t>
            </w:r>
            <w:r>
              <w:rPr>
                <w:lang w:eastAsia="en-US"/>
              </w:rPr>
              <w:t>ssionals</w:t>
            </w:r>
          </w:p>
        </w:tc>
        <w:tc>
          <w:tcPr>
            <w:tcW w:w="1925" w:type="dxa"/>
            <w:tcBorders>
              <w:top w:val="single" w:sz="6" w:space="0" w:color="000000"/>
              <w:left w:val="single" w:sz="6" w:space="0" w:color="000000"/>
              <w:bottom w:val="single" w:sz="6" w:space="0" w:color="000000"/>
            </w:tcBorders>
            <w:shd w:val="clear" w:color="auto" w:fill="auto"/>
          </w:tcPr>
          <w:p w14:paraId="242276E3" w14:textId="706AE2B7" w:rsidR="00FC5979" w:rsidRDefault="00FC5979" w:rsidP="007459EA">
            <w:pPr>
              <w:snapToGrid w:val="0"/>
              <w:spacing w:line="260" w:lineRule="atLeast"/>
              <w:rPr>
                <w:rFonts w:eastAsia="Calibri"/>
                <w:lang w:eastAsia="en-US"/>
              </w:rPr>
            </w:pPr>
            <w:r>
              <w:rPr>
                <w:lang w:eastAsia="en-US"/>
              </w:rPr>
              <w:t>Tier 1 /No PPE</w:t>
            </w:r>
          </w:p>
        </w:tc>
        <w:tc>
          <w:tcPr>
            <w:tcW w:w="3055" w:type="dxa"/>
            <w:tcBorders>
              <w:top w:val="single" w:sz="6" w:space="0" w:color="000000"/>
              <w:left w:val="single" w:sz="6" w:space="0" w:color="000000"/>
              <w:bottom w:val="single" w:sz="6" w:space="0" w:color="000000"/>
              <w:right w:val="single" w:sz="6" w:space="0" w:color="000000"/>
            </w:tcBorders>
            <w:shd w:val="clear" w:color="auto" w:fill="auto"/>
          </w:tcPr>
          <w:p w14:paraId="5937BB2E" w14:textId="6D184C7E" w:rsidR="00FC5979" w:rsidRDefault="00676DA8" w:rsidP="007459EA">
            <w:pPr>
              <w:snapToGrid w:val="0"/>
              <w:spacing w:line="260" w:lineRule="atLeast"/>
              <w:jc w:val="center"/>
              <w:rPr>
                <w:rFonts w:eastAsia="Calibri"/>
                <w:lang w:eastAsia="en-US"/>
              </w:rPr>
            </w:pPr>
            <w:r w:rsidRPr="00676DA8">
              <w:rPr>
                <w:rFonts w:eastAsia="Calibri"/>
                <w:lang w:eastAsia="en-US"/>
              </w:rPr>
              <w:t>6.09E-08</w:t>
            </w:r>
          </w:p>
        </w:tc>
      </w:tr>
    </w:tbl>
    <w:p w14:paraId="4A322615" w14:textId="77777777" w:rsidR="009D0C0B" w:rsidRDefault="00FA480B">
      <w:pPr>
        <w:pStyle w:val="Titre4"/>
        <w:pageBreakBefore/>
      </w:pPr>
      <w:bookmarkStart w:id="80" w:name="_Toc2155671"/>
      <w:r>
        <w:lastRenderedPageBreak/>
        <w:t>Risk characterisation for human health</w:t>
      </w:r>
      <w:bookmarkEnd w:id="80"/>
    </w:p>
    <w:p w14:paraId="00EBCDD9" w14:textId="77777777" w:rsidR="009D0C0B" w:rsidRDefault="00FA480B">
      <w:pPr>
        <w:spacing w:line="260" w:lineRule="atLeast"/>
        <w:rPr>
          <w:rFonts w:eastAsia="Calibri"/>
          <w:b/>
          <w:lang w:eastAsia="en-US"/>
        </w:rPr>
      </w:pPr>
      <w:r>
        <w:t>Reference values to be used in Risk Characterisation</w:t>
      </w:r>
    </w:p>
    <w:tbl>
      <w:tblPr>
        <w:tblW w:w="0" w:type="auto"/>
        <w:tblInd w:w="-5" w:type="dxa"/>
        <w:tblLayout w:type="fixed"/>
        <w:tblLook w:val="0000" w:firstRow="0" w:lastRow="0" w:firstColumn="0" w:lastColumn="0" w:noHBand="0" w:noVBand="0"/>
      </w:tblPr>
      <w:tblGrid>
        <w:gridCol w:w="1531"/>
        <w:gridCol w:w="1701"/>
        <w:gridCol w:w="1701"/>
        <w:gridCol w:w="709"/>
        <w:gridCol w:w="1984"/>
        <w:gridCol w:w="1758"/>
      </w:tblGrid>
      <w:tr w:rsidR="009D0C0B" w14:paraId="1D0C4FE5" w14:textId="77777777" w:rsidTr="007459EA">
        <w:tc>
          <w:tcPr>
            <w:tcW w:w="1531" w:type="dxa"/>
            <w:tcBorders>
              <w:top w:val="single" w:sz="4" w:space="0" w:color="000000"/>
              <w:left w:val="single" w:sz="4" w:space="0" w:color="000000"/>
              <w:bottom w:val="single" w:sz="4" w:space="0" w:color="000000"/>
            </w:tcBorders>
            <w:shd w:val="clear" w:color="auto" w:fill="FFFFCC"/>
          </w:tcPr>
          <w:p w14:paraId="7144A59E" w14:textId="77777777" w:rsidR="009D0C0B" w:rsidRDefault="00FA480B">
            <w:pPr>
              <w:spacing w:line="260" w:lineRule="atLeast"/>
              <w:rPr>
                <w:rFonts w:eastAsia="Calibri"/>
                <w:b/>
                <w:lang w:eastAsia="en-US"/>
              </w:rPr>
            </w:pPr>
            <w:r>
              <w:rPr>
                <w:rFonts w:eastAsia="Calibri"/>
                <w:b/>
                <w:lang w:eastAsia="en-US"/>
              </w:rPr>
              <w:t xml:space="preserve">Reference </w:t>
            </w:r>
          </w:p>
        </w:tc>
        <w:tc>
          <w:tcPr>
            <w:tcW w:w="1701" w:type="dxa"/>
            <w:tcBorders>
              <w:top w:val="single" w:sz="4" w:space="0" w:color="000000"/>
              <w:left w:val="single" w:sz="4" w:space="0" w:color="000000"/>
              <w:bottom w:val="single" w:sz="4" w:space="0" w:color="000000"/>
            </w:tcBorders>
            <w:shd w:val="clear" w:color="auto" w:fill="FFFFCC"/>
          </w:tcPr>
          <w:p w14:paraId="7192898B" w14:textId="77777777" w:rsidR="009D0C0B" w:rsidRDefault="00FA480B">
            <w:pPr>
              <w:spacing w:line="260" w:lineRule="atLeast"/>
              <w:rPr>
                <w:rFonts w:eastAsia="Calibri"/>
                <w:b/>
                <w:lang w:eastAsia="en-US"/>
              </w:rPr>
            </w:pPr>
            <w:r>
              <w:rPr>
                <w:rFonts w:eastAsia="Calibri"/>
                <w:b/>
                <w:lang w:eastAsia="en-US"/>
              </w:rPr>
              <w:t>Study</w:t>
            </w:r>
          </w:p>
        </w:tc>
        <w:tc>
          <w:tcPr>
            <w:tcW w:w="1701" w:type="dxa"/>
            <w:tcBorders>
              <w:top w:val="single" w:sz="4" w:space="0" w:color="000000"/>
              <w:left w:val="single" w:sz="4" w:space="0" w:color="000000"/>
              <w:bottom w:val="single" w:sz="4" w:space="0" w:color="000000"/>
            </w:tcBorders>
            <w:shd w:val="clear" w:color="auto" w:fill="FFFFCC"/>
          </w:tcPr>
          <w:p w14:paraId="1DB39B80" w14:textId="77777777" w:rsidR="009D0C0B" w:rsidRDefault="00FA480B">
            <w:pPr>
              <w:spacing w:line="260" w:lineRule="atLeast"/>
              <w:rPr>
                <w:rFonts w:eastAsia="Calibri"/>
                <w:b/>
                <w:lang w:eastAsia="en-US"/>
              </w:rPr>
            </w:pPr>
            <w:r>
              <w:rPr>
                <w:rFonts w:eastAsia="Calibri"/>
                <w:b/>
                <w:lang w:eastAsia="en-US"/>
              </w:rPr>
              <w:t>NOAEL (LOAEL)</w:t>
            </w:r>
          </w:p>
        </w:tc>
        <w:tc>
          <w:tcPr>
            <w:tcW w:w="709" w:type="dxa"/>
            <w:tcBorders>
              <w:top w:val="single" w:sz="4" w:space="0" w:color="000000"/>
              <w:left w:val="single" w:sz="4" w:space="0" w:color="000000"/>
              <w:bottom w:val="single" w:sz="4" w:space="0" w:color="000000"/>
            </w:tcBorders>
            <w:shd w:val="clear" w:color="auto" w:fill="FFFFCC"/>
          </w:tcPr>
          <w:p w14:paraId="0E6136AC" w14:textId="77777777" w:rsidR="009D0C0B" w:rsidRDefault="00FA480B">
            <w:pPr>
              <w:spacing w:line="260" w:lineRule="atLeast"/>
              <w:rPr>
                <w:rFonts w:eastAsia="Calibri"/>
                <w:b/>
                <w:lang w:eastAsia="en-US"/>
              </w:rPr>
            </w:pPr>
            <w:r>
              <w:rPr>
                <w:rFonts w:eastAsia="Calibri"/>
                <w:b/>
                <w:lang w:eastAsia="en-US"/>
              </w:rPr>
              <w:t>AF</w:t>
            </w:r>
            <w:r>
              <w:rPr>
                <w:rFonts w:eastAsia="Calibri"/>
                <w:b/>
                <w:vertAlign w:val="superscript"/>
                <w:lang w:eastAsia="en-US"/>
              </w:rPr>
              <w:t>1</w:t>
            </w:r>
          </w:p>
        </w:tc>
        <w:tc>
          <w:tcPr>
            <w:tcW w:w="1984" w:type="dxa"/>
            <w:tcBorders>
              <w:top w:val="single" w:sz="4" w:space="0" w:color="000000"/>
              <w:left w:val="single" w:sz="4" w:space="0" w:color="000000"/>
              <w:bottom w:val="single" w:sz="4" w:space="0" w:color="000000"/>
            </w:tcBorders>
            <w:shd w:val="clear" w:color="auto" w:fill="FFFFCC"/>
          </w:tcPr>
          <w:p w14:paraId="427B2EAA" w14:textId="77777777" w:rsidR="009D0C0B" w:rsidRDefault="00FA480B">
            <w:pPr>
              <w:spacing w:line="260" w:lineRule="atLeast"/>
              <w:rPr>
                <w:rFonts w:eastAsia="Calibri"/>
                <w:b/>
                <w:lang w:eastAsia="en-US"/>
              </w:rPr>
            </w:pPr>
            <w:r>
              <w:rPr>
                <w:rFonts w:eastAsia="Calibri"/>
                <w:b/>
                <w:lang w:eastAsia="en-US"/>
              </w:rPr>
              <w:t>Correction for oral absorption</w:t>
            </w:r>
          </w:p>
        </w:tc>
        <w:tc>
          <w:tcPr>
            <w:tcW w:w="1758" w:type="dxa"/>
            <w:tcBorders>
              <w:top w:val="single" w:sz="4" w:space="0" w:color="000000"/>
              <w:left w:val="single" w:sz="4" w:space="0" w:color="000000"/>
              <w:bottom w:val="single" w:sz="4" w:space="0" w:color="000000"/>
              <w:right w:val="single" w:sz="4" w:space="0" w:color="000000"/>
            </w:tcBorders>
            <w:shd w:val="clear" w:color="auto" w:fill="FFFFCC"/>
          </w:tcPr>
          <w:p w14:paraId="0ABA02DB" w14:textId="77777777" w:rsidR="009D0C0B" w:rsidRDefault="00FA480B">
            <w:pPr>
              <w:spacing w:line="260" w:lineRule="atLeast"/>
            </w:pPr>
            <w:r>
              <w:rPr>
                <w:rFonts w:eastAsia="Calibri"/>
                <w:b/>
                <w:lang w:eastAsia="en-US"/>
              </w:rPr>
              <w:t>Value</w:t>
            </w:r>
          </w:p>
        </w:tc>
      </w:tr>
      <w:tr w:rsidR="00D4407C" w14:paraId="7EEDCA94" w14:textId="77777777" w:rsidTr="007459EA">
        <w:tc>
          <w:tcPr>
            <w:tcW w:w="1531" w:type="dxa"/>
            <w:tcBorders>
              <w:top w:val="single" w:sz="4" w:space="0" w:color="000000"/>
              <w:left w:val="single" w:sz="4" w:space="0" w:color="000000"/>
              <w:bottom w:val="single" w:sz="4" w:space="0" w:color="000000"/>
            </w:tcBorders>
            <w:shd w:val="clear" w:color="auto" w:fill="auto"/>
          </w:tcPr>
          <w:p w14:paraId="7C61D0D7" w14:textId="77777777" w:rsidR="00D4407C" w:rsidRDefault="00D4407C" w:rsidP="00D4407C">
            <w:pPr>
              <w:spacing w:line="260" w:lineRule="atLeast"/>
              <w:rPr>
                <w:rFonts w:eastAsia="Calibri"/>
                <w:lang w:eastAsia="en-US"/>
              </w:rPr>
            </w:pPr>
            <w:r>
              <w:rPr>
                <w:rFonts w:eastAsia="Calibri"/>
                <w:lang w:eastAsia="en-US"/>
              </w:rPr>
              <w:t>AEL</w:t>
            </w:r>
            <w:r w:rsidRPr="007459EA">
              <w:rPr>
                <w:rFonts w:eastAsia="Calibri"/>
                <w:vertAlign w:val="subscript"/>
                <w:lang w:eastAsia="en-US"/>
              </w:rPr>
              <w:t>short-term</w:t>
            </w:r>
          </w:p>
        </w:tc>
        <w:tc>
          <w:tcPr>
            <w:tcW w:w="1701" w:type="dxa"/>
            <w:tcBorders>
              <w:top w:val="single" w:sz="4" w:space="0" w:color="000000"/>
              <w:left w:val="single" w:sz="4" w:space="0" w:color="000000"/>
              <w:bottom w:val="single" w:sz="4" w:space="0" w:color="000000"/>
            </w:tcBorders>
            <w:shd w:val="clear" w:color="auto" w:fill="auto"/>
            <w:vAlign w:val="center"/>
          </w:tcPr>
          <w:p w14:paraId="4F95C157" w14:textId="72E6EDCD" w:rsidR="00D4407C" w:rsidRDefault="00D4407C" w:rsidP="007459EA">
            <w:pPr>
              <w:snapToGrid w:val="0"/>
              <w:spacing w:line="260" w:lineRule="atLeast"/>
              <w:rPr>
                <w:rFonts w:eastAsia="Calibri"/>
                <w:lang w:eastAsia="en-US"/>
              </w:rPr>
            </w:pPr>
            <w:r w:rsidRPr="00B929CF">
              <w:rPr>
                <w:szCs w:val="22"/>
              </w:rPr>
              <w:t>Teratogenicity in rabbit</w:t>
            </w:r>
          </w:p>
        </w:tc>
        <w:tc>
          <w:tcPr>
            <w:tcW w:w="1701" w:type="dxa"/>
            <w:tcBorders>
              <w:top w:val="single" w:sz="4" w:space="0" w:color="000000"/>
              <w:left w:val="single" w:sz="4" w:space="0" w:color="000000"/>
              <w:bottom w:val="single" w:sz="4" w:space="0" w:color="000000"/>
            </w:tcBorders>
            <w:shd w:val="clear" w:color="auto" w:fill="auto"/>
            <w:vAlign w:val="center"/>
          </w:tcPr>
          <w:p w14:paraId="3F26FC8C" w14:textId="203DCCE2" w:rsidR="00D4407C" w:rsidRDefault="00D4407C" w:rsidP="007459EA">
            <w:pPr>
              <w:snapToGrid w:val="0"/>
              <w:spacing w:line="260" w:lineRule="atLeast"/>
              <w:rPr>
                <w:rFonts w:eastAsia="Calibri"/>
                <w:lang w:eastAsia="en-US"/>
              </w:rPr>
            </w:pPr>
            <w:r>
              <w:rPr>
                <w:lang w:eastAsia="en-US"/>
              </w:rPr>
              <w:t>LOAEL = 0.001 mg/kg bw/day</w:t>
            </w:r>
          </w:p>
        </w:tc>
        <w:tc>
          <w:tcPr>
            <w:tcW w:w="709" w:type="dxa"/>
            <w:tcBorders>
              <w:top w:val="single" w:sz="4" w:space="0" w:color="000000"/>
              <w:left w:val="single" w:sz="4" w:space="0" w:color="000000"/>
              <w:bottom w:val="single" w:sz="4" w:space="0" w:color="000000"/>
            </w:tcBorders>
            <w:shd w:val="clear" w:color="auto" w:fill="auto"/>
            <w:vAlign w:val="center"/>
          </w:tcPr>
          <w:p w14:paraId="55B36DCF" w14:textId="4EE8B57B" w:rsidR="00D4407C" w:rsidRPr="007459EA" w:rsidRDefault="00D4407C" w:rsidP="007459EA">
            <w:r>
              <w:rPr>
                <w:lang w:eastAsia="en-US"/>
              </w:rPr>
              <w:t>600</w:t>
            </w:r>
            <w: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14:paraId="5F888E11" w14:textId="4CE63739" w:rsidR="00D4407C" w:rsidRDefault="00D4407C" w:rsidP="007459EA">
            <w:pPr>
              <w:snapToGrid w:val="0"/>
              <w:spacing w:line="260" w:lineRule="atLeast"/>
              <w:rPr>
                <w:rFonts w:eastAsia="Calibri"/>
                <w:lang w:eastAsia="en-US"/>
              </w:rPr>
            </w:pPr>
            <w:r>
              <w:rPr>
                <w:lang w:eastAsia="en-US"/>
              </w:rPr>
              <w:t xml:space="preserve">68% </w:t>
            </w:r>
          </w:p>
        </w:tc>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F0349" w14:textId="0128205F" w:rsidR="00D4407C" w:rsidRPr="007459EA" w:rsidRDefault="00D4407C" w:rsidP="007459EA">
            <w:pPr>
              <w:rPr>
                <w:lang w:eastAsia="en-US"/>
              </w:rPr>
            </w:pPr>
            <w:r w:rsidRPr="00B929CF">
              <w:rPr>
                <w:szCs w:val="22"/>
              </w:rPr>
              <w:t>0.0000011 mg/kg bw/day</w:t>
            </w:r>
          </w:p>
        </w:tc>
      </w:tr>
      <w:tr w:rsidR="00D4407C" w14:paraId="042E3B25" w14:textId="77777777" w:rsidTr="007459EA">
        <w:tc>
          <w:tcPr>
            <w:tcW w:w="1531" w:type="dxa"/>
            <w:tcBorders>
              <w:top w:val="single" w:sz="4" w:space="0" w:color="000000"/>
              <w:left w:val="single" w:sz="4" w:space="0" w:color="000000"/>
              <w:bottom w:val="single" w:sz="4" w:space="0" w:color="000000"/>
            </w:tcBorders>
            <w:shd w:val="clear" w:color="auto" w:fill="auto"/>
          </w:tcPr>
          <w:p w14:paraId="03817F6A" w14:textId="77777777" w:rsidR="00D4407C" w:rsidRDefault="00D4407C" w:rsidP="00D4407C">
            <w:pPr>
              <w:spacing w:line="260" w:lineRule="atLeast"/>
              <w:rPr>
                <w:rFonts w:eastAsia="Calibri"/>
                <w:lang w:eastAsia="en-US"/>
              </w:rPr>
            </w:pPr>
            <w:r>
              <w:rPr>
                <w:rFonts w:eastAsia="Calibri"/>
                <w:lang w:eastAsia="en-US"/>
              </w:rPr>
              <w:t>AEL</w:t>
            </w:r>
            <w:r w:rsidRPr="007459EA">
              <w:rPr>
                <w:rFonts w:eastAsia="Calibri"/>
                <w:vertAlign w:val="subscript"/>
                <w:lang w:eastAsia="en-US"/>
              </w:rPr>
              <w:t>medium-term</w:t>
            </w:r>
          </w:p>
        </w:tc>
        <w:tc>
          <w:tcPr>
            <w:tcW w:w="1701" w:type="dxa"/>
            <w:tcBorders>
              <w:top w:val="single" w:sz="4" w:space="0" w:color="000000"/>
              <w:left w:val="single" w:sz="4" w:space="0" w:color="000000"/>
              <w:bottom w:val="single" w:sz="4" w:space="0" w:color="000000"/>
            </w:tcBorders>
            <w:shd w:val="clear" w:color="auto" w:fill="auto"/>
            <w:vAlign w:val="center"/>
          </w:tcPr>
          <w:p w14:paraId="1A01AB80" w14:textId="4C128FAA" w:rsidR="00D4407C" w:rsidRDefault="00D4407C" w:rsidP="007459EA">
            <w:pPr>
              <w:snapToGrid w:val="0"/>
              <w:spacing w:line="260" w:lineRule="atLeast"/>
              <w:rPr>
                <w:rFonts w:eastAsia="Calibri"/>
                <w:lang w:eastAsia="en-US"/>
              </w:rPr>
            </w:pPr>
            <w:r w:rsidRPr="00675E83">
              <w:rPr>
                <w:lang w:eastAsia="en-US"/>
              </w:rPr>
              <w:t>Teratogenicity in rabbit</w:t>
            </w:r>
          </w:p>
        </w:tc>
        <w:tc>
          <w:tcPr>
            <w:tcW w:w="1701" w:type="dxa"/>
            <w:tcBorders>
              <w:top w:val="single" w:sz="4" w:space="0" w:color="000000"/>
              <w:left w:val="single" w:sz="4" w:space="0" w:color="000000"/>
              <w:bottom w:val="single" w:sz="4" w:space="0" w:color="000000"/>
            </w:tcBorders>
            <w:shd w:val="clear" w:color="auto" w:fill="auto"/>
            <w:vAlign w:val="center"/>
          </w:tcPr>
          <w:p w14:paraId="4D1D047F" w14:textId="7F1E459F" w:rsidR="00D4407C" w:rsidRDefault="00D4407C" w:rsidP="007459EA">
            <w:pPr>
              <w:snapToGrid w:val="0"/>
              <w:spacing w:line="260" w:lineRule="atLeast"/>
              <w:rPr>
                <w:rFonts w:eastAsia="Calibri"/>
                <w:lang w:eastAsia="en-US"/>
              </w:rPr>
            </w:pPr>
            <w:r>
              <w:rPr>
                <w:lang w:eastAsia="en-US"/>
              </w:rPr>
              <w:t>LOAEL = 0.001 mg/kg bw/day</w:t>
            </w:r>
          </w:p>
        </w:tc>
        <w:tc>
          <w:tcPr>
            <w:tcW w:w="709" w:type="dxa"/>
            <w:tcBorders>
              <w:top w:val="single" w:sz="4" w:space="0" w:color="000000"/>
              <w:left w:val="single" w:sz="4" w:space="0" w:color="000000"/>
              <w:bottom w:val="single" w:sz="4" w:space="0" w:color="000000"/>
            </w:tcBorders>
            <w:shd w:val="clear" w:color="auto" w:fill="auto"/>
            <w:vAlign w:val="center"/>
          </w:tcPr>
          <w:p w14:paraId="6D426269" w14:textId="1788BCFD" w:rsidR="00D4407C" w:rsidRPr="007459EA" w:rsidRDefault="00D4407C" w:rsidP="007459EA">
            <w:r>
              <w:rPr>
                <w:lang w:eastAsia="en-US"/>
              </w:rPr>
              <w:t>600</w:t>
            </w:r>
            <w: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14:paraId="26C65407" w14:textId="5678B5DE" w:rsidR="00D4407C" w:rsidRDefault="00D4407C" w:rsidP="007459EA">
            <w:pPr>
              <w:snapToGrid w:val="0"/>
              <w:spacing w:line="260" w:lineRule="atLeast"/>
              <w:rPr>
                <w:rFonts w:eastAsia="Calibri"/>
                <w:lang w:eastAsia="en-US"/>
              </w:rPr>
            </w:pPr>
            <w:r>
              <w:rPr>
                <w:lang w:eastAsia="en-US"/>
              </w:rPr>
              <w:t xml:space="preserve">68% </w:t>
            </w:r>
          </w:p>
        </w:tc>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24A04" w14:textId="262EFAB4" w:rsidR="00D4407C" w:rsidRDefault="00D4407C" w:rsidP="007459EA">
            <w:pPr>
              <w:snapToGrid w:val="0"/>
              <w:spacing w:line="260" w:lineRule="atLeast"/>
              <w:rPr>
                <w:rFonts w:eastAsia="Calibri"/>
                <w:lang w:eastAsia="en-US"/>
              </w:rPr>
            </w:pPr>
            <w:r w:rsidRPr="00B929CF">
              <w:rPr>
                <w:szCs w:val="22"/>
              </w:rPr>
              <w:t>0.0000011 mg/kg bw/day</w:t>
            </w:r>
          </w:p>
        </w:tc>
      </w:tr>
      <w:tr w:rsidR="00D4407C" w14:paraId="2EC0470C" w14:textId="77777777" w:rsidTr="007459EA">
        <w:tc>
          <w:tcPr>
            <w:tcW w:w="1531" w:type="dxa"/>
            <w:tcBorders>
              <w:top w:val="single" w:sz="4" w:space="0" w:color="000000"/>
              <w:left w:val="single" w:sz="4" w:space="0" w:color="000000"/>
              <w:bottom w:val="single" w:sz="4" w:space="0" w:color="000000"/>
            </w:tcBorders>
            <w:shd w:val="clear" w:color="auto" w:fill="auto"/>
          </w:tcPr>
          <w:p w14:paraId="7C9FBD0D" w14:textId="77777777" w:rsidR="00D4407C" w:rsidRDefault="00D4407C" w:rsidP="00D4407C">
            <w:pPr>
              <w:spacing w:line="260" w:lineRule="atLeast"/>
              <w:rPr>
                <w:rFonts w:eastAsia="Calibri"/>
                <w:lang w:eastAsia="en-US"/>
              </w:rPr>
            </w:pPr>
            <w:r>
              <w:rPr>
                <w:rFonts w:eastAsia="Calibri"/>
                <w:lang w:eastAsia="en-US"/>
              </w:rPr>
              <w:t>AEL</w:t>
            </w:r>
            <w:r w:rsidRPr="007459EA">
              <w:rPr>
                <w:rFonts w:eastAsia="Calibri"/>
                <w:vertAlign w:val="subscript"/>
                <w:lang w:eastAsia="en-US"/>
              </w:rPr>
              <w:t>long-term</w:t>
            </w:r>
          </w:p>
        </w:tc>
        <w:tc>
          <w:tcPr>
            <w:tcW w:w="1701" w:type="dxa"/>
            <w:tcBorders>
              <w:top w:val="single" w:sz="4" w:space="0" w:color="000000"/>
              <w:left w:val="single" w:sz="4" w:space="0" w:color="000000"/>
              <w:bottom w:val="single" w:sz="4" w:space="0" w:color="000000"/>
            </w:tcBorders>
            <w:shd w:val="clear" w:color="auto" w:fill="auto"/>
            <w:vAlign w:val="center"/>
          </w:tcPr>
          <w:p w14:paraId="172487EC" w14:textId="2D51AFC9" w:rsidR="00D4407C" w:rsidRDefault="00D4407C" w:rsidP="007459EA">
            <w:pPr>
              <w:snapToGrid w:val="0"/>
              <w:spacing w:line="260" w:lineRule="atLeast"/>
              <w:rPr>
                <w:rFonts w:eastAsia="Calibri"/>
                <w:lang w:eastAsia="en-US"/>
              </w:rPr>
            </w:pPr>
            <w:r w:rsidRPr="00793A12">
              <w:rPr>
                <w:szCs w:val="22"/>
              </w:rPr>
              <w:t>Teratogenicity in rabbit</w:t>
            </w:r>
          </w:p>
        </w:tc>
        <w:tc>
          <w:tcPr>
            <w:tcW w:w="1701" w:type="dxa"/>
            <w:tcBorders>
              <w:top w:val="single" w:sz="4" w:space="0" w:color="000000"/>
              <w:left w:val="single" w:sz="4" w:space="0" w:color="000000"/>
              <w:bottom w:val="single" w:sz="4" w:space="0" w:color="000000"/>
            </w:tcBorders>
            <w:shd w:val="clear" w:color="auto" w:fill="auto"/>
            <w:vAlign w:val="center"/>
          </w:tcPr>
          <w:p w14:paraId="6F7F274C" w14:textId="31D18916" w:rsidR="00D4407C" w:rsidRDefault="00D4407C" w:rsidP="007459EA">
            <w:pPr>
              <w:snapToGrid w:val="0"/>
              <w:spacing w:line="260" w:lineRule="atLeast"/>
              <w:rPr>
                <w:rFonts w:eastAsia="Calibri"/>
                <w:lang w:eastAsia="en-US"/>
              </w:rPr>
            </w:pPr>
            <w:r>
              <w:rPr>
                <w:lang w:eastAsia="en-US"/>
              </w:rPr>
              <w:t>LOAEL = 0.001 mg/kg bw/day</w:t>
            </w:r>
          </w:p>
        </w:tc>
        <w:tc>
          <w:tcPr>
            <w:tcW w:w="709" w:type="dxa"/>
            <w:tcBorders>
              <w:top w:val="single" w:sz="4" w:space="0" w:color="000000"/>
              <w:left w:val="single" w:sz="4" w:space="0" w:color="000000"/>
              <w:bottom w:val="single" w:sz="4" w:space="0" w:color="000000"/>
            </w:tcBorders>
            <w:shd w:val="clear" w:color="auto" w:fill="auto"/>
            <w:vAlign w:val="center"/>
          </w:tcPr>
          <w:p w14:paraId="7C138225" w14:textId="6DE8F198" w:rsidR="00D4407C" w:rsidRPr="007459EA" w:rsidRDefault="00D4407C" w:rsidP="007459EA">
            <w:r>
              <w:rPr>
                <w:lang w:eastAsia="en-US"/>
              </w:rPr>
              <w:t>600</w:t>
            </w:r>
            <w: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14:paraId="1374C93E" w14:textId="61A85C38" w:rsidR="00D4407C" w:rsidRDefault="00D4407C" w:rsidP="007459EA">
            <w:pPr>
              <w:snapToGrid w:val="0"/>
              <w:spacing w:line="260" w:lineRule="atLeast"/>
              <w:rPr>
                <w:rFonts w:eastAsia="Calibri"/>
                <w:lang w:eastAsia="en-US"/>
              </w:rPr>
            </w:pPr>
            <w:r>
              <w:rPr>
                <w:lang w:eastAsia="en-US"/>
              </w:rPr>
              <w:t xml:space="preserve">68% </w:t>
            </w:r>
          </w:p>
        </w:tc>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9167C" w14:textId="2FEDE0A8" w:rsidR="00D4407C" w:rsidRDefault="00D4407C" w:rsidP="007459EA">
            <w:pPr>
              <w:snapToGrid w:val="0"/>
              <w:spacing w:line="260" w:lineRule="atLeast"/>
              <w:rPr>
                <w:rFonts w:eastAsia="Calibri"/>
                <w:lang w:eastAsia="en-US"/>
              </w:rPr>
            </w:pPr>
            <w:r w:rsidRPr="00B929CF">
              <w:rPr>
                <w:szCs w:val="22"/>
              </w:rPr>
              <w:t>0.0000011 mg/kg bw/day</w:t>
            </w:r>
          </w:p>
        </w:tc>
      </w:tr>
      <w:tr w:rsidR="00D4407C" w14:paraId="0CCFB108" w14:textId="77777777" w:rsidTr="007459EA">
        <w:tc>
          <w:tcPr>
            <w:tcW w:w="1531" w:type="dxa"/>
            <w:tcBorders>
              <w:top w:val="single" w:sz="4" w:space="0" w:color="000000"/>
              <w:left w:val="single" w:sz="4" w:space="0" w:color="000000"/>
              <w:bottom w:val="single" w:sz="4" w:space="0" w:color="000000"/>
            </w:tcBorders>
            <w:shd w:val="clear" w:color="auto" w:fill="auto"/>
          </w:tcPr>
          <w:p w14:paraId="21727373" w14:textId="77777777" w:rsidR="00D4407C" w:rsidRDefault="00D4407C" w:rsidP="00D4407C">
            <w:pPr>
              <w:spacing w:line="260" w:lineRule="atLeast"/>
              <w:rPr>
                <w:rFonts w:eastAsia="Calibri"/>
                <w:lang w:eastAsia="en-US"/>
              </w:rPr>
            </w:pPr>
            <w:r>
              <w:rPr>
                <w:rFonts w:eastAsia="Calibri"/>
                <w:lang w:eastAsia="en-US"/>
              </w:rPr>
              <w:t>ARfD</w:t>
            </w:r>
          </w:p>
        </w:tc>
        <w:tc>
          <w:tcPr>
            <w:tcW w:w="1701" w:type="dxa"/>
            <w:tcBorders>
              <w:top w:val="single" w:sz="4" w:space="0" w:color="000000"/>
              <w:left w:val="single" w:sz="4" w:space="0" w:color="000000"/>
              <w:bottom w:val="single" w:sz="4" w:space="0" w:color="000000"/>
            </w:tcBorders>
            <w:shd w:val="clear" w:color="auto" w:fill="auto"/>
          </w:tcPr>
          <w:p w14:paraId="3EC3D653" w14:textId="76AB66B0" w:rsidR="00D4407C" w:rsidRDefault="00D4407C" w:rsidP="00D4407C">
            <w:pPr>
              <w:snapToGrid w:val="0"/>
              <w:spacing w:line="260" w:lineRule="atLeast"/>
              <w:rPr>
                <w:rFonts w:eastAsia="Calibri"/>
                <w:lang w:eastAsia="en-US"/>
              </w:rPr>
            </w:pPr>
            <w:r>
              <w:rPr>
                <w:lang w:eastAsia="en-US"/>
              </w:rPr>
              <w:t>Not applicable</w:t>
            </w:r>
          </w:p>
        </w:tc>
        <w:tc>
          <w:tcPr>
            <w:tcW w:w="1701" w:type="dxa"/>
            <w:tcBorders>
              <w:top w:val="single" w:sz="4" w:space="0" w:color="000000"/>
              <w:left w:val="single" w:sz="4" w:space="0" w:color="000000"/>
              <w:bottom w:val="single" w:sz="4" w:space="0" w:color="000000"/>
            </w:tcBorders>
            <w:shd w:val="clear" w:color="auto" w:fill="auto"/>
          </w:tcPr>
          <w:p w14:paraId="7A01F5EE" w14:textId="77777777" w:rsidR="00D4407C" w:rsidRDefault="00D4407C" w:rsidP="00D4407C">
            <w:pPr>
              <w:snapToGrid w:val="0"/>
              <w:spacing w:line="260" w:lineRule="atLeast"/>
              <w:rPr>
                <w:rFonts w:eastAsia="Calibri"/>
                <w:lang w:eastAsia="en-US"/>
              </w:rPr>
            </w:pPr>
          </w:p>
        </w:tc>
        <w:tc>
          <w:tcPr>
            <w:tcW w:w="709" w:type="dxa"/>
            <w:tcBorders>
              <w:top w:val="single" w:sz="4" w:space="0" w:color="000000"/>
              <w:left w:val="single" w:sz="4" w:space="0" w:color="000000"/>
              <w:bottom w:val="single" w:sz="4" w:space="0" w:color="000000"/>
            </w:tcBorders>
            <w:shd w:val="clear" w:color="auto" w:fill="auto"/>
          </w:tcPr>
          <w:p w14:paraId="3844AC1D" w14:textId="77777777" w:rsidR="00D4407C" w:rsidRDefault="00D4407C" w:rsidP="00D4407C">
            <w:pPr>
              <w:snapToGrid w:val="0"/>
              <w:spacing w:line="260" w:lineRule="atLeast"/>
              <w:rPr>
                <w:rFonts w:eastAsia="Calibri"/>
                <w:lang w:eastAsia="en-US"/>
              </w:rPr>
            </w:pPr>
          </w:p>
        </w:tc>
        <w:tc>
          <w:tcPr>
            <w:tcW w:w="1984" w:type="dxa"/>
            <w:tcBorders>
              <w:top w:val="single" w:sz="4" w:space="0" w:color="000000"/>
              <w:left w:val="single" w:sz="4" w:space="0" w:color="000000"/>
              <w:bottom w:val="single" w:sz="4" w:space="0" w:color="000000"/>
            </w:tcBorders>
            <w:shd w:val="clear" w:color="auto" w:fill="auto"/>
          </w:tcPr>
          <w:p w14:paraId="3D8BA9BB" w14:textId="77777777" w:rsidR="00D4407C" w:rsidRDefault="00D4407C" w:rsidP="00D4407C">
            <w:pPr>
              <w:snapToGrid w:val="0"/>
              <w:spacing w:line="260" w:lineRule="atLeast"/>
              <w:rPr>
                <w:rFonts w:eastAsia="Calibri"/>
                <w:lang w:eastAsia="en-US"/>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31FB3291" w14:textId="77777777" w:rsidR="00D4407C" w:rsidRDefault="00D4407C" w:rsidP="00D4407C">
            <w:pPr>
              <w:snapToGrid w:val="0"/>
              <w:spacing w:line="260" w:lineRule="atLeast"/>
              <w:rPr>
                <w:rFonts w:eastAsia="Calibri"/>
                <w:lang w:eastAsia="en-US"/>
              </w:rPr>
            </w:pPr>
          </w:p>
        </w:tc>
      </w:tr>
      <w:tr w:rsidR="00D4407C" w14:paraId="21C5B3D2" w14:textId="77777777" w:rsidTr="007459EA">
        <w:tc>
          <w:tcPr>
            <w:tcW w:w="1531" w:type="dxa"/>
            <w:tcBorders>
              <w:top w:val="single" w:sz="4" w:space="0" w:color="000000"/>
              <w:left w:val="single" w:sz="4" w:space="0" w:color="000000"/>
              <w:bottom w:val="single" w:sz="4" w:space="0" w:color="000000"/>
            </w:tcBorders>
            <w:shd w:val="clear" w:color="auto" w:fill="auto"/>
          </w:tcPr>
          <w:p w14:paraId="16C736E8" w14:textId="77777777" w:rsidR="00D4407C" w:rsidRDefault="00D4407C" w:rsidP="00D4407C">
            <w:pPr>
              <w:spacing w:line="260" w:lineRule="atLeast"/>
              <w:rPr>
                <w:rFonts w:eastAsia="Calibri"/>
                <w:lang w:eastAsia="en-US"/>
              </w:rPr>
            </w:pPr>
            <w:r>
              <w:rPr>
                <w:rFonts w:eastAsia="Calibri"/>
                <w:lang w:eastAsia="en-US"/>
              </w:rPr>
              <w:t>ADI</w:t>
            </w:r>
          </w:p>
        </w:tc>
        <w:tc>
          <w:tcPr>
            <w:tcW w:w="1701" w:type="dxa"/>
            <w:tcBorders>
              <w:top w:val="single" w:sz="4" w:space="0" w:color="000000"/>
              <w:left w:val="single" w:sz="4" w:space="0" w:color="000000"/>
              <w:bottom w:val="single" w:sz="4" w:space="0" w:color="000000"/>
            </w:tcBorders>
            <w:shd w:val="clear" w:color="auto" w:fill="auto"/>
          </w:tcPr>
          <w:p w14:paraId="73922231" w14:textId="288F77E2" w:rsidR="00D4407C" w:rsidRDefault="00D4407C" w:rsidP="00D4407C">
            <w:pPr>
              <w:snapToGrid w:val="0"/>
              <w:spacing w:line="260" w:lineRule="atLeast"/>
              <w:rPr>
                <w:rFonts w:eastAsia="Calibri"/>
                <w:lang w:eastAsia="en-US"/>
              </w:rPr>
            </w:pPr>
            <w:r>
              <w:rPr>
                <w:lang w:eastAsia="en-US"/>
              </w:rPr>
              <w:t>Not applicable</w:t>
            </w:r>
          </w:p>
        </w:tc>
        <w:tc>
          <w:tcPr>
            <w:tcW w:w="1701" w:type="dxa"/>
            <w:tcBorders>
              <w:top w:val="single" w:sz="4" w:space="0" w:color="000000"/>
              <w:left w:val="single" w:sz="4" w:space="0" w:color="000000"/>
              <w:bottom w:val="single" w:sz="4" w:space="0" w:color="000000"/>
            </w:tcBorders>
            <w:shd w:val="clear" w:color="auto" w:fill="auto"/>
          </w:tcPr>
          <w:p w14:paraId="4836AFAE" w14:textId="77777777" w:rsidR="00D4407C" w:rsidRDefault="00D4407C" w:rsidP="00D4407C">
            <w:pPr>
              <w:snapToGrid w:val="0"/>
              <w:spacing w:line="260" w:lineRule="atLeast"/>
              <w:rPr>
                <w:rFonts w:eastAsia="Calibri"/>
                <w:lang w:eastAsia="en-US"/>
              </w:rPr>
            </w:pPr>
          </w:p>
        </w:tc>
        <w:tc>
          <w:tcPr>
            <w:tcW w:w="709" w:type="dxa"/>
            <w:tcBorders>
              <w:top w:val="single" w:sz="4" w:space="0" w:color="000000"/>
              <w:left w:val="single" w:sz="4" w:space="0" w:color="000000"/>
              <w:bottom w:val="single" w:sz="4" w:space="0" w:color="000000"/>
            </w:tcBorders>
            <w:shd w:val="clear" w:color="auto" w:fill="auto"/>
          </w:tcPr>
          <w:p w14:paraId="74FE860B" w14:textId="77777777" w:rsidR="00D4407C" w:rsidRDefault="00D4407C" w:rsidP="00D4407C">
            <w:pPr>
              <w:snapToGrid w:val="0"/>
              <w:spacing w:line="260" w:lineRule="atLeast"/>
              <w:rPr>
                <w:rFonts w:eastAsia="Calibri"/>
                <w:lang w:eastAsia="en-US"/>
              </w:rPr>
            </w:pPr>
          </w:p>
        </w:tc>
        <w:tc>
          <w:tcPr>
            <w:tcW w:w="1984" w:type="dxa"/>
            <w:tcBorders>
              <w:top w:val="single" w:sz="4" w:space="0" w:color="000000"/>
              <w:left w:val="single" w:sz="4" w:space="0" w:color="000000"/>
              <w:bottom w:val="single" w:sz="4" w:space="0" w:color="000000"/>
            </w:tcBorders>
            <w:shd w:val="clear" w:color="auto" w:fill="auto"/>
          </w:tcPr>
          <w:p w14:paraId="63693A0C" w14:textId="77777777" w:rsidR="00D4407C" w:rsidRDefault="00D4407C" w:rsidP="00D4407C">
            <w:pPr>
              <w:snapToGrid w:val="0"/>
              <w:spacing w:line="260" w:lineRule="atLeast"/>
              <w:rPr>
                <w:rFonts w:eastAsia="Calibri"/>
                <w:lang w:eastAsia="en-US"/>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56E4C77C" w14:textId="77777777" w:rsidR="00D4407C" w:rsidRDefault="00D4407C" w:rsidP="00D4407C">
            <w:pPr>
              <w:snapToGrid w:val="0"/>
              <w:spacing w:line="260" w:lineRule="atLeast"/>
              <w:rPr>
                <w:rFonts w:eastAsia="Calibri"/>
                <w:lang w:eastAsia="en-US"/>
              </w:rPr>
            </w:pPr>
          </w:p>
        </w:tc>
      </w:tr>
    </w:tbl>
    <w:p w14:paraId="1251EC47" w14:textId="545C1700" w:rsidR="009D0C0B" w:rsidRDefault="00FA480B" w:rsidP="00720647">
      <w:pPr>
        <w:spacing w:line="260" w:lineRule="atLeast"/>
        <w:rPr>
          <w:rFonts w:eastAsia="Calibri"/>
          <w:b/>
          <w:i/>
          <w:sz w:val="22"/>
          <w:szCs w:val="22"/>
        </w:rPr>
      </w:pPr>
      <w:r>
        <w:rPr>
          <w:rFonts w:eastAsia="Calibri"/>
          <w:iCs/>
          <w:sz w:val="16"/>
          <w:vertAlign w:val="superscript"/>
          <w:lang w:eastAsia="en-US"/>
        </w:rPr>
        <w:t>1</w:t>
      </w:r>
      <w:r>
        <w:rPr>
          <w:rFonts w:eastAsia="Calibri"/>
          <w:iCs/>
          <w:sz w:val="16"/>
          <w:lang w:eastAsia="en-US"/>
        </w:rPr>
        <w:t xml:space="preserve"> </w:t>
      </w:r>
      <w:r w:rsidR="00D4407C">
        <w:rPr>
          <w:lang w:eastAsia="en-US"/>
        </w:rPr>
        <w:t>safety factor of 300 and a safety factor of 2 due to extrapolation from LOAEL to NOAEL</w:t>
      </w:r>
      <w:r w:rsidR="002358B9">
        <w:rPr>
          <w:rFonts w:eastAsia="Calibri"/>
          <w:iCs/>
          <w:sz w:val="16"/>
          <w:lang w:eastAsia="en-US"/>
        </w:rPr>
        <w:t>.</w:t>
      </w:r>
      <w:r>
        <w:rPr>
          <w:rFonts w:eastAsia="Calibri"/>
          <w:b/>
          <w:i/>
          <w:sz w:val="22"/>
          <w:szCs w:val="22"/>
        </w:rPr>
        <w:t>isk for industrial users</w:t>
      </w:r>
    </w:p>
    <w:p w14:paraId="6BE20840" w14:textId="153ECB6A" w:rsidR="009D0C0B" w:rsidRPr="007459EA" w:rsidRDefault="00FC5979">
      <w:pPr>
        <w:rPr>
          <w:rFonts w:eastAsia="Calibri"/>
          <w:szCs w:val="22"/>
        </w:rPr>
      </w:pPr>
      <w:r w:rsidRPr="007459EA">
        <w:rPr>
          <w:rFonts w:eastAsia="Calibri"/>
          <w:szCs w:val="22"/>
        </w:rPr>
        <w:t>Not applicable</w:t>
      </w:r>
    </w:p>
    <w:p w14:paraId="6BB327DC" w14:textId="77777777" w:rsidR="009D0C0B" w:rsidRDefault="009D0C0B" w:rsidP="007459EA">
      <w:pPr>
        <w:spacing w:line="260" w:lineRule="atLeast"/>
        <w:rPr>
          <w:rFonts w:ascii="Times New Roman" w:eastAsia="Calibri" w:hAnsi="Times New Roman" w:cs="Times New Roman"/>
          <w:i/>
          <w:iCs/>
          <w:lang w:eastAsia="en-US"/>
        </w:rPr>
      </w:pPr>
    </w:p>
    <w:p w14:paraId="0F2D8AA0" w14:textId="77777777" w:rsidR="009D0C0B" w:rsidRDefault="00FA480B" w:rsidP="007459EA">
      <w:pPr>
        <w:rPr>
          <w:rFonts w:eastAsia="Calibri"/>
          <w:b/>
          <w:i/>
          <w:sz w:val="22"/>
          <w:szCs w:val="22"/>
          <w:lang w:eastAsia="en-US"/>
        </w:rPr>
      </w:pPr>
      <w:r>
        <w:rPr>
          <w:rFonts w:eastAsia="Calibri"/>
          <w:b/>
          <w:i/>
          <w:sz w:val="22"/>
          <w:szCs w:val="22"/>
          <w:lang w:eastAsia="en-US"/>
        </w:rPr>
        <w:t>Risk for professional users</w:t>
      </w:r>
    </w:p>
    <w:p w14:paraId="612BCA94" w14:textId="77777777" w:rsidR="009D0C0B" w:rsidRDefault="009D0C0B" w:rsidP="007459EA">
      <w:pPr>
        <w:spacing w:line="260" w:lineRule="atLeast"/>
        <w:rPr>
          <w:rFonts w:eastAsia="Calibri"/>
          <w:b/>
          <w:i/>
          <w:sz w:val="22"/>
          <w:szCs w:val="22"/>
          <w:lang w:eastAsia="en-US"/>
        </w:rPr>
      </w:pPr>
    </w:p>
    <w:p w14:paraId="68078148" w14:textId="77777777" w:rsidR="009D0C0B" w:rsidRDefault="00FA480B" w:rsidP="007459EA">
      <w:pPr>
        <w:spacing w:line="260" w:lineRule="atLeast"/>
        <w:rPr>
          <w:rFonts w:eastAsia="Calibri"/>
          <w:b/>
          <w:lang w:eastAsia="en-US"/>
        </w:rPr>
      </w:pPr>
      <w:r>
        <w:t xml:space="preserve">Systemic effects </w:t>
      </w:r>
    </w:p>
    <w:tbl>
      <w:tblPr>
        <w:tblW w:w="9468" w:type="dxa"/>
        <w:tblInd w:w="-147" w:type="dxa"/>
        <w:tblLook w:val="0000" w:firstRow="0" w:lastRow="0" w:firstColumn="0" w:lastColumn="0" w:noHBand="0" w:noVBand="0"/>
      </w:tblPr>
      <w:tblGrid>
        <w:gridCol w:w="1815"/>
        <w:gridCol w:w="1016"/>
        <w:gridCol w:w="1329"/>
        <w:gridCol w:w="1771"/>
        <w:gridCol w:w="2091"/>
        <w:gridCol w:w="1446"/>
      </w:tblGrid>
      <w:tr w:rsidR="00FC5979" w14:paraId="0DBF7610" w14:textId="77777777" w:rsidTr="007459EA">
        <w:tc>
          <w:tcPr>
            <w:tcW w:w="1815" w:type="dxa"/>
            <w:tcBorders>
              <w:top w:val="single" w:sz="4" w:space="0" w:color="000000"/>
              <w:left w:val="single" w:sz="4" w:space="0" w:color="000000"/>
              <w:bottom w:val="single" w:sz="4" w:space="0" w:color="000000"/>
            </w:tcBorders>
            <w:shd w:val="clear" w:color="auto" w:fill="FFFFCC"/>
          </w:tcPr>
          <w:p w14:paraId="02F7881E" w14:textId="77777777" w:rsidR="00FC5979" w:rsidRDefault="00FC5979" w:rsidP="007459EA">
            <w:pPr>
              <w:spacing w:line="260" w:lineRule="atLeast"/>
              <w:rPr>
                <w:rFonts w:eastAsia="Calibri"/>
                <w:b/>
                <w:lang w:eastAsia="en-US"/>
              </w:rPr>
            </w:pPr>
            <w:r>
              <w:rPr>
                <w:rFonts w:eastAsia="Calibri"/>
                <w:b/>
                <w:lang w:eastAsia="en-US"/>
              </w:rPr>
              <w:t>Task/</w:t>
            </w:r>
          </w:p>
          <w:p w14:paraId="6D2D9C05" w14:textId="77777777" w:rsidR="00FC5979" w:rsidRDefault="00FC5979" w:rsidP="007459EA">
            <w:pPr>
              <w:spacing w:line="260" w:lineRule="atLeast"/>
              <w:rPr>
                <w:rFonts w:eastAsia="Calibri"/>
                <w:b/>
                <w:lang w:eastAsia="en-US"/>
              </w:rPr>
            </w:pPr>
            <w:r>
              <w:rPr>
                <w:rFonts w:eastAsia="Calibri"/>
                <w:b/>
                <w:lang w:eastAsia="en-US"/>
              </w:rPr>
              <w:t>Scenario</w:t>
            </w:r>
          </w:p>
        </w:tc>
        <w:tc>
          <w:tcPr>
            <w:tcW w:w="1016" w:type="dxa"/>
            <w:tcBorders>
              <w:top w:val="single" w:sz="4" w:space="0" w:color="000000"/>
              <w:left w:val="single" w:sz="4" w:space="0" w:color="000000"/>
              <w:bottom w:val="single" w:sz="4" w:space="0" w:color="000000"/>
            </w:tcBorders>
            <w:shd w:val="clear" w:color="auto" w:fill="FFFFCC"/>
          </w:tcPr>
          <w:p w14:paraId="09C763B5" w14:textId="77777777" w:rsidR="00FC5979" w:rsidRDefault="00FC5979" w:rsidP="007459EA">
            <w:pPr>
              <w:spacing w:line="260" w:lineRule="atLeast"/>
              <w:rPr>
                <w:rFonts w:eastAsia="Calibri"/>
                <w:b/>
                <w:lang w:eastAsia="en-US"/>
              </w:rPr>
            </w:pPr>
            <w:r>
              <w:rPr>
                <w:rFonts w:eastAsia="Calibri"/>
                <w:b/>
                <w:lang w:eastAsia="en-US"/>
              </w:rPr>
              <w:t>Tier</w:t>
            </w:r>
          </w:p>
        </w:tc>
        <w:tc>
          <w:tcPr>
            <w:tcW w:w="1329" w:type="dxa"/>
            <w:tcBorders>
              <w:top w:val="single" w:sz="4" w:space="0" w:color="000000"/>
              <w:left w:val="single" w:sz="4" w:space="0" w:color="000000"/>
              <w:bottom w:val="single" w:sz="4" w:space="0" w:color="000000"/>
            </w:tcBorders>
            <w:shd w:val="clear" w:color="auto" w:fill="FFFFCC"/>
          </w:tcPr>
          <w:p w14:paraId="5635DF84" w14:textId="77777777" w:rsidR="00FC5979" w:rsidRDefault="00FC5979" w:rsidP="007459EA">
            <w:pPr>
              <w:spacing w:line="260" w:lineRule="atLeast"/>
              <w:rPr>
                <w:rFonts w:eastAsia="Calibri"/>
                <w:b/>
                <w:lang w:val="es-ES" w:eastAsia="en-US"/>
              </w:rPr>
            </w:pPr>
            <w:r>
              <w:rPr>
                <w:rFonts w:eastAsia="Calibri"/>
                <w:b/>
                <w:lang w:val="es-ES" w:eastAsia="en-US"/>
              </w:rPr>
              <w:t>AEL</w:t>
            </w:r>
          </w:p>
          <w:p w14:paraId="6BCC9E45" w14:textId="77777777" w:rsidR="00FC5979" w:rsidRDefault="00FC5979" w:rsidP="007459EA">
            <w:pPr>
              <w:spacing w:line="260" w:lineRule="atLeast"/>
              <w:rPr>
                <w:rFonts w:eastAsia="Calibri"/>
                <w:b/>
                <w:lang w:eastAsia="en-US"/>
              </w:rPr>
            </w:pPr>
            <w:r>
              <w:rPr>
                <w:rFonts w:eastAsia="Calibri"/>
                <w:b/>
                <w:lang w:val="es-ES" w:eastAsia="en-US"/>
              </w:rPr>
              <w:t>mg/kg bw/d</w:t>
            </w:r>
          </w:p>
        </w:tc>
        <w:tc>
          <w:tcPr>
            <w:tcW w:w="0" w:type="auto"/>
            <w:tcBorders>
              <w:top w:val="single" w:sz="4" w:space="0" w:color="000000"/>
              <w:left w:val="single" w:sz="4" w:space="0" w:color="000000"/>
              <w:bottom w:val="single" w:sz="4" w:space="0" w:color="000000"/>
            </w:tcBorders>
            <w:shd w:val="clear" w:color="auto" w:fill="FFFFCC"/>
          </w:tcPr>
          <w:p w14:paraId="23E0BCAC" w14:textId="77777777" w:rsidR="00FC5979" w:rsidRDefault="00FC5979" w:rsidP="007459EA">
            <w:pPr>
              <w:spacing w:line="260" w:lineRule="atLeast"/>
              <w:rPr>
                <w:rFonts w:eastAsia="Calibri"/>
                <w:b/>
                <w:lang w:eastAsia="en-US"/>
              </w:rPr>
            </w:pPr>
            <w:r>
              <w:rPr>
                <w:rFonts w:eastAsia="Calibri"/>
                <w:b/>
                <w:lang w:eastAsia="en-US"/>
              </w:rPr>
              <w:t>Estimated uptake</w:t>
            </w:r>
          </w:p>
          <w:p w14:paraId="7FB2D2D8" w14:textId="77777777" w:rsidR="00FC5979" w:rsidRDefault="00FC5979" w:rsidP="007459EA">
            <w:pPr>
              <w:spacing w:line="260" w:lineRule="atLeast"/>
              <w:rPr>
                <w:rFonts w:eastAsia="Calibri"/>
                <w:b/>
                <w:lang w:eastAsia="en-US"/>
              </w:rPr>
            </w:pPr>
            <w:r>
              <w:rPr>
                <w:rFonts w:eastAsia="Calibri"/>
                <w:b/>
                <w:lang w:eastAsia="en-US"/>
              </w:rPr>
              <w:t>mg/kg bw/d</w:t>
            </w:r>
          </w:p>
        </w:tc>
        <w:tc>
          <w:tcPr>
            <w:tcW w:w="0" w:type="auto"/>
            <w:tcBorders>
              <w:top w:val="single" w:sz="4" w:space="0" w:color="000000"/>
              <w:left w:val="single" w:sz="4" w:space="0" w:color="000000"/>
              <w:bottom w:val="single" w:sz="4" w:space="0" w:color="000000"/>
            </w:tcBorders>
            <w:shd w:val="clear" w:color="auto" w:fill="FFFFCC"/>
          </w:tcPr>
          <w:p w14:paraId="0A4FA9CC" w14:textId="77777777" w:rsidR="00FC5979" w:rsidRDefault="00FC5979" w:rsidP="007459EA">
            <w:pPr>
              <w:spacing w:line="260" w:lineRule="atLeast"/>
              <w:rPr>
                <w:rFonts w:eastAsia="Calibri"/>
                <w:b/>
                <w:lang w:eastAsia="en-US"/>
              </w:rPr>
            </w:pPr>
            <w:r>
              <w:rPr>
                <w:rFonts w:eastAsia="Calibri"/>
                <w:b/>
                <w:lang w:eastAsia="en-US"/>
              </w:rPr>
              <w:t xml:space="preserve">Estimated uptake/ AEL </w:t>
            </w:r>
          </w:p>
          <w:p w14:paraId="2D31BE5E" w14:textId="77777777" w:rsidR="00FC5979" w:rsidRDefault="00FC5979" w:rsidP="007459EA">
            <w:pPr>
              <w:spacing w:line="260" w:lineRule="atLeast"/>
              <w:rPr>
                <w:rFonts w:eastAsia="Calibri"/>
                <w:b/>
                <w:lang w:eastAsia="en-US"/>
              </w:rPr>
            </w:pPr>
            <w:r>
              <w:rPr>
                <w:rFonts w:eastAsia="Calibri"/>
                <w:b/>
                <w:lang w:eastAsia="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CC"/>
          </w:tcPr>
          <w:p w14:paraId="6860EC05" w14:textId="77777777" w:rsidR="00FC5979" w:rsidRDefault="00FC5979" w:rsidP="007459EA">
            <w:pPr>
              <w:spacing w:line="260" w:lineRule="atLeast"/>
              <w:rPr>
                <w:rFonts w:eastAsia="Calibri"/>
                <w:b/>
                <w:lang w:eastAsia="en-US"/>
              </w:rPr>
            </w:pPr>
            <w:r>
              <w:rPr>
                <w:rFonts w:eastAsia="Calibri"/>
                <w:b/>
                <w:lang w:eastAsia="en-US"/>
              </w:rPr>
              <w:t>Acceptable</w:t>
            </w:r>
          </w:p>
          <w:p w14:paraId="694B6DC8" w14:textId="77777777" w:rsidR="00FC5979" w:rsidRDefault="00FC5979" w:rsidP="007459EA">
            <w:pPr>
              <w:spacing w:line="260" w:lineRule="atLeast"/>
            </w:pPr>
            <w:r>
              <w:rPr>
                <w:rFonts w:eastAsia="Calibri"/>
                <w:b/>
                <w:lang w:eastAsia="en-US"/>
              </w:rPr>
              <w:t>(yes/no)</w:t>
            </w:r>
          </w:p>
        </w:tc>
      </w:tr>
      <w:tr w:rsidR="00676DA8" w14:paraId="417218CA" w14:textId="77777777" w:rsidTr="007459EA">
        <w:trPr>
          <w:trHeight w:val="20"/>
        </w:trPr>
        <w:tc>
          <w:tcPr>
            <w:tcW w:w="1815" w:type="dxa"/>
            <w:tcBorders>
              <w:top w:val="single" w:sz="4" w:space="0" w:color="000000"/>
              <w:left w:val="single" w:sz="4" w:space="0" w:color="000000"/>
              <w:bottom w:val="single" w:sz="4" w:space="0" w:color="000000"/>
            </w:tcBorders>
            <w:shd w:val="clear" w:color="auto" w:fill="auto"/>
            <w:vAlign w:val="center"/>
          </w:tcPr>
          <w:p w14:paraId="05210694" w14:textId="03C19DAE" w:rsidR="00676DA8" w:rsidRDefault="00676DA8" w:rsidP="00A342B3">
            <w:pPr>
              <w:snapToGrid w:val="0"/>
              <w:spacing w:line="260" w:lineRule="atLeast"/>
              <w:jc w:val="center"/>
              <w:rPr>
                <w:rFonts w:eastAsia="Calibri"/>
                <w:b/>
                <w:lang w:eastAsia="en-US"/>
              </w:rPr>
            </w:pPr>
            <w:r>
              <w:rPr>
                <w:rFonts w:eastAsia="Calibri"/>
                <w:b/>
                <w:lang w:eastAsia="en-US"/>
              </w:rPr>
              <w:t>Scenario [1]</w:t>
            </w:r>
            <w:r w:rsidR="00362C91">
              <w:rPr>
                <w:rFonts w:eastAsia="Calibri"/>
                <w:b/>
                <w:lang w:eastAsia="en-US"/>
              </w:rPr>
              <w:t xml:space="preserve"> </w:t>
            </w:r>
            <w:r w:rsidR="00362C91">
              <w:rPr>
                <w:lang w:eastAsia="en-US"/>
              </w:rPr>
              <w:t>- bulk</w:t>
            </w:r>
          </w:p>
        </w:tc>
        <w:tc>
          <w:tcPr>
            <w:tcW w:w="1016" w:type="dxa"/>
            <w:tcBorders>
              <w:top w:val="single" w:sz="4" w:space="0" w:color="000000"/>
              <w:left w:val="single" w:sz="4" w:space="0" w:color="000000"/>
              <w:bottom w:val="single" w:sz="4" w:space="0" w:color="000000"/>
            </w:tcBorders>
            <w:shd w:val="clear" w:color="auto" w:fill="auto"/>
            <w:vAlign w:val="center"/>
          </w:tcPr>
          <w:p w14:paraId="5F06092C" w14:textId="41FDA261" w:rsidR="00676DA8" w:rsidRDefault="00676DA8" w:rsidP="007459EA">
            <w:pPr>
              <w:snapToGrid w:val="0"/>
              <w:spacing w:line="260" w:lineRule="atLeast"/>
              <w:jc w:val="center"/>
              <w:rPr>
                <w:rFonts w:eastAsia="Calibri"/>
                <w:lang w:eastAsia="en-US"/>
              </w:rPr>
            </w:pPr>
            <w:r>
              <w:rPr>
                <w:rFonts w:eastAsia="Calibri"/>
                <w:lang w:eastAsia="en-US"/>
              </w:rPr>
              <w:t>Tier 1 / no PPE</w:t>
            </w:r>
          </w:p>
        </w:tc>
        <w:tc>
          <w:tcPr>
            <w:tcW w:w="1329" w:type="dxa"/>
            <w:tcBorders>
              <w:top w:val="single" w:sz="4" w:space="0" w:color="000000"/>
              <w:left w:val="single" w:sz="4" w:space="0" w:color="000000"/>
              <w:bottom w:val="single" w:sz="4" w:space="0" w:color="000000"/>
            </w:tcBorders>
            <w:shd w:val="clear" w:color="auto" w:fill="auto"/>
            <w:vAlign w:val="center"/>
          </w:tcPr>
          <w:p w14:paraId="1BD1C96A" w14:textId="161C4C3D" w:rsidR="00676DA8" w:rsidRDefault="00676DA8" w:rsidP="007459EA">
            <w:pPr>
              <w:snapToGrid w:val="0"/>
              <w:spacing w:line="260" w:lineRule="atLeast"/>
              <w:jc w:val="center"/>
              <w:rPr>
                <w:rFonts w:eastAsia="Calibri"/>
                <w:lang w:eastAsia="en-US"/>
              </w:rPr>
            </w:pPr>
            <w:r w:rsidRPr="00D24467">
              <w:rPr>
                <w:lang w:eastAsia="en-US"/>
              </w:rPr>
              <w:t>1.1E-06</w:t>
            </w:r>
          </w:p>
        </w:tc>
        <w:tc>
          <w:tcPr>
            <w:tcW w:w="0" w:type="auto"/>
            <w:tcBorders>
              <w:top w:val="single" w:sz="4" w:space="0" w:color="000000"/>
              <w:left w:val="single" w:sz="4" w:space="0" w:color="000000"/>
              <w:bottom w:val="single" w:sz="4" w:space="0" w:color="000000"/>
            </w:tcBorders>
            <w:shd w:val="clear" w:color="auto" w:fill="auto"/>
            <w:vAlign w:val="center"/>
          </w:tcPr>
          <w:p w14:paraId="5A289763" w14:textId="400B499E" w:rsidR="00676DA8" w:rsidRDefault="00676DA8" w:rsidP="007459EA">
            <w:pPr>
              <w:snapToGrid w:val="0"/>
              <w:spacing w:line="260" w:lineRule="atLeast"/>
              <w:jc w:val="center"/>
              <w:rPr>
                <w:rFonts w:eastAsia="Calibri"/>
                <w:lang w:eastAsia="en-US"/>
              </w:rPr>
            </w:pPr>
            <w:r w:rsidRPr="00F33DCC">
              <w:rPr>
                <w:rFonts w:cs="Arial"/>
                <w:bCs/>
              </w:rPr>
              <w:t>7.92E-07</w:t>
            </w:r>
          </w:p>
        </w:tc>
        <w:tc>
          <w:tcPr>
            <w:tcW w:w="0" w:type="auto"/>
            <w:tcBorders>
              <w:top w:val="single" w:sz="4" w:space="0" w:color="000000"/>
              <w:left w:val="single" w:sz="4" w:space="0" w:color="000000"/>
              <w:bottom w:val="single" w:sz="4" w:space="0" w:color="000000"/>
            </w:tcBorders>
            <w:shd w:val="clear" w:color="auto" w:fill="auto"/>
            <w:vAlign w:val="center"/>
          </w:tcPr>
          <w:p w14:paraId="62448D6D" w14:textId="1E6DE94E" w:rsidR="00676DA8" w:rsidRDefault="00676DA8" w:rsidP="007459EA">
            <w:pPr>
              <w:snapToGrid w:val="0"/>
              <w:spacing w:line="260" w:lineRule="atLeast"/>
              <w:jc w:val="center"/>
              <w:rPr>
                <w:rFonts w:eastAsia="Calibri"/>
                <w:lang w:eastAsia="en-US"/>
              </w:rPr>
            </w:pPr>
            <w:r>
              <w:rPr>
                <w:rFonts w:eastAsia="Calibri"/>
                <w:lang w:eastAsia="en-US"/>
              </w:rPr>
              <w:t>142%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AF26DFA" w14:textId="67447DBE" w:rsidR="00676DA8" w:rsidRDefault="00676DA8" w:rsidP="007459EA">
            <w:pPr>
              <w:snapToGrid w:val="0"/>
              <w:spacing w:line="260" w:lineRule="atLeast"/>
              <w:jc w:val="center"/>
              <w:rPr>
                <w:rFonts w:eastAsia="Calibri"/>
                <w:lang w:eastAsia="en-US"/>
              </w:rPr>
            </w:pPr>
            <w:r>
              <w:rPr>
                <w:rFonts w:eastAsia="Calibri"/>
                <w:lang w:eastAsia="en-US"/>
              </w:rPr>
              <w:t>No</w:t>
            </w:r>
          </w:p>
        </w:tc>
      </w:tr>
      <w:tr w:rsidR="00676DA8" w14:paraId="04CA9905" w14:textId="77777777" w:rsidTr="007459EA">
        <w:trPr>
          <w:trHeight w:val="634"/>
        </w:trPr>
        <w:tc>
          <w:tcPr>
            <w:tcW w:w="1815" w:type="dxa"/>
            <w:tcBorders>
              <w:top w:val="single" w:sz="4" w:space="0" w:color="000000"/>
              <w:left w:val="single" w:sz="4" w:space="0" w:color="000000"/>
              <w:bottom w:val="single" w:sz="4" w:space="0" w:color="000000"/>
            </w:tcBorders>
            <w:shd w:val="clear" w:color="auto" w:fill="auto"/>
            <w:vAlign w:val="center"/>
          </w:tcPr>
          <w:p w14:paraId="15C7FB66" w14:textId="7B74FDE0" w:rsidR="00676DA8" w:rsidRDefault="00676DA8" w:rsidP="007459EA">
            <w:pPr>
              <w:snapToGrid w:val="0"/>
              <w:spacing w:line="260" w:lineRule="atLeast"/>
              <w:jc w:val="center"/>
              <w:rPr>
                <w:rFonts w:eastAsia="Calibri"/>
                <w:b/>
                <w:lang w:eastAsia="en-US"/>
              </w:rPr>
            </w:pPr>
            <w:r>
              <w:rPr>
                <w:rFonts w:eastAsia="Calibri"/>
                <w:b/>
                <w:lang w:eastAsia="en-US"/>
              </w:rPr>
              <w:t>Scenario [1]</w:t>
            </w:r>
            <w:r w:rsidR="00362C91">
              <w:rPr>
                <w:rFonts w:eastAsia="Calibri"/>
                <w:b/>
                <w:lang w:eastAsia="en-US"/>
              </w:rPr>
              <w:t xml:space="preserve"> - </w:t>
            </w:r>
            <w:r w:rsidR="00362C91" w:rsidRPr="00C93187">
              <w:rPr>
                <w:rFonts w:eastAsia="Calibri"/>
                <w:lang w:eastAsia="en-US"/>
              </w:rPr>
              <w:t>bulk</w:t>
            </w:r>
          </w:p>
        </w:tc>
        <w:tc>
          <w:tcPr>
            <w:tcW w:w="1016" w:type="dxa"/>
            <w:tcBorders>
              <w:top w:val="single" w:sz="4" w:space="0" w:color="000000"/>
              <w:left w:val="single" w:sz="4" w:space="0" w:color="000000"/>
              <w:bottom w:val="single" w:sz="4" w:space="0" w:color="000000"/>
            </w:tcBorders>
            <w:shd w:val="clear" w:color="auto" w:fill="auto"/>
            <w:vAlign w:val="center"/>
          </w:tcPr>
          <w:p w14:paraId="34043041" w14:textId="2BD64009" w:rsidR="00676DA8" w:rsidRDefault="00676DA8" w:rsidP="007459EA">
            <w:pPr>
              <w:snapToGrid w:val="0"/>
              <w:spacing w:line="260" w:lineRule="atLeast"/>
              <w:jc w:val="center"/>
              <w:rPr>
                <w:rFonts w:eastAsia="Calibri"/>
                <w:lang w:eastAsia="en-US"/>
              </w:rPr>
            </w:pPr>
            <w:r>
              <w:rPr>
                <w:rFonts w:eastAsia="Calibri"/>
                <w:lang w:eastAsia="en-US"/>
              </w:rPr>
              <w:t>Tier 2 / gloves</w:t>
            </w:r>
          </w:p>
        </w:tc>
        <w:tc>
          <w:tcPr>
            <w:tcW w:w="1329" w:type="dxa"/>
            <w:tcBorders>
              <w:top w:val="single" w:sz="4" w:space="0" w:color="000000"/>
              <w:left w:val="single" w:sz="4" w:space="0" w:color="000000"/>
              <w:bottom w:val="single" w:sz="4" w:space="0" w:color="000000"/>
            </w:tcBorders>
            <w:shd w:val="clear" w:color="auto" w:fill="auto"/>
            <w:vAlign w:val="center"/>
          </w:tcPr>
          <w:p w14:paraId="1FBBE9EF" w14:textId="2E8819DD" w:rsidR="00676DA8" w:rsidRDefault="00676DA8" w:rsidP="007459EA">
            <w:pPr>
              <w:snapToGrid w:val="0"/>
              <w:spacing w:line="260" w:lineRule="atLeast"/>
              <w:jc w:val="center"/>
              <w:rPr>
                <w:lang w:eastAsia="en-US"/>
              </w:rPr>
            </w:pPr>
            <w:r w:rsidRPr="00D24467">
              <w:rPr>
                <w:lang w:eastAsia="en-US"/>
              </w:rPr>
              <w:t>1.1E-06</w:t>
            </w:r>
          </w:p>
        </w:tc>
        <w:tc>
          <w:tcPr>
            <w:tcW w:w="0" w:type="auto"/>
            <w:tcBorders>
              <w:top w:val="single" w:sz="4" w:space="0" w:color="000000"/>
              <w:left w:val="single" w:sz="4" w:space="0" w:color="000000"/>
              <w:bottom w:val="single" w:sz="4" w:space="0" w:color="000000"/>
            </w:tcBorders>
            <w:shd w:val="clear" w:color="auto" w:fill="auto"/>
            <w:vAlign w:val="center"/>
          </w:tcPr>
          <w:p w14:paraId="070A31C5" w14:textId="0C140413" w:rsidR="00676DA8" w:rsidRDefault="00676DA8" w:rsidP="007459EA">
            <w:pPr>
              <w:snapToGrid w:val="0"/>
              <w:spacing w:line="260" w:lineRule="atLeast"/>
              <w:jc w:val="center"/>
              <w:rPr>
                <w:rFonts w:eastAsia="Calibri"/>
                <w:lang w:eastAsia="en-US"/>
              </w:rPr>
            </w:pPr>
            <w:r w:rsidRPr="00F33DCC">
              <w:rPr>
                <w:rFonts w:cs="Arial"/>
                <w:bCs/>
              </w:rPr>
              <w:t>1.56E-06</w:t>
            </w:r>
          </w:p>
        </w:tc>
        <w:tc>
          <w:tcPr>
            <w:tcW w:w="0" w:type="auto"/>
            <w:tcBorders>
              <w:top w:val="single" w:sz="4" w:space="0" w:color="000000"/>
              <w:left w:val="single" w:sz="4" w:space="0" w:color="000000"/>
              <w:bottom w:val="single" w:sz="4" w:space="0" w:color="000000"/>
            </w:tcBorders>
            <w:shd w:val="clear" w:color="auto" w:fill="auto"/>
            <w:vAlign w:val="center"/>
          </w:tcPr>
          <w:p w14:paraId="2D241208" w14:textId="14E9DC25" w:rsidR="00676DA8" w:rsidRDefault="00676DA8" w:rsidP="007459EA">
            <w:pPr>
              <w:snapToGrid w:val="0"/>
              <w:spacing w:line="260" w:lineRule="atLeast"/>
              <w:jc w:val="center"/>
              <w:rPr>
                <w:rFonts w:eastAsia="Calibri"/>
                <w:lang w:eastAsia="en-US"/>
              </w:rPr>
            </w:pPr>
            <w:r>
              <w:rPr>
                <w:rFonts w:eastAsia="Calibri"/>
                <w:lang w:eastAsia="en-US"/>
              </w:rPr>
              <w:t>72.0%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BD490F9" w14:textId="3DBC8500" w:rsidR="00676DA8" w:rsidRDefault="00676DA8" w:rsidP="007459EA">
            <w:pPr>
              <w:snapToGrid w:val="0"/>
              <w:spacing w:line="260" w:lineRule="atLeast"/>
              <w:jc w:val="center"/>
              <w:rPr>
                <w:rFonts w:eastAsia="Calibri"/>
                <w:lang w:eastAsia="en-US"/>
              </w:rPr>
            </w:pPr>
            <w:r>
              <w:rPr>
                <w:rFonts w:eastAsia="Calibri"/>
                <w:lang w:eastAsia="en-US"/>
              </w:rPr>
              <w:t>Yes</w:t>
            </w:r>
          </w:p>
        </w:tc>
      </w:tr>
      <w:tr w:rsidR="00362C91" w14:paraId="74A6ACEC" w14:textId="77777777" w:rsidTr="00C93187">
        <w:trPr>
          <w:trHeight w:val="634"/>
        </w:trPr>
        <w:tc>
          <w:tcPr>
            <w:tcW w:w="1815" w:type="dxa"/>
            <w:tcBorders>
              <w:top w:val="single" w:sz="4" w:space="0" w:color="000000"/>
              <w:left w:val="single" w:sz="4" w:space="0" w:color="000000"/>
              <w:bottom w:val="single" w:sz="4" w:space="0" w:color="000000"/>
            </w:tcBorders>
            <w:shd w:val="clear" w:color="auto" w:fill="auto"/>
          </w:tcPr>
          <w:p w14:paraId="542388D6" w14:textId="786A820A" w:rsidR="00362C91" w:rsidRDefault="00362C91" w:rsidP="00362C91">
            <w:pPr>
              <w:snapToGrid w:val="0"/>
              <w:spacing w:line="260" w:lineRule="atLeast"/>
              <w:jc w:val="center"/>
              <w:rPr>
                <w:rFonts w:eastAsia="Calibri"/>
                <w:b/>
                <w:lang w:eastAsia="en-US"/>
              </w:rPr>
            </w:pPr>
            <w:r>
              <w:rPr>
                <w:rFonts w:eastAsia="Calibri"/>
                <w:b/>
                <w:lang w:eastAsia="en-US"/>
              </w:rPr>
              <w:t>Scenario [1]</w:t>
            </w:r>
            <w:r>
              <w:rPr>
                <w:lang w:eastAsia="en-US"/>
              </w:rPr>
              <w:t xml:space="preserve"> - sachets</w:t>
            </w:r>
          </w:p>
        </w:tc>
        <w:tc>
          <w:tcPr>
            <w:tcW w:w="1016" w:type="dxa"/>
            <w:tcBorders>
              <w:top w:val="single" w:sz="4" w:space="0" w:color="000000"/>
              <w:left w:val="single" w:sz="4" w:space="0" w:color="000000"/>
              <w:bottom w:val="single" w:sz="4" w:space="0" w:color="000000"/>
            </w:tcBorders>
            <w:shd w:val="clear" w:color="auto" w:fill="auto"/>
          </w:tcPr>
          <w:p w14:paraId="724563B0" w14:textId="1D5FA824" w:rsidR="00362C91" w:rsidRDefault="00362C91" w:rsidP="00362C91">
            <w:pPr>
              <w:snapToGrid w:val="0"/>
              <w:spacing w:line="260" w:lineRule="atLeast"/>
              <w:jc w:val="center"/>
              <w:rPr>
                <w:rFonts w:eastAsia="Calibri"/>
                <w:lang w:eastAsia="en-US"/>
              </w:rPr>
            </w:pPr>
            <w:r>
              <w:rPr>
                <w:lang w:eastAsia="en-US"/>
              </w:rPr>
              <w:t>Tier 1 /No PPE</w:t>
            </w:r>
          </w:p>
        </w:tc>
        <w:tc>
          <w:tcPr>
            <w:tcW w:w="1329" w:type="dxa"/>
            <w:tcBorders>
              <w:top w:val="single" w:sz="4" w:space="0" w:color="000000"/>
              <w:left w:val="single" w:sz="4" w:space="0" w:color="000000"/>
              <w:bottom w:val="single" w:sz="4" w:space="0" w:color="000000"/>
            </w:tcBorders>
            <w:shd w:val="clear" w:color="auto" w:fill="auto"/>
            <w:vAlign w:val="center"/>
          </w:tcPr>
          <w:p w14:paraId="6B0E50FE" w14:textId="52ABE3BB" w:rsidR="00362C91" w:rsidRPr="00D24467" w:rsidRDefault="00362C91" w:rsidP="00362C91">
            <w:pPr>
              <w:snapToGrid w:val="0"/>
              <w:spacing w:line="260" w:lineRule="atLeast"/>
              <w:jc w:val="center"/>
              <w:rPr>
                <w:lang w:eastAsia="en-US"/>
              </w:rPr>
            </w:pPr>
            <w:r w:rsidRPr="00D24467">
              <w:rPr>
                <w:lang w:eastAsia="en-US"/>
              </w:rPr>
              <w:t>1.1E-06</w:t>
            </w:r>
          </w:p>
        </w:tc>
        <w:tc>
          <w:tcPr>
            <w:tcW w:w="0" w:type="auto"/>
            <w:tcBorders>
              <w:top w:val="single" w:sz="4" w:space="0" w:color="000000"/>
              <w:left w:val="single" w:sz="4" w:space="0" w:color="000000"/>
              <w:bottom w:val="single" w:sz="4" w:space="0" w:color="000000"/>
            </w:tcBorders>
            <w:shd w:val="clear" w:color="auto" w:fill="auto"/>
            <w:vAlign w:val="center"/>
          </w:tcPr>
          <w:p w14:paraId="1F461C6F" w14:textId="009107AE" w:rsidR="00362C91" w:rsidRPr="00F33DCC" w:rsidRDefault="00362C91" w:rsidP="00362C91">
            <w:pPr>
              <w:snapToGrid w:val="0"/>
              <w:spacing w:line="260" w:lineRule="atLeast"/>
              <w:jc w:val="center"/>
              <w:rPr>
                <w:rFonts w:cs="Arial"/>
                <w:bCs/>
              </w:rPr>
            </w:pPr>
            <w:r w:rsidRPr="00313F9A">
              <w:rPr>
                <w:rFonts w:cs="Arial"/>
                <w:bCs/>
              </w:rPr>
              <w:t>1.63E-07</w:t>
            </w:r>
          </w:p>
        </w:tc>
        <w:tc>
          <w:tcPr>
            <w:tcW w:w="0" w:type="auto"/>
            <w:tcBorders>
              <w:top w:val="single" w:sz="4" w:space="0" w:color="000000"/>
              <w:left w:val="single" w:sz="4" w:space="0" w:color="000000"/>
              <w:bottom w:val="single" w:sz="4" w:space="0" w:color="000000"/>
            </w:tcBorders>
            <w:shd w:val="clear" w:color="auto" w:fill="auto"/>
            <w:vAlign w:val="center"/>
          </w:tcPr>
          <w:p w14:paraId="5FBD810D" w14:textId="273B9BC9" w:rsidR="00362C91" w:rsidRDefault="00362C91" w:rsidP="00362C91">
            <w:pPr>
              <w:snapToGrid w:val="0"/>
              <w:spacing w:line="260" w:lineRule="atLeast"/>
              <w:jc w:val="center"/>
              <w:rPr>
                <w:rFonts w:eastAsia="Calibri"/>
                <w:lang w:eastAsia="en-US"/>
              </w:rPr>
            </w:pPr>
            <w:r>
              <w:rPr>
                <w:rFonts w:eastAsia="Calibri"/>
                <w:lang w:eastAsia="en-US"/>
              </w:rPr>
              <w:t>1</w:t>
            </w:r>
            <w:r w:rsidR="00F41CFC">
              <w:rPr>
                <w:rFonts w:eastAsia="Calibri"/>
                <w:lang w:eastAsia="en-US"/>
              </w:rPr>
              <w:t>4.9</w:t>
            </w:r>
            <w:r>
              <w:rPr>
                <w:rFonts w:eastAsia="Calibri"/>
                <w:lang w:eastAsia="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0CA871" w14:textId="2E6F71CD" w:rsidR="00362C91" w:rsidRDefault="00362C91" w:rsidP="00362C91">
            <w:pPr>
              <w:snapToGrid w:val="0"/>
              <w:spacing w:line="260" w:lineRule="atLeast"/>
              <w:jc w:val="center"/>
              <w:rPr>
                <w:rFonts w:eastAsia="Calibri"/>
                <w:lang w:eastAsia="en-US"/>
              </w:rPr>
            </w:pPr>
            <w:r>
              <w:rPr>
                <w:rFonts w:eastAsia="Calibri"/>
                <w:lang w:eastAsia="en-US"/>
              </w:rPr>
              <w:t>Yes</w:t>
            </w:r>
          </w:p>
        </w:tc>
      </w:tr>
    </w:tbl>
    <w:p w14:paraId="1C098314" w14:textId="77777777" w:rsidR="009D0C0B" w:rsidRDefault="009D0C0B" w:rsidP="007459EA">
      <w:pPr>
        <w:spacing w:line="260" w:lineRule="atLeast"/>
        <w:rPr>
          <w:rFonts w:eastAsia="Calibri"/>
          <w:b/>
          <w:bCs/>
          <w:i/>
          <w:iCs/>
          <w:sz w:val="18"/>
          <w:lang w:eastAsia="en-US"/>
        </w:rPr>
      </w:pPr>
    </w:p>
    <w:p w14:paraId="33F6543B" w14:textId="77777777" w:rsidR="009D0C0B" w:rsidRDefault="00FA480B" w:rsidP="007459EA">
      <w:pPr>
        <w:spacing w:line="260" w:lineRule="atLeast"/>
        <w:rPr>
          <w:rFonts w:ascii="Times New Roman" w:eastAsia="Calibri" w:hAnsi="Times New Roman" w:cs="Times New Roman"/>
          <w:i/>
          <w:iCs/>
          <w:lang w:eastAsia="en-US"/>
        </w:rPr>
      </w:pPr>
      <w:r>
        <w:rPr>
          <w:rFonts w:eastAsia="Calibri"/>
          <w:b/>
          <w:bCs/>
          <w:lang w:eastAsia="en-US"/>
        </w:rPr>
        <w:t>Conclusion</w:t>
      </w:r>
    </w:p>
    <w:p w14:paraId="18CDB973" w14:textId="69C916B9" w:rsidR="00FC5979" w:rsidRDefault="006E4F7E" w:rsidP="007459EA">
      <w:pPr>
        <w:jc w:val="both"/>
        <w:rPr>
          <w:i/>
          <w:iCs/>
          <w:lang w:eastAsia="en-US"/>
        </w:rPr>
      </w:pPr>
      <w:r>
        <w:rPr>
          <w:iCs/>
          <w:lang w:eastAsia="en-US"/>
        </w:rPr>
        <w:t>The risk is acceptable for professionals when glove</w:t>
      </w:r>
      <w:r w:rsidR="00676DA8">
        <w:rPr>
          <w:iCs/>
          <w:lang w:eastAsia="en-US"/>
        </w:rPr>
        <w:t>s</w:t>
      </w:r>
      <w:r>
        <w:rPr>
          <w:iCs/>
          <w:lang w:eastAsia="en-US"/>
        </w:rPr>
        <w:t xml:space="preserve"> are worn</w:t>
      </w:r>
      <w:r w:rsidR="00362C91">
        <w:rPr>
          <w:iCs/>
          <w:lang w:eastAsia="en-US"/>
        </w:rPr>
        <w:t xml:space="preserve"> for products in bulk form</w:t>
      </w:r>
      <w:r w:rsidR="00A342B3">
        <w:rPr>
          <w:iCs/>
          <w:lang w:eastAsia="en-US"/>
        </w:rPr>
        <w:t xml:space="preserve"> and without PPE for products in sachets</w:t>
      </w:r>
      <w:r>
        <w:rPr>
          <w:iCs/>
          <w:lang w:eastAsia="en-US"/>
        </w:rPr>
        <w:t xml:space="preserve">. </w:t>
      </w:r>
      <w:r w:rsidR="00FC5979" w:rsidRPr="007459EA">
        <w:rPr>
          <w:iCs/>
          <w:lang w:eastAsia="en-US"/>
        </w:rPr>
        <w:t xml:space="preserve">Gloves are </w:t>
      </w:r>
      <w:r w:rsidRPr="007459EA">
        <w:rPr>
          <w:iCs/>
          <w:lang w:eastAsia="en-US"/>
        </w:rPr>
        <w:t xml:space="preserve">also </w:t>
      </w:r>
      <w:r w:rsidR="00FC5979" w:rsidRPr="007459EA">
        <w:rPr>
          <w:iCs/>
          <w:lang w:eastAsia="en-US"/>
        </w:rPr>
        <w:t>recommended to prevent rodent-borne disease. Moreover, the mention “do not open the sachet” has to be added in the label of the product</w:t>
      </w:r>
      <w:r w:rsidR="00FC5979">
        <w:rPr>
          <w:i/>
          <w:iCs/>
          <w:lang w:eastAsia="en-US"/>
        </w:rPr>
        <w:t>.</w:t>
      </w:r>
    </w:p>
    <w:p w14:paraId="7FE9A1BE" w14:textId="77777777" w:rsidR="009D0C0B" w:rsidRDefault="009D0C0B" w:rsidP="007459EA">
      <w:pPr>
        <w:spacing w:line="260" w:lineRule="atLeast"/>
        <w:rPr>
          <w:rFonts w:ascii="Times New Roman" w:eastAsia="Calibri" w:hAnsi="Times New Roman" w:cs="Times New Roman"/>
          <w:i/>
          <w:iCs/>
          <w:lang w:eastAsia="en-US"/>
        </w:rPr>
      </w:pPr>
    </w:p>
    <w:p w14:paraId="40EEF8B3" w14:textId="77777777" w:rsidR="009D0C0B" w:rsidRDefault="009D0C0B" w:rsidP="007459EA">
      <w:pPr>
        <w:spacing w:line="260" w:lineRule="atLeast"/>
        <w:rPr>
          <w:rFonts w:eastAsia="Calibri"/>
          <w:lang w:eastAsia="en-US"/>
        </w:rPr>
      </w:pPr>
    </w:p>
    <w:p w14:paraId="2AC7BC7A" w14:textId="77777777" w:rsidR="009D0C0B" w:rsidRDefault="00FA480B" w:rsidP="007459EA">
      <w:pPr>
        <w:rPr>
          <w:rFonts w:eastAsia="Calibri"/>
          <w:b/>
          <w:i/>
          <w:sz w:val="22"/>
          <w:szCs w:val="22"/>
          <w:lang w:eastAsia="en-US"/>
        </w:rPr>
      </w:pPr>
      <w:r>
        <w:rPr>
          <w:rFonts w:eastAsia="Calibri"/>
          <w:b/>
          <w:i/>
          <w:sz w:val="22"/>
          <w:szCs w:val="22"/>
          <w:lang w:eastAsia="en-US"/>
        </w:rPr>
        <w:t xml:space="preserve">Risk for non-professional users </w:t>
      </w:r>
    </w:p>
    <w:p w14:paraId="4B9658CE" w14:textId="77777777" w:rsidR="009D0C0B" w:rsidRDefault="009D0C0B" w:rsidP="007459EA">
      <w:pPr>
        <w:spacing w:line="260" w:lineRule="atLeast"/>
        <w:rPr>
          <w:rFonts w:eastAsia="Calibri"/>
          <w:b/>
          <w:i/>
          <w:sz w:val="22"/>
          <w:szCs w:val="22"/>
          <w:lang w:eastAsia="en-US"/>
        </w:rPr>
      </w:pPr>
    </w:p>
    <w:p w14:paraId="61D9B16C" w14:textId="77777777" w:rsidR="009D0C0B" w:rsidRDefault="00FA480B" w:rsidP="007459EA">
      <w:pPr>
        <w:spacing w:line="260" w:lineRule="atLeast"/>
        <w:rPr>
          <w:rFonts w:eastAsia="Calibri"/>
          <w:b/>
          <w:lang w:eastAsia="en-US"/>
        </w:rPr>
      </w:pPr>
      <w:r>
        <w:t xml:space="preserve">Systemic effects </w:t>
      </w:r>
    </w:p>
    <w:tbl>
      <w:tblPr>
        <w:tblW w:w="0" w:type="auto"/>
        <w:tblInd w:w="-39" w:type="dxa"/>
        <w:tblLook w:val="0000" w:firstRow="0" w:lastRow="0" w:firstColumn="0" w:lastColumn="0" w:noHBand="0" w:noVBand="0"/>
      </w:tblPr>
      <w:tblGrid>
        <w:gridCol w:w="1707"/>
        <w:gridCol w:w="992"/>
        <w:gridCol w:w="1276"/>
        <w:gridCol w:w="1670"/>
        <w:gridCol w:w="2151"/>
        <w:gridCol w:w="1446"/>
      </w:tblGrid>
      <w:tr w:rsidR="00FC5979" w14:paraId="509D5066" w14:textId="77777777" w:rsidTr="007459EA">
        <w:tc>
          <w:tcPr>
            <w:tcW w:w="1707" w:type="dxa"/>
            <w:tcBorders>
              <w:top w:val="single" w:sz="4" w:space="0" w:color="000000"/>
              <w:left w:val="single" w:sz="4" w:space="0" w:color="000000"/>
              <w:bottom w:val="single" w:sz="4" w:space="0" w:color="000000"/>
            </w:tcBorders>
            <w:shd w:val="clear" w:color="auto" w:fill="FFFFCC"/>
          </w:tcPr>
          <w:p w14:paraId="0B0F195E" w14:textId="27C31551" w:rsidR="002358B9" w:rsidRDefault="00FC5979" w:rsidP="007459EA">
            <w:pPr>
              <w:spacing w:line="260" w:lineRule="atLeast"/>
              <w:rPr>
                <w:rFonts w:eastAsia="Calibri"/>
                <w:b/>
                <w:lang w:eastAsia="en-US"/>
              </w:rPr>
            </w:pPr>
            <w:r>
              <w:rPr>
                <w:rFonts w:eastAsia="Calibri"/>
                <w:b/>
                <w:lang w:eastAsia="en-US"/>
              </w:rPr>
              <w:t>Task/</w:t>
            </w:r>
          </w:p>
          <w:p w14:paraId="6203209C" w14:textId="77777777" w:rsidR="00FC5979" w:rsidRDefault="00FC5979" w:rsidP="007459EA">
            <w:pPr>
              <w:spacing w:line="260" w:lineRule="atLeast"/>
              <w:rPr>
                <w:rFonts w:eastAsia="Calibri"/>
                <w:b/>
                <w:lang w:eastAsia="en-US"/>
              </w:rPr>
            </w:pPr>
            <w:r>
              <w:rPr>
                <w:rFonts w:eastAsia="Calibri"/>
                <w:b/>
                <w:lang w:eastAsia="en-US"/>
              </w:rPr>
              <w:t>Scenario</w:t>
            </w:r>
          </w:p>
        </w:tc>
        <w:tc>
          <w:tcPr>
            <w:tcW w:w="992" w:type="dxa"/>
            <w:tcBorders>
              <w:top w:val="single" w:sz="4" w:space="0" w:color="000000"/>
              <w:left w:val="single" w:sz="4" w:space="0" w:color="000000"/>
              <w:bottom w:val="single" w:sz="4" w:space="0" w:color="000000"/>
            </w:tcBorders>
            <w:shd w:val="clear" w:color="auto" w:fill="FFFFCC"/>
          </w:tcPr>
          <w:p w14:paraId="2D06F915" w14:textId="77777777" w:rsidR="00FC5979" w:rsidRDefault="00FC5979" w:rsidP="007459EA">
            <w:pPr>
              <w:spacing w:line="260" w:lineRule="atLeast"/>
              <w:rPr>
                <w:rFonts w:eastAsia="Calibri"/>
                <w:b/>
                <w:lang w:eastAsia="en-US"/>
              </w:rPr>
            </w:pPr>
            <w:r>
              <w:rPr>
                <w:rFonts w:eastAsia="Calibri"/>
                <w:b/>
                <w:lang w:eastAsia="en-US"/>
              </w:rPr>
              <w:t>Tier</w:t>
            </w:r>
          </w:p>
        </w:tc>
        <w:tc>
          <w:tcPr>
            <w:tcW w:w="1276" w:type="dxa"/>
            <w:tcBorders>
              <w:top w:val="single" w:sz="4" w:space="0" w:color="000000"/>
              <w:left w:val="single" w:sz="4" w:space="0" w:color="000000"/>
              <w:bottom w:val="single" w:sz="4" w:space="0" w:color="000000"/>
            </w:tcBorders>
            <w:shd w:val="clear" w:color="auto" w:fill="FFFFCC"/>
          </w:tcPr>
          <w:p w14:paraId="119EAAF7" w14:textId="77777777" w:rsidR="00FC5979" w:rsidRDefault="00FC5979" w:rsidP="007459EA">
            <w:pPr>
              <w:spacing w:line="260" w:lineRule="atLeast"/>
              <w:rPr>
                <w:rFonts w:eastAsia="Calibri"/>
                <w:b/>
                <w:lang w:val="es-ES" w:eastAsia="en-US"/>
              </w:rPr>
            </w:pPr>
            <w:r>
              <w:rPr>
                <w:rFonts w:eastAsia="Calibri"/>
                <w:b/>
                <w:lang w:val="es-ES" w:eastAsia="en-US"/>
              </w:rPr>
              <w:t>AEL</w:t>
            </w:r>
          </w:p>
          <w:p w14:paraId="0F118712" w14:textId="77777777" w:rsidR="00FC5979" w:rsidRDefault="00FC5979" w:rsidP="007459EA">
            <w:pPr>
              <w:spacing w:line="260" w:lineRule="atLeast"/>
              <w:rPr>
                <w:rFonts w:eastAsia="Calibri"/>
                <w:b/>
                <w:lang w:eastAsia="en-US"/>
              </w:rPr>
            </w:pPr>
            <w:r>
              <w:rPr>
                <w:rFonts w:eastAsia="Calibri"/>
                <w:b/>
                <w:lang w:val="es-ES" w:eastAsia="en-US"/>
              </w:rPr>
              <w:t>mg/kg bw/d</w:t>
            </w:r>
          </w:p>
        </w:tc>
        <w:tc>
          <w:tcPr>
            <w:tcW w:w="1670" w:type="dxa"/>
            <w:tcBorders>
              <w:top w:val="single" w:sz="4" w:space="0" w:color="000000"/>
              <w:left w:val="single" w:sz="4" w:space="0" w:color="000000"/>
              <w:bottom w:val="single" w:sz="4" w:space="0" w:color="000000"/>
            </w:tcBorders>
            <w:shd w:val="clear" w:color="auto" w:fill="FFFFCC"/>
          </w:tcPr>
          <w:p w14:paraId="2E778000" w14:textId="77777777" w:rsidR="00FC5979" w:rsidRDefault="00FC5979" w:rsidP="007459EA">
            <w:pPr>
              <w:spacing w:line="260" w:lineRule="atLeast"/>
              <w:rPr>
                <w:rFonts w:eastAsia="Calibri"/>
                <w:b/>
                <w:lang w:eastAsia="en-US"/>
              </w:rPr>
            </w:pPr>
            <w:r>
              <w:rPr>
                <w:rFonts w:eastAsia="Calibri"/>
                <w:b/>
                <w:lang w:eastAsia="en-US"/>
              </w:rPr>
              <w:t>Estimated uptake</w:t>
            </w:r>
          </w:p>
          <w:p w14:paraId="39765E43" w14:textId="77777777" w:rsidR="00FC5979" w:rsidRDefault="00FC5979" w:rsidP="007459EA">
            <w:pPr>
              <w:spacing w:line="260" w:lineRule="atLeast"/>
              <w:rPr>
                <w:rFonts w:eastAsia="Calibri"/>
                <w:b/>
                <w:lang w:eastAsia="en-US"/>
              </w:rPr>
            </w:pPr>
            <w:r>
              <w:rPr>
                <w:rFonts w:eastAsia="Calibri"/>
                <w:b/>
                <w:lang w:eastAsia="en-US"/>
              </w:rPr>
              <w:t>mg/kg bw/d</w:t>
            </w:r>
          </w:p>
        </w:tc>
        <w:tc>
          <w:tcPr>
            <w:tcW w:w="0" w:type="auto"/>
            <w:tcBorders>
              <w:top w:val="single" w:sz="4" w:space="0" w:color="000000"/>
              <w:left w:val="single" w:sz="4" w:space="0" w:color="000000"/>
              <w:bottom w:val="single" w:sz="4" w:space="0" w:color="000000"/>
            </w:tcBorders>
            <w:shd w:val="clear" w:color="auto" w:fill="FFFFCC"/>
          </w:tcPr>
          <w:p w14:paraId="0D0AF727" w14:textId="77777777" w:rsidR="00FC5979" w:rsidRDefault="00FC5979" w:rsidP="007459EA">
            <w:pPr>
              <w:spacing w:line="260" w:lineRule="atLeast"/>
              <w:rPr>
                <w:rFonts w:eastAsia="Calibri"/>
                <w:b/>
                <w:lang w:eastAsia="en-US"/>
              </w:rPr>
            </w:pPr>
            <w:r>
              <w:rPr>
                <w:rFonts w:eastAsia="Calibri"/>
                <w:b/>
                <w:lang w:eastAsia="en-US"/>
              </w:rPr>
              <w:t xml:space="preserve">Estimated uptake/ AEL </w:t>
            </w:r>
          </w:p>
          <w:p w14:paraId="78B8393A" w14:textId="77777777" w:rsidR="00FC5979" w:rsidRDefault="00FC5979" w:rsidP="007459EA">
            <w:pPr>
              <w:spacing w:line="260" w:lineRule="atLeast"/>
              <w:rPr>
                <w:rFonts w:eastAsia="Calibri"/>
                <w:b/>
                <w:lang w:eastAsia="en-US"/>
              </w:rPr>
            </w:pPr>
            <w:r>
              <w:rPr>
                <w:rFonts w:eastAsia="Calibri"/>
                <w:b/>
                <w:lang w:eastAsia="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CC"/>
          </w:tcPr>
          <w:p w14:paraId="4E7870C3" w14:textId="77777777" w:rsidR="00FC5979" w:rsidRDefault="00FC5979" w:rsidP="007459EA">
            <w:pPr>
              <w:spacing w:line="260" w:lineRule="atLeast"/>
              <w:rPr>
                <w:rFonts w:eastAsia="Calibri"/>
                <w:b/>
                <w:lang w:eastAsia="en-US"/>
              </w:rPr>
            </w:pPr>
            <w:r>
              <w:rPr>
                <w:rFonts w:eastAsia="Calibri"/>
                <w:b/>
                <w:lang w:eastAsia="en-US"/>
              </w:rPr>
              <w:t>Acceptable</w:t>
            </w:r>
          </w:p>
          <w:p w14:paraId="7D8ACB11" w14:textId="77777777" w:rsidR="00FC5979" w:rsidRDefault="00FC5979" w:rsidP="007459EA">
            <w:pPr>
              <w:spacing w:line="260" w:lineRule="atLeast"/>
            </w:pPr>
            <w:r>
              <w:rPr>
                <w:rFonts w:eastAsia="Calibri"/>
                <w:b/>
                <w:lang w:eastAsia="en-US"/>
              </w:rPr>
              <w:t>(yes/no)</w:t>
            </w:r>
          </w:p>
        </w:tc>
      </w:tr>
      <w:tr w:rsidR="00676DA8" w14:paraId="42B982BB" w14:textId="77777777" w:rsidTr="007459EA">
        <w:trPr>
          <w:trHeight w:val="479"/>
        </w:trPr>
        <w:tc>
          <w:tcPr>
            <w:tcW w:w="1707" w:type="dxa"/>
            <w:tcBorders>
              <w:top w:val="single" w:sz="4" w:space="0" w:color="000000"/>
              <w:left w:val="single" w:sz="4" w:space="0" w:color="000000"/>
              <w:bottom w:val="single" w:sz="4" w:space="0" w:color="000000"/>
            </w:tcBorders>
            <w:shd w:val="clear" w:color="auto" w:fill="auto"/>
            <w:vAlign w:val="center"/>
          </w:tcPr>
          <w:p w14:paraId="3E223165" w14:textId="2C381BB5" w:rsidR="00676DA8" w:rsidRDefault="00676DA8" w:rsidP="007459EA">
            <w:pPr>
              <w:snapToGrid w:val="0"/>
              <w:spacing w:line="260" w:lineRule="atLeast"/>
              <w:jc w:val="center"/>
              <w:rPr>
                <w:rFonts w:eastAsia="Calibri"/>
                <w:b/>
                <w:lang w:eastAsia="en-US"/>
              </w:rPr>
            </w:pPr>
            <w:r>
              <w:rPr>
                <w:rFonts w:eastAsia="Calibri"/>
                <w:b/>
                <w:lang w:eastAsia="en-US"/>
              </w:rPr>
              <w:t>Scenario [2]</w:t>
            </w:r>
          </w:p>
        </w:tc>
        <w:tc>
          <w:tcPr>
            <w:tcW w:w="992" w:type="dxa"/>
            <w:tcBorders>
              <w:top w:val="single" w:sz="4" w:space="0" w:color="000000"/>
              <w:left w:val="single" w:sz="4" w:space="0" w:color="000000"/>
              <w:bottom w:val="single" w:sz="4" w:space="0" w:color="000000"/>
            </w:tcBorders>
            <w:shd w:val="clear" w:color="auto" w:fill="auto"/>
            <w:vAlign w:val="center"/>
          </w:tcPr>
          <w:p w14:paraId="40CDCF73" w14:textId="56105F53" w:rsidR="00676DA8" w:rsidRDefault="00676DA8" w:rsidP="007459EA">
            <w:pPr>
              <w:snapToGrid w:val="0"/>
              <w:spacing w:line="260" w:lineRule="atLeast"/>
              <w:jc w:val="center"/>
              <w:rPr>
                <w:rFonts w:eastAsia="Calibri"/>
                <w:lang w:eastAsia="en-US"/>
              </w:rPr>
            </w:pPr>
            <w:r>
              <w:rPr>
                <w:rFonts w:eastAsia="Calibri"/>
                <w:lang w:eastAsia="en-US"/>
              </w:rPr>
              <w:t>Tier 1</w:t>
            </w:r>
          </w:p>
        </w:tc>
        <w:tc>
          <w:tcPr>
            <w:tcW w:w="1276" w:type="dxa"/>
            <w:tcBorders>
              <w:top w:val="single" w:sz="4" w:space="0" w:color="000000"/>
              <w:left w:val="single" w:sz="4" w:space="0" w:color="000000"/>
              <w:bottom w:val="single" w:sz="4" w:space="0" w:color="000000"/>
            </w:tcBorders>
            <w:shd w:val="clear" w:color="auto" w:fill="auto"/>
            <w:vAlign w:val="center"/>
          </w:tcPr>
          <w:p w14:paraId="3163DE05" w14:textId="43D8618B" w:rsidR="00676DA8" w:rsidRDefault="00676DA8" w:rsidP="007459EA">
            <w:pPr>
              <w:snapToGrid w:val="0"/>
              <w:spacing w:line="260" w:lineRule="atLeast"/>
              <w:jc w:val="center"/>
              <w:rPr>
                <w:rFonts w:eastAsia="Calibri"/>
                <w:lang w:eastAsia="en-US"/>
              </w:rPr>
            </w:pPr>
            <w:r>
              <w:rPr>
                <w:lang w:eastAsia="en-US"/>
              </w:rPr>
              <w:t>1.1E-06</w:t>
            </w:r>
          </w:p>
        </w:tc>
        <w:tc>
          <w:tcPr>
            <w:tcW w:w="1670" w:type="dxa"/>
            <w:tcBorders>
              <w:top w:val="single" w:sz="4" w:space="0" w:color="000000"/>
              <w:left w:val="single" w:sz="4" w:space="0" w:color="000000"/>
              <w:bottom w:val="single" w:sz="4" w:space="0" w:color="000000"/>
            </w:tcBorders>
            <w:shd w:val="clear" w:color="auto" w:fill="auto"/>
            <w:vAlign w:val="center"/>
          </w:tcPr>
          <w:p w14:paraId="5F492B46" w14:textId="2C736D51" w:rsidR="00676DA8" w:rsidRDefault="00676DA8" w:rsidP="007459EA">
            <w:pPr>
              <w:snapToGrid w:val="0"/>
              <w:spacing w:line="260" w:lineRule="atLeast"/>
              <w:jc w:val="center"/>
              <w:rPr>
                <w:rFonts w:eastAsia="Calibri"/>
                <w:lang w:eastAsia="en-US"/>
              </w:rPr>
            </w:pPr>
            <w:r w:rsidRPr="00676DA8">
              <w:rPr>
                <w:rFonts w:eastAsia="Calibri"/>
                <w:lang w:eastAsia="en-US"/>
              </w:rPr>
              <w:t>6.09E-08</w:t>
            </w:r>
          </w:p>
        </w:tc>
        <w:tc>
          <w:tcPr>
            <w:tcW w:w="0" w:type="auto"/>
            <w:tcBorders>
              <w:top w:val="single" w:sz="4" w:space="0" w:color="000000"/>
              <w:left w:val="single" w:sz="4" w:space="0" w:color="000000"/>
              <w:bottom w:val="single" w:sz="4" w:space="0" w:color="000000"/>
            </w:tcBorders>
            <w:shd w:val="clear" w:color="auto" w:fill="auto"/>
            <w:vAlign w:val="center"/>
          </w:tcPr>
          <w:p w14:paraId="150E04E2" w14:textId="48CEAC50" w:rsidR="00676DA8" w:rsidRDefault="00676DA8" w:rsidP="007459EA">
            <w:pPr>
              <w:snapToGrid w:val="0"/>
              <w:spacing w:line="260" w:lineRule="atLeast"/>
              <w:jc w:val="center"/>
              <w:rPr>
                <w:rFonts w:eastAsia="Calibri"/>
                <w:lang w:eastAsia="en-US"/>
              </w:rPr>
            </w:pPr>
            <w:r>
              <w:rPr>
                <w:rFonts w:eastAsia="Calibri"/>
                <w:lang w:eastAsia="en-US"/>
              </w:rPr>
              <w:t>5.5%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5DE0D85" w14:textId="257D0612" w:rsidR="00676DA8" w:rsidRDefault="00676DA8" w:rsidP="007459EA">
            <w:pPr>
              <w:snapToGrid w:val="0"/>
              <w:spacing w:line="260" w:lineRule="atLeast"/>
              <w:jc w:val="center"/>
              <w:rPr>
                <w:rFonts w:eastAsia="Calibri"/>
                <w:lang w:eastAsia="en-US"/>
              </w:rPr>
            </w:pPr>
            <w:r>
              <w:rPr>
                <w:rFonts w:eastAsia="Calibri"/>
                <w:lang w:eastAsia="en-US"/>
              </w:rPr>
              <w:t>Yes</w:t>
            </w:r>
          </w:p>
        </w:tc>
      </w:tr>
    </w:tbl>
    <w:p w14:paraId="3EB1DD40" w14:textId="77777777" w:rsidR="009D0C0B" w:rsidRDefault="009D0C0B" w:rsidP="007459EA">
      <w:pPr>
        <w:spacing w:line="260" w:lineRule="atLeast"/>
        <w:rPr>
          <w:rFonts w:ascii="Times New Roman" w:eastAsia="Calibri" w:hAnsi="Times New Roman" w:cs="Times New Roman"/>
          <w:i/>
          <w:iCs/>
          <w:lang w:eastAsia="en-US"/>
        </w:rPr>
      </w:pPr>
    </w:p>
    <w:p w14:paraId="706146A2" w14:textId="77777777" w:rsidR="00720647" w:rsidRDefault="00720647" w:rsidP="007459EA">
      <w:pPr>
        <w:spacing w:line="260" w:lineRule="atLeast"/>
        <w:rPr>
          <w:rFonts w:eastAsia="Calibri"/>
          <w:b/>
          <w:bCs/>
          <w:lang w:eastAsia="en-US"/>
        </w:rPr>
      </w:pPr>
    </w:p>
    <w:p w14:paraId="338505F7" w14:textId="31BB0FFE" w:rsidR="009D0C0B" w:rsidRDefault="00FA480B" w:rsidP="007459EA">
      <w:pPr>
        <w:spacing w:line="260" w:lineRule="atLeast"/>
        <w:rPr>
          <w:rFonts w:ascii="Times New Roman" w:eastAsia="Calibri" w:hAnsi="Times New Roman" w:cs="Times New Roman"/>
          <w:i/>
          <w:iCs/>
          <w:lang w:eastAsia="en-US"/>
        </w:rPr>
      </w:pPr>
      <w:r>
        <w:rPr>
          <w:rFonts w:eastAsia="Calibri"/>
          <w:b/>
          <w:bCs/>
          <w:lang w:eastAsia="en-US"/>
        </w:rPr>
        <w:lastRenderedPageBreak/>
        <w:t>Conclusion</w:t>
      </w:r>
    </w:p>
    <w:p w14:paraId="1142AD60" w14:textId="5EB09C22" w:rsidR="009D0C0B" w:rsidRPr="007459EA" w:rsidRDefault="00676DA8" w:rsidP="007459EA">
      <w:pPr>
        <w:spacing w:line="260" w:lineRule="atLeast"/>
        <w:rPr>
          <w:rFonts w:eastAsia="Calibri" w:cs="Times New Roman"/>
          <w:iCs/>
          <w:lang w:eastAsia="en-US"/>
        </w:rPr>
      </w:pPr>
      <w:r w:rsidRPr="007459EA">
        <w:rPr>
          <w:rFonts w:eastAsia="Calibri" w:cs="Times New Roman"/>
          <w:iCs/>
          <w:lang w:eastAsia="en-US"/>
        </w:rPr>
        <w:t>The risk is acceptable for non-professionals.</w:t>
      </w:r>
    </w:p>
    <w:p w14:paraId="4601EAC8" w14:textId="77777777" w:rsidR="009D0C0B" w:rsidRDefault="009D0C0B" w:rsidP="007459EA">
      <w:pPr>
        <w:spacing w:line="260" w:lineRule="atLeast"/>
        <w:rPr>
          <w:rFonts w:ascii="Times New Roman" w:eastAsia="Calibri" w:hAnsi="Times New Roman" w:cs="Times New Roman"/>
          <w:i/>
          <w:iCs/>
          <w:lang w:eastAsia="en-US"/>
        </w:rPr>
      </w:pPr>
    </w:p>
    <w:p w14:paraId="5E768FE9" w14:textId="77777777" w:rsidR="00676DA8" w:rsidRDefault="00676DA8" w:rsidP="007459EA">
      <w:pPr>
        <w:rPr>
          <w:rFonts w:eastAsia="Calibri"/>
          <w:b/>
          <w:i/>
          <w:sz w:val="22"/>
          <w:szCs w:val="22"/>
          <w:lang w:eastAsia="en-US"/>
        </w:rPr>
      </w:pPr>
    </w:p>
    <w:p w14:paraId="5298C941" w14:textId="6EFF97FC" w:rsidR="009D0C0B" w:rsidRDefault="00FA480B" w:rsidP="007459EA">
      <w:pPr>
        <w:rPr>
          <w:rFonts w:eastAsia="Calibri"/>
          <w:b/>
          <w:i/>
          <w:sz w:val="22"/>
          <w:szCs w:val="22"/>
          <w:lang w:eastAsia="en-US"/>
        </w:rPr>
      </w:pPr>
      <w:r>
        <w:rPr>
          <w:rFonts w:eastAsia="Calibri"/>
          <w:b/>
          <w:i/>
          <w:sz w:val="22"/>
          <w:szCs w:val="22"/>
          <w:lang w:eastAsia="en-US"/>
        </w:rPr>
        <w:t xml:space="preserve">Risk for the general public </w:t>
      </w:r>
    </w:p>
    <w:p w14:paraId="3FA92BAD" w14:textId="77777777" w:rsidR="00676DA8" w:rsidRDefault="00676DA8" w:rsidP="00676DA8">
      <w:pPr>
        <w:jc w:val="both"/>
        <w:rPr>
          <w:szCs w:val="22"/>
          <w:lang w:val="it-IT" w:eastAsia="en-US"/>
        </w:rPr>
      </w:pPr>
    </w:p>
    <w:p w14:paraId="2544A850" w14:textId="4CD024E1" w:rsidR="00676DA8" w:rsidRDefault="00676DA8" w:rsidP="007459EA">
      <w:pPr>
        <w:jc w:val="both"/>
        <w:rPr>
          <w:szCs w:val="22"/>
          <w:lang w:val="it-IT" w:eastAsia="en-US"/>
        </w:rPr>
      </w:pPr>
      <w:r w:rsidRPr="00DC595A">
        <w:rPr>
          <w:szCs w:val="22"/>
          <w:lang w:val="it-IT" w:eastAsia="en-US"/>
        </w:rPr>
        <w:t xml:space="preserve">The </w:t>
      </w:r>
      <w:r>
        <w:rPr>
          <w:szCs w:val="22"/>
          <w:lang w:val="it-IT" w:eastAsia="en-US"/>
        </w:rPr>
        <w:t>risk</w:t>
      </w:r>
      <w:r w:rsidRPr="00DC595A">
        <w:rPr>
          <w:szCs w:val="22"/>
          <w:lang w:val="it-IT" w:eastAsia="en-US"/>
        </w:rPr>
        <w:t xml:space="preserve"> </w:t>
      </w:r>
      <w:r>
        <w:rPr>
          <w:szCs w:val="22"/>
          <w:lang w:val="it-IT" w:eastAsia="en-US"/>
        </w:rPr>
        <w:t>for the general public</w:t>
      </w:r>
      <w:r w:rsidRPr="00DC595A">
        <w:rPr>
          <w:szCs w:val="22"/>
          <w:lang w:val="it-IT" w:eastAsia="en-US"/>
        </w:rPr>
        <w:t xml:space="preserve"> </w:t>
      </w:r>
      <w:r>
        <w:rPr>
          <w:szCs w:val="22"/>
          <w:lang w:val="it-IT" w:eastAsia="en-US"/>
        </w:rPr>
        <w:t>is considered</w:t>
      </w:r>
      <w:r w:rsidRPr="00DC595A">
        <w:rPr>
          <w:szCs w:val="22"/>
          <w:lang w:val="it-IT" w:eastAsia="en-US"/>
        </w:rPr>
        <w:t xml:space="preserve"> covered by the initial assessment. </w:t>
      </w:r>
    </w:p>
    <w:p w14:paraId="0BC8F384" w14:textId="66D4D39A" w:rsidR="00A46226" w:rsidRDefault="00A46226" w:rsidP="007459EA">
      <w:pPr>
        <w:jc w:val="both"/>
        <w:rPr>
          <w:szCs w:val="22"/>
          <w:lang w:val="it-IT" w:eastAsia="en-US"/>
        </w:rPr>
      </w:pPr>
      <w:r w:rsidRPr="00A46226">
        <w:rPr>
          <w:szCs w:val="22"/>
          <w:lang w:val="it-IT" w:eastAsia="en-US"/>
        </w:rPr>
        <w:t>Product label (“do not open the sachet”) and good practice advise users to preven</w:t>
      </w:r>
      <w:r w:rsidR="00DD1C5B">
        <w:rPr>
          <w:szCs w:val="22"/>
          <w:lang w:val="it-IT" w:eastAsia="en-US"/>
        </w:rPr>
        <w:t>t access to bait by children</w:t>
      </w:r>
      <w:r w:rsidR="00CD2E75">
        <w:rPr>
          <w:szCs w:val="22"/>
          <w:lang w:val="it-IT" w:eastAsia="en-US"/>
        </w:rPr>
        <w:t>, infants</w:t>
      </w:r>
      <w:r w:rsidR="00DD1C5B">
        <w:rPr>
          <w:szCs w:val="22"/>
          <w:lang w:val="it-IT" w:eastAsia="en-US"/>
        </w:rPr>
        <w:t xml:space="preserve"> and pets</w:t>
      </w:r>
      <w:r w:rsidRPr="00A46226">
        <w:rPr>
          <w:szCs w:val="22"/>
          <w:lang w:val="it-IT" w:eastAsia="en-US"/>
        </w:rPr>
        <w:t>.</w:t>
      </w:r>
    </w:p>
    <w:p w14:paraId="4280BF0E" w14:textId="77777777" w:rsidR="00A46226" w:rsidRPr="00DC595A" w:rsidRDefault="00A46226" w:rsidP="007459EA">
      <w:pPr>
        <w:jc w:val="both"/>
        <w:rPr>
          <w:szCs w:val="22"/>
          <w:lang w:val="it-IT" w:eastAsia="en-US"/>
        </w:rPr>
      </w:pPr>
    </w:p>
    <w:p w14:paraId="4A6DB135" w14:textId="039F64A2" w:rsidR="009D0C0B" w:rsidRPr="007459EA" w:rsidRDefault="00676DA8" w:rsidP="007459EA">
      <w:pPr>
        <w:spacing w:line="260" w:lineRule="atLeast"/>
        <w:jc w:val="both"/>
        <w:rPr>
          <w:rFonts w:eastAsia="Calibri"/>
          <w:b/>
          <w:i/>
          <w:sz w:val="22"/>
          <w:szCs w:val="22"/>
          <w:lang w:val="it-IT" w:eastAsia="en-US"/>
        </w:rPr>
      </w:pPr>
      <w:r w:rsidRPr="00F33DCC">
        <w:rPr>
          <w:rFonts w:ascii="Arial" w:hAnsi="Arial" w:cs="Arial"/>
          <w:i/>
          <w:lang w:eastAsia="fr-FR"/>
        </w:rPr>
        <w:t>Please refer to the product assessment report related to renewal of the ACTIPELLET-DIFE (NYNA D+ PELLET in France) product authorisation (IT/2012/00004/AUT) under Regulation UE n° 528/20</w:t>
      </w:r>
      <w:r w:rsidR="00CD2E75">
        <w:rPr>
          <w:rFonts w:ascii="Arial" w:hAnsi="Arial" w:cs="Arial"/>
          <w:i/>
          <w:lang w:eastAsia="fr-FR"/>
        </w:rPr>
        <w:t>12 (Case number: BC-TF000470-56</w:t>
      </w:r>
      <w:r w:rsidRPr="00F33DCC">
        <w:rPr>
          <w:rFonts w:ascii="Arial" w:hAnsi="Arial" w:cs="Arial"/>
          <w:i/>
          <w:lang w:eastAsia="fr-FR"/>
        </w:rPr>
        <w:t>).</w:t>
      </w:r>
    </w:p>
    <w:p w14:paraId="4D093E37" w14:textId="77777777" w:rsidR="009D0C0B" w:rsidRDefault="009D0C0B">
      <w:pPr>
        <w:spacing w:line="260" w:lineRule="atLeast"/>
        <w:rPr>
          <w:rFonts w:ascii="Times New Roman" w:eastAsia="Calibri" w:hAnsi="Times New Roman" w:cs="Times New Roman"/>
          <w:i/>
          <w:iCs/>
          <w:lang w:eastAsia="en-US"/>
        </w:rPr>
      </w:pPr>
    </w:p>
    <w:p w14:paraId="76A4937A" w14:textId="77777777" w:rsidR="009D0C0B" w:rsidRDefault="009D0C0B">
      <w:pPr>
        <w:spacing w:line="260" w:lineRule="atLeast"/>
        <w:rPr>
          <w:rFonts w:eastAsia="Calibri"/>
          <w:lang w:eastAsia="en-US"/>
        </w:rPr>
      </w:pPr>
    </w:p>
    <w:p w14:paraId="22BAA4CF"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6D516BD8" w14:textId="77777777" w:rsidR="009D0C0B" w:rsidRDefault="009D0C0B">
      <w:pPr>
        <w:spacing w:line="260" w:lineRule="atLeast"/>
        <w:rPr>
          <w:rFonts w:eastAsia="Calibri"/>
          <w:b/>
          <w:i/>
          <w:sz w:val="22"/>
          <w:szCs w:val="22"/>
          <w:lang w:eastAsia="en-US"/>
        </w:rPr>
      </w:pPr>
    </w:p>
    <w:p w14:paraId="106AF66E" w14:textId="77777777" w:rsidR="00720647" w:rsidRPr="007459EA" w:rsidRDefault="00720647" w:rsidP="00720647">
      <w:pPr>
        <w:spacing w:line="260" w:lineRule="atLeast"/>
        <w:jc w:val="both"/>
        <w:rPr>
          <w:rFonts w:eastAsia="Calibri"/>
          <w:b/>
          <w:i/>
          <w:sz w:val="22"/>
          <w:szCs w:val="22"/>
          <w:lang w:val="it-IT" w:eastAsia="en-US"/>
        </w:rPr>
      </w:pPr>
      <w:r w:rsidRPr="00F33DCC">
        <w:rPr>
          <w:rFonts w:ascii="Arial" w:hAnsi="Arial" w:cs="Arial"/>
          <w:i/>
          <w:lang w:eastAsia="fr-FR"/>
        </w:rPr>
        <w:t>Please refer to the product assessment report related to renewal of the ACTIPELLET-DIFE (NYNA D+ PELLET in France) product authorisation (IT/2012/00004/AUT) under Regulation UE n° 528/20</w:t>
      </w:r>
      <w:r>
        <w:rPr>
          <w:rFonts w:ascii="Arial" w:hAnsi="Arial" w:cs="Arial"/>
          <w:i/>
          <w:lang w:eastAsia="fr-FR"/>
        </w:rPr>
        <w:t>12 (Case number: BC-TF000470-56</w:t>
      </w:r>
      <w:r w:rsidRPr="00F33DCC">
        <w:rPr>
          <w:rFonts w:ascii="Arial" w:hAnsi="Arial" w:cs="Arial"/>
          <w:i/>
          <w:lang w:eastAsia="fr-FR"/>
        </w:rPr>
        <w:t>).</w:t>
      </w:r>
    </w:p>
    <w:p w14:paraId="78C48C5E" w14:textId="77777777" w:rsidR="009D0C0B" w:rsidRPr="00720647" w:rsidRDefault="009D0C0B">
      <w:pPr>
        <w:spacing w:line="260" w:lineRule="atLeast"/>
        <w:rPr>
          <w:rFonts w:ascii="Times New Roman" w:eastAsia="Calibri" w:hAnsi="Times New Roman" w:cs="Times New Roman"/>
          <w:i/>
          <w:lang w:val="it-IT" w:eastAsia="en-US"/>
        </w:rPr>
      </w:pPr>
    </w:p>
    <w:p w14:paraId="7D501663" w14:textId="77777777" w:rsidR="009D0C0B" w:rsidRDefault="009D0C0B">
      <w:pPr>
        <w:spacing w:line="260" w:lineRule="atLeast"/>
        <w:rPr>
          <w:rFonts w:ascii="Times New Roman" w:eastAsia="Calibri" w:hAnsi="Times New Roman" w:cs="Times New Roman"/>
          <w:i/>
          <w:iCs/>
          <w:lang w:eastAsia="en-US"/>
        </w:rPr>
      </w:pPr>
    </w:p>
    <w:p w14:paraId="0477D7EB" w14:textId="77777777" w:rsidR="009D0C0B" w:rsidRDefault="009D0C0B">
      <w:pPr>
        <w:spacing w:line="260" w:lineRule="atLeast"/>
        <w:rPr>
          <w:rFonts w:ascii="Times New Roman" w:eastAsia="Calibri" w:hAnsi="Times New Roman" w:cs="Times New Roman"/>
          <w:i/>
          <w:iCs/>
          <w:lang w:eastAsia="en-US"/>
        </w:rPr>
      </w:pPr>
    </w:p>
    <w:p w14:paraId="04A300E8" w14:textId="77777777" w:rsidR="009D0C0B" w:rsidRDefault="00FA480B">
      <w:pPr>
        <w:pStyle w:val="Titre3"/>
        <w:rPr>
          <w:rFonts w:ascii="Times New Roman" w:eastAsia="Calibri" w:hAnsi="Times New Roman" w:cs="Times New Roman"/>
          <w:i/>
          <w:iCs/>
          <w:lang w:eastAsia="en-US"/>
        </w:rPr>
      </w:pPr>
      <w:bookmarkStart w:id="81" w:name="_Toc2155672"/>
      <w:r>
        <w:t>Risk assessment for animal health</w:t>
      </w:r>
      <w:bookmarkEnd w:id="81"/>
    </w:p>
    <w:p w14:paraId="129827EE" w14:textId="77777777" w:rsidR="00720647" w:rsidRPr="006D64B3" w:rsidRDefault="00720647" w:rsidP="00720647">
      <w:pPr>
        <w:pStyle w:val="Paragraphedeliste"/>
        <w:numPr>
          <w:ilvl w:val="0"/>
          <w:numId w:val="17"/>
        </w:numPr>
        <w:suppressAutoHyphens w:val="0"/>
        <w:autoSpaceDE w:val="0"/>
        <w:autoSpaceDN w:val="0"/>
        <w:adjustRightInd w:val="0"/>
        <w:spacing w:line="260" w:lineRule="atLeast"/>
        <w:contextualSpacing/>
        <w:jc w:val="both"/>
        <w:rPr>
          <w:rFonts w:cs="Arial"/>
          <w:szCs w:val="24"/>
          <w:lang w:eastAsia="sv-SE"/>
        </w:rPr>
      </w:pPr>
      <w:r w:rsidRPr="00E84E2E">
        <w:rPr>
          <w:rFonts w:eastAsia="Calibri"/>
          <w:b/>
          <w:lang w:eastAsia="sv-SE"/>
        </w:rPr>
        <w:t>MAJOR CHANGE FOR  NYNA PELLET 25 – 2019 (FR CA)</w:t>
      </w:r>
    </w:p>
    <w:p w14:paraId="74FE5349" w14:textId="6207492D" w:rsidR="00720647" w:rsidRDefault="00720647">
      <w:pPr>
        <w:spacing w:line="260" w:lineRule="atLeast"/>
        <w:jc w:val="both"/>
        <w:rPr>
          <w:rFonts w:eastAsia="Calibri" w:cs="Times New Roman"/>
          <w:iCs/>
          <w:lang w:eastAsia="en-US"/>
        </w:rPr>
      </w:pPr>
    </w:p>
    <w:p w14:paraId="1B62FF0A" w14:textId="09D9AA7C" w:rsidR="001A43B8" w:rsidRDefault="00752DB9">
      <w:pPr>
        <w:spacing w:line="260" w:lineRule="atLeast"/>
        <w:jc w:val="both"/>
        <w:rPr>
          <w:rFonts w:eastAsia="Calibri" w:cs="Times New Roman"/>
          <w:iCs/>
          <w:lang w:eastAsia="en-US"/>
        </w:rPr>
      </w:pPr>
      <w:r w:rsidRPr="007459EA">
        <w:rPr>
          <w:rFonts w:eastAsia="Calibri" w:cs="Times New Roman"/>
          <w:iCs/>
          <w:lang w:eastAsia="en-US"/>
        </w:rPr>
        <w:t>Animal health assessment is covered by the seconda</w:t>
      </w:r>
      <w:r>
        <w:rPr>
          <w:rFonts w:eastAsia="Calibri" w:cs="Times New Roman"/>
          <w:iCs/>
          <w:lang w:eastAsia="en-US"/>
        </w:rPr>
        <w:t>r</w:t>
      </w:r>
      <w:r w:rsidRPr="007459EA">
        <w:rPr>
          <w:rFonts w:eastAsia="Calibri" w:cs="Times New Roman"/>
          <w:iCs/>
          <w:lang w:eastAsia="en-US"/>
        </w:rPr>
        <w:t>y exposure of human health.</w:t>
      </w:r>
      <w:r w:rsidRPr="007459EA" w:rsidDel="00752DB9">
        <w:rPr>
          <w:rFonts w:eastAsia="Calibri" w:cs="Times New Roman"/>
          <w:iCs/>
          <w:lang w:eastAsia="en-US"/>
        </w:rPr>
        <w:t xml:space="preserve"> </w:t>
      </w:r>
      <w:r w:rsidR="00C308CB">
        <w:rPr>
          <w:rFonts w:eastAsia="Calibri" w:cs="Times New Roman"/>
          <w:iCs/>
          <w:lang w:eastAsia="en-US"/>
        </w:rPr>
        <w:t>T</w:t>
      </w:r>
      <w:r w:rsidR="00C308CB" w:rsidRPr="00C308CB">
        <w:rPr>
          <w:rFonts w:eastAsia="Calibri" w:cs="Times New Roman"/>
          <w:iCs/>
          <w:lang w:eastAsia="en-US"/>
        </w:rPr>
        <w:t>he baits should be placed in areas which do not allow access to children</w:t>
      </w:r>
      <w:r w:rsidR="00CD2E75">
        <w:rPr>
          <w:rFonts w:eastAsia="Calibri" w:cs="Times New Roman"/>
          <w:iCs/>
          <w:lang w:eastAsia="en-US"/>
        </w:rPr>
        <w:t>, infants</w:t>
      </w:r>
      <w:r w:rsidR="00716226">
        <w:rPr>
          <w:rFonts w:eastAsia="Calibri" w:cs="Times New Roman"/>
          <w:iCs/>
          <w:lang w:eastAsia="en-US"/>
        </w:rPr>
        <w:t xml:space="preserve"> and pet</w:t>
      </w:r>
      <w:r w:rsidR="00C308CB">
        <w:rPr>
          <w:rFonts w:eastAsia="Calibri" w:cs="Times New Roman"/>
          <w:iCs/>
          <w:lang w:eastAsia="en-US"/>
        </w:rPr>
        <w:t>s</w:t>
      </w:r>
      <w:r w:rsidR="00C308CB" w:rsidRPr="00C308CB">
        <w:rPr>
          <w:rFonts w:eastAsia="Calibri" w:cs="Times New Roman"/>
          <w:iCs/>
          <w:lang w:eastAsia="en-US"/>
        </w:rPr>
        <w:t>.</w:t>
      </w:r>
    </w:p>
    <w:p w14:paraId="7C667009" w14:textId="6A5FC851" w:rsidR="009D0C0B" w:rsidRPr="007459EA" w:rsidRDefault="001A43B8">
      <w:pPr>
        <w:spacing w:line="260" w:lineRule="atLeast"/>
        <w:jc w:val="both"/>
        <w:rPr>
          <w:rFonts w:eastAsia="Calibri" w:cs="Times New Roman"/>
          <w:iCs/>
          <w:lang w:eastAsia="en-US"/>
        </w:rPr>
      </w:pPr>
      <w:r>
        <w:rPr>
          <w:rFonts w:eastAsia="Calibri" w:cs="Times New Roman"/>
          <w:iCs/>
          <w:lang w:eastAsia="en-US"/>
        </w:rPr>
        <w:t>The following RMM is proposed: “</w:t>
      </w:r>
      <w:r>
        <w:t>Place the product out of the reach of children, birds, pets and farm animals and other non-target animals.”</w:t>
      </w:r>
    </w:p>
    <w:p w14:paraId="00E50C79" w14:textId="77777777" w:rsidR="009D0C0B" w:rsidRDefault="009D0C0B" w:rsidP="007459EA">
      <w:pPr>
        <w:spacing w:line="260" w:lineRule="atLeast"/>
        <w:jc w:val="both"/>
        <w:rPr>
          <w:rFonts w:ascii="Times New Roman" w:eastAsia="Calibri" w:hAnsi="Times New Roman" w:cs="Times New Roman"/>
          <w:i/>
          <w:iCs/>
          <w:lang w:eastAsia="en-US"/>
        </w:rPr>
      </w:pPr>
    </w:p>
    <w:p w14:paraId="6E1C3387" w14:textId="77777777" w:rsidR="009D0C0B" w:rsidRDefault="009D0C0B">
      <w:pPr>
        <w:spacing w:line="260" w:lineRule="atLeast"/>
        <w:rPr>
          <w:rFonts w:ascii="Times New Roman" w:eastAsia="Calibri" w:hAnsi="Times New Roman" w:cs="Times New Roman"/>
          <w:i/>
          <w:iCs/>
          <w:lang w:eastAsia="en-US"/>
        </w:rPr>
      </w:pPr>
    </w:p>
    <w:p w14:paraId="4AF1BD60" w14:textId="77777777" w:rsidR="009D0C0B" w:rsidRDefault="00FA480B">
      <w:pPr>
        <w:pStyle w:val="Titre3"/>
        <w:rPr>
          <w:rFonts w:ascii="Times New Roman" w:eastAsia="Calibri" w:hAnsi="Times New Roman" w:cs="Times New Roman"/>
          <w:i/>
          <w:iCs/>
          <w:lang w:eastAsia="en-US"/>
        </w:rPr>
      </w:pPr>
      <w:bookmarkStart w:id="82" w:name="_Toc2155673"/>
      <w:r>
        <w:t>Risk assessment for the environment</w:t>
      </w:r>
      <w:bookmarkEnd w:id="82"/>
    </w:p>
    <w:p w14:paraId="22271524" w14:textId="77777777" w:rsidR="00720647" w:rsidRPr="006D64B3" w:rsidRDefault="00720647" w:rsidP="00720647">
      <w:pPr>
        <w:pStyle w:val="Paragraphedeliste"/>
        <w:numPr>
          <w:ilvl w:val="0"/>
          <w:numId w:val="17"/>
        </w:numPr>
        <w:suppressAutoHyphens w:val="0"/>
        <w:autoSpaceDE w:val="0"/>
        <w:autoSpaceDN w:val="0"/>
        <w:adjustRightInd w:val="0"/>
        <w:spacing w:line="260" w:lineRule="atLeast"/>
        <w:contextualSpacing/>
        <w:jc w:val="both"/>
        <w:rPr>
          <w:rFonts w:cs="Arial"/>
          <w:szCs w:val="24"/>
          <w:lang w:eastAsia="sv-SE"/>
        </w:rPr>
      </w:pPr>
      <w:r w:rsidRPr="00E84E2E">
        <w:rPr>
          <w:rFonts w:eastAsia="Calibri"/>
          <w:b/>
          <w:lang w:eastAsia="sv-SE"/>
        </w:rPr>
        <w:t>MAJOR CHANGE FOR  NYNA PELLET 25 – 2019 (FR CA)</w:t>
      </w:r>
    </w:p>
    <w:p w14:paraId="0F0D0C62" w14:textId="77777777" w:rsidR="00720647" w:rsidRDefault="00720647" w:rsidP="00720647">
      <w:pPr>
        <w:spacing w:after="120"/>
        <w:jc w:val="both"/>
        <w:rPr>
          <w:rFonts w:cs="Arial"/>
          <w:szCs w:val="24"/>
          <w:lang w:eastAsia="sv-SE"/>
        </w:rPr>
      </w:pPr>
    </w:p>
    <w:p w14:paraId="3B38132E" w14:textId="73DD6232" w:rsidR="00B13168" w:rsidRPr="00720647" w:rsidRDefault="00B13168" w:rsidP="00720647">
      <w:pPr>
        <w:spacing w:after="120"/>
        <w:jc w:val="both"/>
        <w:rPr>
          <w:rFonts w:eastAsia="Arial Unicode MS" w:cs="Arial"/>
          <w:lang w:eastAsia="en-US"/>
        </w:rPr>
      </w:pPr>
      <w:r w:rsidRPr="007459EA">
        <w:rPr>
          <w:rFonts w:cs="Arial"/>
          <w:szCs w:val="24"/>
          <w:lang w:eastAsia="sv-SE"/>
        </w:rPr>
        <w:t>The major change request is a decrease in the active substance content (from 50 ppm to 25 ppm)</w:t>
      </w:r>
      <w:r w:rsidR="00720647">
        <w:rPr>
          <w:rFonts w:cs="Arial"/>
          <w:szCs w:val="24"/>
          <w:lang w:eastAsia="sv-SE"/>
        </w:rPr>
        <w:t xml:space="preserve"> and</w:t>
      </w:r>
      <w:r w:rsidRPr="007459EA">
        <w:rPr>
          <w:rFonts w:cs="Arial"/>
          <w:szCs w:val="24"/>
          <w:lang w:eastAsia="sv-SE"/>
        </w:rPr>
        <w:t xml:space="preserve"> a reduction of 3 coformulants</w:t>
      </w:r>
      <w:r w:rsidR="00720647">
        <w:rPr>
          <w:rFonts w:cs="Arial"/>
          <w:szCs w:val="24"/>
          <w:lang w:eastAsia="sv-SE"/>
        </w:rPr>
        <w:t>. Therefore</w:t>
      </w:r>
      <w:r w:rsidR="00720647" w:rsidRPr="00AF6AB2">
        <w:rPr>
          <w:rFonts w:eastAsia="Arial Unicode MS" w:cs="Arial"/>
          <w:lang w:eastAsia="en-US"/>
        </w:rPr>
        <w:t xml:space="preserve">, risk assessment for environment </w:t>
      </w:r>
      <w:r w:rsidR="00720647">
        <w:rPr>
          <w:rFonts w:eastAsia="Arial Unicode MS" w:cs="Arial"/>
          <w:lang w:eastAsia="en-US"/>
        </w:rPr>
        <w:t xml:space="preserve"> is considered covered by the initial assessment. </w:t>
      </w:r>
    </w:p>
    <w:p w14:paraId="573CA5F3" w14:textId="7DA4ED7F" w:rsidR="009D0C0B" w:rsidRPr="00FF38E5" w:rsidRDefault="000B606E">
      <w:pPr>
        <w:spacing w:line="260" w:lineRule="atLeast"/>
        <w:rPr>
          <w:rFonts w:ascii="Times New Roman" w:eastAsia="Calibri" w:hAnsi="Times New Roman" w:cs="Times New Roman"/>
          <w:i/>
          <w:iCs/>
          <w:lang w:eastAsia="en-US"/>
        </w:rPr>
      </w:pPr>
      <w:r w:rsidRPr="00266C85">
        <w:rPr>
          <w:rFonts w:ascii="Arial" w:hAnsi="Arial" w:cs="Arial"/>
          <w:i/>
          <w:lang w:eastAsia="fr-FR"/>
        </w:rPr>
        <w:t>Please refer to the product assessment report related to renewal of the ACTIPELLET-DIFE (NYNA D+ PELLET in France)  product authorisation (IT/2012/00004/AUT) under Regulation UE n° 528/2012 (Case number: BC-TF000470-56 ).</w:t>
      </w:r>
    </w:p>
    <w:p w14:paraId="6C26C306" w14:textId="77777777" w:rsidR="00B13168" w:rsidRDefault="00B13168">
      <w:pPr>
        <w:spacing w:line="260" w:lineRule="atLeast"/>
        <w:rPr>
          <w:rFonts w:eastAsia="Calibri"/>
          <w:lang w:eastAsia="en-US"/>
        </w:rPr>
      </w:pPr>
    </w:p>
    <w:p w14:paraId="4CB73D5C" w14:textId="77777777" w:rsidR="009D0C0B" w:rsidRDefault="00FA480B">
      <w:pPr>
        <w:pStyle w:val="Titre4"/>
        <w:rPr>
          <w:rFonts w:ascii="Times New Roman" w:hAnsi="Times New Roman" w:cs="Times New Roman"/>
          <w:i/>
          <w:iCs/>
          <w:lang w:eastAsia="en-US"/>
        </w:rPr>
      </w:pPr>
      <w:bookmarkStart w:id="83" w:name="_Toc2155674"/>
      <w:r>
        <w:t>Effects assessment on the environment</w:t>
      </w:r>
      <w:bookmarkEnd w:id="83"/>
    </w:p>
    <w:p w14:paraId="2DBD8DDD" w14:textId="77777777" w:rsidR="009D0C0B" w:rsidRDefault="009D0C0B">
      <w:pPr>
        <w:spacing w:line="276" w:lineRule="auto"/>
        <w:rPr>
          <w:rFonts w:eastAsia="Calibri"/>
          <w:iCs/>
          <w:sz w:val="16"/>
          <w:lang w:eastAsia="en-US"/>
        </w:rPr>
      </w:pPr>
    </w:p>
    <w:p w14:paraId="6F50F03B" w14:textId="0C6B9236" w:rsidR="009D0C0B" w:rsidRPr="00FF38E5" w:rsidRDefault="00B13168">
      <w:pPr>
        <w:spacing w:line="260" w:lineRule="atLeast"/>
        <w:rPr>
          <w:rFonts w:ascii="Times New Roman" w:eastAsia="Calibri" w:hAnsi="Times New Roman" w:cs="Times New Roman"/>
          <w:i/>
          <w:iCs/>
          <w:lang w:eastAsia="en-US"/>
        </w:rPr>
      </w:pPr>
      <w:r w:rsidRPr="00266C85">
        <w:rPr>
          <w:rFonts w:ascii="Arial" w:hAnsi="Arial" w:cs="Arial"/>
          <w:i/>
          <w:lang w:eastAsia="fr-FR"/>
        </w:rPr>
        <w:t>Please refer to the product assessment report related to renewal of the ACTIPELLET-DIFE (NYNA D+ PELLET in France)  product authorisation (IT/2012/00004/AUT) under Regulation UE n° 528/2012 (Case number: BC-TF000470-56 ).</w:t>
      </w:r>
    </w:p>
    <w:p w14:paraId="0F1CF67B" w14:textId="77777777" w:rsidR="009D0C0B" w:rsidRDefault="00FA480B">
      <w:pPr>
        <w:pStyle w:val="Titre4"/>
        <w:rPr>
          <w:rFonts w:ascii="Times New Roman" w:hAnsi="Times New Roman" w:cs="Times New Roman"/>
          <w:lang w:eastAsia="en-US"/>
        </w:rPr>
      </w:pPr>
      <w:bookmarkStart w:id="84" w:name="_Toc2155675"/>
      <w:r>
        <w:lastRenderedPageBreak/>
        <w:t>Exposure assessment</w:t>
      </w:r>
      <w:bookmarkEnd w:id="84"/>
    </w:p>
    <w:p w14:paraId="652887A6" w14:textId="296DA957" w:rsidR="009D0C0B" w:rsidRPr="00184F91" w:rsidRDefault="00B13168">
      <w:pPr>
        <w:spacing w:line="276" w:lineRule="auto"/>
        <w:rPr>
          <w:rFonts w:ascii="Times New Roman" w:eastAsia="Calibri" w:hAnsi="Times New Roman" w:cs="Times New Roman"/>
          <w:lang w:eastAsia="en-US"/>
        </w:rPr>
      </w:pPr>
      <w:r w:rsidRPr="00AF6AB2">
        <w:rPr>
          <w:rFonts w:ascii="Arial" w:hAnsi="Arial" w:cs="Arial"/>
          <w:i/>
          <w:lang w:eastAsia="fr-FR"/>
        </w:rPr>
        <w:t>Please refer to the product assessment report related to renewal of the ACTIPELLET-DIFE (NYNA D+ PELLET in France)  product authorisation (IT/2012/00004/AUT) under Regulation UE n° 528/2012 (Case number: BC-TF000470-56 ).</w:t>
      </w:r>
    </w:p>
    <w:p w14:paraId="34D3A9F9" w14:textId="77777777" w:rsidR="009D0C0B" w:rsidRDefault="00FA480B">
      <w:pPr>
        <w:pStyle w:val="Titre4"/>
        <w:rPr>
          <w:b w:val="0"/>
          <w:i/>
          <w:szCs w:val="22"/>
          <w:lang w:eastAsia="en-US"/>
        </w:rPr>
      </w:pPr>
      <w:bookmarkStart w:id="85" w:name="_Toc2155676"/>
      <w:r>
        <w:t>Risk characterisation</w:t>
      </w:r>
      <w:bookmarkEnd w:id="85"/>
    </w:p>
    <w:p w14:paraId="51779392" w14:textId="77777777" w:rsidR="00B13168" w:rsidRDefault="00B13168">
      <w:pPr>
        <w:spacing w:line="260" w:lineRule="atLeast"/>
        <w:rPr>
          <w:rFonts w:ascii="Arial" w:hAnsi="Arial" w:cs="Arial"/>
          <w:i/>
          <w:color w:val="FF0000"/>
          <w:lang w:eastAsia="fr-FR"/>
        </w:rPr>
      </w:pPr>
    </w:p>
    <w:p w14:paraId="1D26130D" w14:textId="78E70354" w:rsidR="009D0C0B" w:rsidRPr="00184F91" w:rsidRDefault="00B13168">
      <w:pPr>
        <w:spacing w:line="260" w:lineRule="atLeast"/>
        <w:rPr>
          <w:rFonts w:eastAsia="Calibri"/>
          <w:lang w:eastAsia="en-US"/>
        </w:rPr>
      </w:pPr>
      <w:r w:rsidRPr="00AF6AB2">
        <w:rPr>
          <w:rFonts w:ascii="Arial" w:hAnsi="Arial" w:cs="Arial"/>
          <w:i/>
          <w:lang w:eastAsia="fr-FR"/>
        </w:rPr>
        <w:t>Please refer to the product assessment report related to renewal of the ACTIPELLET-DIFE (NYNA D+ PELLET in France)  product authorisation (IT/2012/00004/AUT) under Regulation UE n° 528/2012 (Case number: BC-TF000470-56 ).</w:t>
      </w:r>
    </w:p>
    <w:p w14:paraId="58B5A446" w14:textId="77777777" w:rsidR="009D0C0B" w:rsidRDefault="009D0C0B">
      <w:pPr>
        <w:spacing w:line="260" w:lineRule="atLeast"/>
        <w:rPr>
          <w:rFonts w:eastAsia="Calibri"/>
          <w:lang w:eastAsia="en-US"/>
        </w:rPr>
      </w:pPr>
    </w:p>
    <w:p w14:paraId="4B6C075E" w14:textId="77777777" w:rsidR="009D0C0B" w:rsidRDefault="009D0C0B">
      <w:pPr>
        <w:spacing w:line="260" w:lineRule="atLeast"/>
        <w:rPr>
          <w:rFonts w:eastAsia="Calibri"/>
          <w:lang w:eastAsia="en-US"/>
        </w:rPr>
      </w:pPr>
    </w:p>
    <w:p w14:paraId="0A63773F" w14:textId="77777777" w:rsidR="009D0C0B" w:rsidRDefault="00FA480B">
      <w:pPr>
        <w:pStyle w:val="Titre3"/>
        <w:rPr>
          <w:rFonts w:ascii="Times New Roman" w:eastAsia="Calibri" w:hAnsi="Times New Roman" w:cs="Times New Roman"/>
          <w:i/>
          <w:iCs/>
          <w:lang w:eastAsia="en-US"/>
        </w:rPr>
      </w:pPr>
      <w:bookmarkStart w:id="86" w:name="_Toc2155677"/>
      <w:r>
        <w:t>Measures to protect man, animals and the environment</w:t>
      </w:r>
      <w:bookmarkEnd w:id="86"/>
    </w:p>
    <w:p w14:paraId="19BF37FD" w14:textId="45571432" w:rsidR="009D0C0B" w:rsidRPr="00184F91" w:rsidRDefault="00B13168">
      <w:pPr>
        <w:spacing w:line="260" w:lineRule="atLeast"/>
        <w:rPr>
          <w:rFonts w:ascii="Times New Roman" w:eastAsia="Calibri" w:hAnsi="Times New Roman" w:cs="Times New Roman"/>
          <w:i/>
          <w:iCs/>
          <w:lang w:eastAsia="en-US"/>
        </w:rPr>
      </w:pPr>
      <w:r w:rsidRPr="00AF6AB2">
        <w:rPr>
          <w:rFonts w:ascii="Arial" w:hAnsi="Arial" w:cs="Arial"/>
          <w:i/>
          <w:lang w:eastAsia="fr-FR"/>
        </w:rPr>
        <w:t>Please refer to the product assessment report related to renewal of the ACTIPELLET-DIFE (NYNA D+ PELLET in France)  product authorisation (IT/2012/00004/AUT) under Regulation UE n° 528/2012 (Case number: BC-TF000470-56 ).</w:t>
      </w:r>
    </w:p>
    <w:p w14:paraId="57D3A067" w14:textId="77777777" w:rsidR="009D0C0B" w:rsidRDefault="00FA480B">
      <w:pPr>
        <w:pStyle w:val="Titre3"/>
        <w:rPr>
          <w:rFonts w:eastAsia="Calibri"/>
          <w:lang w:eastAsia="en-US"/>
        </w:rPr>
      </w:pPr>
      <w:bookmarkStart w:id="87" w:name="_Toc2155678"/>
      <w:r>
        <w:t>Assessment of a combination of biocidal products</w:t>
      </w:r>
      <w:bookmarkEnd w:id="87"/>
    </w:p>
    <w:p w14:paraId="6CBD71CC" w14:textId="7B68A753" w:rsidR="009D0C0B" w:rsidRDefault="00B13168">
      <w:pPr>
        <w:spacing w:line="260" w:lineRule="atLeast"/>
        <w:rPr>
          <w:rFonts w:ascii="Times New Roman" w:hAnsi="Times New Roman" w:cs="Times New Roman"/>
          <w:i/>
          <w:iCs/>
          <w:lang w:eastAsia="en-US"/>
        </w:rPr>
      </w:pPr>
      <w:r>
        <w:rPr>
          <w:rFonts w:eastAsia="Calibri"/>
          <w:lang w:eastAsia="en-US"/>
        </w:rPr>
        <w:t>NYNA PELLET 25 is not</w:t>
      </w:r>
      <w:r w:rsidR="00FA480B">
        <w:rPr>
          <w:rFonts w:eastAsia="Calibri"/>
          <w:lang w:eastAsia="en-US"/>
        </w:rPr>
        <w:t xml:space="preserve"> intended to be authorised for the use with other biocidal products. </w:t>
      </w:r>
    </w:p>
    <w:p w14:paraId="7ADB133A" w14:textId="77777777" w:rsidR="009D0C0B" w:rsidRDefault="009D0C0B">
      <w:pPr>
        <w:spacing w:line="260" w:lineRule="atLeast"/>
        <w:rPr>
          <w:rFonts w:ascii="Times New Roman" w:eastAsia="Calibri" w:hAnsi="Times New Roman" w:cs="Times New Roman"/>
          <w:i/>
          <w:iCs/>
          <w:lang w:eastAsia="en-US"/>
        </w:rPr>
      </w:pPr>
    </w:p>
    <w:p w14:paraId="69803446" w14:textId="65D39B19" w:rsidR="00933100" w:rsidRDefault="00933100" w:rsidP="00933100">
      <w:pPr>
        <w:pStyle w:val="Absatz"/>
        <w:rPr>
          <w:rFonts w:eastAsia="Calibri"/>
          <w:lang w:val="de-DE"/>
        </w:rPr>
      </w:pPr>
    </w:p>
    <w:p w14:paraId="01F1F0EB" w14:textId="77777777" w:rsidR="00933100" w:rsidRPr="00933100" w:rsidRDefault="00933100" w:rsidP="00933100">
      <w:pPr>
        <w:pStyle w:val="Absatz"/>
        <w:rPr>
          <w:rFonts w:eastAsia="Calibri"/>
          <w:lang w:val="de-DE"/>
        </w:rPr>
      </w:pPr>
    </w:p>
    <w:p w14:paraId="0930B3CD" w14:textId="77777777" w:rsidR="009D0C0B" w:rsidRDefault="009D0C0B">
      <w:pPr>
        <w:pageBreakBefore/>
        <w:rPr>
          <w:rFonts w:eastAsia="Calibri"/>
          <w:b/>
          <w:i/>
          <w:lang w:val="de-DE" w:eastAsia="en-US"/>
        </w:rPr>
      </w:pPr>
    </w:p>
    <w:p w14:paraId="2C6E6A2F" w14:textId="77777777" w:rsidR="009D0C0B" w:rsidRDefault="00FA480B">
      <w:pPr>
        <w:pStyle w:val="Titre1"/>
      </w:pPr>
      <w:bookmarkStart w:id="88" w:name="_Toc2155685"/>
      <w:r>
        <w:rPr>
          <w:rFonts w:eastAsia="Calibri"/>
        </w:rPr>
        <w:t>Annexes</w:t>
      </w:r>
      <w:r>
        <w:rPr>
          <w:rStyle w:val="Appelnotedebasdep"/>
          <w:rFonts w:eastAsia="Calibri"/>
        </w:rPr>
        <w:footnoteReference w:id="11"/>
      </w:r>
      <w:bookmarkEnd w:id="88"/>
    </w:p>
    <w:p w14:paraId="22EC5515" w14:textId="77777777" w:rsidR="009D0C0B" w:rsidRDefault="00FA480B">
      <w:pPr>
        <w:pStyle w:val="Titre2"/>
      </w:pPr>
      <w:bookmarkStart w:id="89" w:name="_Toc2155686"/>
      <w:r>
        <w:t>List of st</w:t>
      </w:r>
      <w:r w:rsidR="00542C72">
        <w:t>udies for the biocidal product</w:t>
      </w:r>
      <w:bookmarkEnd w:id="89"/>
    </w:p>
    <w:p w14:paraId="5F88CF75" w14:textId="77777777" w:rsidR="00692236" w:rsidRDefault="00692236" w:rsidP="00692236">
      <w:pPr>
        <w:pStyle w:val="Absatz"/>
      </w:pPr>
    </w:p>
    <w:tbl>
      <w:tblPr>
        <w:tblW w:w="9464" w:type="dxa"/>
        <w:tblLayout w:type="fixed"/>
        <w:tblLook w:val="04A0" w:firstRow="1" w:lastRow="0" w:firstColumn="1" w:lastColumn="0" w:noHBand="0" w:noVBand="1"/>
      </w:tblPr>
      <w:tblGrid>
        <w:gridCol w:w="1471"/>
        <w:gridCol w:w="855"/>
        <w:gridCol w:w="3311"/>
        <w:gridCol w:w="1559"/>
        <w:gridCol w:w="2268"/>
      </w:tblGrid>
      <w:tr w:rsidR="00692236" w:rsidRPr="00404246" w14:paraId="3FCA7ACB" w14:textId="77777777" w:rsidTr="00692236">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1E8BAAA0" w14:textId="77777777" w:rsidR="00692236" w:rsidRPr="00404246" w:rsidRDefault="00692236" w:rsidP="00210232">
            <w:pPr>
              <w:jc w:val="center"/>
              <w:rPr>
                <w:rFonts w:cs="Arial"/>
                <w:b/>
                <w:bCs/>
                <w:lang w:val="en-US" w:eastAsia="en-US"/>
              </w:rPr>
            </w:pPr>
            <w:r w:rsidRPr="00404246">
              <w:rPr>
                <w:rFonts w:cs="Arial"/>
                <w:b/>
                <w:bCs/>
                <w:lang w:val="en-US"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6F1D7DE9" w14:textId="77777777" w:rsidR="00692236" w:rsidRPr="00404246" w:rsidRDefault="00692236" w:rsidP="00210232">
            <w:pPr>
              <w:jc w:val="center"/>
              <w:rPr>
                <w:rFonts w:cs="Arial"/>
                <w:b/>
                <w:bCs/>
                <w:lang w:val="en-US" w:eastAsia="en-US"/>
              </w:rPr>
            </w:pPr>
            <w:r w:rsidRPr="00404246">
              <w:rPr>
                <w:rFonts w:cs="Arial"/>
                <w:b/>
                <w:bCs/>
                <w:lang w:val="en-US" w:eastAsia="en-US"/>
              </w:rPr>
              <w:t>Year</w:t>
            </w:r>
          </w:p>
        </w:tc>
        <w:tc>
          <w:tcPr>
            <w:tcW w:w="3311" w:type="dxa"/>
            <w:tcBorders>
              <w:top w:val="single" w:sz="4" w:space="0" w:color="auto"/>
              <w:left w:val="nil"/>
              <w:bottom w:val="single" w:sz="4" w:space="0" w:color="auto"/>
              <w:right w:val="single" w:sz="4" w:space="0" w:color="auto"/>
            </w:tcBorders>
            <w:shd w:val="clear" w:color="auto" w:fill="auto"/>
            <w:hideMark/>
          </w:tcPr>
          <w:p w14:paraId="59743FEA" w14:textId="77777777" w:rsidR="00692236" w:rsidRPr="00404246" w:rsidRDefault="00692236" w:rsidP="00210232">
            <w:pPr>
              <w:jc w:val="center"/>
              <w:rPr>
                <w:rFonts w:cs="Arial"/>
                <w:b/>
                <w:bCs/>
                <w:lang w:val="en-US" w:eastAsia="en-US"/>
              </w:rPr>
            </w:pPr>
            <w:r w:rsidRPr="00404246">
              <w:rPr>
                <w:rFonts w:cs="Arial"/>
                <w:b/>
                <w:bCs/>
                <w:lang w:val="en-US" w:eastAsia="en-US"/>
              </w:rPr>
              <w:t>Title.</w:t>
            </w:r>
            <w:r w:rsidRPr="00404246">
              <w:rPr>
                <w:rFonts w:cs="Arial"/>
                <w:b/>
                <w:bCs/>
                <w:lang w:val="en-US" w:eastAsia="en-US"/>
              </w:rPr>
              <w:br/>
              <w:t>Source (where different from company) Company, Report No. GLP (where relevant) / (Un)Published</w:t>
            </w:r>
          </w:p>
        </w:tc>
        <w:tc>
          <w:tcPr>
            <w:tcW w:w="1559" w:type="dxa"/>
            <w:tcBorders>
              <w:top w:val="single" w:sz="4" w:space="0" w:color="auto"/>
              <w:left w:val="nil"/>
              <w:bottom w:val="single" w:sz="4" w:space="0" w:color="auto"/>
              <w:right w:val="single" w:sz="4" w:space="0" w:color="auto"/>
            </w:tcBorders>
            <w:shd w:val="clear" w:color="auto" w:fill="auto"/>
            <w:hideMark/>
          </w:tcPr>
          <w:p w14:paraId="5BC4DFFA" w14:textId="77777777" w:rsidR="00692236" w:rsidRPr="00404246" w:rsidRDefault="00692236" w:rsidP="00210232">
            <w:pPr>
              <w:jc w:val="center"/>
              <w:rPr>
                <w:rFonts w:cs="Arial"/>
                <w:b/>
                <w:bCs/>
                <w:lang w:val="en-US" w:eastAsia="en-US"/>
              </w:rPr>
            </w:pPr>
            <w:r w:rsidRPr="00404246">
              <w:rPr>
                <w:rFonts w:cs="Arial"/>
                <w:b/>
                <w:bCs/>
                <w:lang w:val="en-US" w:eastAsia="en-US"/>
              </w:rPr>
              <w:t>Data Protection Claimed (Yes/No)</w:t>
            </w:r>
          </w:p>
        </w:tc>
        <w:tc>
          <w:tcPr>
            <w:tcW w:w="2268" w:type="dxa"/>
            <w:tcBorders>
              <w:top w:val="single" w:sz="4" w:space="0" w:color="auto"/>
              <w:left w:val="nil"/>
              <w:bottom w:val="single" w:sz="4" w:space="0" w:color="auto"/>
              <w:right w:val="single" w:sz="4" w:space="0" w:color="auto"/>
            </w:tcBorders>
            <w:shd w:val="clear" w:color="auto" w:fill="auto"/>
            <w:hideMark/>
          </w:tcPr>
          <w:p w14:paraId="2AD17035" w14:textId="77777777" w:rsidR="00692236" w:rsidRPr="00404246" w:rsidRDefault="00692236" w:rsidP="00210232">
            <w:pPr>
              <w:jc w:val="center"/>
              <w:rPr>
                <w:rFonts w:cs="Arial"/>
                <w:b/>
                <w:bCs/>
                <w:lang w:val="en-US" w:eastAsia="en-US"/>
              </w:rPr>
            </w:pPr>
            <w:r w:rsidRPr="00404246">
              <w:rPr>
                <w:rFonts w:cs="Arial"/>
                <w:b/>
                <w:bCs/>
                <w:lang w:val="en-US" w:eastAsia="en-US"/>
              </w:rPr>
              <w:t>Owner (PUB / ORG)</w:t>
            </w:r>
          </w:p>
        </w:tc>
      </w:tr>
      <w:tr w:rsidR="00301BB5" w:rsidRPr="00404246" w14:paraId="0FC0FCEE" w14:textId="77777777" w:rsidTr="00FC022E">
        <w:trPr>
          <w:trHeight w:val="1153"/>
        </w:trPr>
        <w:tc>
          <w:tcPr>
            <w:tcW w:w="1471" w:type="dxa"/>
            <w:tcBorders>
              <w:top w:val="nil"/>
              <w:left w:val="single" w:sz="4" w:space="0" w:color="auto"/>
              <w:bottom w:val="nil"/>
              <w:right w:val="single" w:sz="4" w:space="0" w:color="auto"/>
            </w:tcBorders>
            <w:shd w:val="clear" w:color="auto" w:fill="auto"/>
          </w:tcPr>
          <w:p w14:paraId="172C2F44" w14:textId="47896950" w:rsidR="00301BB5" w:rsidRDefault="00301BB5">
            <w:pPr>
              <w:rPr>
                <w:rFonts w:cs="Arial"/>
                <w:color w:val="000000"/>
                <w:lang w:val="fr-FR" w:eastAsia="fr-FR"/>
              </w:rPr>
            </w:pPr>
            <w:r>
              <w:rPr>
                <w:rFonts w:cs="Arial"/>
                <w:color w:val="000000"/>
                <w:lang w:val="fr-FR" w:eastAsia="fr-FR"/>
              </w:rPr>
              <w:t>DEMANGEL.B</w:t>
            </w:r>
          </w:p>
        </w:tc>
        <w:tc>
          <w:tcPr>
            <w:tcW w:w="855" w:type="dxa"/>
            <w:tcBorders>
              <w:top w:val="nil"/>
              <w:left w:val="nil"/>
              <w:bottom w:val="nil"/>
              <w:right w:val="single" w:sz="4" w:space="0" w:color="auto"/>
            </w:tcBorders>
            <w:shd w:val="clear" w:color="auto" w:fill="auto"/>
          </w:tcPr>
          <w:p w14:paraId="151E026C" w14:textId="364CDB3F" w:rsidR="00301BB5" w:rsidRDefault="00301BB5" w:rsidP="00210232">
            <w:pPr>
              <w:jc w:val="center"/>
              <w:rPr>
                <w:rFonts w:cs="Arial"/>
                <w:color w:val="000000"/>
                <w:lang w:val="fr-FR" w:eastAsia="fr-FR"/>
              </w:rPr>
            </w:pPr>
            <w:r>
              <w:rPr>
                <w:rFonts w:cs="Arial"/>
                <w:color w:val="000000"/>
                <w:lang w:val="fr-FR" w:eastAsia="fr-FR"/>
              </w:rPr>
              <w:t>2017</w:t>
            </w:r>
          </w:p>
        </w:tc>
        <w:tc>
          <w:tcPr>
            <w:tcW w:w="3311" w:type="dxa"/>
            <w:tcBorders>
              <w:top w:val="nil"/>
              <w:left w:val="nil"/>
              <w:bottom w:val="nil"/>
              <w:right w:val="single" w:sz="4" w:space="0" w:color="auto"/>
            </w:tcBorders>
            <w:shd w:val="clear" w:color="auto" w:fill="auto"/>
          </w:tcPr>
          <w:p w14:paraId="3B4FB4FD" w14:textId="0FB1652D" w:rsidR="00301BB5" w:rsidRDefault="00301BB5" w:rsidP="00210232">
            <w:pPr>
              <w:rPr>
                <w:rFonts w:cs="Arial"/>
                <w:color w:val="000000"/>
                <w:lang w:eastAsia="fr-FR"/>
              </w:rPr>
            </w:pPr>
            <w:r w:rsidRPr="00301BB5">
              <w:rPr>
                <w:rFonts w:cs="Arial"/>
                <w:color w:val="000000"/>
                <w:lang w:eastAsia="fr-FR"/>
              </w:rPr>
              <w:t>Physico-chemical tests before and after an accelerated storage procedure for 14 days at 54 °C ± 2 °C on DPE25V1</w:t>
            </w:r>
          </w:p>
        </w:tc>
        <w:tc>
          <w:tcPr>
            <w:tcW w:w="1559" w:type="dxa"/>
            <w:tcBorders>
              <w:top w:val="nil"/>
              <w:left w:val="nil"/>
              <w:bottom w:val="nil"/>
              <w:right w:val="single" w:sz="4" w:space="0" w:color="auto"/>
            </w:tcBorders>
            <w:shd w:val="clear" w:color="auto" w:fill="auto"/>
          </w:tcPr>
          <w:p w14:paraId="7BDF19E2" w14:textId="3A8A9A7A" w:rsidR="00301BB5" w:rsidRDefault="00A11B7C" w:rsidP="00210232">
            <w:pPr>
              <w:jc w:val="center"/>
              <w:rPr>
                <w:rFonts w:cs="Arial"/>
                <w:color w:val="000000"/>
                <w:lang w:val="en-US" w:eastAsia="en-US"/>
              </w:rPr>
            </w:pPr>
            <w:r>
              <w:rPr>
                <w:rFonts w:cs="Arial"/>
                <w:color w:val="000000"/>
                <w:lang w:val="en-US" w:eastAsia="en-US"/>
              </w:rPr>
              <w:t>No</w:t>
            </w:r>
          </w:p>
        </w:tc>
        <w:tc>
          <w:tcPr>
            <w:tcW w:w="2268" w:type="dxa"/>
            <w:tcBorders>
              <w:top w:val="nil"/>
              <w:left w:val="nil"/>
              <w:bottom w:val="nil"/>
              <w:right w:val="single" w:sz="4" w:space="0" w:color="auto"/>
            </w:tcBorders>
            <w:shd w:val="clear" w:color="auto" w:fill="auto"/>
          </w:tcPr>
          <w:p w14:paraId="38F0FA59" w14:textId="5D9BB81D" w:rsidR="00301BB5" w:rsidRDefault="00A11B7C" w:rsidP="00210232">
            <w:pPr>
              <w:jc w:val="center"/>
              <w:rPr>
                <w:rFonts w:cs="Arial"/>
                <w:color w:val="000000"/>
                <w:lang w:eastAsia="fr-FR"/>
              </w:rPr>
            </w:pPr>
            <w:r>
              <w:rPr>
                <w:rFonts w:cs="Arial"/>
                <w:color w:val="000000"/>
                <w:lang w:eastAsia="fr-FR"/>
              </w:rPr>
              <w:t>TRIPLAN</w:t>
            </w:r>
          </w:p>
        </w:tc>
      </w:tr>
      <w:tr w:rsidR="00301BB5" w:rsidRPr="00404246" w14:paraId="01728C50" w14:textId="77777777" w:rsidTr="00FC022E">
        <w:trPr>
          <w:trHeight w:val="1153"/>
        </w:trPr>
        <w:tc>
          <w:tcPr>
            <w:tcW w:w="1471" w:type="dxa"/>
            <w:tcBorders>
              <w:top w:val="nil"/>
              <w:left w:val="single" w:sz="4" w:space="0" w:color="auto"/>
              <w:bottom w:val="nil"/>
              <w:right w:val="single" w:sz="4" w:space="0" w:color="auto"/>
            </w:tcBorders>
            <w:shd w:val="clear" w:color="auto" w:fill="auto"/>
          </w:tcPr>
          <w:p w14:paraId="5BA8CF2A" w14:textId="3B2A9507" w:rsidR="00301BB5" w:rsidRPr="00AF6AB2" w:rsidRDefault="00A11B7C">
            <w:pPr>
              <w:rPr>
                <w:rFonts w:cs="Arial"/>
                <w:color w:val="000000"/>
                <w:lang w:val="en-US" w:eastAsia="fr-FR"/>
              </w:rPr>
            </w:pPr>
            <w:r>
              <w:rPr>
                <w:rFonts w:cs="Arial"/>
                <w:color w:val="000000"/>
                <w:lang w:val="en-US" w:eastAsia="fr-FR"/>
              </w:rPr>
              <w:t>DEMANGEL.B</w:t>
            </w:r>
          </w:p>
        </w:tc>
        <w:tc>
          <w:tcPr>
            <w:tcW w:w="855" w:type="dxa"/>
            <w:tcBorders>
              <w:top w:val="nil"/>
              <w:left w:val="nil"/>
              <w:bottom w:val="nil"/>
              <w:right w:val="single" w:sz="4" w:space="0" w:color="auto"/>
            </w:tcBorders>
            <w:shd w:val="clear" w:color="auto" w:fill="auto"/>
          </w:tcPr>
          <w:p w14:paraId="76206595" w14:textId="18E6D052" w:rsidR="00301BB5" w:rsidRPr="00AF6AB2" w:rsidRDefault="00A11B7C" w:rsidP="00210232">
            <w:pPr>
              <w:jc w:val="center"/>
              <w:rPr>
                <w:rFonts w:cs="Arial"/>
                <w:color w:val="000000"/>
                <w:lang w:val="en-US" w:eastAsia="fr-FR"/>
              </w:rPr>
            </w:pPr>
            <w:r>
              <w:rPr>
                <w:rFonts w:cs="Arial"/>
                <w:color w:val="000000"/>
                <w:lang w:val="en-US" w:eastAsia="fr-FR"/>
              </w:rPr>
              <w:t>2018</w:t>
            </w:r>
          </w:p>
        </w:tc>
        <w:tc>
          <w:tcPr>
            <w:tcW w:w="3311" w:type="dxa"/>
            <w:tcBorders>
              <w:top w:val="nil"/>
              <w:left w:val="nil"/>
              <w:bottom w:val="nil"/>
              <w:right w:val="single" w:sz="4" w:space="0" w:color="auto"/>
            </w:tcBorders>
            <w:shd w:val="clear" w:color="auto" w:fill="auto"/>
          </w:tcPr>
          <w:p w14:paraId="53E5F179" w14:textId="5AAA129F" w:rsidR="00301BB5" w:rsidRDefault="00A11B7C" w:rsidP="00210232">
            <w:pPr>
              <w:rPr>
                <w:rFonts w:cs="Arial"/>
                <w:color w:val="000000"/>
                <w:lang w:eastAsia="fr-FR"/>
              </w:rPr>
            </w:pPr>
            <w:r w:rsidRPr="00A11B7C">
              <w:rPr>
                <w:rFonts w:cs="Arial"/>
                <w:color w:val="000000"/>
                <w:lang w:eastAsia="fr-FR"/>
              </w:rPr>
              <w:t>Analyses before and after an accelerated storage procedure for 14 days at 54 °C ± 2 °C on DPE25V1 Batch 17-071 Prod.: 03/17</w:t>
            </w:r>
          </w:p>
        </w:tc>
        <w:tc>
          <w:tcPr>
            <w:tcW w:w="1559" w:type="dxa"/>
            <w:tcBorders>
              <w:top w:val="nil"/>
              <w:left w:val="nil"/>
              <w:bottom w:val="nil"/>
              <w:right w:val="single" w:sz="4" w:space="0" w:color="auto"/>
            </w:tcBorders>
            <w:shd w:val="clear" w:color="auto" w:fill="auto"/>
          </w:tcPr>
          <w:p w14:paraId="376DA1F9" w14:textId="0E981E43" w:rsidR="00301BB5" w:rsidRDefault="00A11B7C" w:rsidP="00210232">
            <w:pPr>
              <w:jc w:val="center"/>
              <w:rPr>
                <w:rFonts w:cs="Arial"/>
                <w:color w:val="000000"/>
                <w:lang w:val="en-US" w:eastAsia="en-US"/>
              </w:rPr>
            </w:pPr>
            <w:r>
              <w:rPr>
                <w:rFonts w:cs="Arial"/>
                <w:color w:val="000000"/>
                <w:lang w:val="en-US" w:eastAsia="en-US"/>
              </w:rPr>
              <w:t>No</w:t>
            </w:r>
          </w:p>
        </w:tc>
        <w:tc>
          <w:tcPr>
            <w:tcW w:w="2268" w:type="dxa"/>
            <w:tcBorders>
              <w:top w:val="nil"/>
              <w:left w:val="nil"/>
              <w:bottom w:val="nil"/>
              <w:right w:val="single" w:sz="4" w:space="0" w:color="auto"/>
            </w:tcBorders>
            <w:shd w:val="clear" w:color="auto" w:fill="auto"/>
          </w:tcPr>
          <w:p w14:paraId="03EBA055" w14:textId="2F064E8B" w:rsidR="00301BB5" w:rsidRDefault="00A11B7C" w:rsidP="00210232">
            <w:pPr>
              <w:jc w:val="center"/>
              <w:rPr>
                <w:rFonts w:cs="Arial"/>
                <w:color w:val="000000"/>
                <w:lang w:eastAsia="fr-FR"/>
              </w:rPr>
            </w:pPr>
            <w:r>
              <w:rPr>
                <w:rFonts w:cs="Arial"/>
                <w:color w:val="000000"/>
                <w:lang w:eastAsia="fr-FR"/>
              </w:rPr>
              <w:t>TRIPLAN</w:t>
            </w:r>
          </w:p>
        </w:tc>
      </w:tr>
      <w:tr w:rsidR="00A11B7C" w:rsidRPr="00404246" w14:paraId="5A635BE8" w14:textId="77777777" w:rsidTr="00AF6AB2">
        <w:trPr>
          <w:trHeight w:val="1153"/>
        </w:trPr>
        <w:tc>
          <w:tcPr>
            <w:tcW w:w="1471" w:type="dxa"/>
            <w:tcBorders>
              <w:top w:val="nil"/>
              <w:left w:val="single" w:sz="4" w:space="0" w:color="auto"/>
              <w:bottom w:val="nil"/>
              <w:right w:val="single" w:sz="4" w:space="0" w:color="auto"/>
            </w:tcBorders>
            <w:shd w:val="clear" w:color="auto" w:fill="auto"/>
          </w:tcPr>
          <w:p w14:paraId="4956FC93" w14:textId="5120A088" w:rsidR="00A11B7C" w:rsidRDefault="00A11B7C">
            <w:pPr>
              <w:rPr>
                <w:rFonts w:cs="Arial"/>
                <w:color w:val="000000"/>
                <w:lang w:val="en-US" w:eastAsia="fr-FR"/>
              </w:rPr>
            </w:pPr>
            <w:r>
              <w:rPr>
                <w:rFonts w:cs="Arial"/>
                <w:color w:val="000000"/>
                <w:lang w:val="en-US" w:eastAsia="fr-FR"/>
              </w:rPr>
              <w:t>RICAU.H</w:t>
            </w:r>
          </w:p>
        </w:tc>
        <w:tc>
          <w:tcPr>
            <w:tcW w:w="855" w:type="dxa"/>
            <w:tcBorders>
              <w:top w:val="nil"/>
              <w:left w:val="nil"/>
              <w:bottom w:val="nil"/>
              <w:right w:val="single" w:sz="4" w:space="0" w:color="auto"/>
            </w:tcBorders>
            <w:shd w:val="clear" w:color="auto" w:fill="auto"/>
          </w:tcPr>
          <w:p w14:paraId="29246440" w14:textId="0FB760CB" w:rsidR="00A11B7C" w:rsidRDefault="00A11B7C" w:rsidP="00210232">
            <w:pPr>
              <w:jc w:val="center"/>
              <w:rPr>
                <w:rFonts w:cs="Arial"/>
                <w:color w:val="000000"/>
                <w:lang w:val="en-US" w:eastAsia="fr-FR"/>
              </w:rPr>
            </w:pPr>
            <w:r>
              <w:rPr>
                <w:rFonts w:cs="Arial"/>
                <w:color w:val="000000"/>
                <w:lang w:val="en-US" w:eastAsia="fr-FR"/>
              </w:rPr>
              <w:t>2016</w:t>
            </w:r>
          </w:p>
        </w:tc>
        <w:tc>
          <w:tcPr>
            <w:tcW w:w="3311" w:type="dxa"/>
            <w:tcBorders>
              <w:top w:val="nil"/>
              <w:left w:val="nil"/>
              <w:bottom w:val="nil"/>
              <w:right w:val="single" w:sz="4" w:space="0" w:color="auto"/>
            </w:tcBorders>
            <w:shd w:val="clear" w:color="auto" w:fill="auto"/>
          </w:tcPr>
          <w:p w14:paraId="7426C4B6" w14:textId="2A55864B" w:rsidR="00A11B7C" w:rsidRPr="00A11B7C" w:rsidRDefault="00A11B7C" w:rsidP="00210232">
            <w:pPr>
              <w:rPr>
                <w:rFonts w:cs="Arial"/>
                <w:color w:val="000000"/>
                <w:lang w:eastAsia="fr-FR"/>
              </w:rPr>
            </w:pPr>
            <w:r w:rsidRPr="00A11B7C">
              <w:rPr>
                <w:rFonts w:cs="Arial"/>
                <w:color w:val="000000"/>
                <w:lang w:eastAsia="fr-FR"/>
              </w:rPr>
              <w:t>Validation of the analytical method for the determination of difenacoum in DPA25V1</w:t>
            </w:r>
            <w:r>
              <w:rPr>
                <w:rFonts w:cs="Arial"/>
                <w:color w:val="000000"/>
                <w:lang w:eastAsia="fr-FR"/>
              </w:rPr>
              <w:t xml:space="preserve"> in </w:t>
            </w:r>
            <w:r w:rsidRPr="00A11B7C">
              <w:rPr>
                <w:rFonts w:cs="Arial"/>
                <w:color w:val="000000"/>
                <w:lang w:eastAsia="fr-FR"/>
              </w:rPr>
              <w:t>compliance with SANCO/3030/99 rev. 4 from 11/07/00</w:t>
            </w:r>
          </w:p>
        </w:tc>
        <w:tc>
          <w:tcPr>
            <w:tcW w:w="1559" w:type="dxa"/>
            <w:tcBorders>
              <w:top w:val="nil"/>
              <w:left w:val="nil"/>
              <w:bottom w:val="nil"/>
              <w:right w:val="single" w:sz="4" w:space="0" w:color="auto"/>
            </w:tcBorders>
            <w:shd w:val="clear" w:color="auto" w:fill="auto"/>
          </w:tcPr>
          <w:p w14:paraId="0E5575AD" w14:textId="51411F34" w:rsidR="00A11B7C" w:rsidRDefault="00A11B7C" w:rsidP="00210232">
            <w:pPr>
              <w:jc w:val="center"/>
              <w:rPr>
                <w:rFonts w:cs="Arial"/>
                <w:color w:val="000000"/>
                <w:lang w:val="en-US" w:eastAsia="en-US"/>
              </w:rPr>
            </w:pPr>
            <w:r>
              <w:rPr>
                <w:rFonts w:cs="Arial"/>
                <w:color w:val="000000"/>
                <w:lang w:val="en-US" w:eastAsia="en-US"/>
              </w:rPr>
              <w:t>No</w:t>
            </w:r>
          </w:p>
        </w:tc>
        <w:tc>
          <w:tcPr>
            <w:tcW w:w="2268" w:type="dxa"/>
            <w:tcBorders>
              <w:top w:val="nil"/>
              <w:left w:val="nil"/>
              <w:bottom w:val="nil"/>
              <w:right w:val="single" w:sz="4" w:space="0" w:color="auto"/>
            </w:tcBorders>
            <w:shd w:val="clear" w:color="auto" w:fill="auto"/>
          </w:tcPr>
          <w:p w14:paraId="7F90358D" w14:textId="60AF1B5D" w:rsidR="00A11B7C" w:rsidRDefault="00A11B7C" w:rsidP="00A11B7C">
            <w:pPr>
              <w:jc w:val="center"/>
              <w:rPr>
                <w:rFonts w:cs="Arial"/>
                <w:color w:val="000000"/>
                <w:lang w:eastAsia="fr-FR"/>
              </w:rPr>
            </w:pPr>
            <w:r>
              <w:rPr>
                <w:rFonts w:cs="Arial"/>
                <w:color w:val="000000"/>
                <w:lang w:eastAsia="fr-FR"/>
              </w:rPr>
              <w:t>TRIPLAN</w:t>
            </w:r>
          </w:p>
        </w:tc>
      </w:tr>
      <w:tr w:rsidR="00A11B7C" w:rsidRPr="00404246" w14:paraId="4C23BC8E" w14:textId="77777777" w:rsidTr="00A11B7C">
        <w:trPr>
          <w:trHeight w:val="1153"/>
        </w:trPr>
        <w:tc>
          <w:tcPr>
            <w:tcW w:w="1471" w:type="dxa"/>
            <w:tcBorders>
              <w:top w:val="nil"/>
              <w:left w:val="single" w:sz="4" w:space="0" w:color="auto"/>
              <w:bottom w:val="nil"/>
              <w:right w:val="single" w:sz="4" w:space="0" w:color="auto"/>
            </w:tcBorders>
            <w:shd w:val="clear" w:color="auto" w:fill="auto"/>
          </w:tcPr>
          <w:p w14:paraId="7C827281" w14:textId="174EA9BC" w:rsidR="00A11B7C" w:rsidRDefault="00A11B7C" w:rsidP="00A11B7C">
            <w:pPr>
              <w:rPr>
                <w:rFonts w:cs="Arial"/>
                <w:color w:val="000000"/>
                <w:lang w:val="en-US" w:eastAsia="fr-FR"/>
              </w:rPr>
            </w:pPr>
            <w:r>
              <w:rPr>
                <w:rFonts w:cs="Arial"/>
                <w:color w:val="000000"/>
                <w:lang w:val="en-US" w:eastAsia="fr-FR"/>
              </w:rPr>
              <w:t>RICAU.H</w:t>
            </w:r>
          </w:p>
        </w:tc>
        <w:tc>
          <w:tcPr>
            <w:tcW w:w="855" w:type="dxa"/>
            <w:tcBorders>
              <w:top w:val="nil"/>
              <w:left w:val="nil"/>
              <w:bottom w:val="nil"/>
              <w:right w:val="single" w:sz="4" w:space="0" w:color="auto"/>
            </w:tcBorders>
            <w:shd w:val="clear" w:color="auto" w:fill="auto"/>
          </w:tcPr>
          <w:p w14:paraId="336FCB34" w14:textId="1614A3BD" w:rsidR="00A11B7C" w:rsidRDefault="00A11B7C" w:rsidP="00A11B7C">
            <w:pPr>
              <w:jc w:val="center"/>
              <w:rPr>
                <w:rFonts w:cs="Arial"/>
                <w:color w:val="000000"/>
                <w:lang w:val="en-US" w:eastAsia="fr-FR"/>
              </w:rPr>
            </w:pPr>
            <w:r>
              <w:rPr>
                <w:rFonts w:cs="Arial"/>
                <w:color w:val="000000"/>
                <w:lang w:val="en-US" w:eastAsia="fr-FR"/>
              </w:rPr>
              <w:t>2017</w:t>
            </w:r>
          </w:p>
        </w:tc>
        <w:tc>
          <w:tcPr>
            <w:tcW w:w="3311" w:type="dxa"/>
            <w:tcBorders>
              <w:top w:val="nil"/>
              <w:left w:val="nil"/>
              <w:bottom w:val="nil"/>
              <w:right w:val="single" w:sz="4" w:space="0" w:color="auto"/>
            </w:tcBorders>
            <w:shd w:val="clear" w:color="auto" w:fill="auto"/>
          </w:tcPr>
          <w:p w14:paraId="62D36BF8" w14:textId="5CFD3CA4" w:rsidR="00A11B7C" w:rsidRPr="00A11B7C" w:rsidRDefault="00A11B7C" w:rsidP="00A11B7C">
            <w:pPr>
              <w:rPr>
                <w:rFonts w:cs="Arial"/>
                <w:color w:val="000000"/>
                <w:lang w:eastAsia="fr-FR"/>
              </w:rPr>
            </w:pPr>
            <w:r w:rsidRPr="00A11B7C">
              <w:rPr>
                <w:rFonts w:cs="Arial"/>
                <w:color w:val="000000"/>
                <w:lang w:eastAsia="fr-FR"/>
              </w:rPr>
              <w:t>Validation of the analytical method for the determination of difenacoum in DPE25V1</w:t>
            </w:r>
          </w:p>
        </w:tc>
        <w:tc>
          <w:tcPr>
            <w:tcW w:w="1559" w:type="dxa"/>
            <w:tcBorders>
              <w:top w:val="nil"/>
              <w:left w:val="nil"/>
              <w:bottom w:val="nil"/>
              <w:right w:val="single" w:sz="4" w:space="0" w:color="auto"/>
            </w:tcBorders>
            <w:shd w:val="clear" w:color="auto" w:fill="auto"/>
          </w:tcPr>
          <w:p w14:paraId="63E20061" w14:textId="68528725" w:rsidR="00A11B7C" w:rsidRDefault="00A11B7C" w:rsidP="00A11B7C">
            <w:pPr>
              <w:jc w:val="center"/>
              <w:rPr>
                <w:rFonts w:cs="Arial"/>
                <w:color w:val="000000"/>
                <w:lang w:val="en-US" w:eastAsia="en-US"/>
              </w:rPr>
            </w:pPr>
            <w:r>
              <w:rPr>
                <w:rFonts w:cs="Arial"/>
                <w:color w:val="000000"/>
                <w:lang w:val="en-US" w:eastAsia="en-US"/>
              </w:rPr>
              <w:t>No</w:t>
            </w:r>
          </w:p>
        </w:tc>
        <w:tc>
          <w:tcPr>
            <w:tcW w:w="2268" w:type="dxa"/>
            <w:tcBorders>
              <w:top w:val="nil"/>
              <w:left w:val="nil"/>
              <w:bottom w:val="nil"/>
              <w:right w:val="single" w:sz="4" w:space="0" w:color="auto"/>
            </w:tcBorders>
            <w:shd w:val="clear" w:color="auto" w:fill="auto"/>
          </w:tcPr>
          <w:p w14:paraId="703569AB" w14:textId="41177A8C" w:rsidR="00A11B7C" w:rsidRDefault="00A11B7C" w:rsidP="00A11B7C">
            <w:pPr>
              <w:jc w:val="center"/>
              <w:rPr>
                <w:rFonts w:cs="Arial"/>
                <w:color w:val="000000"/>
                <w:lang w:eastAsia="fr-FR"/>
              </w:rPr>
            </w:pPr>
            <w:r>
              <w:rPr>
                <w:rFonts w:cs="Arial"/>
                <w:color w:val="000000"/>
                <w:lang w:eastAsia="fr-FR"/>
              </w:rPr>
              <w:t>TRIPLAN</w:t>
            </w:r>
          </w:p>
        </w:tc>
      </w:tr>
      <w:tr w:rsidR="00692236" w:rsidRPr="00404246" w14:paraId="11C18CFA" w14:textId="77777777" w:rsidTr="00AF6AB2">
        <w:trPr>
          <w:trHeight w:val="1153"/>
        </w:trPr>
        <w:tc>
          <w:tcPr>
            <w:tcW w:w="1471" w:type="dxa"/>
            <w:tcBorders>
              <w:top w:val="nil"/>
              <w:left w:val="single" w:sz="4" w:space="0" w:color="auto"/>
              <w:bottom w:val="nil"/>
              <w:right w:val="single" w:sz="4" w:space="0" w:color="auto"/>
            </w:tcBorders>
            <w:shd w:val="clear" w:color="auto" w:fill="auto"/>
          </w:tcPr>
          <w:p w14:paraId="55D599E8" w14:textId="7E227CE7" w:rsidR="00692236" w:rsidRPr="00AF6AB2" w:rsidRDefault="00FC022E" w:rsidP="00AF6AB2">
            <w:pPr>
              <w:rPr>
                <w:rFonts w:cs="Arial"/>
                <w:color w:val="000000"/>
                <w:lang w:val="en-US" w:eastAsia="fr-FR"/>
              </w:rPr>
            </w:pPr>
            <w:r w:rsidRPr="00AF6AB2">
              <w:rPr>
                <w:rFonts w:cs="Arial"/>
                <w:color w:val="000000"/>
                <w:lang w:val="en-US" w:eastAsia="fr-FR"/>
              </w:rPr>
              <w:t>A.Moschetti</w:t>
            </w:r>
          </w:p>
        </w:tc>
        <w:tc>
          <w:tcPr>
            <w:tcW w:w="855" w:type="dxa"/>
            <w:tcBorders>
              <w:top w:val="nil"/>
              <w:left w:val="nil"/>
              <w:bottom w:val="nil"/>
              <w:right w:val="single" w:sz="4" w:space="0" w:color="auto"/>
            </w:tcBorders>
            <w:shd w:val="clear" w:color="auto" w:fill="auto"/>
          </w:tcPr>
          <w:p w14:paraId="7E7E4327" w14:textId="4C34793F" w:rsidR="00692236" w:rsidRPr="00AF6AB2" w:rsidRDefault="00FC022E" w:rsidP="00210232">
            <w:pPr>
              <w:jc w:val="center"/>
              <w:rPr>
                <w:rFonts w:cs="Arial"/>
                <w:color w:val="000000"/>
                <w:lang w:val="en-US" w:eastAsia="fr-FR"/>
              </w:rPr>
            </w:pPr>
            <w:r w:rsidRPr="00AF6AB2">
              <w:rPr>
                <w:rFonts w:cs="Arial"/>
                <w:color w:val="000000"/>
                <w:lang w:val="en-US" w:eastAsia="fr-FR"/>
              </w:rPr>
              <w:t>2017</w:t>
            </w:r>
          </w:p>
        </w:tc>
        <w:tc>
          <w:tcPr>
            <w:tcW w:w="3311" w:type="dxa"/>
            <w:tcBorders>
              <w:top w:val="nil"/>
              <w:left w:val="nil"/>
              <w:bottom w:val="nil"/>
              <w:right w:val="single" w:sz="4" w:space="0" w:color="auto"/>
            </w:tcBorders>
            <w:shd w:val="clear" w:color="auto" w:fill="auto"/>
          </w:tcPr>
          <w:p w14:paraId="4CE32242" w14:textId="037FD9A3" w:rsidR="00692236" w:rsidRPr="00404246" w:rsidRDefault="00FC022E" w:rsidP="00210232">
            <w:pPr>
              <w:rPr>
                <w:rFonts w:cs="Arial"/>
                <w:color w:val="000000"/>
                <w:lang w:eastAsia="fr-FR"/>
              </w:rPr>
            </w:pPr>
            <w:r>
              <w:rPr>
                <w:rFonts w:cs="Arial"/>
                <w:color w:val="000000"/>
                <w:lang w:eastAsia="fr-FR"/>
              </w:rPr>
              <w:t>Rodenticide mortality and palatability evaluation on “neo-actipellet-dife”</w:t>
            </w:r>
          </w:p>
        </w:tc>
        <w:tc>
          <w:tcPr>
            <w:tcW w:w="1559" w:type="dxa"/>
            <w:tcBorders>
              <w:top w:val="nil"/>
              <w:left w:val="nil"/>
              <w:bottom w:val="nil"/>
              <w:right w:val="single" w:sz="4" w:space="0" w:color="auto"/>
            </w:tcBorders>
            <w:shd w:val="clear" w:color="auto" w:fill="auto"/>
          </w:tcPr>
          <w:p w14:paraId="40A617D1" w14:textId="2B3A8900" w:rsidR="00692236" w:rsidRPr="00404246" w:rsidRDefault="00FC022E" w:rsidP="00210232">
            <w:pPr>
              <w:jc w:val="center"/>
              <w:rPr>
                <w:rFonts w:cs="Arial"/>
                <w:color w:val="000000"/>
                <w:lang w:val="en-US" w:eastAsia="en-US"/>
              </w:rPr>
            </w:pPr>
            <w:r>
              <w:rPr>
                <w:rFonts w:cs="Arial"/>
                <w:color w:val="000000"/>
                <w:lang w:val="en-US" w:eastAsia="en-US"/>
              </w:rPr>
              <w:t>Yes</w:t>
            </w:r>
          </w:p>
        </w:tc>
        <w:tc>
          <w:tcPr>
            <w:tcW w:w="2268" w:type="dxa"/>
            <w:tcBorders>
              <w:top w:val="nil"/>
              <w:left w:val="nil"/>
              <w:bottom w:val="nil"/>
              <w:right w:val="single" w:sz="4" w:space="0" w:color="auto"/>
            </w:tcBorders>
            <w:shd w:val="clear" w:color="auto" w:fill="auto"/>
          </w:tcPr>
          <w:p w14:paraId="3EEC7E99" w14:textId="724EB786" w:rsidR="00692236" w:rsidRPr="00404246" w:rsidRDefault="00844A1F" w:rsidP="00210232">
            <w:pPr>
              <w:jc w:val="center"/>
              <w:rPr>
                <w:rFonts w:cs="Arial"/>
                <w:color w:val="000000"/>
                <w:lang w:eastAsia="fr-FR"/>
              </w:rPr>
            </w:pPr>
            <w:r>
              <w:rPr>
                <w:rFonts w:cs="Arial"/>
                <w:color w:val="000000"/>
                <w:lang w:eastAsia="fr-FR"/>
              </w:rPr>
              <w:t>ACTIVA</w:t>
            </w:r>
          </w:p>
        </w:tc>
      </w:tr>
      <w:tr w:rsidR="00FC022E" w:rsidRPr="00404246" w14:paraId="0EDF5DE3" w14:textId="77777777" w:rsidTr="00AF6AB2">
        <w:trPr>
          <w:trHeight w:val="1153"/>
        </w:trPr>
        <w:tc>
          <w:tcPr>
            <w:tcW w:w="1471" w:type="dxa"/>
            <w:tcBorders>
              <w:top w:val="nil"/>
              <w:left w:val="single" w:sz="4" w:space="0" w:color="auto"/>
              <w:bottom w:val="nil"/>
              <w:right w:val="single" w:sz="4" w:space="0" w:color="auto"/>
            </w:tcBorders>
            <w:shd w:val="clear" w:color="auto" w:fill="auto"/>
          </w:tcPr>
          <w:p w14:paraId="5462E4F4" w14:textId="4A06A303" w:rsidR="00FC022E" w:rsidRDefault="00FC022E" w:rsidP="00FC022E">
            <w:pPr>
              <w:rPr>
                <w:rFonts w:cs="Arial"/>
                <w:color w:val="000000"/>
                <w:lang w:val="fr-FR" w:eastAsia="fr-FR"/>
              </w:rPr>
            </w:pPr>
          </w:p>
        </w:tc>
        <w:tc>
          <w:tcPr>
            <w:tcW w:w="855" w:type="dxa"/>
            <w:tcBorders>
              <w:top w:val="nil"/>
              <w:left w:val="nil"/>
              <w:bottom w:val="nil"/>
              <w:right w:val="single" w:sz="4" w:space="0" w:color="auto"/>
            </w:tcBorders>
            <w:shd w:val="clear" w:color="auto" w:fill="auto"/>
          </w:tcPr>
          <w:p w14:paraId="70F6576E" w14:textId="696151F5" w:rsidR="00FC022E" w:rsidRDefault="00FC022E" w:rsidP="00210232">
            <w:pPr>
              <w:jc w:val="center"/>
              <w:rPr>
                <w:rFonts w:cs="Arial"/>
                <w:color w:val="000000"/>
                <w:lang w:val="fr-FR" w:eastAsia="fr-FR"/>
              </w:rPr>
            </w:pPr>
            <w:r>
              <w:rPr>
                <w:rFonts w:cs="Arial"/>
                <w:color w:val="000000"/>
                <w:lang w:val="fr-FR" w:eastAsia="fr-FR"/>
              </w:rPr>
              <w:t>2016</w:t>
            </w:r>
          </w:p>
        </w:tc>
        <w:tc>
          <w:tcPr>
            <w:tcW w:w="3311" w:type="dxa"/>
            <w:tcBorders>
              <w:top w:val="nil"/>
              <w:left w:val="nil"/>
              <w:bottom w:val="nil"/>
              <w:right w:val="single" w:sz="4" w:space="0" w:color="auto"/>
            </w:tcBorders>
            <w:shd w:val="clear" w:color="auto" w:fill="auto"/>
          </w:tcPr>
          <w:p w14:paraId="3584FB4A" w14:textId="0C9FA001" w:rsidR="00FC022E" w:rsidRDefault="00844A1F" w:rsidP="00210232">
            <w:pPr>
              <w:rPr>
                <w:rFonts w:cs="Arial"/>
                <w:color w:val="000000"/>
                <w:lang w:eastAsia="fr-FR"/>
              </w:rPr>
            </w:pPr>
            <w:r>
              <w:rPr>
                <w:rFonts w:cs="Arial"/>
                <w:color w:val="000000"/>
                <w:lang w:eastAsia="fr-FR"/>
              </w:rPr>
              <w:t>Efficacy evaluation of bromadiolone 0.0027% w/w, pellet bait. Semi field trial study with rats (</w:t>
            </w:r>
            <w:r w:rsidRPr="004523C8">
              <w:rPr>
                <w:rFonts w:cs="Arial"/>
                <w:i/>
                <w:color w:val="000000"/>
                <w:lang w:eastAsia="fr-FR"/>
              </w:rPr>
              <w:t>Rattus norvegicus</w:t>
            </w:r>
            <w:r>
              <w:rPr>
                <w:rFonts w:cs="Arial"/>
                <w:color w:val="000000"/>
                <w:lang w:eastAsia="fr-FR"/>
              </w:rPr>
              <w:t>)</w:t>
            </w:r>
          </w:p>
        </w:tc>
        <w:tc>
          <w:tcPr>
            <w:tcW w:w="1559" w:type="dxa"/>
            <w:tcBorders>
              <w:top w:val="nil"/>
              <w:left w:val="nil"/>
              <w:bottom w:val="nil"/>
              <w:right w:val="single" w:sz="4" w:space="0" w:color="auto"/>
            </w:tcBorders>
            <w:shd w:val="clear" w:color="auto" w:fill="auto"/>
          </w:tcPr>
          <w:p w14:paraId="49A9281D" w14:textId="2CBB58F7" w:rsidR="00FC022E" w:rsidRDefault="00844A1F" w:rsidP="00210232">
            <w:pPr>
              <w:jc w:val="center"/>
              <w:rPr>
                <w:rFonts w:cs="Arial"/>
                <w:color w:val="000000"/>
                <w:lang w:val="en-US" w:eastAsia="en-US"/>
              </w:rPr>
            </w:pPr>
            <w:r>
              <w:rPr>
                <w:rFonts w:cs="Arial"/>
                <w:color w:val="000000"/>
                <w:lang w:val="en-US" w:eastAsia="en-US"/>
              </w:rPr>
              <w:t>No</w:t>
            </w:r>
          </w:p>
        </w:tc>
        <w:tc>
          <w:tcPr>
            <w:tcW w:w="2268" w:type="dxa"/>
            <w:tcBorders>
              <w:top w:val="nil"/>
              <w:left w:val="nil"/>
              <w:bottom w:val="nil"/>
              <w:right w:val="single" w:sz="4" w:space="0" w:color="auto"/>
            </w:tcBorders>
            <w:shd w:val="clear" w:color="auto" w:fill="auto"/>
          </w:tcPr>
          <w:p w14:paraId="7974BF64" w14:textId="66EE247C" w:rsidR="00FC022E" w:rsidRPr="00404246" w:rsidRDefault="00844A1F" w:rsidP="00210232">
            <w:pPr>
              <w:jc w:val="center"/>
              <w:rPr>
                <w:rFonts w:cs="Arial"/>
                <w:color w:val="000000"/>
                <w:lang w:eastAsia="fr-FR"/>
              </w:rPr>
            </w:pPr>
            <w:r>
              <w:rPr>
                <w:rFonts w:cs="Arial"/>
                <w:color w:val="000000"/>
                <w:lang w:eastAsia="fr-FR"/>
              </w:rPr>
              <w:t>ACTIVA</w:t>
            </w:r>
          </w:p>
        </w:tc>
      </w:tr>
      <w:tr w:rsidR="00844A1F" w:rsidRPr="00404246" w14:paraId="40999713" w14:textId="77777777" w:rsidTr="00AF6AB2">
        <w:trPr>
          <w:trHeight w:val="1153"/>
        </w:trPr>
        <w:tc>
          <w:tcPr>
            <w:tcW w:w="1471" w:type="dxa"/>
            <w:tcBorders>
              <w:top w:val="nil"/>
              <w:left w:val="single" w:sz="4" w:space="0" w:color="auto"/>
              <w:bottom w:val="nil"/>
              <w:right w:val="single" w:sz="4" w:space="0" w:color="auto"/>
            </w:tcBorders>
            <w:shd w:val="clear" w:color="auto" w:fill="auto"/>
          </w:tcPr>
          <w:p w14:paraId="0624C0C3" w14:textId="75254BC8" w:rsidR="00844A1F" w:rsidRDefault="00844A1F" w:rsidP="00FC022E">
            <w:pPr>
              <w:rPr>
                <w:rFonts w:cs="Arial"/>
                <w:color w:val="000000"/>
                <w:lang w:val="fr-FR" w:eastAsia="fr-FR"/>
              </w:rPr>
            </w:pPr>
            <w:r>
              <w:rPr>
                <w:rFonts w:cs="Arial"/>
                <w:color w:val="000000"/>
                <w:lang w:val="fr-FR" w:eastAsia="fr-FR"/>
              </w:rPr>
              <w:t>I.Rovetto</w:t>
            </w:r>
          </w:p>
        </w:tc>
        <w:tc>
          <w:tcPr>
            <w:tcW w:w="855" w:type="dxa"/>
            <w:tcBorders>
              <w:top w:val="nil"/>
              <w:left w:val="nil"/>
              <w:bottom w:val="nil"/>
              <w:right w:val="single" w:sz="4" w:space="0" w:color="auto"/>
            </w:tcBorders>
            <w:shd w:val="clear" w:color="auto" w:fill="auto"/>
          </w:tcPr>
          <w:p w14:paraId="4B039CBB" w14:textId="7E3F98B6" w:rsidR="00844A1F" w:rsidRDefault="00844A1F" w:rsidP="00210232">
            <w:pPr>
              <w:jc w:val="center"/>
              <w:rPr>
                <w:rFonts w:cs="Arial"/>
                <w:color w:val="000000"/>
                <w:lang w:val="fr-FR" w:eastAsia="fr-FR"/>
              </w:rPr>
            </w:pPr>
            <w:r>
              <w:rPr>
                <w:rFonts w:cs="Arial"/>
                <w:color w:val="000000"/>
                <w:lang w:val="fr-FR" w:eastAsia="fr-FR"/>
              </w:rPr>
              <w:t>2017</w:t>
            </w:r>
          </w:p>
        </w:tc>
        <w:tc>
          <w:tcPr>
            <w:tcW w:w="3311" w:type="dxa"/>
            <w:tcBorders>
              <w:top w:val="nil"/>
              <w:left w:val="nil"/>
              <w:bottom w:val="nil"/>
              <w:right w:val="single" w:sz="4" w:space="0" w:color="auto"/>
            </w:tcBorders>
            <w:shd w:val="clear" w:color="auto" w:fill="auto"/>
          </w:tcPr>
          <w:p w14:paraId="64A08BFF" w14:textId="142B2027" w:rsidR="00844A1F" w:rsidRDefault="00844A1F" w:rsidP="00210232">
            <w:pPr>
              <w:rPr>
                <w:rFonts w:cs="Arial"/>
                <w:color w:val="000000"/>
                <w:lang w:eastAsia="fr-FR"/>
              </w:rPr>
            </w:pPr>
            <w:r w:rsidRPr="00844A1F">
              <w:rPr>
                <w:rFonts w:cs="Arial"/>
                <w:color w:val="000000"/>
                <w:lang w:eastAsia="fr-FR"/>
              </w:rPr>
              <w:t>Efficacy evaluation of NEO-ACTIPELLET-DIFE (difenacoum 0.0025% w/w a.i., pellet bait) against House mouse (</w:t>
            </w:r>
            <w:r w:rsidRPr="004523C8">
              <w:rPr>
                <w:rFonts w:cs="Arial"/>
                <w:i/>
                <w:color w:val="000000"/>
                <w:lang w:eastAsia="fr-FR"/>
              </w:rPr>
              <w:t>Mus musculus L</w:t>
            </w:r>
            <w:r w:rsidRPr="00844A1F">
              <w:rPr>
                <w:rFonts w:cs="Arial"/>
                <w:color w:val="000000"/>
                <w:lang w:eastAsia="fr-FR"/>
              </w:rPr>
              <w:t>.) in Italy</w:t>
            </w:r>
          </w:p>
        </w:tc>
        <w:tc>
          <w:tcPr>
            <w:tcW w:w="1559" w:type="dxa"/>
            <w:tcBorders>
              <w:top w:val="nil"/>
              <w:left w:val="nil"/>
              <w:bottom w:val="nil"/>
              <w:right w:val="single" w:sz="4" w:space="0" w:color="auto"/>
            </w:tcBorders>
            <w:shd w:val="clear" w:color="auto" w:fill="auto"/>
          </w:tcPr>
          <w:p w14:paraId="7E279C36" w14:textId="770CED02" w:rsidR="00844A1F" w:rsidRDefault="00844A1F" w:rsidP="00210232">
            <w:pPr>
              <w:jc w:val="center"/>
              <w:rPr>
                <w:rFonts w:cs="Arial"/>
                <w:color w:val="000000"/>
                <w:lang w:val="en-US" w:eastAsia="en-US"/>
              </w:rPr>
            </w:pPr>
            <w:r>
              <w:rPr>
                <w:rFonts w:cs="Arial"/>
                <w:color w:val="000000"/>
                <w:lang w:val="en-US" w:eastAsia="en-US"/>
              </w:rPr>
              <w:t>Yes</w:t>
            </w:r>
          </w:p>
        </w:tc>
        <w:tc>
          <w:tcPr>
            <w:tcW w:w="2268" w:type="dxa"/>
            <w:tcBorders>
              <w:top w:val="nil"/>
              <w:left w:val="nil"/>
              <w:bottom w:val="nil"/>
              <w:right w:val="single" w:sz="4" w:space="0" w:color="auto"/>
            </w:tcBorders>
            <w:shd w:val="clear" w:color="auto" w:fill="auto"/>
          </w:tcPr>
          <w:p w14:paraId="50A0B702" w14:textId="6898079C" w:rsidR="00844A1F" w:rsidRDefault="00844A1F" w:rsidP="00210232">
            <w:pPr>
              <w:jc w:val="center"/>
              <w:rPr>
                <w:rFonts w:cs="Arial"/>
                <w:color w:val="000000"/>
                <w:lang w:eastAsia="fr-FR"/>
              </w:rPr>
            </w:pPr>
            <w:r>
              <w:rPr>
                <w:rFonts w:cs="Arial"/>
                <w:color w:val="000000"/>
                <w:lang w:eastAsia="fr-FR"/>
              </w:rPr>
              <w:t>ACTIVA</w:t>
            </w:r>
          </w:p>
        </w:tc>
      </w:tr>
      <w:tr w:rsidR="00844A1F" w:rsidRPr="00404246" w14:paraId="7A0136E6" w14:textId="77777777" w:rsidTr="00AF6AB2">
        <w:trPr>
          <w:trHeight w:val="1153"/>
        </w:trPr>
        <w:tc>
          <w:tcPr>
            <w:tcW w:w="1471" w:type="dxa"/>
            <w:tcBorders>
              <w:top w:val="nil"/>
              <w:left w:val="single" w:sz="4" w:space="0" w:color="auto"/>
              <w:bottom w:val="nil"/>
              <w:right w:val="single" w:sz="4" w:space="0" w:color="auto"/>
            </w:tcBorders>
            <w:shd w:val="clear" w:color="auto" w:fill="auto"/>
          </w:tcPr>
          <w:p w14:paraId="69BA46CD" w14:textId="1816268B" w:rsidR="00844A1F" w:rsidRDefault="00844A1F" w:rsidP="00844A1F">
            <w:pPr>
              <w:rPr>
                <w:rFonts w:cs="Arial"/>
                <w:color w:val="000000"/>
                <w:lang w:val="fr-FR" w:eastAsia="fr-FR"/>
              </w:rPr>
            </w:pPr>
            <w:r>
              <w:rPr>
                <w:rFonts w:cs="Arial"/>
                <w:color w:val="000000"/>
                <w:lang w:val="fr-FR" w:eastAsia="fr-FR"/>
              </w:rPr>
              <w:lastRenderedPageBreak/>
              <w:t>I.Rovetto</w:t>
            </w:r>
          </w:p>
        </w:tc>
        <w:tc>
          <w:tcPr>
            <w:tcW w:w="855" w:type="dxa"/>
            <w:tcBorders>
              <w:top w:val="nil"/>
              <w:left w:val="nil"/>
              <w:bottom w:val="nil"/>
              <w:right w:val="single" w:sz="4" w:space="0" w:color="auto"/>
            </w:tcBorders>
            <w:shd w:val="clear" w:color="auto" w:fill="auto"/>
          </w:tcPr>
          <w:p w14:paraId="2A3B1465" w14:textId="58E06ABE" w:rsidR="00844A1F" w:rsidRDefault="00844A1F" w:rsidP="00844A1F">
            <w:pPr>
              <w:jc w:val="center"/>
              <w:rPr>
                <w:rFonts w:cs="Arial"/>
                <w:color w:val="000000"/>
                <w:lang w:val="fr-FR" w:eastAsia="fr-FR"/>
              </w:rPr>
            </w:pPr>
            <w:r>
              <w:rPr>
                <w:rFonts w:cs="Arial"/>
                <w:color w:val="000000"/>
                <w:lang w:val="fr-FR" w:eastAsia="fr-FR"/>
              </w:rPr>
              <w:t>2017</w:t>
            </w:r>
          </w:p>
        </w:tc>
        <w:tc>
          <w:tcPr>
            <w:tcW w:w="3311" w:type="dxa"/>
            <w:tcBorders>
              <w:top w:val="nil"/>
              <w:left w:val="nil"/>
              <w:bottom w:val="nil"/>
              <w:right w:val="single" w:sz="4" w:space="0" w:color="auto"/>
            </w:tcBorders>
            <w:shd w:val="clear" w:color="auto" w:fill="auto"/>
          </w:tcPr>
          <w:p w14:paraId="378A2C13" w14:textId="21899950" w:rsidR="00844A1F" w:rsidRPr="00844A1F" w:rsidRDefault="00844A1F" w:rsidP="00844A1F">
            <w:pPr>
              <w:rPr>
                <w:rFonts w:cs="Arial"/>
                <w:color w:val="000000"/>
                <w:lang w:eastAsia="fr-FR"/>
              </w:rPr>
            </w:pPr>
            <w:r w:rsidRPr="00844A1F">
              <w:rPr>
                <w:rFonts w:cs="Arial"/>
                <w:color w:val="000000"/>
                <w:lang w:eastAsia="fr-FR"/>
              </w:rPr>
              <w:t>Efficacy evaluation of NEO-ACTIPELLET-DIFE (difenacoum 0.0025% w/w a.i., pellet bait) against Norway rat (</w:t>
            </w:r>
            <w:r w:rsidRPr="004523C8">
              <w:rPr>
                <w:rFonts w:cs="Arial"/>
                <w:i/>
                <w:color w:val="000000"/>
                <w:lang w:eastAsia="fr-FR"/>
              </w:rPr>
              <w:t>Rattus norvegicus Berk.</w:t>
            </w:r>
            <w:r w:rsidRPr="00844A1F">
              <w:rPr>
                <w:rFonts w:cs="Arial"/>
                <w:color w:val="000000"/>
                <w:lang w:eastAsia="fr-FR"/>
              </w:rPr>
              <w:t>) in Italy</w:t>
            </w:r>
          </w:p>
        </w:tc>
        <w:tc>
          <w:tcPr>
            <w:tcW w:w="1559" w:type="dxa"/>
            <w:tcBorders>
              <w:top w:val="nil"/>
              <w:left w:val="nil"/>
              <w:bottom w:val="nil"/>
              <w:right w:val="single" w:sz="4" w:space="0" w:color="auto"/>
            </w:tcBorders>
            <w:shd w:val="clear" w:color="auto" w:fill="auto"/>
          </w:tcPr>
          <w:p w14:paraId="4AC9B662" w14:textId="29EB7BC6" w:rsidR="00844A1F" w:rsidRDefault="00844A1F" w:rsidP="00844A1F">
            <w:pPr>
              <w:jc w:val="center"/>
              <w:rPr>
                <w:rFonts w:cs="Arial"/>
                <w:color w:val="000000"/>
                <w:lang w:val="en-US" w:eastAsia="en-US"/>
              </w:rPr>
            </w:pPr>
            <w:r>
              <w:rPr>
                <w:rFonts w:cs="Arial"/>
                <w:color w:val="000000"/>
                <w:lang w:val="en-US" w:eastAsia="en-US"/>
              </w:rPr>
              <w:t>Yes</w:t>
            </w:r>
          </w:p>
        </w:tc>
        <w:tc>
          <w:tcPr>
            <w:tcW w:w="2268" w:type="dxa"/>
            <w:tcBorders>
              <w:top w:val="nil"/>
              <w:left w:val="nil"/>
              <w:bottom w:val="nil"/>
              <w:right w:val="single" w:sz="4" w:space="0" w:color="auto"/>
            </w:tcBorders>
            <w:shd w:val="clear" w:color="auto" w:fill="auto"/>
          </w:tcPr>
          <w:p w14:paraId="3766B381" w14:textId="16269A76" w:rsidR="00844A1F" w:rsidRDefault="00844A1F" w:rsidP="00844A1F">
            <w:pPr>
              <w:jc w:val="center"/>
              <w:rPr>
                <w:rFonts w:cs="Arial"/>
                <w:color w:val="000000"/>
                <w:lang w:eastAsia="fr-FR"/>
              </w:rPr>
            </w:pPr>
            <w:r>
              <w:rPr>
                <w:rFonts w:cs="Arial"/>
                <w:color w:val="000000"/>
                <w:lang w:eastAsia="fr-FR"/>
              </w:rPr>
              <w:t>ACTIVA</w:t>
            </w:r>
          </w:p>
        </w:tc>
      </w:tr>
      <w:tr w:rsidR="008768E4" w:rsidRPr="00404246" w14:paraId="5CA628B3" w14:textId="77777777" w:rsidTr="00692236">
        <w:trPr>
          <w:trHeight w:val="1153"/>
        </w:trPr>
        <w:tc>
          <w:tcPr>
            <w:tcW w:w="1471" w:type="dxa"/>
            <w:tcBorders>
              <w:top w:val="nil"/>
              <w:left w:val="single" w:sz="4" w:space="0" w:color="auto"/>
              <w:bottom w:val="single" w:sz="4" w:space="0" w:color="auto"/>
              <w:right w:val="single" w:sz="4" w:space="0" w:color="auto"/>
            </w:tcBorders>
            <w:shd w:val="clear" w:color="auto" w:fill="auto"/>
          </w:tcPr>
          <w:p w14:paraId="41A83EB7" w14:textId="477DD140" w:rsidR="008768E4" w:rsidRDefault="008768E4" w:rsidP="008768E4">
            <w:pPr>
              <w:rPr>
                <w:rFonts w:cs="Arial"/>
                <w:color w:val="000000"/>
                <w:lang w:val="fr-FR" w:eastAsia="fr-FR"/>
              </w:rPr>
            </w:pPr>
            <w:r w:rsidRPr="00C43E3B">
              <w:t>I.Rovetto</w:t>
            </w:r>
          </w:p>
        </w:tc>
        <w:tc>
          <w:tcPr>
            <w:tcW w:w="855" w:type="dxa"/>
            <w:tcBorders>
              <w:top w:val="nil"/>
              <w:left w:val="nil"/>
              <w:bottom w:val="single" w:sz="4" w:space="0" w:color="auto"/>
              <w:right w:val="single" w:sz="4" w:space="0" w:color="auto"/>
            </w:tcBorders>
            <w:shd w:val="clear" w:color="auto" w:fill="auto"/>
          </w:tcPr>
          <w:p w14:paraId="6E7AD442" w14:textId="36C92966" w:rsidR="008768E4" w:rsidRDefault="008768E4" w:rsidP="008768E4">
            <w:pPr>
              <w:jc w:val="center"/>
              <w:rPr>
                <w:rFonts w:cs="Arial"/>
                <w:color w:val="000000"/>
                <w:lang w:val="fr-FR" w:eastAsia="fr-FR"/>
              </w:rPr>
            </w:pPr>
            <w:r>
              <w:t>2018</w:t>
            </w:r>
          </w:p>
        </w:tc>
        <w:tc>
          <w:tcPr>
            <w:tcW w:w="3311" w:type="dxa"/>
            <w:tcBorders>
              <w:top w:val="nil"/>
              <w:left w:val="nil"/>
              <w:bottom w:val="single" w:sz="4" w:space="0" w:color="auto"/>
              <w:right w:val="single" w:sz="4" w:space="0" w:color="auto"/>
            </w:tcBorders>
            <w:shd w:val="clear" w:color="auto" w:fill="auto"/>
          </w:tcPr>
          <w:p w14:paraId="792DE9C0" w14:textId="31B5C70B" w:rsidR="008768E4" w:rsidRPr="00844A1F" w:rsidRDefault="008768E4" w:rsidP="008768E4">
            <w:pPr>
              <w:rPr>
                <w:rFonts w:cs="Arial"/>
                <w:color w:val="000000"/>
                <w:lang w:eastAsia="fr-FR"/>
              </w:rPr>
            </w:pPr>
            <w:r w:rsidRPr="00C43E3B">
              <w:t>Efficacy evaluation of NEO-</w:t>
            </w:r>
            <w:r w:rsidRPr="008768E4">
              <w:t>Efficacy evaluation of DPE25V1 (difenacoum 0,0025% w/w a.i., pellet bait) against Roof rat (</w:t>
            </w:r>
            <w:r w:rsidRPr="004523C8">
              <w:rPr>
                <w:i/>
              </w:rPr>
              <w:t>Rattus rattus L.</w:t>
            </w:r>
            <w:r w:rsidRPr="008768E4">
              <w:t>) in Italy</w:t>
            </w:r>
          </w:p>
        </w:tc>
        <w:tc>
          <w:tcPr>
            <w:tcW w:w="1559" w:type="dxa"/>
            <w:tcBorders>
              <w:top w:val="nil"/>
              <w:left w:val="nil"/>
              <w:bottom w:val="single" w:sz="4" w:space="0" w:color="auto"/>
              <w:right w:val="single" w:sz="4" w:space="0" w:color="auto"/>
            </w:tcBorders>
            <w:shd w:val="clear" w:color="auto" w:fill="auto"/>
          </w:tcPr>
          <w:p w14:paraId="716D5BAA" w14:textId="086A65F6" w:rsidR="008768E4" w:rsidRDefault="00350654" w:rsidP="008768E4">
            <w:pPr>
              <w:jc w:val="center"/>
              <w:rPr>
                <w:rFonts w:cs="Arial"/>
                <w:color w:val="000000"/>
                <w:lang w:val="en-US" w:eastAsia="en-US"/>
              </w:rPr>
            </w:pPr>
            <w:r>
              <w:t>No</w:t>
            </w:r>
          </w:p>
        </w:tc>
        <w:tc>
          <w:tcPr>
            <w:tcW w:w="2268" w:type="dxa"/>
            <w:tcBorders>
              <w:top w:val="nil"/>
              <w:left w:val="nil"/>
              <w:bottom w:val="single" w:sz="4" w:space="0" w:color="auto"/>
              <w:right w:val="single" w:sz="4" w:space="0" w:color="auto"/>
            </w:tcBorders>
            <w:shd w:val="clear" w:color="auto" w:fill="auto"/>
          </w:tcPr>
          <w:p w14:paraId="0B627EC6" w14:textId="79B0CEDB" w:rsidR="008768E4" w:rsidRDefault="00A11B7C" w:rsidP="008768E4">
            <w:pPr>
              <w:jc w:val="center"/>
              <w:rPr>
                <w:rFonts w:cs="Arial"/>
                <w:color w:val="000000"/>
                <w:lang w:eastAsia="fr-FR"/>
              </w:rPr>
            </w:pPr>
            <w:r>
              <w:t>TRIPLAN</w:t>
            </w:r>
          </w:p>
        </w:tc>
      </w:tr>
    </w:tbl>
    <w:p w14:paraId="4949FAAF" w14:textId="77777777" w:rsidR="00692236" w:rsidRPr="00692236" w:rsidRDefault="00692236" w:rsidP="00692236">
      <w:pPr>
        <w:pStyle w:val="Absatz"/>
      </w:pPr>
    </w:p>
    <w:p w14:paraId="3622D754" w14:textId="77777777" w:rsidR="009D0C0B" w:rsidRDefault="009D0C0B">
      <w:pPr>
        <w:rPr>
          <w:rFonts w:eastAsia="Calibri"/>
          <w:b/>
          <w:caps/>
          <w:sz w:val="28"/>
          <w:szCs w:val="28"/>
          <w:lang w:eastAsia="en-US"/>
        </w:rPr>
      </w:pPr>
    </w:p>
    <w:p w14:paraId="71AB7D7D" w14:textId="046924BE" w:rsidR="009D0C0B" w:rsidRDefault="00FA480B">
      <w:pPr>
        <w:pStyle w:val="Titre2"/>
      </w:pPr>
      <w:bookmarkStart w:id="90" w:name="_Toc2155687"/>
      <w:r>
        <w:t>Output tables from exposure assessment tools</w:t>
      </w:r>
      <w:bookmarkEnd w:id="90"/>
    </w:p>
    <w:p w14:paraId="50B341FF" w14:textId="2DF6809A" w:rsidR="007B5126" w:rsidRDefault="007B5126" w:rsidP="004523C8">
      <w:pPr>
        <w:pStyle w:val="Absatz"/>
      </w:pPr>
    </w:p>
    <w:p w14:paraId="64B05056" w14:textId="088A0208" w:rsidR="007B5126" w:rsidRPr="007B527E" w:rsidRDefault="007B5126" w:rsidP="004523C8">
      <w:pPr>
        <w:pStyle w:val="Absatz"/>
        <w:ind w:left="0"/>
        <w:jc w:val="both"/>
      </w:pPr>
      <w:r w:rsidRPr="004523C8">
        <w:rPr>
          <w:rFonts w:ascii="Verdana" w:hAnsi="Verdana"/>
        </w:rPr>
        <w:t>Scenario [1]</w:t>
      </w:r>
    </w:p>
    <w:p w14:paraId="69AB0FB8" w14:textId="77777777" w:rsidR="007B5126" w:rsidRDefault="007B5126" w:rsidP="004523C8">
      <w:pPr>
        <w:pStyle w:val="Absatz"/>
      </w:pPr>
    </w:p>
    <w:tbl>
      <w:tblPr>
        <w:tblW w:w="9386" w:type="dxa"/>
        <w:tblInd w:w="80" w:type="dxa"/>
        <w:tblCellMar>
          <w:left w:w="70" w:type="dxa"/>
          <w:right w:w="70" w:type="dxa"/>
        </w:tblCellMar>
        <w:tblLook w:val="04A0" w:firstRow="1" w:lastRow="0" w:firstColumn="1" w:lastColumn="0" w:noHBand="0" w:noVBand="1"/>
      </w:tblPr>
      <w:tblGrid>
        <w:gridCol w:w="3654"/>
        <w:gridCol w:w="3282"/>
        <w:gridCol w:w="1077"/>
        <w:gridCol w:w="1373"/>
      </w:tblGrid>
      <w:tr w:rsidR="007B5126" w:rsidRPr="007B5126" w14:paraId="5EAFE176" w14:textId="77777777" w:rsidTr="004523C8">
        <w:trPr>
          <w:trHeight w:val="270"/>
        </w:trPr>
        <w:tc>
          <w:tcPr>
            <w:tcW w:w="6936" w:type="dxa"/>
            <w:gridSpan w:val="2"/>
            <w:tcBorders>
              <w:top w:val="single" w:sz="8" w:space="0" w:color="auto"/>
              <w:left w:val="single" w:sz="8" w:space="0" w:color="auto"/>
              <w:bottom w:val="single" w:sz="8" w:space="0" w:color="auto"/>
              <w:right w:val="nil"/>
            </w:tcBorders>
            <w:shd w:val="clear" w:color="auto" w:fill="auto"/>
            <w:noWrap/>
            <w:vAlign w:val="bottom"/>
            <w:hideMark/>
          </w:tcPr>
          <w:p w14:paraId="78448D56" w14:textId="77777777" w:rsidR="007B5126" w:rsidRPr="007B5126" w:rsidRDefault="007B5126" w:rsidP="007B5126">
            <w:pPr>
              <w:suppressAutoHyphens w:val="0"/>
              <w:jc w:val="center"/>
              <w:rPr>
                <w:rFonts w:ascii="Arial" w:hAnsi="Arial" w:cs="Arial"/>
                <w:b/>
                <w:bCs/>
                <w:lang w:val="fr-FR" w:eastAsia="fr-FR"/>
              </w:rPr>
            </w:pPr>
            <w:r w:rsidRPr="007B5126">
              <w:rPr>
                <w:rFonts w:ascii="Arial" w:hAnsi="Arial" w:cs="Arial"/>
                <w:b/>
                <w:bCs/>
                <w:lang w:val="fr-FR" w:eastAsia="fr-FR"/>
              </w:rPr>
              <w:t>product:</w:t>
            </w:r>
          </w:p>
        </w:tc>
        <w:tc>
          <w:tcPr>
            <w:tcW w:w="2450" w:type="dxa"/>
            <w:gridSpan w:val="2"/>
            <w:tcBorders>
              <w:top w:val="single" w:sz="8" w:space="0" w:color="auto"/>
              <w:left w:val="nil"/>
              <w:bottom w:val="single" w:sz="8" w:space="0" w:color="auto"/>
              <w:right w:val="single" w:sz="8" w:space="0" w:color="auto"/>
            </w:tcBorders>
            <w:shd w:val="clear" w:color="auto" w:fill="auto"/>
            <w:noWrap/>
            <w:vAlign w:val="bottom"/>
            <w:hideMark/>
          </w:tcPr>
          <w:p w14:paraId="0EC46FB9" w14:textId="77777777" w:rsidR="007B5126" w:rsidRPr="007B5126" w:rsidRDefault="007B5126" w:rsidP="007B5126">
            <w:pPr>
              <w:suppressAutoHyphens w:val="0"/>
              <w:jc w:val="center"/>
              <w:rPr>
                <w:rFonts w:ascii="Arial" w:hAnsi="Arial" w:cs="Arial"/>
                <w:b/>
                <w:bCs/>
                <w:lang w:val="fr-FR" w:eastAsia="fr-FR"/>
              </w:rPr>
            </w:pPr>
            <w:r w:rsidRPr="007B5126">
              <w:rPr>
                <w:rFonts w:ascii="Arial" w:hAnsi="Arial" w:cs="Arial"/>
                <w:b/>
                <w:bCs/>
                <w:lang w:val="fr-FR" w:eastAsia="fr-FR"/>
              </w:rPr>
              <w:t>NYNA PELLET 25</w:t>
            </w:r>
          </w:p>
          <w:p w14:paraId="055D1309" w14:textId="6496F86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 </w:t>
            </w:r>
          </w:p>
        </w:tc>
      </w:tr>
      <w:tr w:rsidR="007B5126" w:rsidRPr="007B5126" w14:paraId="669B1BA8" w14:textId="77777777" w:rsidTr="004523C8">
        <w:trPr>
          <w:trHeight w:val="270"/>
        </w:trPr>
        <w:tc>
          <w:tcPr>
            <w:tcW w:w="3654" w:type="dxa"/>
            <w:tcBorders>
              <w:top w:val="nil"/>
              <w:left w:val="nil"/>
              <w:bottom w:val="nil"/>
              <w:right w:val="nil"/>
            </w:tcBorders>
            <w:shd w:val="clear" w:color="auto" w:fill="auto"/>
            <w:noWrap/>
            <w:vAlign w:val="bottom"/>
            <w:hideMark/>
          </w:tcPr>
          <w:p w14:paraId="1C69579E" w14:textId="77777777" w:rsidR="007B5126" w:rsidRPr="007B5126" w:rsidRDefault="007B5126" w:rsidP="007B5126">
            <w:pPr>
              <w:suppressAutoHyphens w:val="0"/>
              <w:rPr>
                <w:rFonts w:ascii="Arial" w:hAnsi="Arial" w:cs="Arial"/>
                <w:lang w:val="fr-FR" w:eastAsia="fr-FR"/>
              </w:rPr>
            </w:pPr>
          </w:p>
        </w:tc>
        <w:tc>
          <w:tcPr>
            <w:tcW w:w="3282" w:type="dxa"/>
            <w:tcBorders>
              <w:top w:val="nil"/>
              <w:left w:val="nil"/>
              <w:bottom w:val="nil"/>
              <w:right w:val="nil"/>
            </w:tcBorders>
            <w:shd w:val="clear" w:color="auto" w:fill="auto"/>
            <w:noWrap/>
            <w:vAlign w:val="bottom"/>
            <w:hideMark/>
          </w:tcPr>
          <w:p w14:paraId="10530385" w14:textId="77777777" w:rsidR="007B5126" w:rsidRPr="007B5126" w:rsidRDefault="007B5126" w:rsidP="007B5126">
            <w:pPr>
              <w:suppressAutoHyphens w:val="0"/>
              <w:rPr>
                <w:rFonts w:ascii="Times New Roman" w:hAnsi="Times New Roman" w:cs="Times New Roman"/>
                <w:lang w:val="fr-FR" w:eastAsia="fr-FR"/>
              </w:rPr>
            </w:pPr>
          </w:p>
        </w:tc>
        <w:tc>
          <w:tcPr>
            <w:tcW w:w="1077" w:type="dxa"/>
            <w:tcBorders>
              <w:top w:val="nil"/>
              <w:left w:val="nil"/>
              <w:bottom w:val="nil"/>
              <w:right w:val="nil"/>
            </w:tcBorders>
            <w:shd w:val="clear" w:color="auto" w:fill="auto"/>
            <w:noWrap/>
            <w:vAlign w:val="bottom"/>
            <w:hideMark/>
          </w:tcPr>
          <w:p w14:paraId="5BBAC4DB" w14:textId="77777777" w:rsidR="007B5126" w:rsidRPr="007B5126" w:rsidRDefault="007B5126" w:rsidP="007B5126">
            <w:pPr>
              <w:suppressAutoHyphens w:val="0"/>
              <w:rPr>
                <w:rFonts w:ascii="Times New Roman" w:hAnsi="Times New Roman" w:cs="Times New Roman"/>
                <w:lang w:val="fr-FR" w:eastAsia="fr-FR"/>
              </w:rPr>
            </w:pPr>
          </w:p>
        </w:tc>
        <w:tc>
          <w:tcPr>
            <w:tcW w:w="1373" w:type="dxa"/>
            <w:tcBorders>
              <w:top w:val="nil"/>
              <w:left w:val="nil"/>
              <w:bottom w:val="nil"/>
              <w:right w:val="nil"/>
            </w:tcBorders>
            <w:shd w:val="clear" w:color="auto" w:fill="auto"/>
            <w:noWrap/>
            <w:vAlign w:val="bottom"/>
            <w:hideMark/>
          </w:tcPr>
          <w:p w14:paraId="271EE099" w14:textId="77777777" w:rsidR="007B5126" w:rsidRPr="007B5126" w:rsidRDefault="007B5126" w:rsidP="007B5126">
            <w:pPr>
              <w:suppressAutoHyphens w:val="0"/>
              <w:rPr>
                <w:rFonts w:ascii="Times New Roman" w:hAnsi="Times New Roman" w:cs="Times New Roman"/>
                <w:lang w:val="fr-FR" w:eastAsia="fr-FR"/>
              </w:rPr>
            </w:pPr>
          </w:p>
        </w:tc>
      </w:tr>
      <w:tr w:rsidR="007B5126" w:rsidRPr="007B5126" w14:paraId="163830E1" w14:textId="77777777" w:rsidTr="007B5126">
        <w:trPr>
          <w:trHeight w:val="255"/>
        </w:trPr>
        <w:tc>
          <w:tcPr>
            <w:tcW w:w="3654" w:type="dxa"/>
            <w:tcBorders>
              <w:top w:val="single" w:sz="8" w:space="0" w:color="auto"/>
              <w:left w:val="single" w:sz="8" w:space="0" w:color="auto"/>
              <w:bottom w:val="nil"/>
              <w:right w:val="nil"/>
            </w:tcBorders>
            <w:shd w:val="clear" w:color="auto" w:fill="auto"/>
            <w:noWrap/>
            <w:vAlign w:val="bottom"/>
            <w:hideMark/>
          </w:tcPr>
          <w:p w14:paraId="6780E035" w14:textId="77777777" w:rsidR="007B5126" w:rsidRPr="007B5126" w:rsidRDefault="007B5126" w:rsidP="007B5126">
            <w:pPr>
              <w:suppressAutoHyphens w:val="0"/>
              <w:jc w:val="center"/>
              <w:rPr>
                <w:rFonts w:ascii="Arial" w:hAnsi="Arial" w:cs="Arial"/>
                <w:b/>
                <w:bCs/>
                <w:lang w:val="fr-FR" w:eastAsia="fr-FR"/>
              </w:rPr>
            </w:pPr>
            <w:r w:rsidRPr="007B5126">
              <w:rPr>
                <w:rFonts w:ascii="Arial" w:hAnsi="Arial" w:cs="Arial"/>
                <w:b/>
                <w:bCs/>
                <w:lang w:val="fr-FR" w:eastAsia="fr-FR"/>
              </w:rPr>
              <w:t>Task / Scenario :</w:t>
            </w:r>
          </w:p>
        </w:tc>
        <w:tc>
          <w:tcPr>
            <w:tcW w:w="5732" w:type="dxa"/>
            <w:gridSpan w:val="3"/>
            <w:tcBorders>
              <w:top w:val="single" w:sz="8" w:space="0" w:color="auto"/>
              <w:left w:val="nil"/>
              <w:bottom w:val="nil"/>
              <w:right w:val="single" w:sz="8" w:space="0" w:color="000000"/>
            </w:tcBorders>
            <w:shd w:val="clear" w:color="auto" w:fill="auto"/>
            <w:noWrap/>
            <w:vAlign w:val="bottom"/>
            <w:hideMark/>
          </w:tcPr>
          <w:p w14:paraId="56264BD6" w14:textId="77777777" w:rsidR="007B5126" w:rsidRPr="007B5126" w:rsidRDefault="007B5126" w:rsidP="007B5126">
            <w:pPr>
              <w:suppressAutoHyphens w:val="0"/>
              <w:jc w:val="center"/>
              <w:rPr>
                <w:rFonts w:ascii="Arial" w:hAnsi="Arial" w:cs="Arial"/>
                <w:b/>
                <w:bCs/>
                <w:lang w:val="fr-FR" w:eastAsia="fr-FR"/>
              </w:rPr>
            </w:pPr>
            <w:r w:rsidRPr="007B5126">
              <w:rPr>
                <w:rFonts w:ascii="Arial" w:hAnsi="Arial" w:cs="Arial"/>
                <w:b/>
                <w:bCs/>
                <w:lang w:val="fr-FR" w:eastAsia="fr-FR"/>
              </w:rPr>
              <w:t>Professional</w:t>
            </w:r>
          </w:p>
        </w:tc>
      </w:tr>
      <w:tr w:rsidR="007B5126" w:rsidRPr="007B5126" w14:paraId="5063C98B" w14:textId="77777777" w:rsidTr="007B5126">
        <w:trPr>
          <w:trHeight w:val="270"/>
        </w:trPr>
        <w:tc>
          <w:tcPr>
            <w:tcW w:w="3654" w:type="dxa"/>
            <w:tcBorders>
              <w:top w:val="nil"/>
              <w:left w:val="single" w:sz="8" w:space="0" w:color="auto"/>
              <w:bottom w:val="single" w:sz="8" w:space="0" w:color="auto"/>
              <w:right w:val="nil"/>
            </w:tcBorders>
            <w:shd w:val="clear" w:color="auto" w:fill="auto"/>
            <w:noWrap/>
            <w:vAlign w:val="bottom"/>
            <w:hideMark/>
          </w:tcPr>
          <w:p w14:paraId="04B7DCF1" w14:textId="77777777" w:rsidR="007B5126" w:rsidRPr="007B5126" w:rsidRDefault="007B5126" w:rsidP="007B5126">
            <w:pPr>
              <w:suppressAutoHyphens w:val="0"/>
              <w:jc w:val="center"/>
              <w:rPr>
                <w:rFonts w:ascii="Arial" w:hAnsi="Arial" w:cs="Arial"/>
                <w:b/>
                <w:bCs/>
                <w:lang w:val="fr-FR" w:eastAsia="fr-FR"/>
              </w:rPr>
            </w:pPr>
            <w:r w:rsidRPr="007B5126">
              <w:rPr>
                <w:rFonts w:ascii="Arial" w:hAnsi="Arial" w:cs="Arial"/>
                <w:b/>
                <w:bCs/>
                <w:lang w:val="fr-FR" w:eastAsia="fr-FR"/>
              </w:rPr>
              <w:t xml:space="preserve">Model used : </w:t>
            </w:r>
          </w:p>
        </w:tc>
        <w:tc>
          <w:tcPr>
            <w:tcW w:w="5732" w:type="dxa"/>
            <w:gridSpan w:val="3"/>
            <w:tcBorders>
              <w:top w:val="nil"/>
              <w:left w:val="nil"/>
              <w:bottom w:val="single" w:sz="8" w:space="0" w:color="auto"/>
              <w:right w:val="single" w:sz="8" w:space="0" w:color="000000"/>
            </w:tcBorders>
            <w:shd w:val="clear" w:color="auto" w:fill="auto"/>
            <w:noWrap/>
            <w:vAlign w:val="bottom"/>
            <w:hideMark/>
          </w:tcPr>
          <w:p w14:paraId="1CA3BBAE" w14:textId="77777777" w:rsidR="007B5126" w:rsidRPr="007B5126" w:rsidRDefault="007B5126" w:rsidP="007B5126">
            <w:pPr>
              <w:suppressAutoHyphens w:val="0"/>
              <w:jc w:val="center"/>
              <w:rPr>
                <w:rFonts w:ascii="Arial" w:hAnsi="Arial" w:cs="Arial"/>
                <w:b/>
                <w:bCs/>
                <w:lang w:val="fr-FR" w:eastAsia="fr-FR"/>
              </w:rPr>
            </w:pPr>
            <w:r w:rsidRPr="007B5126">
              <w:rPr>
                <w:rFonts w:ascii="Arial" w:hAnsi="Arial" w:cs="Arial"/>
                <w:b/>
                <w:bCs/>
                <w:lang w:val="fr-FR" w:eastAsia="fr-FR"/>
              </w:rPr>
              <w:t>CEFIC study</w:t>
            </w:r>
          </w:p>
        </w:tc>
      </w:tr>
      <w:tr w:rsidR="007B5126" w:rsidRPr="007B5126" w14:paraId="2293AB27" w14:textId="77777777" w:rsidTr="004523C8">
        <w:trPr>
          <w:trHeight w:val="270"/>
        </w:trPr>
        <w:tc>
          <w:tcPr>
            <w:tcW w:w="3654" w:type="dxa"/>
            <w:tcBorders>
              <w:top w:val="nil"/>
              <w:left w:val="single" w:sz="8" w:space="0" w:color="auto"/>
              <w:bottom w:val="single" w:sz="8" w:space="0" w:color="auto"/>
              <w:right w:val="nil"/>
            </w:tcBorders>
            <w:shd w:val="clear" w:color="auto" w:fill="auto"/>
            <w:noWrap/>
            <w:vAlign w:val="bottom"/>
            <w:hideMark/>
          </w:tcPr>
          <w:p w14:paraId="1F37B057" w14:textId="77777777" w:rsidR="007B5126" w:rsidRPr="007B5126" w:rsidRDefault="007B5126" w:rsidP="007B5126">
            <w:pPr>
              <w:suppressAutoHyphens w:val="0"/>
              <w:jc w:val="center"/>
              <w:rPr>
                <w:rFonts w:ascii="Arial" w:hAnsi="Arial" w:cs="Arial"/>
                <w:b/>
                <w:bCs/>
                <w:lang w:val="fr-FR" w:eastAsia="fr-FR"/>
              </w:rPr>
            </w:pPr>
            <w:r w:rsidRPr="007B5126">
              <w:rPr>
                <w:rFonts w:ascii="Arial" w:hAnsi="Arial" w:cs="Arial"/>
                <w:b/>
                <w:bCs/>
                <w:lang w:val="fr-FR" w:eastAsia="fr-FR"/>
              </w:rPr>
              <w:t> </w:t>
            </w:r>
          </w:p>
        </w:tc>
        <w:tc>
          <w:tcPr>
            <w:tcW w:w="3282" w:type="dxa"/>
            <w:tcBorders>
              <w:top w:val="nil"/>
              <w:left w:val="nil"/>
              <w:bottom w:val="single" w:sz="8" w:space="0" w:color="auto"/>
              <w:right w:val="nil"/>
            </w:tcBorders>
            <w:shd w:val="clear" w:color="auto" w:fill="auto"/>
            <w:noWrap/>
            <w:vAlign w:val="bottom"/>
            <w:hideMark/>
          </w:tcPr>
          <w:p w14:paraId="3674C117" w14:textId="77777777" w:rsidR="007B5126" w:rsidRPr="007B5126" w:rsidRDefault="007B5126" w:rsidP="007B5126">
            <w:pPr>
              <w:suppressAutoHyphens w:val="0"/>
              <w:jc w:val="center"/>
              <w:rPr>
                <w:rFonts w:ascii="Arial" w:hAnsi="Arial" w:cs="Arial"/>
                <w:b/>
                <w:bCs/>
                <w:lang w:val="fr-FR" w:eastAsia="fr-FR"/>
              </w:rPr>
            </w:pPr>
            <w:r w:rsidRPr="007B5126">
              <w:rPr>
                <w:rFonts w:ascii="Arial" w:hAnsi="Arial" w:cs="Arial"/>
                <w:b/>
                <w:bCs/>
                <w:lang w:val="fr-FR" w:eastAsia="fr-FR"/>
              </w:rPr>
              <w:t> </w:t>
            </w:r>
          </w:p>
        </w:tc>
        <w:tc>
          <w:tcPr>
            <w:tcW w:w="1077" w:type="dxa"/>
            <w:tcBorders>
              <w:top w:val="nil"/>
              <w:left w:val="nil"/>
              <w:bottom w:val="single" w:sz="8" w:space="0" w:color="auto"/>
              <w:right w:val="nil"/>
            </w:tcBorders>
            <w:shd w:val="clear" w:color="auto" w:fill="auto"/>
            <w:noWrap/>
            <w:vAlign w:val="bottom"/>
            <w:hideMark/>
          </w:tcPr>
          <w:p w14:paraId="38204DC6" w14:textId="77777777" w:rsidR="007B5126" w:rsidRPr="007B5126" w:rsidRDefault="007B5126" w:rsidP="007B5126">
            <w:pPr>
              <w:suppressAutoHyphens w:val="0"/>
              <w:jc w:val="center"/>
              <w:rPr>
                <w:rFonts w:ascii="Arial" w:hAnsi="Arial" w:cs="Arial"/>
                <w:b/>
                <w:bCs/>
                <w:lang w:val="fr-FR" w:eastAsia="fr-FR"/>
              </w:rPr>
            </w:pPr>
            <w:r w:rsidRPr="007B5126">
              <w:rPr>
                <w:rFonts w:ascii="Arial" w:hAnsi="Arial" w:cs="Arial"/>
                <w:b/>
                <w:bCs/>
                <w:lang w:val="fr-FR" w:eastAsia="fr-FR"/>
              </w:rPr>
              <w:t> </w:t>
            </w:r>
          </w:p>
        </w:tc>
        <w:tc>
          <w:tcPr>
            <w:tcW w:w="1373" w:type="dxa"/>
            <w:tcBorders>
              <w:top w:val="nil"/>
              <w:left w:val="nil"/>
              <w:bottom w:val="nil"/>
              <w:right w:val="nil"/>
            </w:tcBorders>
            <w:shd w:val="clear" w:color="auto" w:fill="auto"/>
            <w:noWrap/>
            <w:vAlign w:val="bottom"/>
            <w:hideMark/>
          </w:tcPr>
          <w:p w14:paraId="4A54642B" w14:textId="77777777" w:rsidR="007B5126" w:rsidRPr="007B5126" w:rsidRDefault="007B5126" w:rsidP="007B5126">
            <w:pPr>
              <w:suppressAutoHyphens w:val="0"/>
              <w:jc w:val="center"/>
              <w:rPr>
                <w:rFonts w:ascii="Arial" w:hAnsi="Arial" w:cs="Arial"/>
                <w:b/>
                <w:bCs/>
                <w:lang w:val="fr-FR" w:eastAsia="fr-FR"/>
              </w:rPr>
            </w:pPr>
          </w:p>
        </w:tc>
      </w:tr>
      <w:tr w:rsidR="007B5126" w:rsidRPr="007B5126" w14:paraId="3FA602A7" w14:textId="77777777" w:rsidTr="004523C8">
        <w:trPr>
          <w:trHeight w:val="270"/>
        </w:trPr>
        <w:tc>
          <w:tcPr>
            <w:tcW w:w="3654" w:type="dxa"/>
            <w:tcBorders>
              <w:top w:val="nil"/>
              <w:left w:val="single" w:sz="8" w:space="0" w:color="auto"/>
              <w:bottom w:val="single" w:sz="8" w:space="0" w:color="auto"/>
              <w:right w:val="single" w:sz="4" w:space="0" w:color="auto"/>
            </w:tcBorders>
            <w:shd w:val="clear" w:color="000000" w:fill="CCFFCC"/>
            <w:vAlign w:val="bottom"/>
            <w:hideMark/>
          </w:tcPr>
          <w:p w14:paraId="1619AF5E"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AEL</w:t>
            </w:r>
          </w:p>
        </w:tc>
        <w:tc>
          <w:tcPr>
            <w:tcW w:w="3282" w:type="dxa"/>
            <w:tcBorders>
              <w:top w:val="nil"/>
              <w:left w:val="single" w:sz="8" w:space="0" w:color="auto"/>
              <w:bottom w:val="single" w:sz="8" w:space="0" w:color="auto"/>
              <w:right w:val="single" w:sz="4" w:space="0" w:color="auto"/>
            </w:tcBorders>
            <w:shd w:val="clear" w:color="000000" w:fill="CCFFCC"/>
            <w:vAlign w:val="bottom"/>
            <w:hideMark/>
          </w:tcPr>
          <w:p w14:paraId="72696577"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mg/kg bw/day</w:t>
            </w:r>
          </w:p>
        </w:tc>
        <w:tc>
          <w:tcPr>
            <w:tcW w:w="1077" w:type="dxa"/>
            <w:tcBorders>
              <w:top w:val="nil"/>
              <w:left w:val="single" w:sz="8" w:space="0" w:color="auto"/>
              <w:bottom w:val="single" w:sz="8" w:space="0" w:color="auto"/>
              <w:right w:val="single" w:sz="8" w:space="0" w:color="auto"/>
            </w:tcBorders>
            <w:shd w:val="clear" w:color="000000" w:fill="CCFFCC"/>
            <w:vAlign w:val="bottom"/>
            <w:hideMark/>
          </w:tcPr>
          <w:p w14:paraId="50666889" w14:textId="77777777" w:rsidR="007B5126" w:rsidRPr="007B5126" w:rsidRDefault="007B5126" w:rsidP="007B5126">
            <w:pPr>
              <w:suppressAutoHyphens w:val="0"/>
              <w:jc w:val="right"/>
              <w:rPr>
                <w:rFonts w:ascii="Arial" w:hAnsi="Arial" w:cs="Arial"/>
                <w:b/>
                <w:bCs/>
                <w:color w:val="FF0000"/>
                <w:lang w:val="fr-FR" w:eastAsia="fr-FR"/>
              </w:rPr>
            </w:pPr>
            <w:r w:rsidRPr="004523C8">
              <w:rPr>
                <w:rFonts w:ascii="Arial" w:hAnsi="Arial" w:cs="Arial"/>
                <w:b/>
                <w:bCs/>
                <w:lang w:val="fr-FR" w:eastAsia="fr-FR"/>
              </w:rPr>
              <w:t>1.10E-06</w:t>
            </w:r>
          </w:p>
        </w:tc>
        <w:tc>
          <w:tcPr>
            <w:tcW w:w="1373" w:type="dxa"/>
            <w:tcBorders>
              <w:top w:val="nil"/>
              <w:left w:val="nil"/>
              <w:bottom w:val="nil"/>
              <w:right w:val="nil"/>
            </w:tcBorders>
            <w:shd w:val="clear" w:color="auto" w:fill="auto"/>
            <w:noWrap/>
            <w:vAlign w:val="bottom"/>
            <w:hideMark/>
          </w:tcPr>
          <w:p w14:paraId="03C5359A" w14:textId="77777777" w:rsidR="007B5126" w:rsidRPr="007B5126" w:rsidRDefault="007B5126" w:rsidP="007B5126">
            <w:pPr>
              <w:suppressAutoHyphens w:val="0"/>
              <w:jc w:val="right"/>
              <w:rPr>
                <w:rFonts w:ascii="Arial" w:hAnsi="Arial" w:cs="Arial"/>
                <w:b/>
                <w:bCs/>
                <w:color w:val="FF0000"/>
                <w:lang w:val="fr-FR" w:eastAsia="fr-FR"/>
              </w:rPr>
            </w:pPr>
          </w:p>
        </w:tc>
      </w:tr>
      <w:tr w:rsidR="007B5126" w:rsidRPr="007B5126" w14:paraId="16E6F132" w14:textId="77777777" w:rsidTr="004523C8">
        <w:trPr>
          <w:trHeight w:val="270"/>
        </w:trPr>
        <w:tc>
          <w:tcPr>
            <w:tcW w:w="3654" w:type="dxa"/>
            <w:tcBorders>
              <w:top w:val="nil"/>
              <w:left w:val="nil"/>
              <w:bottom w:val="nil"/>
              <w:right w:val="nil"/>
            </w:tcBorders>
            <w:shd w:val="clear" w:color="auto" w:fill="auto"/>
            <w:noWrap/>
            <w:vAlign w:val="bottom"/>
            <w:hideMark/>
          </w:tcPr>
          <w:p w14:paraId="5EC092DD" w14:textId="77777777" w:rsidR="007B5126" w:rsidRPr="007B5126" w:rsidRDefault="007B5126" w:rsidP="007B5126">
            <w:pPr>
              <w:suppressAutoHyphens w:val="0"/>
              <w:rPr>
                <w:rFonts w:ascii="Times New Roman" w:hAnsi="Times New Roman" w:cs="Times New Roman"/>
                <w:lang w:val="fr-FR" w:eastAsia="fr-FR"/>
              </w:rPr>
            </w:pPr>
          </w:p>
        </w:tc>
        <w:tc>
          <w:tcPr>
            <w:tcW w:w="3282" w:type="dxa"/>
            <w:tcBorders>
              <w:top w:val="nil"/>
              <w:left w:val="nil"/>
              <w:bottom w:val="nil"/>
              <w:right w:val="nil"/>
            </w:tcBorders>
            <w:shd w:val="clear" w:color="auto" w:fill="auto"/>
            <w:noWrap/>
            <w:vAlign w:val="bottom"/>
            <w:hideMark/>
          </w:tcPr>
          <w:p w14:paraId="1CCF0C18" w14:textId="77777777" w:rsidR="007B5126" w:rsidRPr="007B5126" w:rsidRDefault="007B5126" w:rsidP="007B5126">
            <w:pPr>
              <w:suppressAutoHyphens w:val="0"/>
              <w:rPr>
                <w:rFonts w:ascii="Times New Roman" w:hAnsi="Times New Roman" w:cs="Times New Roman"/>
                <w:lang w:val="fr-FR" w:eastAsia="fr-FR"/>
              </w:rPr>
            </w:pPr>
          </w:p>
        </w:tc>
        <w:tc>
          <w:tcPr>
            <w:tcW w:w="1077" w:type="dxa"/>
            <w:tcBorders>
              <w:top w:val="nil"/>
              <w:left w:val="nil"/>
              <w:bottom w:val="nil"/>
              <w:right w:val="nil"/>
            </w:tcBorders>
            <w:shd w:val="clear" w:color="auto" w:fill="auto"/>
            <w:noWrap/>
            <w:vAlign w:val="bottom"/>
            <w:hideMark/>
          </w:tcPr>
          <w:p w14:paraId="4E0FA619" w14:textId="77777777" w:rsidR="007B5126" w:rsidRPr="007B5126" w:rsidRDefault="007B5126" w:rsidP="007B5126">
            <w:pPr>
              <w:suppressAutoHyphens w:val="0"/>
              <w:rPr>
                <w:rFonts w:ascii="Times New Roman" w:hAnsi="Times New Roman" w:cs="Times New Roman"/>
                <w:lang w:val="fr-FR" w:eastAsia="fr-FR"/>
              </w:rPr>
            </w:pPr>
          </w:p>
        </w:tc>
        <w:tc>
          <w:tcPr>
            <w:tcW w:w="1373" w:type="dxa"/>
            <w:tcBorders>
              <w:top w:val="nil"/>
              <w:left w:val="nil"/>
              <w:bottom w:val="nil"/>
              <w:right w:val="nil"/>
            </w:tcBorders>
            <w:shd w:val="clear" w:color="auto" w:fill="auto"/>
            <w:noWrap/>
            <w:vAlign w:val="bottom"/>
            <w:hideMark/>
          </w:tcPr>
          <w:p w14:paraId="4963DB75" w14:textId="77777777" w:rsidR="007B5126" w:rsidRPr="007B5126" w:rsidRDefault="007B5126" w:rsidP="007B5126">
            <w:pPr>
              <w:suppressAutoHyphens w:val="0"/>
              <w:rPr>
                <w:rFonts w:ascii="Times New Roman" w:hAnsi="Times New Roman" w:cs="Times New Roman"/>
                <w:lang w:val="fr-FR" w:eastAsia="fr-FR"/>
              </w:rPr>
            </w:pPr>
          </w:p>
        </w:tc>
      </w:tr>
      <w:tr w:rsidR="007B5126" w:rsidRPr="007B5126" w14:paraId="7B697DA8" w14:textId="77777777" w:rsidTr="004523C8">
        <w:trPr>
          <w:trHeight w:val="255"/>
        </w:trPr>
        <w:tc>
          <w:tcPr>
            <w:tcW w:w="3654" w:type="dxa"/>
            <w:tcBorders>
              <w:top w:val="single" w:sz="8" w:space="0" w:color="auto"/>
              <w:left w:val="single" w:sz="8" w:space="0" w:color="auto"/>
              <w:bottom w:val="single" w:sz="4" w:space="0" w:color="auto"/>
              <w:right w:val="nil"/>
            </w:tcBorders>
            <w:shd w:val="clear" w:color="000000" w:fill="FFFFFF"/>
            <w:noWrap/>
            <w:vAlign w:val="bottom"/>
            <w:hideMark/>
          </w:tcPr>
          <w:p w14:paraId="34BFCEE6"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 </w:t>
            </w:r>
          </w:p>
        </w:tc>
        <w:tc>
          <w:tcPr>
            <w:tcW w:w="3282"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3D712F30"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 </w:t>
            </w:r>
          </w:p>
        </w:tc>
        <w:tc>
          <w:tcPr>
            <w:tcW w:w="1077" w:type="dxa"/>
            <w:tcBorders>
              <w:top w:val="single" w:sz="8" w:space="0" w:color="auto"/>
              <w:left w:val="nil"/>
              <w:bottom w:val="single" w:sz="4" w:space="0" w:color="auto"/>
              <w:right w:val="single" w:sz="4" w:space="0" w:color="auto"/>
            </w:tcBorders>
            <w:shd w:val="clear" w:color="000000" w:fill="FFFFFF"/>
            <w:noWrap/>
            <w:vAlign w:val="bottom"/>
            <w:hideMark/>
          </w:tcPr>
          <w:p w14:paraId="3A2C11EA"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Tier 2</w:t>
            </w:r>
          </w:p>
        </w:tc>
        <w:tc>
          <w:tcPr>
            <w:tcW w:w="1373" w:type="dxa"/>
            <w:tcBorders>
              <w:top w:val="single" w:sz="8" w:space="0" w:color="auto"/>
              <w:left w:val="nil"/>
              <w:bottom w:val="single" w:sz="4" w:space="0" w:color="auto"/>
              <w:right w:val="single" w:sz="8" w:space="0" w:color="auto"/>
            </w:tcBorders>
            <w:shd w:val="clear" w:color="000000" w:fill="FFFFFF"/>
            <w:noWrap/>
            <w:vAlign w:val="bottom"/>
            <w:hideMark/>
          </w:tcPr>
          <w:p w14:paraId="47B810CE"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Tier 1</w:t>
            </w:r>
          </w:p>
        </w:tc>
      </w:tr>
      <w:tr w:rsidR="007B5126" w:rsidRPr="007B5126" w14:paraId="61986E1E" w14:textId="77777777" w:rsidTr="004523C8">
        <w:trPr>
          <w:trHeight w:val="255"/>
        </w:trPr>
        <w:tc>
          <w:tcPr>
            <w:tcW w:w="3654" w:type="dxa"/>
            <w:tcBorders>
              <w:top w:val="nil"/>
              <w:left w:val="single" w:sz="8" w:space="0" w:color="auto"/>
              <w:bottom w:val="single" w:sz="4" w:space="0" w:color="auto"/>
              <w:right w:val="nil"/>
            </w:tcBorders>
            <w:shd w:val="clear" w:color="000000" w:fill="FFFFFF"/>
            <w:noWrap/>
            <w:vAlign w:val="bottom"/>
            <w:hideMark/>
          </w:tcPr>
          <w:p w14:paraId="19069988"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Active substance (% w/w)</w:t>
            </w:r>
          </w:p>
        </w:tc>
        <w:tc>
          <w:tcPr>
            <w:tcW w:w="3282" w:type="dxa"/>
            <w:tcBorders>
              <w:top w:val="nil"/>
              <w:left w:val="single" w:sz="8" w:space="0" w:color="auto"/>
              <w:bottom w:val="single" w:sz="4" w:space="0" w:color="auto"/>
              <w:right w:val="single" w:sz="4" w:space="0" w:color="auto"/>
            </w:tcBorders>
            <w:shd w:val="clear" w:color="000000" w:fill="FFFFFF"/>
            <w:noWrap/>
            <w:vAlign w:val="bottom"/>
            <w:hideMark/>
          </w:tcPr>
          <w:p w14:paraId="2D3CC7DB" w14:textId="77777777" w:rsidR="007B5126" w:rsidRPr="004523C8" w:rsidRDefault="007B5126" w:rsidP="007B5126">
            <w:pPr>
              <w:suppressAutoHyphens w:val="0"/>
              <w:jc w:val="right"/>
              <w:rPr>
                <w:rFonts w:ascii="Arial" w:hAnsi="Arial" w:cs="Arial"/>
                <w:lang w:val="fr-FR" w:eastAsia="fr-FR"/>
              </w:rPr>
            </w:pPr>
            <w:r w:rsidRPr="004523C8">
              <w:rPr>
                <w:rFonts w:ascii="Arial" w:hAnsi="Arial" w:cs="Arial"/>
                <w:lang w:val="fr-FR" w:eastAsia="fr-FR"/>
              </w:rPr>
              <w:t>0.0025%</w:t>
            </w:r>
          </w:p>
        </w:tc>
        <w:tc>
          <w:tcPr>
            <w:tcW w:w="1077" w:type="dxa"/>
            <w:tcBorders>
              <w:top w:val="nil"/>
              <w:left w:val="nil"/>
              <w:bottom w:val="single" w:sz="4" w:space="0" w:color="auto"/>
              <w:right w:val="single" w:sz="4" w:space="0" w:color="auto"/>
            </w:tcBorders>
            <w:shd w:val="clear" w:color="000000" w:fill="FFFFFF"/>
            <w:noWrap/>
            <w:vAlign w:val="bottom"/>
            <w:hideMark/>
          </w:tcPr>
          <w:p w14:paraId="0FCBE10C" w14:textId="77777777" w:rsidR="007B5126" w:rsidRPr="00FF5676" w:rsidRDefault="007B5126" w:rsidP="007B5126">
            <w:pPr>
              <w:suppressAutoHyphens w:val="0"/>
              <w:rPr>
                <w:rFonts w:ascii="Arial" w:hAnsi="Arial" w:cs="Arial"/>
                <w:lang w:val="fr-FR" w:eastAsia="fr-FR"/>
              </w:rPr>
            </w:pPr>
            <w:r w:rsidRPr="00FF5676">
              <w:rPr>
                <w:rFonts w:ascii="Arial" w:hAnsi="Arial" w:cs="Arial"/>
                <w:lang w:val="fr-FR" w:eastAsia="fr-FR"/>
              </w:rPr>
              <w:t>With PPE</w:t>
            </w:r>
          </w:p>
        </w:tc>
        <w:tc>
          <w:tcPr>
            <w:tcW w:w="1373" w:type="dxa"/>
            <w:tcBorders>
              <w:top w:val="nil"/>
              <w:left w:val="nil"/>
              <w:bottom w:val="single" w:sz="4" w:space="0" w:color="auto"/>
              <w:right w:val="single" w:sz="8" w:space="0" w:color="auto"/>
            </w:tcBorders>
            <w:shd w:val="clear" w:color="000000" w:fill="FFFFFF"/>
            <w:noWrap/>
            <w:vAlign w:val="bottom"/>
            <w:hideMark/>
          </w:tcPr>
          <w:p w14:paraId="1B853D96"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Without PPE</w:t>
            </w:r>
          </w:p>
        </w:tc>
      </w:tr>
      <w:tr w:rsidR="007B5126" w:rsidRPr="007B5126" w14:paraId="0F415AB1" w14:textId="77777777" w:rsidTr="004523C8">
        <w:trPr>
          <w:trHeight w:val="255"/>
        </w:trPr>
        <w:tc>
          <w:tcPr>
            <w:tcW w:w="3654" w:type="dxa"/>
            <w:tcBorders>
              <w:top w:val="nil"/>
              <w:left w:val="single" w:sz="8" w:space="0" w:color="auto"/>
              <w:bottom w:val="single" w:sz="4" w:space="0" w:color="auto"/>
              <w:right w:val="nil"/>
            </w:tcBorders>
            <w:shd w:val="clear" w:color="000000" w:fill="FFFFFF"/>
            <w:noWrap/>
            <w:vAlign w:val="bottom"/>
            <w:hideMark/>
          </w:tcPr>
          <w:p w14:paraId="2FC571CE"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Body weight (kg)</w:t>
            </w:r>
          </w:p>
        </w:tc>
        <w:tc>
          <w:tcPr>
            <w:tcW w:w="3282" w:type="dxa"/>
            <w:tcBorders>
              <w:top w:val="nil"/>
              <w:left w:val="single" w:sz="8" w:space="0" w:color="auto"/>
              <w:bottom w:val="single" w:sz="4" w:space="0" w:color="auto"/>
              <w:right w:val="single" w:sz="4" w:space="0" w:color="auto"/>
            </w:tcBorders>
            <w:shd w:val="clear" w:color="000000" w:fill="FFFFFF"/>
            <w:noWrap/>
            <w:vAlign w:val="bottom"/>
            <w:hideMark/>
          </w:tcPr>
          <w:p w14:paraId="44ABBDCF" w14:textId="77777777" w:rsidR="007B5126" w:rsidRPr="00FF5676" w:rsidRDefault="007B5126" w:rsidP="007B5126">
            <w:pPr>
              <w:suppressAutoHyphens w:val="0"/>
              <w:jc w:val="right"/>
              <w:rPr>
                <w:rFonts w:ascii="Arial" w:hAnsi="Arial" w:cs="Arial"/>
                <w:lang w:val="fr-FR" w:eastAsia="fr-FR"/>
              </w:rPr>
            </w:pPr>
            <w:r w:rsidRPr="00FF5676">
              <w:rPr>
                <w:rFonts w:ascii="Arial" w:hAnsi="Arial" w:cs="Arial"/>
                <w:lang w:val="fr-FR" w:eastAsia="fr-FR"/>
              </w:rPr>
              <w:t>60</w:t>
            </w:r>
          </w:p>
        </w:tc>
        <w:tc>
          <w:tcPr>
            <w:tcW w:w="1077" w:type="dxa"/>
            <w:tcBorders>
              <w:top w:val="nil"/>
              <w:left w:val="nil"/>
              <w:bottom w:val="single" w:sz="4" w:space="0" w:color="auto"/>
              <w:right w:val="single" w:sz="4" w:space="0" w:color="auto"/>
            </w:tcBorders>
            <w:shd w:val="clear" w:color="000000" w:fill="FFFFFF"/>
            <w:noWrap/>
            <w:vAlign w:val="bottom"/>
            <w:hideMark/>
          </w:tcPr>
          <w:p w14:paraId="0B9D7D1A"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 </w:t>
            </w:r>
          </w:p>
        </w:tc>
        <w:tc>
          <w:tcPr>
            <w:tcW w:w="1373" w:type="dxa"/>
            <w:tcBorders>
              <w:top w:val="nil"/>
              <w:left w:val="nil"/>
              <w:bottom w:val="single" w:sz="4" w:space="0" w:color="auto"/>
              <w:right w:val="single" w:sz="8" w:space="0" w:color="auto"/>
            </w:tcBorders>
            <w:shd w:val="clear" w:color="000000" w:fill="FFFFFF"/>
            <w:noWrap/>
            <w:vAlign w:val="bottom"/>
            <w:hideMark/>
          </w:tcPr>
          <w:p w14:paraId="33D50C30"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 </w:t>
            </w:r>
          </w:p>
        </w:tc>
      </w:tr>
      <w:tr w:rsidR="007B5126" w:rsidRPr="007B5126" w14:paraId="3AE6CD74" w14:textId="77777777" w:rsidTr="004523C8">
        <w:trPr>
          <w:trHeight w:val="270"/>
        </w:trPr>
        <w:tc>
          <w:tcPr>
            <w:tcW w:w="3654" w:type="dxa"/>
            <w:tcBorders>
              <w:top w:val="nil"/>
              <w:left w:val="single" w:sz="8" w:space="0" w:color="auto"/>
              <w:bottom w:val="single" w:sz="4" w:space="0" w:color="auto"/>
              <w:right w:val="nil"/>
            </w:tcBorders>
            <w:shd w:val="clear" w:color="000000" w:fill="FFFFFF"/>
            <w:noWrap/>
            <w:vAlign w:val="bottom"/>
            <w:hideMark/>
          </w:tcPr>
          <w:p w14:paraId="5940F631"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Dermal absorption</w:t>
            </w:r>
          </w:p>
        </w:tc>
        <w:tc>
          <w:tcPr>
            <w:tcW w:w="3282" w:type="dxa"/>
            <w:tcBorders>
              <w:top w:val="nil"/>
              <w:left w:val="single" w:sz="8" w:space="0" w:color="auto"/>
              <w:bottom w:val="single" w:sz="4" w:space="0" w:color="auto"/>
              <w:right w:val="single" w:sz="4" w:space="0" w:color="auto"/>
            </w:tcBorders>
            <w:shd w:val="clear" w:color="000000" w:fill="FFFFFF"/>
            <w:noWrap/>
            <w:vAlign w:val="bottom"/>
            <w:hideMark/>
          </w:tcPr>
          <w:p w14:paraId="2C3190FD" w14:textId="00841FD8" w:rsidR="007B5126" w:rsidRPr="004523C8" w:rsidRDefault="007B5126" w:rsidP="00FF5676">
            <w:pPr>
              <w:suppressAutoHyphens w:val="0"/>
              <w:jc w:val="right"/>
              <w:rPr>
                <w:rFonts w:ascii="Arial" w:hAnsi="Arial" w:cs="Arial"/>
                <w:lang w:val="fr-FR" w:eastAsia="fr-FR"/>
              </w:rPr>
            </w:pPr>
            <w:r w:rsidRPr="004523C8">
              <w:rPr>
                <w:rFonts w:ascii="Arial" w:hAnsi="Arial" w:cs="Arial"/>
                <w:lang w:val="fr-FR" w:eastAsia="fr-FR"/>
              </w:rPr>
              <w:t>0.6</w:t>
            </w:r>
            <w:r>
              <w:rPr>
                <w:rFonts w:ascii="Arial" w:hAnsi="Arial" w:cs="Arial"/>
                <w:lang w:val="fr-FR" w:eastAsia="fr-FR"/>
              </w:rPr>
              <w:t>47</w:t>
            </w:r>
            <w:r w:rsidRPr="004523C8">
              <w:rPr>
                <w:rFonts w:ascii="Arial" w:hAnsi="Arial" w:cs="Arial"/>
                <w:lang w:val="fr-FR" w:eastAsia="fr-FR"/>
              </w:rPr>
              <w:t>%</w:t>
            </w:r>
          </w:p>
        </w:tc>
        <w:tc>
          <w:tcPr>
            <w:tcW w:w="1077" w:type="dxa"/>
            <w:tcBorders>
              <w:top w:val="nil"/>
              <w:left w:val="nil"/>
              <w:bottom w:val="single" w:sz="4" w:space="0" w:color="auto"/>
              <w:right w:val="single" w:sz="4" w:space="0" w:color="auto"/>
            </w:tcBorders>
            <w:shd w:val="clear" w:color="auto" w:fill="auto"/>
            <w:noWrap/>
            <w:vAlign w:val="bottom"/>
            <w:hideMark/>
          </w:tcPr>
          <w:p w14:paraId="049415ED" w14:textId="77777777" w:rsidR="007B5126" w:rsidRPr="00FF5676" w:rsidRDefault="007B5126" w:rsidP="007B5126">
            <w:pPr>
              <w:suppressAutoHyphens w:val="0"/>
              <w:rPr>
                <w:rFonts w:ascii="Arial" w:hAnsi="Arial" w:cs="Arial"/>
                <w:lang w:val="fr-FR" w:eastAsia="fr-FR"/>
              </w:rPr>
            </w:pPr>
            <w:r w:rsidRPr="00FF5676">
              <w:rPr>
                <w:rFonts w:ascii="Arial" w:hAnsi="Arial" w:cs="Arial"/>
                <w:lang w:val="fr-FR" w:eastAsia="fr-FR"/>
              </w:rPr>
              <w:t> </w:t>
            </w:r>
          </w:p>
        </w:tc>
        <w:tc>
          <w:tcPr>
            <w:tcW w:w="1373" w:type="dxa"/>
            <w:tcBorders>
              <w:top w:val="nil"/>
              <w:left w:val="nil"/>
              <w:bottom w:val="single" w:sz="4" w:space="0" w:color="auto"/>
              <w:right w:val="single" w:sz="8" w:space="0" w:color="auto"/>
            </w:tcBorders>
            <w:shd w:val="clear" w:color="auto" w:fill="auto"/>
            <w:noWrap/>
            <w:vAlign w:val="bottom"/>
            <w:hideMark/>
          </w:tcPr>
          <w:p w14:paraId="4019DAAC"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 </w:t>
            </w:r>
          </w:p>
        </w:tc>
      </w:tr>
      <w:tr w:rsidR="007B5126" w:rsidRPr="007B5126" w14:paraId="6132BE7B" w14:textId="77777777" w:rsidTr="004523C8">
        <w:trPr>
          <w:trHeight w:val="255"/>
        </w:trPr>
        <w:tc>
          <w:tcPr>
            <w:tcW w:w="3654" w:type="dxa"/>
            <w:tcBorders>
              <w:top w:val="nil"/>
              <w:left w:val="single" w:sz="8" w:space="0" w:color="auto"/>
              <w:bottom w:val="single" w:sz="4" w:space="0" w:color="auto"/>
              <w:right w:val="nil"/>
            </w:tcBorders>
            <w:shd w:val="clear" w:color="000000" w:fill="FFFFFF"/>
            <w:noWrap/>
            <w:vAlign w:val="bottom"/>
            <w:hideMark/>
          </w:tcPr>
          <w:p w14:paraId="201B3850" w14:textId="77777777" w:rsidR="007B5126" w:rsidRPr="004523C8" w:rsidRDefault="007B5126" w:rsidP="007B5126">
            <w:pPr>
              <w:suppressAutoHyphens w:val="0"/>
              <w:rPr>
                <w:rFonts w:ascii="Arial" w:hAnsi="Arial" w:cs="Arial"/>
                <w:lang w:eastAsia="fr-FR"/>
              </w:rPr>
            </w:pPr>
            <w:r w:rsidRPr="004523C8">
              <w:rPr>
                <w:rFonts w:ascii="Arial" w:hAnsi="Arial" w:cs="Arial"/>
                <w:lang w:eastAsia="fr-FR"/>
              </w:rPr>
              <w:t xml:space="preserve">Amount of grain per bait point </w:t>
            </w:r>
          </w:p>
        </w:tc>
        <w:tc>
          <w:tcPr>
            <w:tcW w:w="3282" w:type="dxa"/>
            <w:tcBorders>
              <w:top w:val="nil"/>
              <w:left w:val="single" w:sz="8" w:space="0" w:color="auto"/>
              <w:bottom w:val="single" w:sz="4" w:space="0" w:color="auto"/>
              <w:right w:val="single" w:sz="4" w:space="0" w:color="auto"/>
            </w:tcBorders>
            <w:shd w:val="clear" w:color="000000" w:fill="FFFFFF"/>
            <w:noWrap/>
            <w:vAlign w:val="bottom"/>
            <w:hideMark/>
          </w:tcPr>
          <w:p w14:paraId="4F4C2336" w14:textId="77777777" w:rsidR="007B5126" w:rsidRPr="004523C8" w:rsidRDefault="007B5126" w:rsidP="007B5126">
            <w:pPr>
              <w:suppressAutoHyphens w:val="0"/>
              <w:rPr>
                <w:rFonts w:ascii="Arial" w:hAnsi="Arial" w:cs="Arial"/>
                <w:lang w:val="fr-FR" w:eastAsia="fr-FR"/>
              </w:rPr>
            </w:pPr>
            <w:r w:rsidRPr="004523C8">
              <w:rPr>
                <w:rFonts w:ascii="Arial" w:hAnsi="Arial" w:cs="Arial"/>
                <w:lang w:val="fr-FR" w:eastAsia="fr-FR"/>
              </w:rPr>
              <w:t>g</w:t>
            </w:r>
          </w:p>
        </w:tc>
        <w:tc>
          <w:tcPr>
            <w:tcW w:w="1077" w:type="dxa"/>
            <w:tcBorders>
              <w:top w:val="nil"/>
              <w:left w:val="nil"/>
              <w:bottom w:val="single" w:sz="4" w:space="0" w:color="auto"/>
              <w:right w:val="single" w:sz="4" w:space="0" w:color="auto"/>
            </w:tcBorders>
            <w:shd w:val="clear" w:color="auto" w:fill="auto"/>
            <w:noWrap/>
            <w:vAlign w:val="bottom"/>
            <w:hideMark/>
          </w:tcPr>
          <w:p w14:paraId="36EFB9C4" w14:textId="77777777" w:rsidR="007B5126" w:rsidRPr="004523C8" w:rsidRDefault="007B5126" w:rsidP="007B5126">
            <w:pPr>
              <w:suppressAutoHyphens w:val="0"/>
              <w:rPr>
                <w:rFonts w:ascii="Arial" w:hAnsi="Arial" w:cs="Arial"/>
                <w:lang w:val="fr-FR" w:eastAsia="fr-FR"/>
              </w:rPr>
            </w:pPr>
            <w:r w:rsidRPr="004523C8">
              <w:rPr>
                <w:rFonts w:ascii="Arial" w:hAnsi="Arial" w:cs="Arial"/>
                <w:lang w:val="fr-FR" w:eastAsia="fr-FR"/>
              </w:rPr>
              <w:t>100</w:t>
            </w:r>
          </w:p>
        </w:tc>
        <w:tc>
          <w:tcPr>
            <w:tcW w:w="1373" w:type="dxa"/>
            <w:tcBorders>
              <w:top w:val="nil"/>
              <w:left w:val="nil"/>
              <w:bottom w:val="single" w:sz="4" w:space="0" w:color="auto"/>
              <w:right w:val="single" w:sz="8" w:space="0" w:color="auto"/>
            </w:tcBorders>
            <w:shd w:val="clear" w:color="auto" w:fill="auto"/>
            <w:noWrap/>
            <w:vAlign w:val="bottom"/>
            <w:hideMark/>
          </w:tcPr>
          <w:p w14:paraId="25B6644E" w14:textId="77777777" w:rsidR="007B5126" w:rsidRPr="004523C8" w:rsidRDefault="007B5126" w:rsidP="007B5126">
            <w:pPr>
              <w:suppressAutoHyphens w:val="0"/>
              <w:rPr>
                <w:rFonts w:ascii="Arial" w:hAnsi="Arial" w:cs="Arial"/>
                <w:lang w:val="fr-FR" w:eastAsia="fr-FR"/>
              </w:rPr>
            </w:pPr>
            <w:r w:rsidRPr="004523C8">
              <w:rPr>
                <w:rFonts w:ascii="Arial" w:hAnsi="Arial" w:cs="Arial"/>
                <w:lang w:val="fr-FR" w:eastAsia="fr-FR"/>
              </w:rPr>
              <w:t>100</w:t>
            </w:r>
          </w:p>
        </w:tc>
      </w:tr>
      <w:tr w:rsidR="007B5126" w:rsidRPr="007B5126" w14:paraId="5FC6F705" w14:textId="77777777" w:rsidTr="004523C8">
        <w:trPr>
          <w:trHeight w:val="255"/>
        </w:trPr>
        <w:tc>
          <w:tcPr>
            <w:tcW w:w="3654" w:type="dxa"/>
            <w:tcBorders>
              <w:top w:val="nil"/>
              <w:left w:val="single" w:sz="8" w:space="0" w:color="auto"/>
              <w:bottom w:val="single" w:sz="4" w:space="0" w:color="auto"/>
              <w:right w:val="nil"/>
            </w:tcBorders>
            <w:shd w:val="clear" w:color="000000" w:fill="FFFFFF"/>
            <w:noWrap/>
            <w:vAlign w:val="bottom"/>
            <w:hideMark/>
          </w:tcPr>
          <w:p w14:paraId="72C24CB9" w14:textId="77777777" w:rsidR="007B5126" w:rsidRPr="004523C8" w:rsidRDefault="007B5126" w:rsidP="007B5126">
            <w:pPr>
              <w:suppressAutoHyphens w:val="0"/>
              <w:rPr>
                <w:rFonts w:ascii="Arial" w:hAnsi="Arial" w:cs="Arial"/>
                <w:lang w:eastAsia="fr-FR"/>
              </w:rPr>
            </w:pPr>
            <w:r w:rsidRPr="004523C8">
              <w:rPr>
                <w:rFonts w:ascii="Arial" w:hAnsi="Arial" w:cs="Arial"/>
                <w:lang w:eastAsia="fr-FR"/>
              </w:rPr>
              <w:t>Loading of bait point per day</w:t>
            </w:r>
          </w:p>
        </w:tc>
        <w:tc>
          <w:tcPr>
            <w:tcW w:w="3282" w:type="dxa"/>
            <w:tcBorders>
              <w:top w:val="nil"/>
              <w:left w:val="single" w:sz="8" w:space="0" w:color="auto"/>
              <w:bottom w:val="single" w:sz="4" w:space="0" w:color="auto"/>
              <w:right w:val="single" w:sz="4" w:space="0" w:color="auto"/>
            </w:tcBorders>
            <w:shd w:val="clear" w:color="000000" w:fill="FFFFFF"/>
            <w:noWrap/>
            <w:vAlign w:val="bottom"/>
            <w:hideMark/>
          </w:tcPr>
          <w:p w14:paraId="23063F75"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w:t>
            </w:r>
          </w:p>
        </w:tc>
        <w:tc>
          <w:tcPr>
            <w:tcW w:w="1077" w:type="dxa"/>
            <w:tcBorders>
              <w:top w:val="nil"/>
              <w:left w:val="nil"/>
              <w:bottom w:val="single" w:sz="4" w:space="0" w:color="auto"/>
              <w:right w:val="single" w:sz="4" w:space="0" w:color="auto"/>
            </w:tcBorders>
            <w:shd w:val="clear" w:color="auto" w:fill="auto"/>
            <w:noWrap/>
            <w:vAlign w:val="bottom"/>
            <w:hideMark/>
          </w:tcPr>
          <w:p w14:paraId="41BD34DC"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63</w:t>
            </w:r>
          </w:p>
        </w:tc>
        <w:tc>
          <w:tcPr>
            <w:tcW w:w="1373" w:type="dxa"/>
            <w:tcBorders>
              <w:top w:val="nil"/>
              <w:left w:val="nil"/>
              <w:bottom w:val="single" w:sz="4" w:space="0" w:color="auto"/>
              <w:right w:val="single" w:sz="8" w:space="0" w:color="auto"/>
            </w:tcBorders>
            <w:shd w:val="clear" w:color="auto" w:fill="auto"/>
            <w:noWrap/>
            <w:vAlign w:val="bottom"/>
            <w:hideMark/>
          </w:tcPr>
          <w:p w14:paraId="12A1AF18"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63</w:t>
            </w:r>
          </w:p>
        </w:tc>
      </w:tr>
      <w:tr w:rsidR="007B5126" w:rsidRPr="007B5126" w14:paraId="57AAD495" w14:textId="77777777" w:rsidTr="004523C8">
        <w:trPr>
          <w:trHeight w:val="270"/>
        </w:trPr>
        <w:tc>
          <w:tcPr>
            <w:tcW w:w="3654" w:type="dxa"/>
            <w:tcBorders>
              <w:top w:val="nil"/>
              <w:left w:val="single" w:sz="8" w:space="0" w:color="auto"/>
              <w:bottom w:val="nil"/>
              <w:right w:val="nil"/>
            </w:tcBorders>
            <w:shd w:val="clear" w:color="000000" w:fill="FFFFFF"/>
            <w:vAlign w:val="bottom"/>
            <w:hideMark/>
          </w:tcPr>
          <w:p w14:paraId="6EFF69B5" w14:textId="77777777" w:rsidR="007B5126" w:rsidRPr="004523C8" w:rsidRDefault="007B5126" w:rsidP="007B5126">
            <w:pPr>
              <w:suppressAutoHyphens w:val="0"/>
              <w:rPr>
                <w:rFonts w:ascii="Arial" w:hAnsi="Arial" w:cs="Arial"/>
                <w:lang w:eastAsia="fr-FR"/>
              </w:rPr>
            </w:pPr>
            <w:r w:rsidRPr="004523C8">
              <w:rPr>
                <w:rFonts w:ascii="Arial" w:hAnsi="Arial" w:cs="Arial"/>
                <w:lang w:eastAsia="fr-FR"/>
              </w:rPr>
              <w:t>amount of grain manipulated per day</w:t>
            </w:r>
          </w:p>
        </w:tc>
        <w:tc>
          <w:tcPr>
            <w:tcW w:w="3282" w:type="dxa"/>
            <w:tcBorders>
              <w:top w:val="nil"/>
              <w:left w:val="single" w:sz="8" w:space="0" w:color="auto"/>
              <w:bottom w:val="nil"/>
              <w:right w:val="single" w:sz="4" w:space="0" w:color="auto"/>
            </w:tcBorders>
            <w:shd w:val="clear" w:color="000000" w:fill="FFFFFF"/>
            <w:noWrap/>
            <w:vAlign w:val="bottom"/>
            <w:hideMark/>
          </w:tcPr>
          <w:p w14:paraId="57873E5D"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kg</w:t>
            </w:r>
          </w:p>
        </w:tc>
        <w:tc>
          <w:tcPr>
            <w:tcW w:w="1077" w:type="dxa"/>
            <w:tcBorders>
              <w:top w:val="nil"/>
              <w:left w:val="nil"/>
              <w:bottom w:val="nil"/>
              <w:right w:val="single" w:sz="4" w:space="0" w:color="auto"/>
            </w:tcBorders>
            <w:shd w:val="clear" w:color="auto" w:fill="auto"/>
            <w:noWrap/>
            <w:vAlign w:val="bottom"/>
            <w:hideMark/>
          </w:tcPr>
          <w:p w14:paraId="7A704821"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6.3</w:t>
            </w:r>
          </w:p>
        </w:tc>
        <w:tc>
          <w:tcPr>
            <w:tcW w:w="1373" w:type="dxa"/>
            <w:tcBorders>
              <w:top w:val="nil"/>
              <w:left w:val="nil"/>
              <w:bottom w:val="nil"/>
              <w:right w:val="single" w:sz="8" w:space="0" w:color="auto"/>
            </w:tcBorders>
            <w:shd w:val="clear" w:color="auto" w:fill="auto"/>
            <w:noWrap/>
            <w:vAlign w:val="bottom"/>
            <w:hideMark/>
          </w:tcPr>
          <w:p w14:paraId="408C0BBB"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6.3</w:t>
            </w:r>
          </w:p>
        </w:tc>
      </w:tr>
      <w:tr w:rsidR="007B5126" w:rsidRPr="007B5126" w14:paraId="3C660F09" w14:textId="77777777" w:rsidTr="004523C8">
        <w:trPr>
          <w:trHeight w:val="255"/>
        </w:trPr>
        <w:tc>
          <w:tcPr>
            <w:tcW w:w="3654" w:type="dxa"/>
            <w:tcBorders>
              <w:top w:val="single" w:sz="8" w:space="0" w:color="auto"/>
              <w:left w:val="single" w:sz="8" w:space="0" w:color="auto"/>
              <w:bottom w:val="single" w:sz="4" w:space="0" w:color="auto"/>
              <w:right w:val="nil"/>
            </w:tcBorders>
            <w:shd w:val="clear" w:color="000000" w:fill="FFFF00"/>
            <w:vAlign w:val="bottom"/>
            <w:hideMark/>
          </w:tcPr>
          <w:p w14:paraId="4FAA3530"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Dermal exposure</w:t>
            </w:r>
          </w:p>
        </w:tc>
        <w:tc>
          <w:tcPr>
            <w:tcW w:w="3282"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14:paraId="4FC76334"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 </w:t>
            </w:r>
          </w:p>
        </w:tc>
        <w:tc>
          <w:tcPr>
            <w:tcW w:w="1077" w:type="dxa"/>
            <w:tcBorders>
              <w:top w:val="single" w:sz="8" w:space="0" w:color="auto"/>
              <w:left w:val="nil"/>
              <w:bottom w:val="single" w:sz="4" w:space="0" w:color="auto"/>
              <w:right w:val="single" w:sz="4" w:space="0" w:color="auto"/>
            </w:tcBorders>
            <w:shd w:val="clear" w:color="000000" w:fill="FFFF00"/>
            <w:noWrap/>
            <w:vAlign w:val="bottom"/>
            <w:hideMark/>
          </w:tcPr>
          <w:p w14:paraId="2F35A9E4"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 </w:t>
            </w:r>
          </w:p>
        </w:tc>
        <w:tc>
          <w:tcPr>
            <w:tcW w:w="1373" w:type="dxa"/>
            <w:tcBorders>
              <w:top w:val="single" w:sz="8" w:space="0" w:color="auto"/>
              <w:left w:val="nil"/>
              <w:bottom w:val="single" w:sz="4" w:space="0" w:color="auto"/>
              <w:right w:val="single" w:sz="8" w:space="0" w:color="auto"/>
            </w:tcBorders>
            <w:shd w:val="clear" w:color="000000" w:fill="FFFF00"/>
            <w:noWrap/>
            <w:vAlign w:val="bottom"/>
            <w:hideMark/>
          </w:tcPr>
          <w:p w14:paraId="38C36E2A"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 </w:t>
            </w:r>
          </w:p>
        </w:tc>
      </w:tr>
      <w:tr w:rsidR="007B5126" w:rsidRPr="007B5126" w14:paraId="7F7A3314" w14:textId="77777777" w:rsidTr="004523C8">
        <w:trPr>
          <w:trHeight w:val="255"/>
        </w:trPr>
        <w:tc>
          <w:tcPr>
            <w:tcW w:w="3654" w:type="dxa"/>
            <w:tcBorders>
              <w:top w:val="nil"/>
              <w:left w:val="single" w:sz="8" w:space="0" w:color="auto"/>
              <w:bottom w:val="single" w:sz="4" w:space="0" w:color="auto"/>
              <w:right w:val="nil"/>
            </w:tcBorders>
            <w:shd w:val="clear" w:color="000000" w:fill="F79646"/>
            <w:vAlign w:val="bottom"/>
            <w:hideMark/>
          </w:tcPr>
          <w:p w14:paraId="325B9494"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Decanting phase</w:t>
            </w:r>
          </w:p>
        </w:tc>
        <w:tc>
          <w:tcPr>
            <w:tcW w:w="3282" w:type="dxa"/>
            <w:tcBorders>
              <w:top w:val="nil"/>
              <w:left w:val="single" w:sz="8" w:space="0" w:color="auto"/>
              <w:bottom w:val="single" w:sz="4" w:space="0" w:color="auto"/>
              <w:right w:val="single" w:sz="4" w:space="0" w:color="auto"/>
            </w:tcBorders>
            <w:shd w:val="clear" w:color="000000" w:fill="F79646"/>
            <w:noWrap/>
            <w:vAlign w:val="bottom"/>
            <w:hideMark/>
          </w:tcPr>
          <w:p w14:paraId="7E5FB01A" w14:textId="77777777" w:rsidR="007B5126" w:rsidRPr="004523C8" w:rsidRDefault="007B5126" w:rsidP="007B5126">
            <w:pPr>
              <w:suppressAutoHyphens w:val="0"/>
              <w:rPr>
                <w:rFonts w:ascii="Arial" w:hAnsi="Arial" w:cs="Arial"/>
                <w:b/>
                <w:bCs/>
                <w:lang w:eastAsia="fr-FR"/>
              </w:rPr>
            </w:pPr>
            <w:r w:rsidRPr="004523C8">
              <w:rPr>
                <w:rFonts w:ascii="Arial" w:hAnsi="Arial" w:cs="Arial"/>
                <w:b/>
                <w:bCs/>
                <w:lang w:eastAsia="fr-FR"/>
              </w:rPr>
              <w:t>only if packaging greater than 3 kg</w:t>
            </w:r>
          </w:p>
        </w:tc>
        <w:tc>
          <w:tcPr>
            <w:tcW w:w="1077" w:type="dxa"/>
            <w:tcBorders>
              <w:top w:val="nil"/>
              <w:left w:val="nil"/>
              <w:bottom w:val="single" w:sz="4" w:space="0" w:color="auto"/>
              <w:right w:val="single" w:sz="4" w:space="0" w:color="auto"/>
            </w:tcBorders>
            <w:shd w:val="clear" w:color="000000" w:fill="F79646"/>
            <w:noWrap/>
            <w:vAlign w:val="bottom"/>
            <w:hideMark/>
          </w:tcPr>
          <w:p w14:paraId="37F3DA72" w14:textId="77777777" w:rsidR="007B5126" w:rsidRPr="004523C8" w:rsidRDefault="007B5126" w:rsidP="007B5126">
            <w:pPr>
              <w:suppressAutoHyphens w:val="0"/>
              <w:rPr>
                <w:rFonts w:ascii="Arial" w:hAnsi="Arial" w:cs="Arial"/>
                <w:lang w:eastAsia="fr-FR"/>
              </w:rPr>
            </w:pPr>
            <w:r w:rsidRPr="004523C8">
              <w:rPr>
                <w:rFonts w:ascii="Arial" w:hAnsi="Arial" w:cs="Arial"/>
                <w:lang w:eastAsia="fr-FR"/>
              </w:rPr>
              <w:t> </w:t>
            </w:r>
          </w:p>
        </w:tc>
        <w:tc>
          <w:tcPr>
            <w:tcW w:w="1373" w:type="dxa"/>
            <w:tcBorders>
              <w:top w:val="nil"/>
              <w:left w:val="nil"/>
              <w:bottom w:val="single" w:sz="4" w:space="0" w:color="auto"/>
              <w:right w:val="single" w:sz="8" w:space="0" w:color="auto"/>
            </w:tcBorders>
            <w:shd w:val="clear" w:color="000000" w:fill="F79646"/>
            <w:noWrap/>
            <w:vAlign w:val="bottom"/>
            <w:hideMark/>
          </w:tcPr>
          <w:p w14:paraId="21100AC7" w14:textId="77777777" w:rsidR="007B5126" w:rsidRPr="004523C8" w:rsidRDefault="007B5126" w:rsidP="007B5126">
            <w:pPr>
              <w:suppressAutoHyphens w:val="0"/>
              <w:rPr>
                <w:rFonts w:ascii="Arial" w:hAnsi="Arial" w:cs="Arial"/>
                <w:lang w:eastAsia="fr-FR"/>
              </w:rPr>
            </w:pPr>
            <w:r w:rsidRPr="004523C8">
              <w:rPr>
                <w:rFonts w:ascii="Arial" w:hAnsi="Arial" w:cs="Arial"/>
                <w:lang w:eastAsia="fr-FR"/>
              </w:rPr>
              <w:t> </w:t>
            </w:r>
          </w:p>
        </w:tc>
      </w:tr>
      <w:tr w:rsidR="007B5126" w:rsidRPr="007B5126" w14:paraId="5B2B3975" w14:textId="77777777" w:rsidTr="004523C8">
        <w:trPr>
          <w:trHeight w:val="525"/>
        </w:trPr>
        <w:tc>
          <w:tcPr>
            <w:tcW w:w="3654" w:type="dxa"/>
            <w:tcBorders>
              <w:top w:val="nil"/>
              <w:left w:val="single" w:sz="8" w:space="0" w:color="auto"/>
              <w:bottom w:val="single" w:sz="4" w:space="0" w:color="auto"/>
              <w:right w:val="nil"/>
            </w:tcBorders>
            <w:shd w:val="clear" w:color="000000" w:fill="FFFFFF"/>
            <w:vAlign w:val="bottom"/>
            <w:hideMark/>
          </w:tcPr>
          <w:p w14:paraId="0E068EB7" w14:textId="77777777" w:rsidR="007B5126" w:rsidRPr="004523C8" w:rsidRDefault="007B5126" w:rsidP="007B5126">
            <w:pPr>
              <w:suppressAutoHyphens w:val="0"/>
              <w:rPr>
                <w:rFonts w:ascii="Arial" w:hAnsi="Arial" w:cs="Arial"/>
                <w:lang w:eastAsia="fr-FR"/>
              </w:rPr>
            </w:pPr>
            <w:r w:rsidRPr="004523C8">
              <w:rPr>
                <w:rFonts w:ascii="Arial" w:hAnsi="Arial" w:cs="Arial"/>
                <w:lang w:eastAsia="fr-FR"/>
              </w:rPr>
              <w:t>Amount of exposure to product (75th percentile) during decanting of 3kg of grain</w:t>
            </w:r>
          </w:p>
        </w:tc>
        <w:tc>
          <w:tcPr>
            <w:tcW w:w="3282" w:type="dxa"/>
            <w:tcBorders>
              <w:top w:val="nil"/>
              <w:left w:val="single" w:sz="8" w:space="0" w:color="auto"/>
              <w:bottom w:val="single" w:sz="4" w:space="0" w:color="auto"/>
              <w:right w:val="single" w:sz="4" w:space="0" w:color="auto"/>
            </w:tcBorders>
            <w:shd w:val="clear" w:color="000000" w:fill="FFFFFF"/>
            <w:noWrap/>
            <w:vAlign w:val="bottom"/>
            <w:hideMark/>
          </w:tcPr>
          <w:p w14:paraId="2C9DAD1E"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mg</w:t>
            </w:r>
          </w:p>
        </w:tc>
        <w:tc>
          <w:tcPr>
            <w:tcW w:w="1077" w:type="dxa"/>
            <w:tcBorders>
              <w:top w:val="nil"/>
              <w:left w:val="nil"/>
              <w:bottom w:val="single" w:sz="4" w:space="0" w:color="auto"/>
              <w:right w:val="single" w:sz="4" w:space="0" w:color="auto"/>
            </w:tcBorders>
            <w:shd w:val="clear" w:color="000000" w:fill="FFFFFF"/>
            <w:noWrap/>
            <w:vAlign w:val="bottom"/>
            <w:hideMark/>
          </w:tcPr>
          <w:p w14:paraId="380718F0"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52.3</w:t>
            </w:r>
          </w:p>
        </w:tc>
        <w:tc>
          <w:tcPr>
            <w:tcW w:w="1373" w:type="dxa"/>
            <w:tcBorders>
              <w:top w:val="nil"/>
              <w:left w:val="nil"/>
              <w:bottom w:val="single" w:sz="4" w:space="0" w:color="auto"/>
              <w:right w:val="single" w:sz="8" w:space="0" w:color="auto"/>
            </w:tcBorders>
            <w:shd w:val="clear" w:color="000000" w:fill="FFFFFF"/>
            <w:noWrap/>
            <w:vAlign w:val="bottom"/>
            <w:hideMark/>
          </w:tcPr>
          <w:p w14:paraId="03547C25"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52.3</w:t>
            </w:r>
          </w:p>
        </w:tc>
      </w:tr>
      <w:tr w:rsidR="007B5126" w:rsidRPr="007B5126" w14:paraId="35A5ED5B" w14:textId="77777777" w:rsidTr="004523C8">
        <w:trPr>
          <w:trHeight w:val="510"/>
        </w:trPr>
        <w:tc>
          <w:tcPr>
            <w:tcW w:w="3654" w:type="dxa"/>
            <w:tcBorders>
              <w:top w:val="nil"/>
              <w:left w:val="single" w:sz="8" w:space="0" w:color="auto"/>
              <w:bottom w:val="single" w:sz="4" w:space="0" w:color="auto"/>
              <w:right w:val="nil"/>
            </w:tcBorders>
            <w:shd w:val="clear" w:color="000000" w:fill="FFFFFF"/>
            <w:vAlign w:val="bottom"/>
            <w:hideMark/>
          </w:tcPr>
          <w:p w14:paraId="2448292E" w14:textId="77777777" w:rsidR="007B5126" w:rsidRPr="004523C8" w:rsidRDefault="007B5126" w:rsidP="007B5126">
            <w:pPr>
              <w:suppressAutoHyphens w:val="0"/>
              <w:rPr>
                <w:rFonts w:ascii="Arial" w:hAnsi="Arial" w:cs="Arial"/>
                <w:lang w:eastAsia="fr-FR"/>
              </w:rPr>
            </w:pPr>
            <w:r w:rsidRPr="004523C8">
              <w:rPr>
                <w:rFonts w:ascii="Arial" w:hAnsi="Arial" w:cs="Arial"/>
                <w:lang w:eastAsia="fr-FR"/>
              </w:rPr>
              <w:t>Amount of exposure to product (75th percentile) during decanting phase</w:t>
            </w:r>
          </w:p>
        </w:tc>
        <w:tc>
          <w:tcPr>
            <w:tcW w:w="3282" w:type="dxa"/>
            <w:tcBorders>
              <w:top w:val="nil"/>
              <w:left w:val="single" w:sz="8" w:space="0" w:color="auto"/>
              <w:bottom w:val="single" w:sz="4" w:space="0" w:color="auto"/>
              <w:right w:val="single" w:sz="4" w:space="0" w:color="auto"/>
            </w:tcBorders>
            <w:shd w:val="clear" w:color="000000" w:fill="FFFFFF"/>
            <w:noWrap/>
            <w:vAlign w:val="bottom"/>
            <w:hideMark/>
          </w:tcPr>
          <w:p w14:paraId="7F6094DC"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mg</w:t>
            </w:r>
          </w:p>
        </w:tc>
        <w:tc>
          <w:tcPr>
            <w:tcW w:w="1077" w:type="dxa"/>
            <w:tcBorders>
              <w:top w:val="nil"/>
              <w:left w:val="nil"/>
              <w:bottom w:val="single" w:sz="4" w:space="0" w:color="auto"/>
              <w:right w:val="single" w:sz="4" w:space="0" w:color="auto"/>
            </w:tcBorders>
            <w:shd w:val="clear" w:color="000000" w:fill="FFFFFF"/>
            <w:noWrap/>
            <w:vAlign w:val="bottom"/>
            <w:hideMark/>
          </w:tcPr>
          <w:p w14:paraId="373BC33E"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109.83</w:t>
            </w:r>
          </w:p>
        </w:tc>
        <w:tc>
          <w:tcPr>
            <w:tcW w:w="1373" w:type="dxa"/>
            <w:tcBorders>
              <w:top w:val="nil"/>
              <w:left w:val="nil"/>
              <w:bottom w:val="single" w:sz="4" w:space="0" w:color="auto"/>
              <w:right w:val="single" w:sz="8" w:space="0" w:color="auto"/>
            </w:tcBorders>
            <w:shd w:val="clear" w:color="000000" w:fill="FFFFFF"/>
            <w:noWrap/>
            <w:vAlign w:val="bottom"/>
            <w:hideMark/>
          </w:tcPr>
          <w:p w14:paraId="0ABDFD2A"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109.83</w:t>
            </w:r>
          </w:p>
        </w:tc>
      </w:tr>
      <w:tr w:rsidR="007B5126" w:rsidRPr="007B5126" w14:paraId="51DF2809" w14:textId="77777777" w:rsidTr="004523C8">
        <w:trPr>
          <w:trHeight w:val="255"/>
        </w:trPr>
        <w:tc>
          <w:tcPr>
            <w:tcW w:w="3654" w:type="dxa"/>
            <w:tcBorders>
              <w:top w:val="nil"/>
              <w:left w:val="single" w:sz="8" w:space="0" w:color="auto"/>
              <w:bottom w:val="single" w:sz="4" w:space="0" w:color="auto"/>
              <w:right w:val="nil"/>
            </w:tcBorders>
            <w:shd w:val="clear" w:color="000000" w:fill="CCFFCC"/>
            <w:vAlign w:val="bottom"/>
            <w:hideMark/>
          </w:tcPr>
          <w:p w14:paraId="398F7F45" w14:textId="77777777" w:rsidR="007B5126" w:rsidRPr="004523C8" w:rsidRDefault="007B5126" w:rsidP="007B5126">
            <w:pPr>
              <w:suppressAutoHyphens w:val="0"/>
              <w:rPr>
                <w:rFonts w:ascii="Arial" w:hAnsi="Arial" w:cs="Arial"/>
                <w:b/>
                <w:bCs/>
                <w:lang w:eastAsia="fr-FR"/>
              </w:rPr>
            </w:pPr>
            <w:r w:rsidRPr="004523C8">
              <w:rPr>
                <w:rFonts w:ascii="Arial" w:hAnsi="Arial" w:cs="Arial"/>
                <w:b/>
                <w:bCs/>
                <w:lang w:eastAsia="fr-FR"/>
              </w:rPr>
              <w:t>Dermal systemic dose (a.s)</w:t>
            </w:r>
          </w:p>
        </w:tc>
        <w:tc>
          <w:tcPr>
            <w:tcW w:w="3282" w:type="dxa"/>
            <w:tcBorders>
              <w:top w:val="nil"/>
              <w:left w:val="single" w:sz="8" w:space="0" w:color="auto"/>
              <w:bottom w:val="single" w:sz="4" w:space="0" w:color="auto"/>
              <w:right w:val="single" w:sz="4" w:space="0" w:color="auto"/>
            </w:tcBorders>
            <w:shd w:val="clear" w:color="000000" w:fill="CCFFCC"/>
            <w:noWrap/>
            <w:vAlign w:val="bottom"/>
            <w:hideMark/>
          </w:tcPr>
          <w:p w14:paraId="51125148"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mg/kg bw/day</w:t>
            </w:r>
          </w:p>
        </w:tc>
        <w:tc>
          <w:tcPr>
            <w:tcW w:w="1077" w:type="dxa"/>
            <w:tcBorders>
              <w:top w:val="nil"/>
              <w:left w:val="nil"/>
              <w:bottom w:val="single" w:sz="4" w:space="0" w:color="auto"/>
              <w:right w:val="single" w:sz="4" w:space="0" w:color="auto"/>
            </w:tcBorders>
            <w:shd w:val="clear" w:color="000000" w:fill="CCFFCC"/>
            <w:noWrap/>
            <w:vAlign w:val="bottom"/>
            <w:hideMark/>
          </w:tcPr>
          <w:p w14:paraId="46C5217B" w14:textId="77777777" w:rsidR="007B5126" w:rsidRPr="007B5126" w:rsidRDefault="007B5126" w:rsidP="007B5126">
            <w:pPr>
              <w:suppressAutoHyphens w:val="0"/>
              <w:jc w:val="right"/>
              <w:rPr>
                <w:rFonts w:ascii="Arial" w:hAnsi="Arial" w:cs="Arial"/>
                <w:b/>
                <w:bCs/>
                <w:lang w:val="fr-FR" w:eastAsia="fr-FR"/>
              </w:rPr>
            </w:pPr>
            <w:r w:rsidRPr="007B5126">
              <w:rPr>
                <w:rFonts w:ascii="Arial" w:hAnsi="Arial" w:cs="Arial"/>
                <w:b/>
                <w:bCs/>
                <w:lang w:val="fr-FR" w:eastAsia="fr-FR"/>
              </w:rPr>
              <w:t>2.96E-07</w:t>
            </w:r>
          </w:p>
        </w:tc>
        <w:tc>
          <w:tcPr>
            <w:tcW w:w="1373" w:type="dxa"/>
            <w:tcBorders>
              <w:top w:val="nil"/>
              <w:left w:val="nil"/>
              <w:bottom w:val="single" w:sz="4" w:space="0" w:color="auto"/>
              <w:right w:val="single" w:sz="4" w:space="0" w:color="auto"/>
            </w:tcBorders>
            <w:shd w:val="clear" w:color="000000" w:fill="CCFFCC"/>
            <w:noWrap/>
            <w:vAlign w:val="bottom"/>
            <w:hideMark/>
          </w:tcPr>
          <w:p w14:paraId="13A23BDC" w14:textId="77777777" w:rsidR="007B5126" w:rsidRPr="007B5126" w:rsidRDefault="007B5126" w:rsidP="007B5126">
            <w:pPr>
              <w:suppressAutoHyphens w:val="0"/>
              <w:jc w:val="right"/>
              <w:rPr>
                <w:rFonts w:ascii="Arial" w:hAnsi="Arial" w:cs="Arial"/>
                <w:b/>
                <w:bCs/>
                <w:lang w:val="fr-FR" w:eastAsia="fr-FR"/>
              </w:rPr>
            </w:pPr>
            <w:r w:rsidRPr="007B5126">
              <w:rPr>
                <w:rFonts w:ascii="Arial" w:hAnsi="Arial" w:cs="Arial"/>
                <w:b/>
                <w:bCs/>
                <w:lang w:val="fr-FR" w:eastAsia="fr-FR"/>
              </w:rPr>
              <w:t>2.96E-07</w:t>
            </w:r>
          </w:p>
        </w:tc>
      </w:tr>
      <w:tr w:rsidR="007B5126" w:rsidRPr="007B5126" w14:paraId="3E98484C" w14:textId="77777777" w:rsidTr="004523C8">
        <w:trPr>
          <w:trHeight w:val="255"/>
        </w:trPr>
        <w:tc>
          <w:tcPr>
            <w:tcW w:w="3654" w:type="dxa"/>
            <w:tcBorders>
              <w:top w:val="nil"/>
              <w:left w:val="single" w:sz="8" w:space="0" w:color="auto"/>
              <w:bottom w:val="single" w:sz="4" w:space="0" w:color="auto"/>
              <w:right w:val="nil"/>
            </w:tcBorders>
            <w:shd w:val="clear" w:color="000000" w:fill="F79646"/>
            <w:vAlign w:val="bottom"/>
            <w:hideMark/>
          </w:tcPr>
          <w:p w14:paraId="790FB530"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 xml:space="preserve">Loading phase </w:t>
            </w:r>
          </w:p>
        </w:tc>
        <w:tc>
          <w:tcPr>
            <w:tcW w:w="3282" w:type="dxa"/>
            <w:tcBorders>
              <w:top w:val="nil"/>
              <w:left w:val="single" w:sz="8" w:space="0" w:color="auto"/>
              <w:bottom w:val="single" w:sz="4" w:space="0" w:color="auto"/>
              <w:right w:val="single" w:sz="4" w:space="0" w:color="auto"/>
            </w:tcBorders>
            <w:shd w:val="clear" w:color="000000" w:fill="F79646"/>
            <w:noWrap/>
            <w:vAlign w:val="bottom"/>
            <w:hideMark/>
          </w:tcPr>
          <w:p w14:paraId="6AA6DD0F"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 </w:t>
            </w:r>
          </w:p>
        </w:tc>
        <w:tc>
          <w:tcPr>
            <w:tcW w:w="1077" w:type="dxa"/>
            <w:tcBorders>
              <w:top w:val="nil"/>
              <w:left w:val="nil"/>
              <w:bottom w:val="single" w:sz="4" w:space="0" w:color="auto"/>
              <w:right w:val="single" w:sz="4" w:space="0" w:color="auto"/>
            </w:tcBorders>
            <w:shd w:val="clear" w:color="000000" w:fill="F79646"/>
            <w:noWrap/>
            <w:vAlign w:val="bottom"/>
            <w:hideMark/>
          </w:tcPr>
          <w:p w14:paraId="1E7B7493"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 </w:t>
            </w:r>
          </w:p>
        </w:tc>
        <w:tc>
          <w:tcPr>
            <w:tcW w:w="1373" w:type="dxa"/>
            <w:tcBorders>
              <w:top w:val="nil"/>
              <w:left w:val="nil"/>
              <w:bottom w:val="single" w:sz="4" w:space="0" w:color="auto"/>
              <w:right w:val="single" w:sz="8" w:space="0" w:color="auto"/>
            </w:tcBorders>
            <w:shd w:val="clear" w:color="000000" w:fill="F79646"/>
            <w:noWrap/>
            <w:vAlign w:val="bottom"/>
            <w:hideMark/>
          </w:tcPr>
          <w:p w14:paraId="0133E301"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 </w:t>
            </w:r>
          </w:p>
        </w:tc>
      </w:tr>
      <w:tr w:rsidR="007B5126" w:rsidRPr="007B5126" w14:paraId="6FF0D3BC" w14:textId="77777777" w:rsidTr="004523C8">
        <w:trPr>
          <w:trHeight w:val="525"/>
        </w:trPr>
        <w:tc>
          <w:tcPr>
            <w:tcW w:w="3654" w:type="dxa"/>
            <w:tcBorders>
              <w:top w:val="nil"/>
              <w:left w:val="single" w:sz="8" w:space="0" w:color="auto"/>
              <w:bottom w:val="single" w:sz="4" w:space="0" w:color="auto"/>
              <w:right w:val="nil"/>
            </w:tcBorders>
            <w:shd w:val="clear" w:color="000000" w:fill="FFFFFF"/>
            <w:vAlign w:val="bottom"/>
            <w:hideMark/>
          </w:tcPr>
          <w:p w14:paraId="731A6885" w14:textId="77777777" w:rsidR="007B5126" w:rsidRPr="004523C8" w:rsidRDefault="007B5126" w:rsidP="007B5126">
            <w:pPr>
              <w:suppressAutoHyphens w:val="0"/>
              <w:rPr>
                <w:rFonts w:ascii="Arial" w:hAnsi="Arial" w:cs="Arial"/>
                <w:lang w:eastAsia="fr-FR"/>
              </w:rPr>
            </w:pPr>
            <w:r w:rsidRPr="004523C8">
              <w:rPr>
                <w:rFonts w:ascii="Arial" w:hAnsi="Arial" w:cs="Arial"/>
                <w:lang w:eastAsia="fr-FR"/>
              </w:rPr>
              <w:t>Amount of exposure to product (75th percentile) during loading</w:t>
            </w:r>
          </w:p>
        </w:tc>
        <w:tc>
          <w:tcPr>
            <w:tcW w:w="3282" w:type="dxa"/>
            <w:tcBorders>
              <w:top w:val="nil"/>
              <w:left w:val="single" w:sz="8" w:space="0" w:color="auto"/>
              <w:bottom w:val="single" w:sz="4" w:space="0" w:color="auto"/>
              <w:right w:val="single" w:sz="4" w:space="0" w:color="auto"/>
            </w:tcBorders>
            <w:shd w:val="clear" w:color="auto" w:fill="auto"/>
            <w:noWrap/>
            <w:vAlign w:val="bottom"/>
            <w:hideMark/>
          </w:tcPr>
          <w:p w14:paraId="5728A49C"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mg</w:t>
            </w:r>
          </w:p>
        </w:tc>
        <w:tc>
          <w:tcPr>
            <w:tcW w:w="1077" w:type="dxa"/>
            <w:tcBorders>
              <w:top w:val="nil"/>
              <w:left w:val="nil"/>
              <w:bottom w:val="single" w:sz="4" w:space="0" w:color="auto"/>
              <w:right w:val="single" w:sz="4" w:space="0" w:color="auto"/>
            </w:tcBorders>
            <w:shd w:val="clear" w:color="000000" w:fill="FFFFFF"/>
            <w:noWrap/>
            <w:vAlign w:val="bottom"/>
            <w:hideMark/>
          </w:tcPr>
          <w:p w14:paraId="4D3FDCE6"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2.04</w:t>
            </w:r>
          </w:p>
        </w:tc>
        <w:tc>
          <w:tcPr>
            <w:tcW w:w="1373" w:type="dxa"/>
            <w:tcBorders>
              <w:top w:val="nil"/>
              <w:left w:val="nil"/>
              <w:bottom w:val="single" w:sz="4" w:space="0" w:color="auto"/>
              <w:right w:val="single" w:sz="8" w:space="0" w:color="auto"/>
            </w:tcBorders>
            <w:shd w:val="clear" w:color="000000" w:fill="FFFFFF"/>
            <w:noWrap/>
            <w:vAlign w:val="bottom"/>
            <w:hideMark/>
          </w:tcPr>
          <w:p w14:paraId="260A306F"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2.04</w:t>
            </w:r>
          </w:p>
        </w:tc>
      </w:tr>
      <w:tr w:rsidR="007B5126" w:rsidRPr="007B5126" w14:paraId="69283C63" w14:textId="77777777" w:rsidTr="004523C8">
        <w:trPr>
          <w:trHeight w:val="255"/>
        </w:trPr>
        <w:tc>
          <w:tcPr>
            <w:tcW w:w="3654" w:type="dxa"/>
            <w:tcBorders>
              <w:top w:val="nil"/>
              <w:left w:val="single" w:sz="8" w:space="0" w:color="auto"/>
              <w:bottom w:val="single" w:sz="4" w:space="0" w:color="auto"/>
              <w:right w:val="nil"/>
            </w:tcBorders>
            <w:shd w:val="clear" w:color="000000" w:fill="FFFFFF"/>
            <w:vAlign w:val="bottom"/>
            <w:hideMark/>
          </w:tcPr>
          <w:p w14:paraId="04F7C318"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Manipulation per day</w:t>
            </w:r>
          </w:p>
        </w:tc>
        <w:tc>
          <w:tcPr>
            <w:tcW w:w="3282" w:type="dxa"/>
            <w:tcBorders>
              <w:top w:val="nil"/>
              <w:left w:val="single" w:sz="8" w:space="0" w:color="auto"/>
              <w:bottom w:val="single" w:sz="4" w:space="0" w:color="auto"/>
              <w:right w:val="single" w:sz="4" w:space="0" w:color="auto"/>
            </w:tcBorders>
            <w:shd w:val="clear" w:color="000000" w:fill="FFFFFF"/>
            <w:noWrap/>
            <w:vAlign w:val="bottom"/>
            <w:hideMark/>
          </w:tcPr>
          <w:p w14:paraId="3004237F"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 </w:t>
            </w:r>
          </w:p>
        </w:tc>
        <w:tc>
          <w:tcPr>
            <w:tcW w:w="1077" w:type="dxa"/>
            <w:tcBorders>
              <w:top w:val="nil"/>
              <w:left w:val="nil"/>
              <w:bottom w:val="single" w:sz="4" w:space="0" w:color="auto"/>
              <w:right w:val="single" w:sz="4" w:space="0" w:color="auto"/>
            </w:tcBorders>
            <w:shd w:val="clear" w:color="000000" w:fill="FFFFFF"/>
            <w:noWrap/>
            <w:vAlign w:val="bottom"/>
            <w:hideMark/>
          </w:tcPr>
          <w:p w14:paraId="29D28652"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63</w:t>
            </w:r>
          </w:p>
        </w:tc>
        <w:tc>
          <w:tcPr>
            <w:tcW w:w="1373" w:type="dxa"/>
            <w:tcBorders>
              <w:top w:val="nil"/>
              <w:left w:val="nil"/>
              <w:bottom w:val="single" w:sz="4" w:space="0" w:color="auto"/>
              <w:right w:val="single" w:sz="8" w:space="0" w:color="auto"/>
            </w:tcBorders>
            <w:shd w:val="clear" w:color="000000" w:fill="FFFFFF"/>
            <w:noWrap/>
            <w:vAlign w:val="bottom"/>
            <w:hideMark/>
          </w:tcPr>
          <w:p w14:paraId="0C77C0B3"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63</w:t>
            </w:r>
          </w:p>
        </w:tc>
      </w:tr>
      <w:tr w:rsidR="007B5126" w:rsidRPr="007B5126" w14:paraId="4A2CAE10" w14:textId="77777777" w:rsidTr="004523C8">
        <w:trPr>
          <w:trHeight w:val="255"/>
        </w:trPr>
        <w:tc>
          <w:tcPr>
            <w:tcW w:w="3654" w:type="dxa"/>
            <w:tcBorders>
              <w:top w:val="nil"/>
              <w:left w:val="single" w:sz="8" w:space="0" w:color="auto"/>
              <w:bottom w:val="single" w:sz="4" w:space="0" w:color="auto"/>
              <w:right w:val="nil"/>
            </w:tcBorders>
            <w:shd w:val="clear" w:color="000000" w:fill="CCFFCC"/>
            <w:vAlign w:val="bottom"/>
            <w:hideMark/>
          </w:tcPr>
          <w:p w14:paraId="47A185FE" w14:textId="77777777" w:rsidR="007B5126" w:rsidRPr="004523C8" w:rsidRDefault="007B5126" w:rsidP="007B5126">
            <w:pPr>
              <w:suppressAutoHyphens w:val="0"/>
              <w:rPr>
                <w:rFonts w:ascii="Arial" w:hAnsi="Arial" w:cs="Arial"/>
                <w:b/>
                <w:bCs/>
                <w:lang w:eastAsia="fr-FR"/>
              </w:rPr>
            </w:pPr>
            <w:r w:rsidRPr="004523C8">
              <w:rPr>
                <w:rFonts w:ascii="Arial" w:hAnsi="Arial" w:cs="Arial"/>
                <w:b/>
                <w:bCs/>
                <w:lang w:eastAsia="fr-FR"/>
              </w:rPr>
              <w:t>Dermal systemic dose (a.s)</w:t>
            </w:r>
          </w:p>
        </w:tc>
        <w:tc>
          <w:tcPr>
            <w:tcW w:w="3282" w:type="dxa"/>
            <w:tcBorders>
              <w:top w:val="nil"/>
              <w:left w:val="single" w:sz="8" w:space="0" w:color="auto"/>
              <w:bottom w:val="single" w:sz="4" w:space="0" w:color="auto"/>
              <w:right w:val="single" w:sz="4" w:space="0" w:color="auto"/>
            </w:tcBorders>
            <w:shd w:val="clear" w:color="000000" w:fill="CCFFCC"/>
            <w:noWrap/>
            <w:vAlign w:val="bottom"/>
            <w:hideMark/>
          </w:tcPr>
          <w:p w14:paraId="1A9E4DEC"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mg/kg bw/day</w:t>
            </w:r>
          </w:p>
        </w:tc>
        <w:tc>
          <w:tcPr>
            <w:tcW w:w="1077" w:type="dxa"/>
            <w:tcBorders>
              <w:top w:val="nil"/>
              <w:left w:val="nil"/>
              <w:bottom w:val="single" w:sz="4" w:space="0" w:color="auto"/>
              <w:right w:val="single" w:sz="4" w:space="0" w:color="auto"/>
            </w:tcBorders>
            <w:shd w:val="clear" w:color="000000" w:fill="CCFFCC"/>
            <w:noWrap/>
            <w:vAlign w:val="bottom"/>
            <w:hideMark/>
          </w:tcPr>
          <w:p w14:paraId="462018BF" w14:textId="77777777" w:rsidR="007B5126" w:rsidRPr="007B5126" w:rsidRDefault="007B5126" w:rsidP="007B5126">
            <w:pPr>
              <w:suppressAutoHyphens w:val="0"/>
              <w:jc w:val="right"/>
              <w:rPr>
                <w:rFonts w:ascii="Arial" w:hAnsi="Arial" w:cs="Arial"/>
                <w:b/>
                <w:bCs/>
                <w:lang w:val="fr-FR" w:eastAsia="fr-FR"/>
              </w:rPr>
            </w:pPr>
            <w:r w:rsidRPr="007B5126">
              <w:rPr>
                <w:rFonts w:ascii="Arial" w:hAnsi="Arial" w:cs="Arial"/>
                <w:b/>
                <w:bCs/>
                <w:lang w:val="fr-FR" w:eastAsia="fr-FR"/>
              </w:rPr>
              <w:t>3.46E-07</w:t>
            </w:r>
          </w:p>
        </w:tc>
        <w:tc>
          <w:tcPr>
            <w:tcW w:w="1373" w:type="dxa"/>
            <w:tcBorders>
              <w:top w:val="nil"/>
              <w:left w:val="nil"/>
              <w:bottom w:val="single" w:sz="4" w:space="0" w:color="auto"/>
              <w:right w:val="single" w:sz="8" w:space="0" w:color="auto"/>
            </w:tcBorders>
            <w:shd w:val="clear" w:color="000000" w:fill="CCFFCC"/>
            <w:noWrap/>
            <w:vAlign w:val="bottom"/>
            <w:hideMark/>
          </w:tcPr>
          <w:p w14:paraId="58623233" w14:textId="77777777" w:rsidR="007B5126" w:rsidRPr="007B5126" w:rsidRDefault="007B5126" w:rsidP="007B5126">
            <w:pPr>
              <w:suppressAutoHyphens w:val="0"/>
              <w:jc w:val="right"/>
              <w:rPr>
                <w:rFonts w:ascii="Arial" w:hAnsi="Arial" w:cs="Arial"/>
                <w:b/>
                <w:bCs/>
                <w:lang w:val="fr-FR" w:eastAsia="fr-FR"/>
              </w:rPr>
            </w:pPr>
            <w:r w:rsidRPr="007B5126">
              <w:rPr>
                <w:rFonts w:ascii="Arial" w:hAnsi="Arial" w:cs="Arial"/>
                <w:b/>
                <w:bCs/>
                <w:lang w:val="fr-FR" w:eastAsia="fr-FR"/>
              </w:rPr>
              <w:t>3.46E-07</w:t>
            </w:r>
          </w:p>
        </w:tc>
      </w:tr>
      <w:tr w:rsidR="007B5126" w:rsidRPr="007B5126" w14:paraId="2098B8EB" w14:textId="77777777" w:rsidTr="004523C8">
        <w:trPr>
          <w:trHeight w:val="255"/>
        </w:trPr>
        <w:tc>
          <w:tcPr>
            <w:tcW w:w="3654" w:type="dxa"/>
            <w:tcBorders>
              <w:top w:val="nil"/>
              <w:left w:val="single" w:sz="8" w:space="0" w:color="auto"/>
              <w:bottom w:val="single" w:sz="4" w:space="0" w:color="auto"/>
              <w:right w:val="nil"/>
            </w:tcBorders>
            <w:shd w:val="clear" w:color="000000" w:fill="F79646"/>
            <w:vAlign w:val="bottom"/>
            <w:hideMark/>
          </w:tcPr>
          <w:p w14:paraId="2F1E65FE"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Cleaning phase</w:t>
            </w:r>
          </w:p>
        </w:tc>
        <w:tc>
          <w:tcPr>
            <w:tcW w:w="3282" w:type="dxa"/>
            <w:tcBorders>
              <w:top w:val="nil"/>
              <w:left w:val="single" w:sz="8" w:space="0" w:color="auto"/>
              <w:bottom w:val="single" w:sz="4" w:space="0" w:color="auto"/>
              <w:right w:val="single" w:sz="4" w:space="0" w:color="auto"/>
            </w:tcBorders>
            <w:shd w:val="clear" w:color="000000" w:fill="F79646"/>
            <w:noWrap/>
            <w:vAlign w:val="bottom"/>
            <w:hideMark/>
          </w:tcPr>
          <w:p w14:paraId="3C3B945F"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 </w:t>
            </w:r>
          </w:p>
        </w:tc>
        <w:tc>
          <w:tcPr>
            <w:tcW w:w="1077" w:type="dxa"/>
            <w:tcBorders>
              <w:top w:val="nil"/>
              <w:left w:val="nil"/>
              <w:bottom w:val="single" w:sz="4" w:space="0" w:color="auto"/>
              <w:right w:val="single" w:sz="4" w:space="0" w:color="auto"/>
            </w:tcBorders>
            <w:shd w:val="clear" w:color="000000" w:fill="F79646"/>
            <w:noWrap/>
            <w:vAlign w:val="bottom"/>
            <w:hideMark/>
          </w:tcPr>
          <w:p w14:paraId="54B7C4D8"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 </w:t>
            </w:r>
          </w:p>
        </w:tc>
        <w:tc>
          <w:tcPr>
            <w:tcW w:w="1373" w:type="dxa"/>
            <w:tcBorders>
              <w:top w:val="nil"/>
              <w:left w:val="nil"/>
              <w:bottom w:val="single" w:sz="4" w:space="0" w:color="auto"/>
              <w:right w:val="single" w:sz="8" w:space="0" w:color="auto"/>
            </w:tcBorders>
            <w:shd w:val="clear" w:color="000000" w:fill="F79646"/>
            <w:noWrap/>
            <w:vAlign w:val="bottom"/>
            <w:hideMark/>
          </w:tcPr>
          <w:p w14:paraId="2907857C"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 </w:t>
            </w:r>
          </w:p>
        </w:tc>
      </w:tr>
      <w:tr w:rsidR="007B5126" w:rsidRPr="007B5126" w14:paraId="79D3FFDB" w14:textId="77777777" w:rsidTr="004523C8">
        <w:trPr>
          <w:trHeight w:val="540"/>
        </w:trPr>
        <w:tc>
          <w:tcPr>
            <w:tcW w:w="3654" w:type="dxa"/>
            <w:tcBorders>
              <w:top w:val="nil"/>
              <w:left w:val="single" w:sz="8" w:space="0" w:color="auto"/>
              <w:bottom w:val="single" w:sz="4" w:space="0" w:color="auto"/>
              <w:right w:val="nil"/>
            </w:tcBorders>
            <w:shd w:val="clear" w:color="000000" w:fill="FFFFFF"/>
            <w:vAlign w:val="bottom"/>
            <w:hideMark/>
          </w:tcPr>
          <w:p w14:paraId="1DFAE52B" w14:textId="77777777" w:rsidR="007B5126" w:rsidRPr="004523C8" w:rsidRDefault="007B5126" w:rsidP="007B5126">
            <w:pPr>
              <w:suppressAutoHyphens w:val="0"/>
              <w:rPr>
                <w:rFonts w:ascii="Arial" w:hAnsi="Arial" w:cs="Arial"/>
                <w:lang w:eastAsia="fr-FR"/>
              </w:rPr>
            </w:pPr>
            <w:r w:rsidRPr="004523C8">
              <w:rPr>
                <w:rFonts w:ascii="Arial" w:hAnsi="Arial" w:cs="Arial"/>
                <w:lang w:eastAsia="fr-FR"/>
              </w:rPr>
              <w:t>Amount of exposure to product (75th percentile) during clean-up</w:t>
            </w:r>
          </w:p>
        </w:tc>
        <w:tc>
          <w:tcPr>
            <w:tcW w:w="3282" w:type="dxa"/>
            <w:tcBorders>
              <w:top w:val="nil"/>
              <w:left w:val="single" w:sz="8" w:space="0" w:color="auto"/>
              <w:bottom w:val="single" w:sz="4" w:space="0" w:color="auto"/>
              <w:right w:val="single" w:sz="4" w:space="0" w:color="auto"/>
            </w:tcBorders>
            <w:shd w:val="clear" w:color="000000" w:fill="FFFFFF"/>
            <w:noWrap/>
            <w:vAlign w:val="bottom"/>
            <w:hideMark/>
          </w:tcPr>
          <w:p w14:paraId="3D365546"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mg</w:t>
            </w:r>
          </w:p>
        </w:tc>
        <w:tc>
          <w:tcPr>
            <w:tcW w:w="1077" w:type="dxa"/>
            <w:tcBorders>
              <w:top w:val="nil"/>
              <w:left w:val="nil"/>
              <w:bottom w:val="single" w:sz="4" w:space="0" w:color="auto"/>
              <w:right w:val="single" w:sz="4" w:space="0" w:color="auto"/>
            </w:tcBorders>
            <w:shd w:val="clear" w:color="000000" w:fill="FFFFFF"/>
            <w:noWrap/>
            <w:vAlign w:val="bottom"/>
            <w:hideMark/>
          </w:tcPr>
          <w:p w14:paraId="6872302D"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3.79</w:t>
            </w:r>
          </w:p>
        </w:tc>
        <w:tc>
          <w:tcPr>
            <w:tcW w:w="1373" w:type="dxa"/>
            <w:tcBorders>
              <w:top w:val="nil"/>
              <w:left w:val="nil"/>
              <w:bottom w:val="single" w:sz="4" w:space="0" w:color="auto"/>
              <w:right w:val="single" w:sz="8" w:space="0" w:color="auto"/>
            </w:tcBorders>
            <w:shd w:val="clear" w:color="000000" w:fill="FFFFFF"/>
            <w:noWrap/>
            <w:vAlign w:val="bottom"/>
            <w:hideMark/>
          </w:tcPr>
          <w:p w14:paraId="7FAF0EB4"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3.79</w:t>
            </w:r>
          </w:p>
        </w:tc>
      </w:tr>
      <w:tr w:rsidR="007B5126" w:rsidRPr="007B5126" w14:paraId="397C49F1" w14:textId="77777777" w:rsidTr="004523C8">
        <w:trPr>
          <w:trHeight w:val="255"/>
        </w:trPr>
        <w:tc>
          <w:tcPr>
            <w:tcW w:w="3654" w:type="dxa"/>
            <w:tcBorders>
              <w:top w:val="nil"/>
              <w:left w:val="single" w:sz="8" w:space="0" w:color="auto"/>
              <w:bottom w:val="single" w:sz="4" w:space="0" w:color="auto"/>
              <w:right w:val="nil"/>
            </w:tcBorders>
            <w:shd w:val="clear" w:color="000000" w:fill="FFFFFF"/>
            <w:vAlign w:val="bottom"/>
            <w:hideMark/>
          </w:tcPr>
          <w:p w14:paraId="550B671F"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lastRenderedPageBreak/>
              <w:t>Manipulation per day</w:t>
            </w:r>
          </w:p>
        </w:tc>
        <w:tc>
          <w:tcPr>
            <w:tcW w:w="3282" w:type="dxa"/>
            <w:tcBorders>
              <w:top w:val="nil"/>
              <w:left w:val="single" w:sz="8" w:space="0" w:color="auto"/>
              <w:bottom w:val="single" w:sz="4" w:space="0" w:color="auto"/>
              <w:right w:val="single" w:sz="4" w:space="0" w:color="auto"/>
            </w:tcBorders>
            <w:shd w:val="clear" w:color="000000" w:fill="FFFFFF"/>
            <w:noWrap/>
            <w:vAlign w:val="bottom"/>
            <w:hideMark/>
          </w:tcPr>
          <w:p w14:paraId="31800620"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 </w:t>
            </w:r>
          </w:p>
        </w:tc>
        <w:tc>
          <w:tcPr>
            <w:tcW w:w="1077" w:type="dxa"/>
            <w:tcBorders>
              <w:top w:val="nil"/>
              <w:left w:val="nil"/>
              <w:bottom w:val="single" w:sz="4" w:space="0" w:color="auto"/>
              <w:right w:val="single" w:sz="4" w:space="0" w:color="auto"/>
            </w:tcBorders>
            <w:shd w:val="clear" w:color="000000" w:fill="FFFFFF"/>
            <w:noWrap/>
            <w:vAlign w:val="bottom"/>
            <w:hideMark/>
          </w:tcPr>
          <w:p w14:paraId="1777C8C1"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16</w:t>
            </w:r>
          </w:p>
        </w:tc>
        <w:tc>
          <w:tcPr>
            <w:tcW w:w="1373" w:type="dxa"/>
            <w:tcBorders>
              <w:top w:val="nil"/>
              <w:left w:val="nil"/>
              <w:bottom w:val="single" w:sz="4" w:space="0" w:color="auto"/>
              <w:right w:val="single" w:sz="8" w:space="0" w:color="auto"/>
            </w:tcBorders>
            <w:shd w:val="clear" w:color="000000" w:fill="FFFFFF"/>
            <w:noWrap/>
            <w:vAlign w:val="bottom"/>
            <w:hideMark/>
          </w:tcPr>
          <w:p w14:paraId="695D4065"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16</w:t>
            </w:r>
          </w:p>
        </w:tc>
      </w:tr>
      <w:tr w:rsidR="007B5126" w:rsidRPr="007B5126" w14:paraId="1DC4A72B" w14:textId="77777777" w:rsidTr="004523C8">
        <w:trPr>
          <w:trHeight w:val="255"/>
        </w:trPr>
        <w:tc>
          <w:tcPr>
            <w:tcW w:w="3654" w:type="dxa"/>
            <w:tcBorders>
              <w:top w:val="nil"/>
              <w:left w:val="single" w:sz="8" w:space="0" w:color="auto"/>
              <w:bottom w:val="single" w:sz="4" w:space="0" w:color="auto"/>
              <w:right w:val="nil"/>
            </w:tcBorders>
            <w:shd w:val="clear" w:color="000000" w:fill="CCFFCC"/>
            <w:vAlign w:val="bottom"/>
            <w:hideMark/>
          </w:tcPr>
          <w:p w14:paraId="702D87ED" w14:textId="77777777" w:rsidR="007B5126" w:rsidRPr="004523C8" w:rsidRDefault="007B5126" w:rsidP="007B5126">
            <w:pPr>
              <w:suppressAutoHyphens w:val="0"/>
              <w:rPr>
                <w:rFonts w:ascii="Arial" w:hAnsi="Arial" w:cs="Arial"/>
                <w:b/>
                <w:bCs/>
                <w:lang w:eastAsia="fr-FR"/>
              </w:rPr>
            </w:pPr>
            <w:r w:rsidRPr="004523C8">
              <w:rPr>
                <w:rFonts w:ascii="Arial" w:hAnsi="Arial" w:cs="Arial"/>
                <w:b/>
                <w:bCs/>
                <w:lang w:eastAsia="fr-FR"/>
              </w:rPr>
              <w:t>Dermal systemic dose (a.s)</w:t>
            </w:r>
          </w:p>
        </w:tc>
        <w:tc>
          <w:tcPr>
            <w:tcW w:w="3282" w:type="dxa"/>
            <w:tcBorders>
              <w:top w:val="nil"/>
              <w:left w:val="single" w:sz="8" w:space="0" w:color="auto"/>
              <w:bottom w:val="single" w:sz="4" w:space="0" w:color="auto"/>
              <w:right w:val="single" w:sz="4" w:space="0" w:color="auto"/>
            </w:tcBorders>
            <w:shd w:val="clear" w:color="000000" w:fill="CCFFCC"/>
            <w:noWrap/>
            <w:vAlign w:val="bottom"/>
            <w:hideMark/>
          </w:tcPr>
          <w:p w14:paraId="1DC48616"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mg/kg bw/day</w:t>
            </w:r>
          </w:p>
        </w:tc>
        <w:tc>
          <w:tcPr>
            <w:tcW w:w="1077" w:type="dxa"/>
            <w:tcBorders>
              <w:top w:val="nil"/>
              <w:left w:val="nil"/>
              <w:bottom w:val="single" w:sz="4" w:space="0" w:color="auto"/>
              <w:right w:val="single" w:sz="4" w:space="0" w:color="auto"/>
            </w:tcBorders>
            <w:shd w:val="clear" w:color="000000" w:fill="CCFFCC"/>
            <w:noWrap/>
            <w:vAlign w:val="bottom"/>
            <w:hideMark/>
          </w:tcPr>
          <w:p w14:paraId="1758BE8E" w14:textId="77777777" w:rsidR="007B5126" w:rsidRPr="007B5126" w:rsidRDefault="007B5126" w:rsidP="007B5126">
            <w:pPr>
              <w:suppressAutoHyphens w:val="0"/>
              <w:jc w:val="right"/>
              <w:rPr>
                <w:rFonts w:ascii="Arial" w:hAnsi="Arial" w:cs="Arial"/>
                <w:b/>
                <w:bCs/>
                <w:lang w:val="fr-FR" w:eastAsia="fr-FR"/>
              </w:rPr>
            </w:pPr>
            <w:r w:rsidRPr="007B5126">
              <w:rPr>
                <w:rFonts w:ascii="Arial" w:hAnsi="Arial" w:cs="Arial"/>
                <w:b/>
                <w:bCs/>
                <w:lang w:val="fr-FR" w:eastAsia="fr-FR"/>
              </w:rPr>
              <w:t>1.63E-07</w:t>
            </w:r>
          </w:p>
        </w:tc>
        <w:tc>
          <w:tcPr>
            <w:tcW w:w="1373" w:type="dxa"/>
            <w:tcBorders>
              <w:top w:val="nil"/>
              <w:left w:val="nil"/>
              <w:bottom w:val="single" w:sz="4" w:space="0" w:color="auto"/>
              <w:right w:val="single" w:sz="8" w:space="0" w:color="auto"/>
            </w:tcBorders>
            <w:shd w:val="clear" w:color="000000" w:fill="CCFFCC"/>
            <w:noWrap/>
            <w:vAlign w:val="bottom"/>
            <w:hideMark/>
          </w:tcPr>
          <w:p w14:paraId="429308C8" w14:textId="77777777" w:rsidR="007B5126" w:rsidRPr="007B5126" w:rsidRDefault="007B5126" w:rsidP="007B5126">
            <w:pPr>
              <w:suppressAutoHyphens w:val="0"/>
              <w:jc w:val="right"/>
              <w:rPr>
                <w:rFonts w:ascii="Arial" w:hAnsi="Arial" w:cs="Arial"/>
                <w:b/>
                <w:bCs/>
                <w:lang w:val="fr-FR" w:eastAsia="fr-FR"/>
              </w:rPr>
            </w:pPr>
            <w:r w:rsidRPr="007B5126">
              <w:rPr>
                <w:rFonts w:ascii="Arial" w:hAnsi="Arial" w:cs="Arial"/>
                <w:b/>
                <w:bCs/>
                <w:lang w:val="fr-FR" w:eastAsia="fr-FR"/>
              </w:rPr>
              <w:t>1.63E-07</w:t>
            </w:r>
          </w:p>
        </w:tc>
      </w:tr>
      <w:tr w:rsidR="007B5126" w:rsidRPr="007B5126" w14:paraId="6FBA3288" w14:textId="77777777" w:rsidTr="004523C8">
        <w:trPr>
          <w:trHeight w:val="255"/>
        </w:trPr>
        <w:tc>
          <w:tcPr>
            <w:tcW w:w="3654" w:type="dxa"/>
            <w:tcBorders>
              <w:top w:val="nil"/>
              <w:left w:val="single" w:sz="8" w:space="0" w:color="auto"/>
              <w:bottom w:val="single" w:sz="4" w:space="0" w:color="auto"/>
              <w:right w:val="nil"/>
            </w:tcBorders>
            <w:shd w:val="clear" w:color="000000" w:fill="F79646"/>
            <w:vAlign w:val="bottom"/>
            <w:hideMark/>
          </w:tcPr>
          <w:p w14:paraId="1C4DCD2D"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Combined dermal exposure</w:t>
            </w:r>
          </w:p>
        </w:tc>
        <w:tc>
          <w:tcPr>
            <w:tcW w:w="3282" w:type="dxa"/>
            <w:tcBorders>
              <w:top w:val="nil"/>
              <w:left w:val="single" w:sz="8" w:space="0" w:color="auto"/>
              <w:bottom w:val="single" w:sz="4" w:space="0" w:color="auto"/>
              <w:right w:val="single" w:sz="4" w:space="0" w:color="auto"/>
            </w:tcBorders>
            <w:shd w:val="clear" w:color="000000" w:fill="F79646"/>
            <w:noWrap/>
            <w:vAlign w:val="bottom"/>
            <w:hideMark/>
          </w:tcPr>
          <w:p w14:paraId="6FC505CC"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 </w:t>
            </w:r>
          </w:p>
        </w:tc>
        <w:tc>
          <w:tcPr>
            <w:tcW w:w="1077" w:type="dxa"/>
            <w:tcBorders>
              <w:top w:val="nil"/>
              <w:left w:val="nil"/>
              <w:bottom w:val="single" w:sz="4" w:space="0" w:color="auto"/>
              <w:right w:val="single" w:sz="4" w:space="0" w:color="auto"/>
            </w:tcBorders>
            <w:shd w:val="clear" w:color="000000" w:fill="F79646"/>
            <w:noWrap/>
            <w:vAlign w:val="bottom"/>
            <w:hideMark/>
          </w:tcPr>
          <w:p w14:paraId="747C43C4"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 </w:t>
            </w:r>
          </w:p>
        </w:tc>
        <w:tc>
          <w:tcPr>
            <w:tcW w:w="1373" w:type="dxa"/>
            <w:tcBorders>
              <w:top w:val="nil"/>
              <w:left w:val="nil"/>
              <w:bottom w:val="single" w:sz="4" w:space="0" w:color="auto"/>
              <w:right w:val="single" w:sz="8" w:space="0" w:color="auto"/>
            </w:tcBorders>
            <w:shd w:val="clear" w:color="000000" w:fill="F79646"/>
            <w:noWrap/>
            <w:vAlign w:val="bottom"/>
            <w:hideMark/>
          </w:tcPr>
          <w:p w14:paraId="5E409C54"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 </w:t>
            </w:r>
          </w:p>
        </w:tc>
      </w:tr>
      <w:tr w:rsidR="007B5126" w:rsidRPr="007B5126" w14:paraId="172B05F7" w14:textId="77777777" w:rsidTr="004523C8">
        <w:trPr>
          <w:trHeight w:val="255"/>
        </w:trPr>
        <w:tc>
          <w:tcPr>
            <w:tcW w:w="3654" w:type="dxa"/>
            <w:tcBorders>
              <w:top w:val="nil"/>
              <w:left w:val="single" w:sz="8" w:space="0" w:color="auto"/>
              <w:bottom w:val="single" w:sz="4" w:space="0" w:color="auto"/>
              <w:right w:val="nil"/>
            </w:tcBorders>
            <w:shd w:val="clear" w:color="000000" w:fill="CCFFCC"/>
            <w:vAlign w:val="bottom"/>
            <w:hideMark/>
          </w:tcPr>
          <w:p w14:paraId="55317A73" w14:textId="77777777" w:rsidR="007B5126" w:rsidRPr="004523C8" w:rsidRDefault="007B5126" w:rsidP="007B5126">
            <w:pPr>
              <w:suppressAutoHyphens w:val="0"/>
              <w:rPr>
                <w:rFonts w:ascii="Arial" w:hAnsi="Arial" w:cs="Arial"/>
                <w:b/>
                <w:bCs/>
                <w:lang w:eastAsia="fr-FR"/>
              </w:rPr>
            </w:pPr>
            <w:r w:rsidRPr="004523C8">
              <w:rPr>
                <w:rFonts w:ascii="Arial" w:hAnsi="Arial" w:cs="Arial"/>
                <w:b/>
                <w:bCs/>
                <w:lang w:eastAsia="fr-FR"/>
              </w:rPr>
              <w:t>Potential total systemic dose (a.s) via skin</w:t>
            </w:r>
          </w:p>
        </w:tc>
        <w:tc>
          <w:tcPr>
            <w:tcW w:w="3282" w:type="dxa"/>
            <w:tcBorders>
              <w:top w:val="nil"/>
              <w:left w:val="single" w:sz="8" w:space="0" w:color="auto"/>
              <w:bottom w:val="single" w:sz="4" w:space="0" w:color="auto"/>
              <w:right w:val="single" w:sz="4" w:space="0" w:color="auto"/>
            </w:tcBorders>
            <w:shd w:val="clear" w:color="000000" w:fill="CCFFCC"/>
            <w:noWrap/>
            <w:vAlign w:val="bottom"/>
            <w:hideMark/>
          </w:tcPr>
          <w:p w14:paraId="66336F1B"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mg/kg bw/day</w:t>
            </w:r>
          </w:p>
        </w:tc>
        <w:tc>
          <w:tcPr>
            <w:tcW w:w="1077" w:type="dxa"/>
            <w:tcBorders>
              <w:top w:val="nil"/>
              <w:left w:val="nil"/>
              <w:bottom w:val="single" w:sz="4" w:space="0" w:color="auto"/>
              <w:right w:val="single" w:sz="4" w:space="0" w:color="auto"/>
            </w:tcBorders>
            <w:shd w:val="clear" w:color="000000" w:fill="CCFFCC"/>
            <w:noWrap/>
            <w:vAlign w:val="bottom"/>
            <w:hideMark/>
          </w:tcPr>
          <w:p w14:paraId="5E3A5D23" w14:textId="77777777" w:rsidR="007B5126" w:rsidRPr="007B5126" w:rsidRDefault="007B5126" w:rsidP="007B5126">
            <w:pPr>
              <w:suppressAutoHyphens w:val="0"/>
              <w:jc w:val="right"/>
              <w:rPr>
                <w:rFonts w:ascii="Arial" w:hAnsi="Arial" w:cs="Arial"/>
                <w:b/>
                <w:bCs/>
                <w:lang w:val="fr-FR" w:eastAsia="fr-FR"/>
              </w:rPr>
            </w:pPr>
            <w:r w:rsidRPr="007B5126">
              <w:rPr>
                <w:rFonts w:ascii="Arial" w:hAnsi="Arial" w:cs="Arial"/>
                <w:b/>
                <w:bCs/>
                <w:lang w:val="fr-FR" w:eastAsia="fr-FR"/>
              </w:rPr>
              <w:t>8.06E-07</w:t>
            </w:r>
          </w:p>
        </w:tc>
        <w:tc>
          <w:tcPr>
            <w:tcW w:w="1373" w:type="dxa"/>
            <w:tcBorders>
              <w:top w:val="nil"/>
              <w:left w:val="nil"/>
              <w:bottom w:val="single" w:sz="4" w:space="0" w:color="auto"/>
              <w:right w:val="single" w:sz="8" w:space="0" w:color="auto"/>
            </w:tcBorders>
            <w:shd w:val="clear" w:color="000000" w:fill="CCFFCC"/>
            <w:noWrap/>
            <w:vAlign w:val="bottom"/>
            <w:hideMark/>
          </w:tcPr>
          <w:p w14:paraId="0013EB00" w14:textId="77777777" w:rsidR="007B5126" w:rsidRPr="007B5126" w:rsidRDefault="007B5126" w:rsidP="007B5126">
            <w:pPr>
              <w:suppressAutoHyphens w:val="0"/>
              <w:jc w:val="right"/>
              <w:rPr>
                <w:rFonts w:ascii="Arial" w:hAnsi="Arial" w:cs="Arial"/>
                <w:b/>
                <w:bCs/>
                <w:lang w:val="fr-FR" w:eastAsia="fr-FR"/>
              </w:rPr>
            </w:pPr>
            <w:r w:rsidRPr="007B5126">
              <w:rPr>
                <w:rFonts w:ascii="Arial" w:hAnsi="Arial" w:cs="Arial"/>
                <w:b/>
                <w:bCs/>
                <w:lang w:val="fr-FR" w:eastAsia="fr-FR"/>
              </w:rPr>
              <w:t>8.06E-07</w:t>
            </w:r>
          </w:p>
        </w:tc>
      </w:tr>
      <w:tr w:rsidR="007B5126" w:rsidRPr="007B5126" w14:paraId="1D86810F" w14:textId="77777777" w:rsidTr="004523C8">
        <w:trPr>
          <w:trHeight w:val="255"/>
        </w:trPr>
        <w:tc>
          <w:tcPr>
            <w:tcW w:w="3654" w:type="dxa"/>
            <w:tcBorders>
              <w:top w:val="nil"/>
              <w:left w:val="single" w:sz="8" w:space="0" w:color="auto"/>
              <w:bottom w:val="single" w:sz="4" w:space="0" w:color="auto"/>
              <w:right w:val="nil"/>
            </w:tcBorders>
            <w:shd w:val="clear" w:color="000000" w:fill="FFFFFF"/>
            <w:vAlign w:val="bottom"/>
            <w:hideMark/>
          </w:tcPr>
          <w:p w14:paraId="68909997"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Gloves penetration factor</w:t>
            </w:r>
          </w:p>
        </w:tc>
        <w:tc>
          <w:tcPr>
            <w:tcW w:w="3282" w:type="dxa"/>
            <w:tcBorders>
              <w:top w:val="nil"/>
              <w:left w:val="single" w:sz="8" w:space="0" w:color="auto"/>
              <w:bottom w:val="single" w:sz="4" w:space="0" w:color="auto"/>
              <w:right w:val="single" w:sz="4" w:space="0" w:color="auto"/>
            </w:tcBorders>
            <w:shd w:val="clear" w:color="000000" w:fill="FFFFFF"/>
            <w:noWrap/>
            <w:vAlign w:val="bottom"/>
            <w:hideMark/>
          </w:tcPr>
          <w:p w14:paraId="0E611A95"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w:t>
            </w:r>
          </w:p>
        </w:tc>
        <w:tc>
          <w:tcPr>
            <w:tcW w:w="1077" w:type="dxa"/>
            <w:tcBorders>
              <w:top w:val="nil"/>
              <w:left w:val="nil"/>
              <w:bottom w:val="single" w:sz="4" w:space="0" w:color="auto"/>
              <w:right w:val="single" w:sz="4" w:space="0" w:color="auto"/>
            </w:tcBorders>
            <w:shd w:val="clear" w:color="000000" w:fill="FFFFFF"/>
            <w:noWrap/>
            <w:vAlign w:val="bottom"/>
            <w:hideMark/>
          </w:tcPr>
          <w:p w14:paraId="3E457688"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5%</w:t>
            </w:r>
          </w:p>
        </w:tc>
        <w:tc>
          <w:tcPr>
            <w:tcW w:w="1373" w:type="dxa"/>
            <w:tcBorders>
              <w:top w:val="nil"/>
              <w:left w:val="nil"/>
              <w:bottom w:val="single" w:sz="4" w:space="0" w:color="auto"/>
              <w:right w:val="single" w:sz="8" w:space="0" w:color="auto"/>
            </w:tcBorders>
            <w:shd w:val="clear" w:color="000000" w:fill="FFFFFF"/>
            <w:noWrap/>
            <w:vAlign w:val="bottom"/>
            <w:hideMark/>
          </w:tcPr>
          <w:p w14:paraId="09E12649"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100%</w:t>
            </w:r>
          </w:p>
        </w:tc>
      </w:tr>
      <w:tr w:rsidR="007B5126" w:rsidRPr="007B5126" w14:paraId="01274A47" w14:textId="77777777" w:rsidTr="004523C8">
        <w:trPr>
          <w:trHeight w:val="270"/>
        </w:trPr>
        <w:tc>
          <w:tcPr>
            <w:tcW w:w="3654" w:type="dxa"/>
            <w:tcBorders>
              <w:top w:val="nil"/>
              <w:left w:val="single" w:sz="8" w:space="0" w:color="auto"/>
              <w:bottom w:val="single" w:sz="8" w:space="0" w:color="auto"/>
              <w:right w:val="nil"/>
            </w:tcBorders>
            <w:shd w:val="clear" w:color="000000" w:fill="CCFFCC"/>
            <w:noWrap/>
            <w:vAlign w:val="bottom"/>
            <w:hideMark/>
          </w:tcPr>
          <w:p w14:paraId="4C11DB50" w14:textId="77777777" w:rsidR="007B5126" w:rsidRPr="004523C8" w:rsidRDefault="007B5126" w:rsidP="007B5126">
            <w:pPr>
              <w:suppressAutoHyphens w:val="0"/>
              <w:rPr>
                <w:rFonts w:ascii="Arial" w:hAnsi="Arial" w:cs="Arial"/>
                <w:b/>
                <w:bCs/>
                <w:lang w:eastAsia="fr-FR"/>
              </w:rPr>
            </w:pPr>
            <w:r w:rsidRPr="004523C8">
              <w:rPr>
                <w:rFonts w:ascii="Arial" w:hAnsi="Arial" w:cs="Arial"/>
                <w:b/>
                <w:bCs/>
                <w:lang w:eastAsia="fr-FR"/>
              </w:rPr>
              <w:t>Actual total systemic dose (a.s) via skin</w:t>
            </w:r>
          </w:p>
        </w:tc>
        <w:tc>
          <w:tcPr>
            <w:tcW w:w="3282" w:type="dxa"/>
            <w:tcBorders>
              <w:top w:val="nil"/>
              <w:left w:val="single" w:sz="8" w:space="0" w:color="auto"/>
              <w:bottom w:val="single" w:sz="8" w:space="0" w:color="auto"/>
              <w:right w:val="single" w:sz="4" w:space="0" w:color="auto"/>
            </w:tcBorders>
            <w:shd w:val="clear" w:color="000000" w:fill="CCFFCC"/>
            <w:noWrap/>
            <w:vAlign w:val="bottom"/>
            <w:hideMark/>
          </w:tcPr>
          <w:p w14:paraId="6417751C"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mg/kg bw/day</w:t>
            </w:r>
          </w:p>
        </w:tc>
        <w:tc>
          <w:tcPr>
            <w:tcW w:w="1077" w:type="dxa"/>
            <w:tcBorders>
              <w:top w:val="nil"/>
              <w:left w:val="nil"/>
              <w:bottom w:val="single" w:sz="8" w:space="0" w:color="auto"/>
              <w:right w:val="single" w:sz="4" w:space="0" w:color="auto"/>
            </w:tcBorders>
            <w:shd w:val="clear" w:color="000000" w:fill="CCFFCC"/>
            <w:noWrap/>
            <w:vAlign w:val="bottom"/>
            <w:hideMark/>
          </w:tcPr>
          <w:p w14:paraId="72F4A655" w14:textId="77777777" w:rsidR="007B5126" w:rsidRPr="007B5126" w:rsidRDefault="007B5126" w:rsidP="007B5126">
            <w:pPr>
              <w:suppressAutoHyphens w:val="0"/>
              <w:jc w:val="right"/>
              <w:rPr>
                <w:rFonts w:ascii="Arial" w:hAnsi="Arial" w:cs="Arial"/>
                <w:b/>
                <w:bCs/>
                <w:lang w:val="fr-FR" w:eastAsia="fr-FR"/>
              </w:rPr>
            </w:pPr>
            <w:r w:rsidRPr="007B5126">
              <w:rPr>
                <w:rFonts w:ascii="Arial" w:hAnsi="Arial" w:cs="Arial"/>
                <w:b/>
                <w:bCs/>
                <w:lang w:val="fr-FR" w:eastAsia="fr-FR"/>
              </w:rPr>
              <w:t>4.03E-08</w:t>
            </w:r>
          </w:p>
        </w:tc>
        <w:tc>
          <w:tcPr>
            <w:tcW w:w="1373" w:type="dxa"/>
            <w:tcBorders>
              <w:top w:val="nil"/>
              <w:left w:val="nil"/>
              <w:bottom w:val="single" w:sz="8" w:space="0" w:color="auto"/>
              <w:right w:val="single" w:sz="8" w:space="0" w:color="auto"/>
            </w:tcBorders>
            <w:shd w:val="clear" w:color="000000" w:fill="CCFFCC"/>
            <w:noWrap/>
            <w:vAlign w:val="bottom"/>
            <w:hideMark/>
          </w:tcPr>
          <w:p w14:paraId="2E9E120D" w14:textId="77777777" w:rsidR="007B5126" w:rsidRPr="007B5126" w:rsidRDefault="007B5126" w:rsidP="007B5126">
            <w:pPr>
              <w:suppressAutoHyphens w:val="0"/>
              <w:jc w:val="right"/>
              <w:rPr>
                <w:rFonts w:ascii="Arial" w:hAnsi="Arial" w:cs="Arial"/>
                <w:b/>
                <w:bCs/>
                <w:lang w:val="fr-FR" w:eastAsia="fr-FR"/>
              </w:rPr>
            </w:pPr>
            <w:r w:rsidRPr="007B5126">
              <w:rPr>
                <w:rFonts w:ascii="Arial" w:hAnsi="Arial" w:cs="Arial"/>
                <w:b/>
                <w:bCs/>
                <w:lang w:val="fr-FR" w:eastAsia="fr-FR"/>
              </w:rPr>
              <w:t>8.06E-07</w:t>
            </w:r>
          </w:p>
        </w:tc>
      </w:tr>
      <w:tr w:rsidR="007B5126" w:rsidRPr="007B5126" w14:paraId="3ECB44EF" w14:textId="77777777" w:rsidTr="004523C8">
        <w:trPr>
          <w:trHeight w:val="255"/>
        </w:trPr>
        <w:tc>
          <w:tcPr>
            <w:tcW w:w="3654" w:type="dxa"/>
            <w:tcBorders>
              <w:top w:val="nil"/>
              <w:left w:val="single" w:sz="8" w:space="0" w:color="auto"/>
              <w:bottom w:val="single" w:sz="4" w:space="0" w:color="auto"/>
              <w:right w:val="nil"/>
            </w:tcBorders>
            <w:shd w:val="clear" w:color="000000" w:fill="FFFF00"/>
            <w:vAlign w:val="bottom"/>
            <w:hideMark/>
          </w:tcPr>
          <w:p w14:paraId="5B593931"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Inhalation exposure</w:t>
            </w:r>
          </w:p>
        </w:tc>
        <w:tc>
          <w:tcPr>
            <w:tcW w:w="3282" w:type="dxa"/>
            <w:tcBorders>
              <w:top w:val="nil"/>
              <w:left w:val="single" w:sz="8" w:space="0" w:color="auto"/>
              <w:bottom w:val="single" w:sz="4" w:space="0" w:color="auto"/>
              <w:right w:val="single" w:sz="4" w:space="0" w:color="auto"/>
            </w:tcBorders>
            <w:shd w:val="clear" w:color="000000" w:fill="FFFF00"/>
            <w:noWrap/>
            <w:vAlign w:val="bottom"/>
            <w:hideMark/>
          </w:tcPr>
          <w:p w14:paraId="08F3FDDF"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only for decanting</w:t>
            </w:r>
          </w:p>
        </w:tc>
        <w:tc>
          <w:tcPr>
            <w:tcW w:w="1077" w:type="dxa"/>
            <w:tcBorders>
              <w:top w:val="nil"/>
              <w:left w:val="nil"/>
              <w:bottom w:val="single" w:sz="4" w:space="0" w:color="auto"/>
              <w:right w:val="single" w:sz="4" w:space="0" w:color="auto"/>
            </w:tcBorders>
            <w:shd w:val="clear" w:color="000000" w:fill="FFFF00"/>
            <w:noWrap/>
            <w:vAlign w:val="bottom"/>
            <w:hideMark/>
          </w:tcPr>
          <w:p w14:paraId="135F16A0"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 </w:t>
            </w:r>
          </w:p>
        </w:tc>
        <w:tc>
          <w:tcPr>
            <w:tcW w:w="1373" w:type="dxa"/>
            <w:tcBorders>
              <w:top w:val="nil"/>
              <w:left w:val="nil"/>
              <w:bottom w:val="single" w:sz="4" w:space="0" w:color="auto"/>
              <w:right w:val="single" w:sz="8" w:space="0" w:color="auto"/>
            </w:tcBorders>
            <w:shd w:val="clear" w:color="000000" w:fill="FFFF00"/>
            <w:noWrap/>
            <w:vAlign w:val="bottom"/>
            <w:hideMark/>
          </w:tcPr>
          <w:p w14:paraId="41F3BDF5"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 </w:t>
            </w:r>
          </w:p>
        </w:tc>
      </w:tr>
      <w:tr w:rsidR="007B5126" w:rsidRPr="007B5126" w14:paraId="41E9D020" w14:textId="77777777" w:rsidTr="004523C8">
        <w:trPr>
          <w:trHeight w:val="255"/>
        </w:trPr>
        <w:tc>
          <w:tcPr>
            <w:tcW w:w="3654" w:type="dxa"/>
            <w:tcBorders>
              <w:top w:val="nil"/>
              <w:left w:val="single" w:sz="8" w:space="0" w:color="auto"/>
              <w:bottom w:val="single" w:sz="4" w:space="0" w:color="auto"/>
              <w:right w:val="nil"/>
            </w:tcBorders>
            <w:shd w:val="clear" w:color="000000" w:fill="F79646"/>
            <w:vAlign w:val="bottom"/>
            <w:hideMark/>
          </w:tcPr>
          <w:p w14:paraId="17205201"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Decanting phase</w:t>
            </w:r>
          </w:p>
        </w:tc>
        <w:tc>
          <w:tcPr>
            <w:tcW w:w="3282" w:type="dxa"/>
            <w:tcBorders>
              <w:top w:val="nil"/>
              <w:left w:val="single" w:sz="8" w:space="0" w:color="auto"/>
              <w:bottom w:val="single" w:sz="4" w:space="0" w:color="auto"/>
              <w:right w:val="single" w:sz="4" w:space="0" w:color="auto"/>
            </w:tcBorders>
            <w:shd w:val="clear" w:color="000000" w:fill="F79646"/>
            <w:noWrap/>
            <w:vAlign w:val="bottom"/>
            <w:hideMark/>
          </w:tcPr>
          <w:p w14:paraId="4DF6A749" w14:textId="77777777" w:rsidR="007B5126" w:rsidRPr="007B5126" w:rsidRDefault="007B5126" w:rsidP="007B5126">
            <w:pPr>
              <w:suppressAutoHyphens w:val="0"/>
              <w:rPr>
                <w:rFonts w:ascii="Arial" w:hAnsi="Arial" w:cs="Arial"/>
                <w:color w:val="FF0000"/>
                <w:lang w:val="fr-FR" w:eastAsia="fr-FR"/>
              </w:rPr>
            </w:pPr>
            <w:r w:rsidRPr="007B5126">
              <w:rPr>
                <w:rFonts w:ascii="Arial" w:hAnsi="Arial" w:cs="Arial"/>
                <w:color w:val="FF0000"/>
                <w:lang w:val="fr-FR" w:eastAsia="fr-FR"/>
              </w:rPr>
              <w:t> </w:t>
            </w:r>
          </w:p>
        </w:tc>
        <w:tc>
          <w:tcPr>
            <w:tcW w:w="1077" w:type="dxa"/>
            <w:tcBorders>
              <w:top w:val="nil"/>
              <w:left w:val="nil"/>
              <w:bottom w:val="single" w:sz="4" w:space="0" w:color="auto"/>
              <w:right w:val="single" w:sz="4" w:space="0" w:color="auto"/>
            </w:tcBorders>
            <w:shd w:val="clear" w:color="000000" w:fill="F79646"/>
            <w:noWrap/>
            <w:vAlign w:val="bottom"/>
            <w:hideMark/>
          </w:tcPr>
          <w:p w14:paraId="0A7C7AD5"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 </w:t>
            </w:r>
          </w:p>
        </w:tc>
        <w:tc>
          <w:tcPr>
            <w:tcW w:w="1373" w:type="dxa"/>
            <w:tcBorders>
              <w:top w:val="nil"/>
              <w:left w:val="nil"/>
              <w:bottom w:val="single" w:sz="4" w:space="0" w:color="auto"/>
              <w:right w:val="single" w:sz="8" w:space="0" w:color="auto"/>
            </w:tcBorders>
            <w:shd w:val="clear" w:color="000000" w:fill="F79646"/>
            <w:noWrap/>
            <w:vAlign w:val="bottom"/>
            <w:hideMark/>
          </w:tcPr>
          <w:p w14:paraId="6480F2A7"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 </w:t>
            </w:r>
          </w:p>
        </w:tc>
      </w:tr>
      <w:tr w:rsidR="007B5126" w:rsidRPr="007B5126" w14:paraId="6FD58156" w14:textId="77777777" w:rsidTr="004523C8">
        <w:trPr>
          <w:trHeight w:val="255"/>
        </w:trPr>
        <w:tc>
          <w:tcPr>
            <w:tcW w:w="3654" w:type="dxa"/>
            <w:tcBorders>
              <w:top w:val="nil"/>
              <w:left w:val="single" w:sz="8" w:space="0" w:color="auto"/>
              <w:bottom w:val="single" w:sz="4" w:space="0" w:color="auto"/>
              <w:right w:val="nil"/>
            </w:tcBorders>
            <w:shd w:val="clear" w:color="000000" w:fill="FFFFFF"/>
            <w:vAlign w:val="bottom"/>
            <w:hideMark/>
          </w:tcPr>
          <w:p w14:paraId="41E24533"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Air concentration from decanting</w:t>
            </w:r>
          </w:p>
        </w:tc>
        <w:tc>
          <w:tcPr>
            <w:tcW w:w="3282" w:type="dxa"/>
            <w:tcBorders>
              <w:top w:val="nil"/>
              <w:left w:val="single" w:sz="8" w:space="0" w:color="auto"/>
              <w:bottom w:val="single" w:sz="4" w:space="0" w:color="auto"/>
              <w:right w:val="single" w:sz="4" w:space="0" w:color="auto"/>
            </w:tcBorders>
            <w:shd w:val="clear" w:color="000000" w:fill="FFFFFF"/>
            <w:noWrap/>
            <w:vAlign w:val="bottom"/>
            <w:hideMark/>
          </w:tcPr>
          <w:p w14:paraId="20858CBF"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mg/m3</w:t>
            </w:r>
          </w:p>
        </w:tc>
        <w:tc>
          <w:tcPr>
            <w:tcW w:w="1077" w:type="dxa"/>
            <w:tcBorders>
              <w:top w:val="nil"/>
              <w:left w:val="nil"/>
              <w:bottom w:val="single" w:sz="4" w:space="0" w:color="auto"/>
              <w:right w:val="single" w:sz="4" w:space="0" w:color="auto"/>
            </w:tcBorders>
            <w:shd w:val="clear" w:color="000000" w:fill="FFFFFF"/>
            <w:noWrap/>
            <w:vAlign w:val="bottom"/>
            <w:hideMark/>
          </w:tcPr>
          <w:p w14:paraId="3E753F59"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9.62</w:t>
            </w:r>
          </w:p>
        </w:tc>
        <w:tc>
          <w:tcPr>
            <w:tcW w:w="1373" w:type="dxa"/>
            <w:tcBorders>
              <w:top w:val="nil"/>
              <w:left w:val="nil"/>
              <w:bottom w:val="single" w:sz="4" w:space="0" w:color="auto"/>
              <w:right w:val="single" w:sz="8" w:space="0" w:color="auto"/>
            </w:tcBorders>
            <w:shd w:val="clear" w:color="000000" w:fill="FFFFFF"/>
            <w:noWrap/>
            <w:vAlign w:val="bottom"/>
            <w:hideMark/>
          </w:tcPr>
          <w:p w14:paraId="330C0982"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9.62</w:t>
            </w:r>
          </w:p>
        </w:tc>
      </w:tr>
      <w:tr w:rsidR="007B5126" w:rsidRPr="007B5126" w14:paraId="66451D74" w14:textId="77777777" w:rsidTr="004523C8">
        <w:trPr>
          <w:trHeight w:val="255"/>
        </w:trPr>
        <w:tc>
          <w:tcPr>
            <w:tcW w:w="3654" w:type="dxa"/>
            <w:tcBorders>
              <w:top w:val="nil"/>
              <w:left w:val="single" w:sz="8" w:space="0" w:color="auto"/>
              <w:bottom w:val="single" w:sz="4" w:space="0" w:color="auto"/>
              <w:right w:val="nil"/>
            </w:tcBorders>
            <w:shd w:val="clear" w:color="000000" w:fill="FFFFFF"/>
            <w:noWrap/>
            <w:vAlign w:val="bottom"/>
            <w:hideMark/>
          </w:tcPr>
          <w:p w14:paraId="6CCFBA86" w14:textId="77777777" w:rsidR="007B5126" w:rsidRPr="004523C8" w:rsidRDefault="007B5126" w:rsidP="007B5126">
            <w:pPr>
              <w:suppressAutoHyphens w:val="0"/>
              <w:rPr>
                <w:rFonts w:ascii="Arial" w:hAnsi="Arial" w:cs="Arial"/>
                <w:lang w:eastAsia="fr-FR"/>
              </w:rPr>
            </w:pPr>
            <w:r w:rsidRPr="004523C8">
              <w:rPr>
                <w:rFonts w:ascii="Arial" w:hAnsi="Arial" w:cs="Arial"/>
                <w:lang w:eastAsia="fr-FR"/>
              </w:rPr>
              <w:t>Minute per day (3 min/3kg)</w:t>
            </w:r>
          </w:p>
        </w:tc>
        <w:tc>
          <w:tcPr>
            <w:tcW w:w="3282" w:type="dxa"/>
            <w:tcBorders>
              <w:top w:val="nil"/>
              <w:left w:val="single" w:sz="8" w:space="0" w:color="auto"/>
              <w:bottom w:val="single" w:sz="4" w:space="0" w:color="auto"/>
              <w:right w:val="single" w:sz="4" w:space="0" w:color="auto"/>
            </w:tcBorders>
            <w:shd w:val="clear" w:color="000000" w:fill="FFFFFF"/>
            <w:noWrap/>
            <w:vAlign w:val="bottom"/>
            <w:hideMark/>
          </w:tcPr>
          <w:p w14:paraId="7833914D"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min</w:t>
            </w:r>
          </w:p>
        </w:tc>
        <w:tc>
          <w:tcPr>
            <w:tcW w:w="1077" w:type="dxa"/>
            <w:tcBorders>
              <w:top w:val="nil"/>
              <w:left w:val="nil"/>
              <w:bottom w:val="single" w:sz="4" w:space="0" w:color="auto"/>
              <w:right w:val="single" w:sz="4" w:space="0" w:color="auto"/>
            </w:tcBorders>
            <w:shd w:val="clear" w:color="000000" w:fill="FFFFFF"/>
            <w:noWrap/>
            <w:vAlign w:val="bottom"/>
            <w:hideMark/>
          </w:tcPr>
          <w:p w14:paraId="6D5A2317"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9</w:t>
            </w:r>
          </w:p>
        </w:tc>
        <w:tc>
          <w:tcPr>
            <w:tcW w:w="1373" w:type="dxa"/>
            <w:tcBorders>
              <w:top w:val="nil"/>
              <w:left w:val="nil"/>
              <w:bottom w:val="single" w:sz="4" w:space="0" w:color="auto"/>
              <w:right w:val="single" w:sz="8" w:space="0" w:color="auto"/>
            </w:tcBorders>
            <w:shd w:val="clear" w:color="000000" w:fill="FFFFFF"/>
            <w:noWrap/>
            <w:vAlign w:val="bottom"/>
            <w:hideMark/>
          </w:tcPr>
          <w:p w14:paraId="36012DC1"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9</w:t>
            </w:r>
          </w:p>
        </w:tc>
      </w:tr>
      <w:tr w:rsidR="007B5126" w:rsidRPr="007B5126" w14:paraId="23EF92C5" w14:textId="77777777" w:rsidTr="004523C8">
        <w:trPr>
          <w:trHeight w:val="255"/>
        </w:trPr>
        <w:tc>
          <w:tcPr>
            <w:tcW w:w="3654" w:type="dxa"/>
            <w:tcBorders>
              <w:top w:val="nil"/>
              <w:left w:val="single" w:sz="8" w:space="0" w:color="auto"/>
              <w:bottom w:val="single" w:sz="4" w:space="0" w:color="auto"/>
              <w:right w:val="nil"/>
            </w:tcBorders>
            <w:shd w:val="clear" w:color="auto" w:fill="auto"/>
            <w:noWrap/>
            <w:vAlign w:val="bottom"/>
            <w:hideMark/>
          </w:tcPr>
          <w:p w14:paraId="0487CAE7"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Inhalation rate</w:t>
            </w:r>
          </w:p>
        </w:tc>
        <w:tc>
          <w:tcPr>
            <w:tcW w:w="3282" w:type="dxa"/>
            <w:tcBorders>
              <w:top w:val="nil"/>
              <w:left w:val="single" w:sz="8" w:space="0" w:color="auto"/>
              <w:bottom w:val="single" w:sz="4" w:space="0" w:color="auto"/>
              <w:right w:val="single" w:sz="4" w:space="0" w:color="auto"/>
            </w:tcBorders>
            <w:shd w:val="clear" w:color="auto" w:fill="auto"/>
            <w:noWrap/>
            <w:vAlign w:val="bottom"/>
            <w:hideMark/>
          </w:tcPr>
          <w:p w14:paraId="687FB8A3"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m3/hour</w:t>
            </w:r>
          </w:p>
        </w:tc>
        <w:tc>
          <w:tcPr>
            <w:tcW w:w="1077" w:type="dxa"/>
            <w:tcBorders>
              <w:top w:val="nil"/>
              <w:left w:val="nil"/>
              <w:bottom w:val="single" w:sz="4" w:space="0" w:color="auto"/>
              <w:right w:val="single" w:sz="4" w:space="0" w:color="auto"/>
            </w:tcBorders>
            <w:shd w:val="clear" w:color="auto" w:fill="auto"/>
            <w:noWrap/>
            <w:vAlign w:val="bottom"/>
            <w:hideMark/>
          </w:tcPr>
          <w:p w14:paraId="06DB3250"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1.25</w:t>
            </w:r>
          </w:p>
        </w:tc>
        <w:tc>
          <w:tcPr>
            <w:tcW w:w="1373" w:type="dxa"/>
            <w:tcBorders>
              <w:top w:val="nil"/>
              <w:left w:val="nil"/>
              <w:bottom w:val="single" w:sz="4" w:space="0" w:color="auto"/>
              <w:right w:val="single" w:sz="8" w:space="0" w:color="auto"/>
            </w:tcBorders>
            <w:shd w:val="clear" w:color="auto" w:fill="auto"/>
            <w:noWrap/>
            <w:vAlign w:val="bottom"/>
            <w:hideMark/>
          </w:tcPr>
          <w:p w14:paraId="2225EC86"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1.25</w:t>
            </w:r>
          </w:p>
        </w:tc>
      </w:tr>
      <w:tr w:rsidR="007B5126" w:rsidRPr="007B5126" w14:paraId="283BA4F2" w14:textId="77777777" w:rsidTr="004523C8">
        <w:trPr>
          <w:trHeight w:val="255"/>
        </w:trPr>
        <w:tc>
          <w:tcPr>
            <w:tcW w:w="3654" w:type="dxa"/>
            <w:tcBorders>
              <w:top w:val="nil"/>
              <w:left w:val="single" w:sz="8" w:space="0" w:color="auto"/>
              <w:bottom w:val="single" w:sz="4" w:space="0" w:color="auto"/>
              <w:right w:val="nil"/>
            </w:tcBorders>
            <w:shd w:val="clear" w:color="auto" w:fill="auto"/>
            <w:noWrap/>
            <w:vAlign w:val="bottom"/>
            <w:hideMark/>
          </w:tcPr>
          <w:p w14:paraId="38DE4AFC"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Inhalation absorption</w:t>
            </w:r>
          </w:p>
        </w:tc>
        <w:tc>
          <w:tcPr>
            <w:tcW w:w="3282" w:type="dxa"/>
            <w:tcBorders>
              <w:top w:val="nil"/>
              <w:left w:val="single" w:sz="8" w:space="0" w:color="auto"/>
              <w:bottom w:val="single" w:sz="4" w:space="0" w:color="auto"/>
              <w:right w:val="single" w:sz="4" w:space="0" w:color="auto"/>
            </w:tcBorders>
            <w:shd w:val="clear" w:color="auto" w:fill="auto"/>
            <w:noWrap/>
            <w:vAlign w:val="bottom"/>
            <w:hideMark/>
          </w:tcPr>
          <w:p w14:paraId="42EF80F6"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w:t>
            </w:r>
          </w:p>
        </w:tc>
        <w:tc>
          <w:tcPr>
            <w:tcW w:w="1077" w:type="dxa"/>
            <w:tcBorders>
              <w:top w:val="nil"/>
              <w:left w:val="nil"/>
              <w:bottom w:val="single" w:sz="4" w:space="0" w:color="auto"/>
              <w:right w:val="single" w:sz="4" w:space="0" w:color="auto"/>
            </w:tcBorders>
            <w:shd w:val="clear" w:color="auto" w:fill="auto"/>
            <w:noWrap/>
            <w:vAlign w:val="bottom"/>
            <w:hideMark/>
          </w:tcPr>
          <w:p w14:paraId="793327EB"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100%</w:t>
            </w:r>
          </w:p>
        </w:tc>
        <w:tc>
          <w:tcPr>
            <w:tcW w:w="1373" w:type="dxa"/>
            <w:tcBorders>
              <w:top w:val="nil"/>
              <w:left w:val="nil"/>
              <w:bottom w:val="single" w:sz="4" w:space="0" w:color="auto"/>
              <w:right w:val="single" w:sz="8" w:space="0" w:color="auto"/>
            </w:tcBorders>
            <w:shd w:val="clear" w:color="auto" w:fill="auto"/>
            <w:noWrap/>
            <w:vAlign w:val="bottom"/>
            <w:hideMark/>
          </w:tcPr>
          <w:p w14:paraId="3A8F584F"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100%</w:t>
            </w:r>
          </w:p>
        </w:tc>
      </w:tr>
      <w:tr w:rsidR="007B5126" w:rsidRPr="007B5126" w14:paraId="70FBC953" w14:textId="77777777" w:rsidTr="004523C8">
        <w:trPr>
          <w:trHeight w:val="255"/>
        </w:trPr>
        <w:tc>
          <w:tcPr>
            <w:tcW w:w="3654" w:type="dxa"/>
            <w:tcBorders>
              <w:top w:val="nil"/>
              <w:left w:val="single" w:sz="8" w:space="0" w:color="auto"/>
              <w:bottom w:val="single" w:sz="4" w:space="0" w:color="auto"/>
              <w:right w:val="nil"/>
            </w:tcBorders>
            <w:shd w:val="clear" w:color="auto" w:fill="auto"/>
            <w:noWrap/>
            <w:vAlign w:val="bottom"/>
            <w:hideMark/>
          </w:tcPr>
          <w:p w14:paraId="13338E04"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Inhalation exposure product</w:t>
            </w:r>
          </w:p>
        </w:tc>
        <w:tc>
          <w:tcPr>
            <w:tcW w:w="3282" w:type="dxa"/>
            <w:tcBorders>
              <w:top w:val="nil"/>
              <w:left w:val="single" w:sz="8" w:space="0" w:color="auto"/>
              <w:bottom w:val="single" w:sz="4" w:space="0" w:color="auto"/>
              <w:right w:val="single" w:sz="4" w:space="0" w:color="auto"/>
            </w:tcBorders>
            <w:shd w:val="clear" w:color="auto" w:fill="auto"/>
            <w:noWrap/>
            <w:vAlign w:val="bottom"/>
            <w:hideMark/>
          </w:tcPr>
          <w:p w14:paraId="3BDBE879"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mg</w:t>
            </w:r>
          </w:p>
        </w:tc>
        <w:tc>
          <w:tcPr>
            <w:tcW w:w="1077" w:type="dxa"/>
            <w:tcBorders>
              <w:top w:val="nil"/>
              <w:left w:val="nil"/>
              <w:bottom w:val="single" w:sz="4" w:space="0" w:color="auto"/>
              <w:right w:val="single" w:sz="4" w:space="0" w:color="auto"/>
            </w:tcBorders>
            <w:shd w:val="clear" w:color="auto" w:fill="auto"/>
            <w:noWrap/>
            <w:vAlign w:val="bottom"/>
            <w:hideMark/>
          </w:tcPr>
          <w:p w14:paraId="7E724C8F"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1.80</w:t>
            </w:r>
          </w:p>
        </w:tc>
        <w:tc>
          <w:tcPr>
            <w:tcW w:w="1373" w:type="dxa"/>
            <w:tcBorders>
              <w:top w:val="nil"/>
              <w:left w:val="nil"/>
              <w:bottom w:val="single" w:sz="4" w:space="0" w:color="auto"/>
              <w:right w:val="single" w:sz="8" w:space="0" w:color="auto"/>
            </w:tcBorders>
            <w:shd w:val="clear" w:color="auto" w:fill="auto"/>
            <w:noWrap/>
            <w:vAlign w:val="bottom"/>
            <w:hideMark/>
          </w:tcPr>
          <w:p w14:paraId="01F00BA7"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1.80</w:t>
            </w:r>
          </w:p>
        </w:tc>
      </w:tr>
      <w:tr w:rsidR="007B5126" w:rsidRPr="007B5126" w14:paraId="1C9C7A81" w14:textId="77777777" w:rsidTr="004523C8">
        <w:trPr>
          <w:trHeight w:val="255"/>
        </w:trPr>
        <w:tc>
          <w:tcPr>
            <w:tcW w:w="3654" w:type="dxa"/>
            <w:tcBorders>
              <w:top w:val="nil"/>
              <w:left w:val="single" w:sz="8" w:space="0" w:color="auto"/>
              <w:bottom w:val="single" w:sz="4" w:space="0" w:color="auto"/>
              <w:right w:val="nil"/>
            </w:tcBorders>
            <w:shd w:val="clear" w:color="000000" w:fill="CCFFCC"/>
            <w:vAlign w:val="bottom"/>
            <w:hideMark/>
          </w:tcPr>
          <w:p w14:paraId="0667762F" w14:textId="77777777" w:rsidR="007B5126" w:rsidRPr="004523C8" w:rsidRDefault="007B5126" w:rsidP="007B5126">
            <w:pPr>
              <w:suppressAutoHyphens w:val="0"/>
              <w:rPr>
                <w:rFonts w:ascii="Arial" w:hAnsi="Arial" w:cs="Arial"/>
                <w:b/>
                <w:bCs/>
                <w:lang w:eastAsia="fr-FR"/>
              </w:rPr>
            </w:pPr>
            <w:r w:rsidRPr="004523C8">
              <w:rPr>
                <w:rFonts w:ascii="Arial" w:hAnsi="Arial" w:cs="Arial"/>
                <w:b/>
                <w:bCs/>
                <w:lang w:eastAsia="fr-FR"/>
              </w:rPr>
              <w:t>Potential systemic dose (a.s) via inhalation</w:t>
            </w:r>
          </w:p>
        </w:tc>
        <w:tc>
          <w:tcPr>
            <w:tcW w:w="3282" w:type="dxa"/>
            <w:tcBorders>
              <w:top w:val="nil"/>
              <w:left w:val="single" w:sz="8" w:space="0" w:color="auto"/>
              <w:bottom w:val="single" w:sz="4" w:space="0" w:color="auto"/>
              <w:right w:val="single" w:sz="4" w:space="0" w:color="auto"/>
            </w:tcBorders>
            <w:shd w:val="clear" w:color="000000" w:fill="CCFFCC"/>
            <w:vAlign w:val="bottom"/>
            <w:hideMark/>
          </w:tcPr>
          <w:p w14:paraId="4A2DAB63"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mg/kg bw/day</w:t>
            </w:r>
          </w:p>
        </w:tc>
        <w:tc>
          <w:tcPr>
            <w:tcW w:w="1077" w:type="dxa"/>
            <w:tcBorders>
              <w:top w:val="nil"/>
              <w:left w:val="nil"/>
              <w:bottom w:val="single" w:sz="4" w:space="0" w:color="auto"/>
              <w:right w:val="single" w:sz="4" w:space="0" w:color="auto"/>
            </w:tcBorders>
            <w:shd w:val="clear" w:color="000000" w:fill="CCFFCC"/>
            <w:vAlign w:val="bottom"/>
            <w:hideMark/>
          </w:tcPr>
          <w:p w14:paraId="5514C549" w14:textId="77777777" w:rsidR="007B5126" w:rsidRPr="007B5126" w:rsidRDefault="007B5126" w:rsidP="007B5126">
            <w:pPr>
              <w:suppressAutoHyphens w:val="0"/>
              <w:jc w:val="right"/>
              <w:rPr>
                <w:rFonts w:ascii="Arial" w:hAnsi="Arial" w:cs="Arial"/>
                <w:b/>
                <w:bCs/>
                <w:lang w:val="fr-FR" w:eastAsia="fr-FR"/>
              </w:rPr>
            </w:pPr>
            <w:r w:rsidRPr="007B5126">
              <w:rPr>
                <w:rFonts w:ascii="Arial" w:hAnsi="Arial" w:cs="Arial"/>
                <w:b/>
                <w:bCs/>
                <w:lang w:val="fr-FR" w:eastAsia="fr-FR"/>
              </w:rPr>
              <w:t>7.52E-07</w:t>
            </w:r>
          </w:p>
        </w:tc>
        <w:tc>
          <w:tcPr>
            <w:tcW w:w="1373" w:type="dxa"/>
            <w:tcBorders>
              <w:top w:val="nil"/>
              <w:left w:val="nil"/>
              <w:bottom w:val="single" w:sz="4" w:space="0" w:color="auto"/>
              <w:right w:val="single" w:sz="8" w:space="0" w:color="auto"/>
            </w:tcBorders>
            <w:shd w:val="clear" w:color="000000" w:fill="CCFFCC"/>
            <w:vAlign w:val="bottom"/>
            <w:hideMark/>
          </w:tcPr>
          <w:p w14:paraId="18E176EF" w14:textId="77777777" w:rsidR="007B5126" w:rsidRPr="007B5126" w:rsidRDefault="007B5126" w:rsidP="007B5126">
            <w:pPr>
              <w:suppressAutoHyphens w:val="0"/>
              <w:jc w:val="right"/>
              <w:rPr>
                <w:rFonts w:ascii="Arial" w:hAnsi="Arial" w:cs="Arial"/>
                <w:b/>
                <w:bCs/>
                <w:lang w:val="fr-FR" w:eastAsia="fr-FR"/>
              </w:rPr>
            </w:pPr>
            <w:r w:rsidRPr="007B5126">
              <w:rPr>
                <w:rFonts w:ascii="Arial" w:hAnsi="Arial" w:cs="Arial"/>
                <w:b/>
                <w:bCs/>
                <w:lang w:val="fr-FR" w:eastAsia="fr-FR"/>
              </w:rPr>
              <w:t>7.52E-07</w:t>
            </w:r>
          </w:p>
        </w:tc>
      </w:tr>
      <w:tr w:rsidR="007B5126" w:rsidRPr="007B5126" w14:paraId="68AFED11" w14:textId="77777777" w:rsidTr="004523C8">
        <w:trPr>
          <w:trHeight w:val="270"/>
        </w:trPr>
        <w:tc>
          <w:tcPr>
            <w:tcW w:w="3654" w:type="dxa"/>
            <w:tcBorders>
              <w:top w:val="nil"/>
              <w:left w:val="single" w:sz="8" w:space="0" w:color="auto"/>
              <w:bottom w:val="single" w:sz="4" w:space="0" w:color="auto"/>
              <w:right w:val="nil"/>
            </w:tcBorders>
            <w:shd w:val="clear" w:color="auto" w:fill="auto"/>
            <w:vAlign w:val="bottom"/>
            <w:hideMark/>
          </w:tcPr>
          <w:p w14:paraId="3A146BDF"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Respiratory Protection Equipement protection factor</w:t>
            </w:r>
          </w:p>
        </w:tc>
        <w:tc>
          <w:tcPr>
            <w:tcW w:w="3282" w:type="dxa"/>
            <w:tcBorders>
              <w:top w:val="nil"/>
              <w:left w:val="single" w:sz="8" w:space="0" w:color="auto"/>
              <w:bottom w:val="single" w:sz="4" w:space="0" w:color="auto"/>
              <w:right w:val="single" w:sz="4" w:space="0" w:color="auto"/>
            </w:tcBorders>
            <w:shd w:val="clear" w:color="auto" w:fill="auto"/>
            <w:vAlign w:val="bottom"/>
            <w:hideMark/>
          </w:tcPr>
          <w:p w14:paraId="3C7B2F04"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w:t>
            </w:r>
          </w:p>
        </w:tc>
        <w:tc>
          <w:tcPr>
            <w:tcW w:w="1077" w:type="dxa"/>
            <w:tcBorders>
              <w:top w:val="nil"/>
              <w:left w:val="nil"/>
              <w:bottom w:val="single" w:sz="4" w:space="0" w:color="auto"/>
              <w:right w:val="single" w:sz="4" w:space="0" w:color="auto"/>
            </w:tcBorders>
            <w:shd w:val="clear" w:color="auto" w:fill="auto"/>
            <w:vAlign w:val="bottom"/>
            <w:hideMark/>
          </w:tcPr>
          <w:p w14:paraId="5CC78099"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1</w:t>
            </w:r>
          </w:p>
        </w:tc>
        <w:tc>
          <w:tcPr>
            <w:tcW w:w="1373" w:type="dxa"/>
            <w:tcBorders>
              <w:top w:val="nil"/>
              <w:left w:val="nil"/>
              <w:bottom w:val="single" w:sz="4" w:space="0" w:color="auto"/>
              <w:right w:val="single" w:sz="8" w:space="0" w:color="auto"/>
            </w:tcBorders>
            <w:shd w:val="clear" w:color="auto" w:fill="auto"/>
            <w:vAlign w:val="bottom"/>
            <w:hideMark/>
          </w:tcPr>
          <w:p w14:paraId="6C9D46BF"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1</w:t>
            </w:r>
          </w:p>
        </w:tc>
      </w:tr>
      <w:tr w:rsidR="007B5126" w:rsidRPr="007B5126" w14:paraId="6F38D7C5" w14:textId="77777777" w:rsidTr="004523C8">
        <w:trPr>
          <w:trHeight w:val="315"/>
        </w:trPr>
        <w:tc>
          <w:tcPr>
            <w:tcW w:w="3654" w:type="dxa"/>
            <w:tcBorders>
              <w:top w:val="nil"/>
              <w:left w:val="single" w:sz="8" w:space="0" w:color="auto"/>
              <w:bottom w:val="single" w:sz="8" w:space="0" w:color="auto"/>
              <w:right w:val="nil"/>
            </w:tcBorders>
            <w:shd w:val="clear" w:color="000000" w:fill="CCFFCC"/>
            <w:vAlign w:val="bottom"/>
            <w:hideMark/>
          </w:tcPr>
          <w:p w14:paraId="4026A3BB" w14:textId="77777777" w:rsidR="007B5126" w:rsidRPr="004523C8" w:rsidRDefault="007B5126" w:rsidP="007B5126">
            <w:pPr>
              <w:suppressAutoHyphens w:val="0"/>
              <w:rPr>
                <w:rFonts w:ascii="Arial" w:hAnsi="Arial" w:cs="Arial"/>
                <w:b/>
                <w:bCs/>
                <w:lang w:eastAsia="fr-FR"/>
              </w:rPr>
            </w:pPr>
            <w:r w:rsidRPr="004523C8">
              <w:rPr>
                <w:rFonts w:ascii="Arial" w:hAnsi="Arial" w:cs="Arial"/>
                <w:b/>
                <w:bCs/>
                <w:lang w:eastAsia="fr-FR"/>
              </w:rPr>
              <w:t>Actual total systemic dose (a.s) via inhalation</w:t>
            </w:r>
          </w:p>
        </w:tc>
        <w:tc>
          <w:tcPr>
            <w:tcW w:w="3282" w:type="dxa"/>
            <w:tcBorders>
              <w:top w:val="nil"/>
              <w:left w:val="single" w:sz="8" w:space="0" w:color="auto"/>
              <w:bottom w:val="single" w:sz="8" w:space="0" w:color="auto"/>
              <w:right w:val="single" w:sz="4" w:space="0" w:color="auto"/>
            </w:tcBorders>
            <w:shd w:val="clear" w:color="000000" w:fill="CCFFCC"/>
            <w:vAlign w:val="bottom"/>
            <w:hideMark/>
          </w:tcPr>
          <w:p w14:paraId="25640EC2"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mg/kg bw/day</w:t>
            </w:r>
          </w:p>
        </w:tc>
        <w:tc>
          <w:tcPr>
            <w:tcW w:w="1077" w:type="dxa"/>
            <w:tcBorders>
              <w:top w:val="nil"/>
              <w:left w:val="nil"/>
              <w:bottom w:val="single" w:sz="8" w:space="0" w:color="auto"/>
              <w:right w:val="single" w:sz="4" w:space="0" w:color="auto"/>
            </w:tcBorders>
            <w:shd w:val="clear" w:color="000000" w:fill="CCFFCC"/>
            <w:vAlign w:val="bottom"/>
            <w:hideMark/>
          </w:tcPr>
          <w:p w14:paraId="0A96E971" w14:textId="77777777" w:rsidR="007B5126" w:rsidRPr="007B5126" w:rsidRDefault="007B5126" w:rsidP="007B5126">
            <w:pPr>
              <w:suppressAutoHyphens w:val="0"/>
              <w:jc w:val="right"/>
              <w:rPr>
                <w:rFonts w:ascii="Arial" w:hAnsi="Arial" w:cs="Arial"/>
                <w:b/>
                <w:bCs/>
                <w:lang w:val="fr-FR" w:eastAsia="fr-FR"/>
              </w:rPr>
            </w:pPr>
            <w:r w:rsidRPr="007B5126">
              <w:rPr>
                <w:rFonts w:ascii="Arial" w:hAnsi="Arial" w:cs="Arial"/>
                <w:b/>
                <w:bCs/>
                <w:lang w:val="fr-FR" w:eastAsia="fr-FR"/>
              </w:rPr>
              <w:t>7.52E-07</w:t>
            </w:r>
          </w:p>
        </w:tc>
        <w:tc>
          <w:tcPr>
            <w:tcW w:w="1373" w:type="dxa"/>
            <w:tcBorders>
              <w:top w:val="nil"/>
              <w:left w:val="nil"/>
              <w:bottom w:val="single" w:sz="8" w:space="0" w:color="auto"/>
              <w:right w:val="single" w:sz="8" w:space="0" w:color="auto"/>
            </w:tcBorders>
            <w:shd w:val="clear" w:color="000000" w:fill="CCFFCC"/>
            <w:vAlign w:val="bottom"/>
            <w:hideMark/>
          </w:tcPr>
          <w:p w14:paraId="5A865A08" w14:textId="77777777" w:rsidR="007B5126" w:rsidRPr="007B5126" w:rsidRDefault="007B5126" w:rsidP="007B5126">
            <w:pPr>
              <w:suppressAutoHyphens w:val="0"/>
              <w:jc w:val="right"/>
              <w:rPr>
                <w:rFonts w:ascii="Arial" w:hAnsi="Arial" w:cs="Arial"/>
                <w:b/>
                <w:bCs/>
                <w:lang w:val="fr-FR" w:eastAsia="fr-FR"/>
              </w:rPr>
            </w:pPr>
            <w:r w:rsidRPr="007B5126">
              <w:rPr>
                <w:rFonts w:ascii="Arial" w:hAnsi="Arial" w:cs="Arial"/>
                <w:b/>
                <w:bCs/>
                <w:lang w:val="fr-FR" w:eastAsia="fr-FR"/>
              </w:rPr>
              <w:t>7.52E-07</w:t>
            </w:r>
          </w:p>
        </w:tc>
      </w:tr>
      <w:tr w:rsidR="007B5126" w:rsidRPr="007B5126" w14:paraId="097F6458" w14:textId="77777777" w:rsidTr="004523C8">
        <w:trPr>
          <w:trHeight w:val="255"/>
        </w:trPr>
        <w:tc>
          <w:tcPr>
            <w:tcW w:w="3654" w:type="dxa"/>
            <w:tcBorders>
              <w:top w:val="nil"/>
              <w:left w:val="single" w:sz="8" w:space="0" w:color="auto"/>
              <w:bottom w:val="single" w:sz="4" w:space="0" w:color="auto"/>
              <w:right w:val="nil"/>
            </w:tcBorders>
            <w:shd w:val="clear" w:color="000000" w:fill="F79646"/>
            <w:vAlign w:val="bottom"/>
            <w:hideMark/>
          </w:tcPr>
          <w:p w14:paraId="72BA8BDC" w14:textId="77777777" w:rsidR="007B5126" w:rsidRPr="004523C8" w:rsidRDefault="007B5126" w:rsidP="007B5126">
            <w:pPr>
              <w:suppressAutoHyphens w:val="0"/>
              <w:rPr>
                <w:rFonts w:ascii="Arial" w:hAnsi="Arial" w:cs="Arial"/>
                <w:b/>
                <w:bCs/>
                <w:lang w:eastAsia="fr-FR"/>
              </w:rPr>
            </w:pPr>
            <w:r w:rsidRPr="004523C8">
              <w:rPr>
                <w:rFonts w:ascii="Arial" w:hAnsi="Arial" w:cs="Arial"/>
                <w:b/>
                <w:bCs/>
                <w:lang w:eastAsia="fr-FR"/>
              </w:rPr>
              <w:t>Combined total exposure (inhal +dermal)</w:t>
            </w:r>
          </w:p>
        </w:tc>
        <w:tc>
          <w:tcPr>
            <w:tcW w:w="3282" w:type="dxa"/>
            <w:tcBorders>
              <w:top w:val="nil"/>
              <w:left w:val="single" w:sz="8" w:space="0" w:color="auto"/>
              <w:bottom w:val="single" w:sz="4" w:space="0" w:color="auto"/>
              <w:right w:val="single" w:sz="4" w:space="0" w:color="auto"/>
            </w:tcBorders>
            <w:shd w:val="clear" w:color="000000" w:fill="F79646"/>
            <w:noWrap/>
            <w:vAlign w:val="bottom"/>
            <w:hideMark/>
          </w:tcPr>
          <w:p w14:paraId="79947B51" w14:textId="77777777" w:rsidR="007B5126" w:rsidRPr="004523C8" w:rsidRDefault="007B5126" w:rsidP="007B5126">
            <w:pPr>
              <w:suppressAutoHyphens w:val="0"/>
              <w:rPr>
                <w:rFonts w:ascii="Arial" w:hAnsi="Arial" w:cs="Arial"/>
                <w:b/>
                <w:bCs/>
                <w:lang w:eastAsia="fr-FR"/>
              </w:rPr>
            </w:pPr>
            <w:r w:rsidRPr="004523C8">
              <w:rPr>
                <w:rFonts w:ascii="Arial" w:hAnsi="Arial" w:cs="Arial"/>
                <w:b/>
                <w:bCs/>
                <w:lang w:eastAsia="fr-FR"/>
              </w:rPr>
              <w:t> </w:t>
            </w:r>
          </w:p>
        </w:tc>
        <w:tc>
          <w:tcPr>
            <w:tcW w:w="1077" w:type="dxa"/>
            <w:tcBorders>
              <w:top w:val="nil"/>
              <w:left w:val="nil"/>
              <w:bottom w:val="single" w:sz="4" w:space="0" w:color="auto"/>
              <w:right w:val="single" w:sz="4" w:space="0" w:color="auto"/>
            </w:tcBorders>
            <w:shd w:val="clear" w:color="000000" w:fill="F79646"/>
            <w:noWrap/>
            <w:vAlign w:val="bottom"/>
            <w:hideMark/>
          </w:tcPr>
          <w:p w14:paraId="504BD121" w14:textId="77777777" w:rsidR="007B5126" w:rsidRPr="004523C8" w:rsidRDefault="007B5126" w:rsidP="007B5126">
            <w:pPr>
              <w:suppressAutoHyphens w:val="0"/>
              <w:rPr>
                <w:rFonts w:ascii="Arial" w:hAnsi="Arial" w:cs="Arial"/>
                <w:b/>
                <w:bCs/>
                <w:lang w:eastAsia="fr-FR"/>
              </w:rPr>
            </w:pPr>
            <w:r w:rsidRPr="004523C8">
              <w:rPr>
                <w:rFonts w:ascii="Arial" w:hAnsi="Arial" w:cs="Arial"/>
                <w:b/>
                <w:bCs/>
                <w:lang w:eastAsia="fr-FR"/>
              </w:rPr>
              <w:t> </w:t>
            </w:r>
          </w:p>
        </w:tc>
        <w:tc>
          <w:tcPr>
            <w:tcW w:w="1373" w:type="dxa"/>
            <w:tcBorders>
              <w:top w:val="nil"/>
              <w:left w:val="nil"/>
              <w:bottom w:val="single" w:sz="4" w:space="0" w:color="auto"/>
              <w:right w:val="single" w:sz="8" w:space="0" w:color="auto"/>
            </w:tcBorders>
            <w:shd w:val="clear" w:color="000000" w:fill="F79646"/>
            <w:noWrap/>
            <w:vAlign w:val="bottom"/>
            <w:hideMark/>
          </w:tcPr>
          <w:p w14:paraId="07A2BED3" w14:textId="77777777" w:rsidR="007B5126" w:rsidRPr="004523C8" w:rsidRDefault="007B5126" w:rsidP="007B5126">
            <w:pPr>
              <w:suppressAutoHyphens w:val="0"/>
              <w:rPr>
                <w:rFonts w:ascii="Arial" w:hAnsi="Arial" w:cs="Arial"/>
                <w:b/>
                <w:bCs/>
                <w:lang w:eastAsia="fr-FR"/>
              </w:rPr>
            </w:pPr>
            <w:r w:rsidRPr="004523C8">
              <w:rPr>
                <w:rFonts w:ascii="Arial" w:hAnsi="Arial" w:cs="Arial"/>
                <w:b/>
                <w:bCs/>
                <w:lang w:eastAsia="fr-FR"/>
              </w:rPr>
              <w:t> </w:t>
            </w:r>
          </w:p>
        </w:tc>
      </w:tr>
      <w:tr w:rsidR="007B5126" w:rsidRPr="007B5126" w14:paraId="0D86412E" w14:textId="77777777" w:rsidTr="004523C8">
        <w:trPr>
          <w:trHeight w:val="270"/>
        </w:trPr>
        <w:tc>
          <w:tcPr>
            <w:tcW w:w="3654" w:type="dxa"/>
            <w:tcBorders>
              <w:top w:val="nil"/>
              <w:left w:val="single" w:sz="8" w:space="0" w:color="auto"/>
              <w:bottom w:val="single" w:sz="8" w:space="0" w:color="auto"/>
              <w:right w:val="nil"/>
            </w:tcBorders>
            <w:shd w:val="clear" w:color="000000" w:fill="CCFFCC"/>
            <w:vAlign w:val="bottom"/>
            <w:hideMark/>
          </w:tcPr>
          <w:p w14:paraId="77394694" w14:textId="77777777" w:rsidR="007B5126" w:rsidRPr="004523C8" w:rsidRDefault="007B5126" w:rsidP="007B5126">
            <w:pPr>
              <w:suppressAutoHyphens w:val="0"/>
              <w:rPr>
                <w:rFonts w:ascii="Arial" w:hAnsi="Arial" w:cs="Arial"/>
                <w:b/>
                <w:bCs/>
                <w:lang w:eastAsia="fr-FR"/>
              </w:rPr>
            </w:pPr>
            <w:r w:rsidRPr="004523C8">
              <w:rPr>
                <w:rFonts w:ascii="Arial" w:hAnsi="Arial" w:cs="Arial"/>
                <w:b/>
                <w:bCs/>
                <w:lang w:eastAsia="fr-FR"/>
              </w:rPr>
              <w:t>Total systemic dose (a.s) (inhal +dermal)</w:t>
            </w:r>
          </w:p>
        </w:tc>
        <w:tc>
          <w:tcPr>
            <w:tcW w:w="3282" w:type="dxa"/>
            <w:tcBorders>
              <w:top w:val="nil"/>
              <w:left w:val="single" w:sz="8" w:space="0" w:color="auto"/>
              <w:bottom w:val="single" w:sz="8" w:space="0" w:color="auto"/>
              <w:right w:val="single" w:sz="4" w:space="0" w:color="auto"/>
            </w:tcBorders>
            <w:shd w:val="clear" w:color="000000" w:fill="CCFFCC"/>
            <w:vAlign w:val="bottom"/>
            <w:hideMark/>
          </w:tcPr>
          <w:p w14:paraId="6B5587F6"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mg/kg bw/day</w:t>
            </w:r>
          </w:p>
        </w:tc>
        <w:tc>
          <w:tcPr>
            <w:tcW w:w="1077" w:type="dxa"/>
            <w:tcBorders>
              <w:top w:val="nil"/>
              <w:left w:val="nil"/>
              <w:bottom w:val="single" w:sz="8" w:space="0" w:color="auto"/>
              <w:right w:val="single" w:sz="4" w:space="0" w:color="auto"/>
            </w:tcBorders>
            <w:shd w:val="clear" w:color="000000" w:fill="CCFFCC"/>
            <w:vAlign w:val="bottom"/>
            <w:hideMark/>
          </w:tcPr>
          <w:p w14:paraId="4B4DCD4C" w14:textId="77777777" w:rsidR="007B5126" w:rsidRPr="007B5126" w:rsidRDefault="007B5126" w:rsidP="007B5126">
            <w:pPr>
              <w:suppressAutoHyphens w:val="0"/>
              <w:jc w:val="right"/>
              <w:rPr>
                <w:rFonts w:ascii="Arial" w:hAnsi="Arial" w:cs="Arial"/>
                <w:b/>
                <w:bCs/>
                <w:lang w:val="fr-FR" w:eastAsia="fr-FR"/>
              </w:rPr>
            </w:pPr>
            <w:r w:rsidRPr="007B5126">
              <w:rPr>
                <w:rFonts w:ascii="Arial" w:hAnsi="Arial" w:cs="Arial"/>
                <w:b/>
                <w:bCs/>
                <w:lang w:val="fr-FR" w:eastAsia="fr-FR"/>
              </w:rPr>
              <w:t>7.92E-07</w:t>
            </w:r>
          </w:p>
        </w:tc>
        <w:tc>
          <w:tcPr>
            <w:tcW w:w="1373" w:type="dxa"/>
            <w:tcBorders>
              <w:top w:val="nil"/>
              <w:left w:val="nil"/>
              <w:bottom w:val="single" w:sz="8" w:space="0" w:color="auto"/>
              <w:right w:val="single" w:sz="8" w:space="0" w:color="auto"/>
            </w:tcBorders>
            <w:shd w:val="clear" w:color="000000" w:fill="CCFFCC"/>
            <w:vAlign w:val="bottom"/>
            <w:hideMark/>
          </w:tcPr>
          <w:p w14:paraId="02C9A9DD" w14:textId="77777777" w:rsidR="007B5126" w:rsidRPr="007B5126" w:rsidRDefault="007B5126" w:rsidP="007B5126">
            <w:pPr>
              <w:suppressAutoHyphens w:val="0"/>
              <w:jc w:val="right"/>
              <w:rPr>
                <w:rFonts w:ascii="Arial" w:hAnsi="Arial" w:cs="Arial"/>
                <w:b/>
                <w:bCs/>
                <w:lang w:val="fr-FR" w:eastAsia="fr-FR"/>
              </w:rPr>
            </w:pPr>
            <w:r w:rsidRPr="007B5126">
              <w:rPr>
                <w:rFonts w:ascii="Arial" w:hAnsi="Arial" w:cs="Arial"/>
                <w:b/>
                <w:bCs/>
                <w:lang w:val="fr-FR" w:eastAsia="fr-FR"/>
              </w:rPr>
              <w:t>1.56E-06</w:t>
            </w:r>
          </w:p>
        </w:tc>
      </w:tr>
      <w:tr w:rsidR="007B5126" w:rsidRPr="007B5126" w14:paraId="60AEC7AA" w14:textId="77777777" w:rsidTr="004523C8">
        <w:trPr>
          <w:trHeight w:val="270"/>
        </w:trPr>
        <w:tc>
          <w:tcPr>
            <w:tcW w:w="3654" w:type="dxa"/>
            <w:tcBorders>
              <w:top w:val="nil"/>
              <w:left w:val="nil"/>
              <w:bottom w:val="nil"/>
              <w:right w:val="nil"/>
            </w:tcBorders>
            <w:shd w:val="clear" w:color="auto" w:fill="auto"/>
            <w:noWrap/>
            <w:vAlign w:val="bottom"/>
            <w:hideMark/>
          </w:tcPr>
          <w:p w14:paraId="727F3689" w14:textId="77777777" w:rsidR="007B5126" w:rsidRPr="007B5126" w:rsidRDefault="007B5126" w:rsidP="007B5126">
            <w:pPr>
              <w:suppressAutoHyphens w:val="0"/>
              <w:jc w:val="right"/>
              <w:rPr>
                <w:rFonts w:ascii="Arial" w:hAnsi="Arial" w:cs="Arial"/>
                <w:b/>
                <w:bCs/>
                <w:lang w:val="fr-FR" w:eastAsia="fr-FR"/>
              </w:rPr>
            </w:pPr>
          </w:p>
        </w:tc>
        <w:tc>
          <w:tcPr>
            <w:tcW w:w="3282" w:type="dxa"/>
            <w:tcBorders>
              <w:top w:val="nil"/>
              <w:left w:val="nil"/>
              <w:bottom w:val="nil"/>
              <w:right w:val="nil"/>
            </w:tcBorders>
            <w:shd w:val="clear" w:color="auto" w:fill="auto"/>
            <w:noWrap/>
            <w:vAlign w:val="bottom"/>
            <w:hideMark/>
          </w:tcPr>
          <w:p w14:paraId="155C18CA" w14:textId="77777777" w:rsidR="007B5126" w:rsidRPr="007B5126" w:rsidRDefault="007B5126" w:rsidP="007B5126">
            <w:pPr>
              <w:suppressAutoHyphens w:val="0"/>
              <w:rPr>
                <w:rFonts w:ascii="Times New Roman" w:hAnsi="Times New Roman" w:cs="Times New Roman"/>
                <w:lang w:val="fr-FR" w:eastAsia="fr-FR"/>
              </w:rPr>
            </w:pPr>
          </w:p>
        </w:tc>
        <w:tc>
          <w:tcPr>
            <w:tcW w:w="1077" w:type="dxa"/>
            <w:tcBorders>
              <w:top w:val="nil"/>
              <w:left w:val="nil"/>
              <w:bottom w:val="nil"/>
              <w:right w:val="nil"/>
            </w:tcBorders>
            <w:shd w:val="clear" w:color="auto" w:fill="auto"/>
            <w:noWrap/>
            <w:vAlign w:val="bottom"/>
            <w:hideMark/>
          </w:tcPr>
          <w:p w14:paraId="092FA9F8" w14:textId="77777777" w:rsidR="007B5126" w:rsidRPr="007B5126" w:rsidRDefault="007B5126" w:rsidP="007B5126">
            <w:pPr>
              <w:suppressAutoHyphens w:val="0"/>
              <w:rPr>
                <w:rFonts w:ascii="Times New Roman" w:hAnsi="Times New Roman" w:cs="Times New Roman"/>
                <w:lang w:val="fr-FR" w:eastAsia="fr-FR"/>
              </w:rPr>
            </w:pPr>
          </w:p>
        </w:tc>
        <w:tc>
          <w:tcPr>
            <w:tcW w:w="1373" w:type="dxa"/>
            <w:tcBorders>
              <w:top w:val="nil"/>
              <w:left w:val="nil"/>
              <w:bottom w:val="nil"/>
              <w:right w:val="nil"/>
            </w:tcBorders>
            <w:shd w:val="clear" w:color="auto" w:fill="auto"/>
            <w:noWrap/>
            <w:vAlign w:val="bottom"/>
            <w:hideMark/>
          </w:tcPr>
          <w:p w14:paraId="0498457F" w14:textId="77777777" w:rsidR="007B5126" w:rsidRPr="007B5126" w:rsidRDefault="007B5126" w:rsidP="007B5126">
            <w:pPr>
              <w:suppressAutoHyphens w:val="0"/>
              <w:rPr>
                <w:rFonts w:ascii="Times New Roman" w:hAnsi="Times New Roman" w:cs="Times New Roman"/>
                <w:lang w:val="fr-FR" w:eastAsia="fr-FR"/>
              </w:rPr>
            </w:pPr>
          </w:p>
        </w:tc>
      </w:tr>
      <w:tr w:rsidR="007B5126" w:rsidRPr="007B5126" w14:paraId="02CB6E9B" w14:textId="77777777" w:rsidTr="004523C8">
        <w:trPr>
          <w:trHeight w:val="270"/>
        </w:trPr>
        <w:tc>
          <w:tcPr>
            <w:tcW w:w="3654" w:type="dxa"/>
            <w:tcBorders>
              <w:top w:val="single" w:sz="8" w:space="0" w:color="auto"/>
              <w:left w:val="single" w:sz="8" w:space="0" w:color="auto"/>
              <w:bottom w:val="single" w:sz="8" w:space="0" w:color="auto"/>
              <w:right w:val="nil"/>
            </w:tcBorders>
            <w:shd w:val="clear" w:color="auto" w:fill="auto"/>
            <w:noWrap/>
            <w:vAlign w:val="bottom"/>
            <w:hideMark/>
          </w:tcPr>
          <w:p w14:paraId="2C2EBD3E" w14:textId="0E451A0C"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 xml:space="preserve">%AEL </w:t>
            </w:r>
            <w:r w:rsidR="002F1EEB">
              <w:rPr>
                <w:rFonts w:ascii="Arial" w:hAnsi="Arial" w:cs="Arial"/>
                <w:lang w:val="fr-FR" w:eastAsia="fr-FR"/>
              </w:rPr>
              <w:t>–</w:t>
            </w:r>
            <w:r w:rsidRPr="007B5126">
              <w:rPr>
                <w:rFonts w:ascii="Arial" w:hAnsi="Arial" w:cs="Arial"/>
                <w:lang w:val="fr-FR" w:eastAsia="fr-FR"/>
              </w:rPr>
              <w:t xml:space="preserve"> bulk</w:t>
            </w:r>
            <w:r w:rsidR="002F1EEB">
              <w:rPr>
                <w:rFonts w:ascii="Arial" w:hAnsi="Arial" w:cs="Arial"/>
                <w:lang w:val="fr-FR" w:eastAsia="fr-FR"/>
              </w:rPr>
              <w:t xml:space="preserve"> form</w:t>
            </w:r>
          </w:p>
        </w:tc>
        <w:tc>
          <w:tcPr>
            <w:tcW w:w="3282" w:type="dxa"/>
            <w:tcBorders>
              <w:top w:val="single" w:sz="8" w:space="0" w:color="auto"/>
              <w:left w:val="nil"/>
              <w:bottom w:val="single" w:sz="8" w:space="0" w:color="auto"/>
              <w:right w:val="nil"/>
            </w:tcBorders>
            <w:shd w:val="clear" w:color="auto" w:fill="auto"/>
            <w:noWrap/>
            <w:vAlign w:val="bottom"/>
            <w:hideMark/>
          </w:tcPr>
          <w:p w14:paraId="181ED05D"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 </w:t>
            </w:r>
          </w:p>
        </w:tc>
        <w:tc>
          <w:tcPr>
            <w:tcW w:w="1077" w:type="dxa"/>
            <w:tcBorders>
              <w:top w:val="single" w:sz="8" w:space="0" w:color="auto"/>
              <w:left w:val="nil"/>
              <w:bottom w:val="single" w:sz="8" w:space="0" w:color="auto"/>
              <w:right w:val="nil"/>
            </w:tcBorders>
            <w:shd w:val="clear" w:color="000000" w:fill="92D050"/>
            <w:noWrap/>
            <w:vAlign w:val="bottom"/>
            <w:hideMark/>
          </w:tcPr>
          <w:p w14:paraId="712C3548"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72.0%</w:t>
            </w:r>
          </w:p>
        </w:tc>
        <w:tc>
          <w:tcPr>
            <w:tcW w:w="1373" w:type="dxa"/>
            <w:tcBorders>
              <w:top w:val="single" w:sz="8" w:space="0" w:color="auto"/>
              <w:left w:val="nil"/>
              <w:bottom w:val="single" w:sz="8" w:space="0" w:color="auto"/>
              <w:right w:val="single" w:sz="8" w:space="0" w:color="auto"/>
            </w:tcBorders>
            <w:shd w:val="clear" w:color="000000" w:fill="FF0000"/>
            <w:noWrap/>
            <w:vAlign w:val="bottom"/>
            <w:hideMark/>
          </w:tcPr>
          <w:p w14:paraId="4804FF85"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142%</w:t>
            </w:r>
          </w:p>
        </w:tc>
      </w:tr>
    </w:tbl>
    <w:p w14:paraId="5212F4E6" w14:textId="77777777" w:rsidR="007B5126" w:rsidRPr="004523C8" w:rsidRDefault="007B5126" w:rsidP="00AF6AB2">
      <w:pPr>
        <w:pStyle w:val="Absatz"/>
      </w:pPr>
    </w:p>
    <w:p w14:paraId="5AFA2BA8" w14:textId="2C4E3A5B" w:rsidR="009D0C0B" w:rsidRDefault="009D0C0B">
      <w:pPr>
        <w:rPr>
          <w:rFonts w:eastAsia="Calibri"/>
          <w:b/>
          <w:caps/>
          <w:sz w:val="28"/>
          <w:szCs w:val="28"/>
          <w:lang w:eastAsia="en-US"/>
        </w:rPr>
      </w:pPr>
    </w:p>
    <w:tbl>
      <w:tblPr>
        <w:tblW w:w="9346" w:type="dxa"/>
        <w:tblInd w:w="80" w:type="dxa"/>
        <w:tblCellMar>
          <w:left w:w="70" w:type="dxa"/>
          <w:right w:w="70" w:type="dxa"/>
        </w:tblCellMar>
        <w:tblLook w:val="04A0" w:firstRow="1" w:lastRow="0" w:firstColumn="1" w:lastColumn="0" w:noHBand="0" w:noVBand="1"/>
      </w:tblPr>
      <w:tblGrid>
        <w:gridCol w:w="4600"/>
        <w:gridCol w:w="1540"/>
        <w:gridCol w:w="1647"/>
        <w:gridCol w:w="1559"/>
      </w:tblGrid>
      <w:tr w:rsidR="007B5126" w:rsidRPr="007B5126" w14:paraId="69C4E484" w14:textId="77777777" w:rsidTr="004523C8">
        <w:trPr>
          <w:trHeight w:val="255"/>
        </w:trPr>
        <w:tc>
          <w:tcPr>
            <w:tcW w:w="4600" w:type="dxa"/>
            <w:tcBorders>
              <w:top w:val="single" w:sz="4" w:space="0" w:color="auto"/>
              <w:left w:val="single" w:sz="8" w:space="0" w:color="auto"/>
              <w:bottom w:val="single" w:sz="4" w:space="0" w:color="auto"/>
              <w:right w:val="nil"/>
            </w:tcBorders>
            <w:shd w:val="clear" w:color="000000" w:fill="CCFFCC"/>
            <w:vAlign w:val="bottom"/>
            <w:hideMark/>
          </w:tcPr>
          <w:p w14:paraId="78292C18" w14:textId="77777777" w:rsidR="007B5126" w:rsidRPr="004523C8" w:rsidRDefault="007B5126">
            <w:pPr>
              <w:suppressAutoHyphens w:val="0"/>
              <w:rPr>
                <w:rFonts w:ascii="Arial" w:hAnsi="Arial" w:cs="Arial"/>
                <w:b/>
                <w:bCs/>
                <w:lang w:eastAsia="fr-FR"/>
              </w:rPr>
            </w:pPr>
            <w:r w:rsidRPr="004523C8">
              <w:rPr>
                <w:rFonts w:ascii="Arial" w:hAnsi="Arial" w:cs="Arial"/>
                <w:b/>
                <w:bCs/>
                <w:lang w:eastAsia="fr-FR"/>
              </w:rPr>
              <w:t>Potential total systemic dose (a.s) via skin</w:t>
            </w:r>
          </w:p>
        </w:tc>
        <w:tc>
          <w:tcPr>
            <w:tcW w:w="1540" w:type="dxa"/>
            <w:tcBorders>
              <w:top w:val="single" w:sz="4" w:space="0" w:color="auto"/>
              <w:left w:val="single" w:sz="8" w:space="0" w:color="auto"/>
              <w:bottom w:val="single" w:sz="4" w:space="0" w:color="auto"/>
              <w:right w:val="single" w:sz="4" w:space="0" w:color="auto"/>
            </w:tcBorders>
            <w:shd w:val="clear" w:color="000000" w:fill="CCFFCC"/>
            <w:noWrap/>
            <w:vAlign w:val="bottom"/>
            <w:hideMark/>
          </w:tcPr>
          <w:p w14:paraId="5E8D9153"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mg/kg bw/day</w:t>
            </w:r>
          </w:p>
        </w:tc>
        <w:tc>
          <w:tcPr>
            <w:tcW w:w="1647" w:type="dxa"/>
            <w:tcBorders>
              <w:top w:val="single" w:sz="4" w:space="0" w:color="auto"/>
              <w:left w:val="nil"/>
              <w:bottom w:val="single" w:sz="4" w:space="0" w:color="auto"/>
              <w:right w:val="single" w:sz="4" w:space="0" w:color="auto"/>
            </w:tcBorders>
            <w:shd w:val="clear" w:color="000000" w:fill="CCFFCC"/>
            <w:noWrap/>
            <w:vAlign w:val="bottom"/>
            <w:hideMark/>
          </w:tcPr>
          <w:p w14:paraId="780CF9B0" w14:textId="77777777" w:rsidR="007B5126" w:rsidRPr="007B5126" w:rsidRDefault="007B5126" w:rsidP="007B5126">
            <w:pPr>
              <w:suppressAutoHyphens w:val="0"/>
              <w:jc w:val="right"/>
              <w:rPr>
                <w:rFonts w:ascii="Arial" w:hAnsi="Arial" w:cs="Arial"/>
                <w:b/>
                <w:bCs/>
                <w:lang w:val="fr-FR" w:eastAsia="fr-FR"/>
              </w:rPr>
            </w:pPr>
            <w:r w:rsidRPr="007B5126">
              <w:rPr>
                <w:rFonts w:ascii="Arial" w:hAnsi="Arial" w:cs="Arial"/>
                <w:b/>
                <w:bCs/>
                <w:lang w:val="fr-FR" w:eastAsia="fr-FR"/>
              </w:rPr>
              <w:t>1.63E-07</w:t>
            </w:r>
          </w:p>
        </w:tc>
        <w:tc>
          <w:tcPr>
            <w:tcW w:w="1559" w:type="dxa"/>
            <w:tcBorders>
              <w:top w:val="single" w:sz="4" w:space="0" w:color="auto"/>
              <w:left w:val="nil"/>
              <w:bottom w:val="single" w:sz="4" w:space="0" w:color="auto"/>
              <w:right w:val="single" w:sz="8" w:space="0" w:color="auto"/>
            </w:tcBorders>
            <w:shd w:val="clear" w:color="000000" w:fill="CCFFCC"/>
            <w:noWrap/>
            <w:vAlign w:val="bottom"/>
            <w:hideMark/>
          </w:tcPr>
          <w:p w14:paraId="24D3BB4B" w14:textId="77777777" w:rsidR="007B5126" w:rsidRPr="007B5126" w:rsidRDefault="007B5126" w:rsidP="007B5126">
            <w:pPr>
              <w:suppressAutoHyphens w:val="0"/>
              <w:jc w:val="right"/>
              <w:rPr>
                <w:rFonts w:ascii="Arial" w:hAnsi="Arial" w:cs="Arial"/>
                <w:b/>
                <w:bCs/>
                <w:lang w:val="fr-FR" w:eastAsia="fr-FR"/>
              </w:rPr>
            </w:pPr>
            <w:r w:rsidRPr="007B5126">
              <w:rPr>
                <w:rFonts w:ascii="Arial" w:hAnsi="Arial" w:cs="Arial"/>
                <w:b/>
                <w:bCs/>
                <w:lang w:val="fr-FR" w:eastAsia="fr-FR"/>
              </w:rPr>
              <w:t>1.63E-07</w:t>
            </w:r>
          </w:p>
        </w:tc>
      </w:tr>
      <w:tr w:rsidR="007B5126" w:rsidRPr="007B5126" w14:paraId="7F39A948" w14:textId="77777777" w:rsidTr="004523C8">
        <w:trPr>
          <w:trHeight w:val="255"/>
        </w:trPr>
        <w:tc>
          <w:tcPr>
            <w:tcW w:w="4600" w:type="dxa"/>
            <w:tcBorders>
              <w:top w:val="nil"/>
              <w:left w:val="single" w:sz="8" w:space="0" w:color="auto"/>
              <w:bottom w:val="single" w:sz="4" w:space="0" w:color="auto"/>
              <w:right w:val="nil"/>
            </w:tcBorders>
            <w:shd w:val="clear" w:color="auto" w:fill="auto"/>
            <w:noWrap/>
            <w:vAlign w:val="bottom"/>
            <w:hideMark/>
          </w:tcPr>
          <w:p w14:paraId="417F859A"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Gloves penetration factor</w:t>
            </w:r>
          </w:p>
        </w:tc>
        <w:tc>
          <w:tcPr>
            <w:tcW w:w="1540" w:type="dxa"/>
            <w:tcBorders>
              <w:top w:val="nil"/>
              <w:left w:val="single" w:sz="8" w:space="0" w:color="auto"/>
              <w:bottom w:val="single" w:sz="4" w:space="0" w:color="auto"/>
              <w:right w:val="single" w:sz="4" w:space="0" w:color="auto"/>
            </w:tcBorders>
            <w:shd w:val="clear" w:color="auto" w:fill="auto"/>
            <w:noWrap/>
            <w:vAlign w:val="bottom"/>
            <w:hideMark/>
          </w:tcPr>
          <w:p w14:paraId="54354321"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 </w:t>
            </w:r>
          </w:p>
        </w:tc>
        <w:tc>
          <w:tcPr>
            <w:tcW w:w="1647" w:type="dxa"/>
            <w:tcBorders>
              <w:top w:val="nil"/>
              <w:left w:val="nil"/>
              <w:bottom w:val="single" w:sz="4" w:space="0" w:color="auto"/>
              <w:right w:val="single" w:sz="4" w:space="0" w:color="auto"/>
            </w:tcBorders>
            <w:shd w:val="clear" w:color="auto" w:fill="auto"/>
            <w:noWrap/>
            <w:vAlign w:val="bottom"/>
            <w:hideMark/>
          </w:tcPr>
          <w:p w14:paraId="1A5D2F31"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5%</w:t>
            </w:r>
          </w:p>
        </w:tc>
        <w:tc>
          <w:tcPr>
            <w:tcW w:w="1559" w:type="dxa"/>
            <w:tcBorders>
              <w:top w:val="nil"/>
              <w:left w:val="nil"/>
              <w:bottom w:val="single" w:sz="4" w:space="0" w:color="auto"/>
              <w:right w:val="single" w:sz="8" w:space="0" w:color="auto"/>
            </w:tcBorders>
            <w:shd w:val="clear" w:color="auto" w:fill="auto"/>
            <w:noWrap/>
            <w:vAlign w:val="bottom"/>
            <w:hideMark/>
          </w:tcPr>
          <w:p w14:paraId="03E83B5A"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100%</w:t>
            </w:r>
          </w:p>
        </w:tc>
      </w:tr>
      <w:tr w:rsidR="007B5126" w:rsidRPr="007B5126" w14:paraId="03BA3951" w14:textId="77777777" w:rsidTr="004523C8">
        <w:trPr>
          <w:trHeight w:val="270"/>
        </w:trPr>
        <w:tc>
          <w:tcPr>
            <w:tcW w:w="4600" w:type="dxa"/>
            <w:tcBorders>
              <w:top w:val="nil"/>
              <w:left w:val="single" w:sz="8" w:space="0" w:color="auto"/>
              <w:bottom w:val="single" w:sz="8" w:space="0" w:color="auto"/>
              <w:right w:val="nil"/>
            </w:tcBorders>
            <w:shd w:val="clear" w:color="000000" w:fill="CCFFCC"/>
            <w:noWrap/>
            <w:vAlign w:val="bottom"/>
            <w:hideMark/>
          </w:tcPr>
          <w:p w14:paraId="62203B32" w14:textId="77777777" w:rsidR="007B5126" w:rsidRPr="004523C8" w:rsidRDefault="007B5126" w:rsidP="007B5126">
            <w:pPr>
              <w:suppressAutoHyphens w:val="0"/>
              <w:rPr>
                <w:rFonts w:ascii="Arial" w:hAnsi="Arial" w:cs="Arial"/>
                <w:b/>
                <w:bCs/>
                <w:lang w:eastAsia="fr-FR"/>
              </w:rPr>
            </w:pPr>
            <w:r w:rsidRPr="004523C8">
              <w:rPr>
                <w:rFonts w:ascii="Arial" w:hAnsi="Arial" w:cs="Arial"/>
                <w:b/>
                <w:bCs/>
                <w:lang w:eastAsia="fr-FR"/>
              </w:rPr>
              <w:t>Actual total systemic dose (a.s) via skin</w:t>
            </w:r>
          </w:p>
        </w:tc>
        <w:tc>
          <w:tcPr>
            <w:tcW w:w="1540" w:type="dxa"/>
            <w:tcBorders>
              <w:top w:val="nil"/>
              <w:left w:val="single" w:sz="8" w:space="0" w:color="auto"/>
              <w:bottom w:val="single" w:sz="8" w:space="0" w:color="auto"/>
              <w:right w:val="single" w:sz="4" w:space="0" w:color="auto"/>
            </w:tcBorders>
            <w:shd w:val="clear" w:color="000000" w:fill="CCFFCC"/>
            <w:noWrap/>
            <w:vAlign w:val="bottom"/>
            <w:hideMark/>
          </w:tcPr>
          <w:p w14:paraId="098BD9BD"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mg/kg bw/day</w:t>
            </w:r>
          </w:p>
        </w:tc>
        <w:tc>
          <w:tcPr>
            <w:tcW w:w="1647" w:type="dxa"/>
            <w:tcBorders>
              <w:top w:val="nil"/>
              <w:left w:val="nil"/>
              <w:bottom w:val="single" w:sz="8" w:space="0" w:color="auto"/>
              <w:right w:val="single" w:sz="4" w:space="0" w:color="auto"/>
            </w:tcBorders>
            <w:shd w:val="clear" w:color="000000" w:fill="CCFFCC"/>
            <w:noWrap/>
            <w:vAlign w:val="bottom"/>
            <w:hideMark/>
          </w:tcPr>
          <w:p w14:paraId="552CE2B4" w14:textId="77777777" w:rsidR="007B5126" w:rsidRPr="007B5126" w:rsidRDefault="007B5126" w:rsidP="007B5126">
            <w:pPr>
              <w:suppressAutoHyphens w:val="0"/>
              <w:jc w:val="right"/>
              <w:rPr>
                <w:rFonts w:ascii="Arial" w:hAnsi="Arial" w:cs="Arial"/>
                <w:b/>
                <w:bCs/>
                <w:lang w:val="fr-FR" w:eastAsia="fr-FR"/>
              </w:rPr>
            </w:pPr>
            <w:r w:rsidRPr="007B5126">
              <w:rPr>
                <w:rFonts w:ascii="Arial" w:hAnsi="Arial" w:cs="Arial"/>
                <w:b/>
                <w:bCs/>
                <w:lang w:val="fr-FR" w:eastAsia="fr-FR"/>
              </w:rPr>
              <w:t>8.17E-09</w:t>
            </w:r>
          </w:p>
        </w:tc>
        <w:tc>
          <w:tcPr>
            <w:tcW w:w="1559" w:type="dxa"/>
            <w:tcBorders>
              <w:top w:val="nil"/>
              <w:left w:val="nil"/>
              <w:bottom w:val="single" w:sz="8" w:space="0" w:color="auto"/>
              <w:right w:val="single" w:sz="8" w:space="0" w:color="auto"/>
            </w:tcBorders>
            <w:shd w:val="clear" w:color="000000" w:fill="CCFFCC"/>
            <w:noWrap/>
            <w:vAlign w:val="bottom"/>
            <w:hideMark/>
          </w:tcPr>
          <w:p w14:paraId="3601F253" w14:textId="77777777" w:rsidR="007B5126" w:rsidRPr="007B5126" w:rsidRDefault="007B5126" w:rsidP="007B5126">
            <w:pPr>
              <w:suppressAutoHyphens w:val="0"/>
              <w:jc w:val="right"/>
              <w:rPr>
                <w:rFonts w:ascii="Arial" w:hAnsi="Arial" w:cs="Arial"/>
                <w:b/>
                <w:bCs/>
                <w:lang w:val="fr-FR" w:eastAsia="fr-FR"/>
              </w:rPr>
            </w:pPr>
            <w:r w:rsidRPr="007B5126">
              <w:rPr>
                <w:rFonts w:ascii="Arial" w:hAnsi="Arial" w:cs="Arial"/>
                <w:b/>
                <w:bCs/>
                <w:lang w:val="fr-FR" w:eastAsia="fr-FR"/>
              </w:rPr>
              <w:t>1.63E-07</w:t>
            </w:r>
          </w:p>
        </w:tc>
      </w:tr>
      <w:tr w:rsidR="007B5126" w:rsidRPr="007B5126" w14:paraId="77ED2D82" w14:textId="77777777" w:rsidTr="004523C8">
        <w:trPr>
          <w:trHeight w:val="270"/>
        </w:trPr>
        <w:tc>
          <w:tcPr>
            <w:tcW w:w="4600" w:type="dxa"/>
            <w:tcBorders>
              <w:top w:val="nil"/>
              <w:left w:val="nil"/>
              <w:bottom w:val="nil"/>
              <w:right w:val="nil"/>
            </w:tcBorders>
            <w:shd w:val="clear" w:color="auto" w:fill="auto"/>
            <w:noWrap/>
            <w:vAlign w:val="bottom"/>
            <w:hideMark/>
          </w:tcPr>
          <w:p w14:paraId="1A357FC4" w14:textId="77777777" w:rsidR="007B5126" w:rsidRPr="007B5126" w:rsidRDefault="007B5126" w:rsidP="007B5126">
            <w:pPr>
              <w:suppressAutoHyphens w:val="0"/>
              <w:jc w:val="right"/>
              <w:rPr>
                <w:rFonts w:ascii="Arial" w:hAnsi="Arial" w:cs="Arial"/>
                <w:b/>
                <w:bCs/>
                <w:lang w:val="fr-FR" w:eastAsia="fr-FR"/>
              </w:rPr>
            </w:pPr>
          </w:p>
        </w:tc>
        <w:tc>
          <w:tcPr>
            <w:tcW w:w="1540" w:type="dxa"/>
            <w:tcBorders>
              <w:top w:val="nil"/>
              <w:left w:val="nil"/>
              <w:bottom w:val="nil"/>
              <w:right w:val="nil"/>
            </w:tcBorders>
            <w:shd w:val="clear" w:color="auto" w:fill="auto"/>
            <w:noWrap/>
            <w:vAlign w:val="bottom"/>
            <w:hideMark/>
          </w:tcPr>
          <w:p w14:paraId="1173438B" w14:textId="77777777" w:rsidR="007B5126" w:rsidRPr="007B5126" w:rsidRDefault="007B5126" w:rsidP="007B5126">
            <w:pPr>
              <w:suppressAutoHyphens w:val="0"/>
              <w:rPr>
                <w:rFonts w:ascii="Times New Roman" w:hAnsi="Times New Roman" w:cs="Times New Roman"/>
                <w:lang w:val="fr-FR" w:eastAsia="fr-FR"/>
              </w:rPr>
            </w:pPr>
          </w:p>
        </w:tc>
        <w:tc>
          <w:tcPr>
            <w:tcW w:w="1647" w:type="dxa"/>
            <w:tcBorders>
              <w:top w:val="nil"/>
              <w:left w:val="nil"/>
              <w:bottom w:val="nil"/>
              <w:right w:val="nil"/>
            </w:tcBorders>
            <w:shd w:val="clear" w:color="auto" w:fill="auto"/>
            <w:noWrap/>
            <w:vAlign w:val="bottom"/>
            <w:hideMark/>
          </w:tcPr>
          <w:p w14:paraId="0DF2EDF6" w14:textId="77777777" w:rsidR="007B5126" w:rsidRPr="007B5126" w:rsidRDefault="007B5126" w:rsidP="007B5126">
            <w:pPr>
              <w:suppressAutoHyphens w:val="0"/>
              <w:rPr>
                <w:rFonts w:ascii="Times New Roman" w:hAnsi="Times New Roman" w:cs="Times New Roman"/>
                <w:lang w:val="fr-FR" w:eastAsia="fr-FR"/>
              </w:rPr>
            </w:pPr>
          </w:p>
        </w:tc>
        <w:tc>
          <w:tcPr>
            <w:tcW w:w="1559" w:type="dxa"/>
            <w:tcBorders>
              <w:top w:val="nil"/>
              <w:left w:val="nil"/>
              <w:bottom w:val="nil"/>
              <w:right w:val="nil"/>
            </w:tcBorders>
            <w:shd w:val="clear" w:color="auto" w:fill="auto"/>
            <w:noWrap/>
            <w:vAlign w:val="bottom"/>
            <w:hideMark/>
          </w:tcPr>
          <w:p w14:paraId="3B9FAE44" w14:textId="77777777" w:rsidR="007B5126" w:rsidRPr="007B5126" w:rsidRDefault="007B5126" w:rsidP="007B5126">
            <w:pPr>
              <w:suppressAutoHyphens w:val="0"/>
              <w:rPr>
                <w:rFonts w:ascii="Times New Roman" w:hAnsi="Times New Roman" w:cs="Times New Roman"/>
                <w:lang w:val="fr-FR" w:eastAsia="fr-FR"/>
              </w:rPr>
            </w:pPr>
          </w:p>
        </w:tc>
      </w:tr>
      <w:tr w:rsidR="007B5126" w:rsidRPr="007B5126" w14:paraId="736A6786" w14:textId="77777777" w:rsidTr="004523C8">
        <w:trPr>
          <w:trHeight w:val="270"/>
        </w:trPr>
        <w:tc>
          <w:tcPr>
            <w:tcW w:w="4600" w:type="dxa"/>
            <w:tcBorders>
              <w:top w:val="single" w:sz="8" w:space="0" w:color="auto"/>
              <w:left w:val="single" w:sz="8" w:space="0" w:color="auto"/>
              <w:bottom w:val="single" w:sz="8" w:space="0" w:color="auto"/>
              <w:right w:val="nil"/>
            </w:tcBorders>
            <w:shd w:val="clear" w:color="auto" w:fill="auto"/>
            <w:noWrap/>
            <w:vAlign w:val="bottom"/>
            <w:hideMark/>
          </w:tcPr>
          <w:p w14:paraId="60F7C704" w14:textId="77777777" w:rsidR="007B5126" w:rsidRPr="004523C8" w:rsidRDefault="007B5126" w:rsidP="007B5126">
            <w:pPr>
              <w:suppressAutoHyphens w:val="0"/>
              <w:rPr>
                <w:rFonts w:ascii="Arial" w:hAnsi="Arial" w:cs="Arial"/>
                <w:lang w:eastAsia="fr-FR"/>
              </w:rPr>
            </w:pPr>
            <w:r w:rsidRPr="004523C8">
              <w:rPr>
                <w:rFonts w:ascii="Arial" w:hAnsi="Arial" w:cs="Arial"/>
                <w:lang w:eastAsia="fr-FR"/>
              </w:rPr>
              <w:t>%AEL sachet (PP or PE)</w:t>
            </w:r>
          </w:p>
        </w:tc>
        <w:tc>
          <w:tcPr>
            <w:tcW w:w="15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C9AC8C9" w14:textId="77777777" w:rsidR="007B5126" w:rsidRPr="004523C8" w:rsidRDefault="007B5126" w:rsidP="007B5126">
            <w:pPr>
              <w:suppressAutoHyphens w:val="0"/>
              <w:rPr>
                <w:rFonts w:ascii="Arial" w:hAnsi="Arial" w:cs="Arial"/>
                <w:lang w:eastAsia="fr-FR"/>
              </w:rPr>
            </w:pPr>
            <w:r w:rsidRPr="004523C8">
              <w:rPr>
                <w:rFonts w:ascii="Arial" w:hAnsi="Arial" w:cs="Arial"/>
                <w:lang w:eastAsia="fr-FR"/>
              </w:rPr>
              <w:t> </w:t>
            </w:r>
          </w:p>
        </w:tc>
        <w:tc>
          <w:tcPr>
            <w:tcW w:w="1647" w:type="dxa"/>
            <w:tcBorders>
              <w:top w:val="single" w:sz="8" w:space="0" w:color="auto"/>
              <w:left w:val="single" w:sz="4" w:space="0" w:color="auto"/>
              <w:bottom w:val="single" w:sz="8" w:space="0" w:color="auto"/>
              <w:right w:val="single" w:sz="4" w:space="0" w:color="auto"/>
            </w:tcBorders>
            <w:shd w:val="clear" w:color="000000" w:fill="92D050"/>
            <w:noWrap/>
            <w:vAlign w:val="bottom"/>
            <w:hideMark/>
          </w:tcPr>
          <w:p w14:paraId="791582CF"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1%</w:t>
            </w:r>
          </w:p>
        </w:tc>
        <w:tc>
          <w:tcPr>
            <w:tcW w:w="1559" w:type="dxa"/>
            <w:tcBorders>
              <w:top w:val="single" w:sz="8" w:space="0" w:color="auto"/>
              <w:left w:val="single" w:sz="4" w:space="0" w:color="auto"/>
              <w:bottom w:val="single" w:sz="8" w:space="0" w:color="auto"/>
              <w:right w:val="single" w:sz="8" w:space="0" w:color="auto"/>
            </w:tcBorders>
            <w:shd w:val="clear" w:color="000000" w:fill="92D050"/>
            <w:noWrap/>
            <w:vAlign w:val="bottom"/>
            <w:hideMark/>
          </w:tcPr>
          <w:p w14:paraId="49483D74" w14:textId="77777777" w:rsidR="007B5126" w:rsidRPr="007B5126" w:rsidRDefault="007B5126" w:rsidP="007B5126">
            <w:pPr>
              <w:suppressAutoHyphens w:val="0"/>
              <w:jc w:val="right"/>
              <w:rPr>
                <w:rFonts w:ascii="Arial" w:hAnsi="Arial" w:cs="Arial"/>
                <w:lang w:val="fr-FR" w:eastAsia="fr-FR"/>
              </w:rPr>
            </w:pPr>
            <w:r w:rsidRPr="007B5126">
              <w:rPr>
                <w:rFonts w:ascii="Arial" w:hAnsi="Arial" w:cs="Arial"/>
                <w:lang w:val="fr-FR" w:eastAsia="fr-FR"/>
              </w:rPr>
              <w:t>14.9%</w:t>
            </w:r>
          </w:p>
        </w:tc>
      </w:tr>
    </w:tbl>
    <w:p w14:paraId="5021848F" w14:textId="1343999B" w:rsidR="007B5126" w:rsidRDefault="007B5126">
      <w:pPr>
        <w:rPr>
          <w:rFonts w:eastAsia="Calibri"/>
          <w:b/>
          <w:caps/>
          <w:sz w:val="28"/>
          <w:szCs w:val="28"/>
          <w:lang w:eastAsia="en-US"/>
        </w:rPr>
      </w:pPr>
    </w:p>
    <w:p w14:paraId="39F4B487" w14:textId="77777777" w:rsidR="007B5126" w:rsidRDefault="007B5126">
      <w:pPr>
        <w:suppressAutoHyphens w:val="0"/>
        <w:rPr>
          <w:rFonts w:cs="Times New Roman"/>
        </w:rPr>
      </w:pPr>
      <w:r>
        <w:br w:type="page"/>
      </w:r>
    </w:p>
    <w:p w14:paraId="33248364" w14:textId="46583025" w:rsidR="007B5126" w:rsidRDefault="007B5126" w:rsidP="007B5126">
      <w:pPr>
        <w:pStyle w:val="Absatz"/>
        <w:ind w:left="0"/>
        <w:jc w:val="both"/>
        <w:rPr>
          <w:rFonts w:ascii="Verdana" w:hAnsi="Verdana"/>
        </w:rPr>
      </w:pPr>
      <w:r w:rsidRPr="00E36313">
        <w:rPr>
          <w:rFonts w:ascii="Verdana" w:hAnsi="Verdana"/>
        </w:rPr>
        <w:lastRenderedPageBreak/>
        <w:t>Scenario [</w:t>
      </w:r>
      <w:r>
        <w:rPr>
          <w:rFonts w:ascii="Verdana" w:hAnsi="Verdana"/>
        </w:rPr>
        <w:t>2</w:t>
      </w:r>
      <w:r w:rsidRPr="00E36313">
        <w:rPr>
          <w:rFonts w:ascii="Verdana" w:hAnsi="Verdana"/>
        </w:rPr>
        <w:t>]</w:t>
      </w:r>
    </w:p>
    <w:p w14:paraId="403BCA57" w14:textId="77777777" w:rsidR="007B5126" w:rsidRPr="00E36313" w:rsidRDefault="007B5126" w:rsidP="007B5126">
      <w:pPr>
        <w:pStyle w:val="Absatz"/>
        <w:ind w:left="0"/>
        <w:jc w:val="both"/>
        <w:rPr>
          <w:rFonts w:ascii="Verdana" w:hAnsi="Verdana"/>
        </w:rPr>
      </w:pPr>
    </w:p>
    <w:tbl>
      <w:tblPr>
        <w:tblW w:w="8116" w:type="dxa"/>
        <w:tblInd w:w="80" w:type="dxa"/>
        <w:tblCellMar>
          <w:left w:w="70" w:type="dxa"/>
          <w:right w:w="70" w:type="dxa"/>
        </w:tblCellMar>
        <w:tblLook w:val="04A0" w:firstRow="1" w:lastRow="0" w:firstColumn="1" w:lastColumn="0" w:noHBand="0" w:noVBand="1"/>
      </w:tblPr>
      <w:tblGrid>
        <w:gridCol w:w="4752"/>
        <w:gridCol w:w="1456"/>
        <w:gridCol w:w="1908"/>
      </w:tblGrid>
      <w:tr w:rsidR="007B5126" w:rsidRPr="007B5126" w14:paraId="20B47B1C" w14:textId="77777777" w:rsidTr="007B5126">
        <w:trPr>
          <w:trHeight w:val="270"/>
        </w:trPr>
        <w:tc>
          <w:tcPr>
            <w:tcW w:w="6208" w:type="dxa"/>
            <w:gridSpan w:val="2"/>
            <w:tcBorders>
              <w:top w:val="single" w:sz="8" w:space="0" w:color="auto"/>
              <w:left w:val="single" w:sz="8" w:space="0" w:color="auto"/>
              <w:bottom w:val="single" w:sz="8" w:space="0" w:color="auto"/>
              <w:right w:val="nil"/>
            </w:tcBorders>
            <w:shd w:val="clear" w:color="auto" w:fill="auto"/>
            <w:noWrap/>
            <w:vAlign w:val="bottom"/>
            <w:hideMark/>
          </w:tcPr>
          <w:p w14:paraId="74E5EE77" w14:textId="77777777" w:rsidR="007B5126" w:rsidRPr="007B5126" w:rsidRDefault="007B5126" w:rsidP="007B5126">
            <w:pPr>
              <w:suppressAutoHyphens w:val="0"/>
              <w:jc w:val="center"/>
              <w:rPr>
                <w:rFonts w:ascii="Arial" w:hAnsi="Arial" w:cs="Arial"/>
                <w:b/>
                <w:bCs/>
                <w:lang w:val="fr-FR" w:eastAsia="fr-FR"/>
              </w:rPr>
            </w:pPr>
            <w:r w:rsidRPr="007B5126">
              <w:rPr>
                <w:rFonts w:ascii="Arial" w:hAnsi="Arial" w:cs="Arial"/>
                <w:b/>
                <w:bCs/>
                <w:lang w:val="fr-FR" w:eastAsia="fr-FR"/>
              </w:rPr>
              <w:t>product:</w:t>
            </w:r>
          </w:p>
        </w:tc>
        <w:tc>
          <w:tcPr>
            <w:tcW w:w="1908" w:type="dxa"/>
            <w:tcBorders>
              <w:top w:val="single" w:sz="8" w:space="0" w:color="auto"/>
              <w:left w:val="nil"/>
              <w:bottom w:val="single" w:sz="8" w:space="0" w:color="auto"/>
              <w:right w:val="single" w:sz="8" w:space="0" w:color="auto"/>
            </w:tcBorders>
            <w:shd w:val="clear" w:color="auto" w:fill="auto"/>
            <w:noWrap/>
            <w:vAlign w:val="bottom"/>
            <w:hideMark/>
          </w:tcPr>
          <w:p w14:paraId="33FA3448" w14:textId="310D16B1" w:rsidR="007B5126" w:rsidRPr="004523C8" w:rsidRDefault="007B5126" w:rsidP="004523C8">
            <w:pPr>
              <w:suppressAutoHyphens w:val="0"/>
              <w:jc w:val="center"/>
              <w:rPr>
                <w:rFonts w:ascii="Arial" w:hAnsi="Arial" w:cs="Arial"/>
                <w:b/>
                <w:bCs/>
                <w:lang w:val="fr-FR" w:eastAsia="fr-FR"/>
              </w:rPr>
            </w:pPr>
            <w:r w:rsidRPr="007B5126">
              <w:rPr>
                <w:rFonts w:ascii="Arial" w:hAnsi="Arial" w:cs="Arial"/>
                <w:lang w:val="fr-FR" w:eastAsia="fr-FR"/>
              </w:rPr>
              <w:t> </w:t>
            </w:r>
            <w:r w:rsidRPr="007B5126">
              <w:rPr>
                <w:rFonts w:ascii="Arial" w:hAnsi="Arial" w:cs="Arial"/>
                <w:b/>
                <w:bCs/>
                <w:lang w:val="fr-FR" w:eastAsia="fr-FR"/>
              </w:rPr>
              <w:t>NYNA PELLET 25</w:t>
            </w:r>
          </w:p>
        </w:tc>
      </w:tr>
      <w:tr w:rsidR="007B5126" w:rsidRPr="007B5126" w14:paraId="69BE3B69" w14:textId="77777777" w:rsidTr="007B5126">
        <w:trPr>
          <w:trHeight w:val="270"/>
        </w:trPr>
        <w:tc>
          <w:tcPr>
            <w:tcW w:w="4752" w:type="dxa"/>
            <w:tcBorders>
              <w:top w:val="nil"/>
              <w:left w:val="nil"/>
              <w:bottom w:val="nil"/>
              <w:right w:val="nil"/>
            </w:tcBorders>
            <w:shd w:val="clear" w:color="auto" w:fill="auto"/>
            <w:noWrap/>
            <w:vAlign w:val="bottom"/>
            <w:hideMark/>
          </w:tcPr>
          <w:p w14:paraId="46E3A98D" w14:textId="77777777" w:rsidR="007B5126" w:rsidRPr="007B5126" w:rsidRDefault="007B5126" w:rsidP="007B5126">
            <w:pPr>
              <w:suppressAutoHyphens w:val="0"/>
              <w:rPr>
                <w:rFonts w:ascii="Arial" w:hAnsi="Arial" w:cs="Arial"/>
                <w:lang w:val="fr-FR" w:eastAsia="fr-FR"/>
              </w:rPr>
            </w:pPr>
          </w:p>
        </w:tc>
        <w:tc>
          <w:tcPr>
            <w:tcW w:w="1456" w:type="dxa"/>
            <w:tcBorders>
              <w:top w:val="nil"/>
              <w:left w:val="nil"/>
              <w:bottom w:val="nil"/>
              <w:right w:val="nil"/>
            </w:tcBorders>
            <w:shd w:val="clear" w:color="auto" w:fill="auto"/>
            <w:noWrap/>
            <w:vAlign w:val="bottom"/>
            <w:hideMark/>
          </w:tcPr>
          <w:p w14:paraId="26EC71E5" w14:textId="77777777" w:rsidR="007B5126" w:rsidRPr="007B5126" w:rsidRDefault="007B5126" w:rsidP="007B5126">
            <w:pPr>
              <w:suppressAutoHyphens w:val="0"/>
              <w:rPr>
                <w:rFonts w:ascii="Times New Roman" w:hAnsi="Times New Roman" w:cs="Times New Roman"/>
                <w:lang w:val="fr-FR" w:eastAsia="fr-FR"/>
              </w:rPr>
            </w:pPr>
          </w:p>
        </w:tc>
        <w:tc>
          <w:tcPr>
            <w:tcW w:w="1908" w:type="dxa"/>
            <w:tcBorders>
              <w:top w:val="nil"/>
              <w:left w:val="nil"/>
              <w:bottom w:val="nil"/>
              <w:right w:val="nil"/>
            </w:tcBorders>
            <w:shd w:val="clear" w:color="auto" w:fill="auto"/>
            <w:noWrap/>
            <w:vAlign w:val="bottom"/>
            <w:hideMark/>
          </w:tcPr>
          <w:p w14:paraId="57DA38B4" w14:textId="77777777" w:rsidR="007B5126" w:rsidRPr="007B5126" w:rsidRDefault="007B5126" w:rsidP="007B5126">
            <w:pPr>
              <w:suppressAutoHyphens w:val="0"/>
              <w:rPr>
                <w:rFonts w:ascii="Times New Roman" w:hAnsi="Times New Roman" w:cs="Times New Roman"/>
                <w:lang w:val="fr-FR" w:eastAsia="fr-FR"/>
              </w:rPr>
            </w:pPr>
          </w:p>
        </w:tc>
      </w:tr>
      <w:tr w:rsidR="007B5126" w:rsidRPr="007B5126" w14:paraId="26AED78D" w14:textId="77777777" w:rsidTr="007B5126">
        <w:trPr>
          <w:trHeight w:val="255"/>
        </w:trPr>
        <w:tc>
          <w:tcPr>
            <w:tcW w:w="4752" w:type="dxa"/>
            <w:tcBorders>
              <w:top w:val="single" w:sz="8" w:space="0" w:color="auto"/>
              <w:left w:val="single" w:sz="8" w:space="0" w:color="auto"/>
              <w:bottom w:val="nil"/>
              <w:right w:val="nil"/>
            </w:tcBorders>
            <w:shd w:val="clear" w:color="auto" w:fill="auto"/>
            <w:noWrap/>
            <w:vAlign w:val="bottom"/>
            <w:hideMark/>
          </w:tcPr>
          <w:p w14:paraId="41FA2C2C" w14:textId="77777777" w:rsidR="007B5126" w:rsidRPr="007B5126" w:rsidRDefault="007B5126" w:rsidP="007B5126">
            <w:pPr>
              <w:suppressAutoHyphens w:val="0"/>
              <w:jc w:val="center"/>
              <w:rPr>
                <w:rFonts w:ascii="Arial" w:hAnsi="Arial" w:cs="Arial"/>
                <w:b/>
                <w:bCs/>
                <w:lang w:val="fr-FR" w:eastAsia="fr-FR"/>
              </w:rPr>
            </w:pPr>
            <w:r w:rsidRPr="007B5126">
              <w:rPr>
                <w:rFonts w:ascii="Arial" w:hAnsi="Arial" w:cs="Arial"/>
                <w:b/>
                <w:bCs/>
                <w:lang w:val="fr-FR" w:eastAsia="fr-FR"/>
              </w:rPr>
              <w:t>Task / Scenario :</w:t>
            </w:r>
          </w:p>
        </w:tc>
        <w:tc>
          <w:tcPr>
            <w:tcW w:w="3364" w:type="dxa"/>
            <w:gridSpan w:val="2"/>
            <w:tcBorders>
              <w:top w:val="single" w:sz="8" w:space="0" w:color="auto"/>
              <w:left w:val="nil"/>
              <w:bottom w:val="nil"/>
              <w:right w:val="single" w:sz="8" w:space="0" w:color="000000"/>
            </w:tcBorders>
            <w:shd w:val="clear" w:color="auto" w:fill="auto"/>
            <w:noWrap/>
            <w:vAlign w:val="bottom"/>
            <w:hideMark/>
          </w:tcPr>
          <w:p w14:paraId="357D6595" w14:textId="77777777" w:rsidR="007B5126" w:rsidRPr="007B5126" w:rsidRDefault="007B5126" w:rsidP="007B5126">
            <w:pPr>
              <w:suppressAutoHyphens w:val="0"/>
              <w:jc w:val="center"/>
              <w:rPr>
                <w:rFonts w:ascii="Arial" w:hAnsi="Arial" w:cs="Arial"/>
                <w:b/>
                <w:bCs/>
                <w:lang w:val="fr-FR" w:eastAsia="fr-FR"/>
              </w:rPr>
            </w:pPr>
            <w:r w:rsidRPr="007B5126">
              <w:rPr>
                <w:rFonts w:ascii="Arial" w:hAnsi="Arial" w:cs="Arial"/>
                <w:b/>
                <w:bCs/>
                <w:lang w:val="fr-FR" w:eastAsia="fr-FR"/>
              </w:rPr>
              <w:t>non-Professional</w:t>
            </w:r>
          </w:p>
        </w:tc>
      </w:tr>
      <w:tr w:rsidR="007B5126" w:rsidRPr="007B5126" w14:paraId="55AE525E" w14:textId="77777777" w:rsidTr="007B5126">
        <w:trPr>
          <w:trHeight w:val="270"/>
        </w:trPr>
        <w:tc>
          <w:tcPr>
            <w:tcW w:w="4752" w:type="dxa"/>
            <w:tcBorders>
              <w:top w:val="nil"/>
              <w:left w:val="single" w:sz="8" w:space="0" w:color="auto"/>
              <w:bottom w:val="single" w:sz="8" w:space="0" w:color="auto"/>
              <w:right w:val="nil"/>
            </w:tcBorders>
            <w:shd w:val="clear" w:color="auto" w:fill="auto"/>
            <w:noWrap/>
            <w:vAlign w:val="bottom"/>
            <w:hideMark/>
          </w:tcPr>
          <w:p w14:paraId="1C900E92" w14:textId="77777777" w:rsidR="007B5126" w:rsidRPr="007B5126" w:rsidRDefault="007B5126" w:rsidP="007B5126">
            <w:pPr>
              <w:suppressAutoHyphens w:val="0"/>
              <w:jc w:val="center"/>
              <w:rPr>
                <w:rFonts w:ascii="Arial" w:hAnsi="Arial" w:cs="Arial"/>
                <w:b/>
                <w:bCs/>
                <w:lang w:val="fr-FR" w:eastAsia="fr-FR"/>
              </w:rPr>
            </w:pPr>
            <w:r w:rsidRPr="007B5126">
              <w:rPr>
                <w:rFonts w:ascii="Arial" w:hAnsi="Arial" w:cs="Arial"/>
                <w:b/>
                <w:bCs/>
                <w:lang w:val="fr-FR" w:eastAsia="fr-FR"/>
              </w:rPr>
              <w:t xml:space="preserve">Model used : </w:t>
            </w:r>
          </w:p>
        </w:tc>
        <w:tc>
          <w:tcPr>
            <w:tcW w:w="3364" w:type="dxa"/>
            <w:gridSpan w:val="2"/>
            <w:tcBorders>
              <w:top w:val="nil"/>
              <w:left w:val="nil"/>
              <w:bottom w:val="single" w:sz="8" w:space="0" w:color="auto"/>
              <w:right w:val="single" w:sz="8" w:space="0" w:color="000000"/>
            </w:tcBorders>
            <w:shd w:val="clear" w:color="auto" w:fill="auto"/>
            <w:noWrap/>
            <w:vAlign w:val="bottom"/>
            <w:hideMark/>
          </w:tcPr>
          <w:p w14:paraId="5D8BC26A" w14:textId="77777777" w:rsidR="007B5126" w:rsidRPr="007B5126" w:rsidRDefault="007B5126" w:rsidP="007B5126">
            <w:pPr>
              <w:suppressAutoHyphens w:val="0"/>
              <w:jc w:val="center"/>
              <w:rPr>
                <w:rFonts w:ascii="Arial" w:hAnsi="Arial" w:cs="Arial"/>
                <w:b/>
                <w:bCs/>
                <w:lang w:val="fr-FR" w:eastAsia="fr-FR"/>
              </w:rPr>
            </w:pPr>
            <w:r w:rsidRPr="007B5126">
              <w:rPr>
                <w:rFonts w:ascii="Arial" w:hAnsi="Arial" w:cs="Arial"/>
                <w:b/>
                <w:bCs/>
                <w:lang w:val="fr-FR" w:eastAsia="fr-FR"/>
              </w:rPr>
              <w:t>CEFIC study</w:t>
            </w:r>
          </w:p>
        </w:tc>
      </w:tr>
      <w:tr w:rsidR="007B5126" w:rsidRPr="007B5126" w14:paraId="2A07205D" w14:textId="77777777" w:rsidTr="007B5126">
        <w:trPr>
          <w:trHeight w:val="270"/>
        </w:trPr>
        <w:tc>
          <w:tcPr>
            <w:tcW w:w="4752" w:type="dxa"/>
            <w:tcBorders>
              <w:top w:val="nil"/>
              <w:left w:val="nil"/>
              <w:bottom w:val="nil"/>
              <w:right w:val="nil"/>
            </w:tcBorders>
            <w:shd w:val="clear" w:color="auto" w:fill="auto"/>
            <w:noWrap/>
            <w:vAlign w:val="bottom"/>
            <w:hideMark/>
          </w:tcPr>
          <w:p w14:paraId="1B9AD5A3" w14:textId="77777777" w:rsidR="007B5126" w:rsidRPr="007B5126" w:rsidRDefault="007B5126" w:rsidP="007B5126">
            <w:pPr>
              <w:suppressAutoHyphens w:val="0"/>
              <w:jc w:val="center"/>
              <w:rPr>
                <w:rFonts w:ascii="Arial" w:hAnsi="Arial" w:cs="Arial"/>
                <w:b/>
                <w:bCs/>
                <w:lang w:val="fr-FR" w:eastAsia="fr-FR"/>
              </w:rPr>
            </w:pPr>
          </w:p>
        </w:tc>
        <w:tc>
          <w:tcPr>
            <w:tcW w:w="1456" w:type="dxa"/>
            <w:tcBorders>
              <w:top w:val="nil"/>
              <w:left w:val="nil"/>
              <w:bottom w:val="nil"/>
              <w:right w:val="nil"/>
            </w:tcBorders>
            <w:shd w:val="clear" w:color="auto" w:fill="auto"/>
            <w:noWrap/>
            <w:vAlign w:val="bottom"/>
            <w:hideMark/>
          </w:tcPr>
          <w:p w14:paraId="1E02A0DD" w14:textId="77777777" w:rsidR="007B5126" w:rsidRPr="007B5126" w:rsidRDefault="007B5126" w:rsidP="007B5126">
            <w:pPr>
              <w:suppressAutoHyphens w:val="0"/>
              <w:jc w:val="center"/>
              <w:rPr>
                <w:rFonts w:ascii="Times New Roman" w:hAnsi="Times New Roman" w:cs="Times New Roman"/>
                <w:lang w:val="fr-FR" w:eastAsia="fr-FR"/>
              </w:rPr>
            </w:pPr>
          </w:p>
        </w:tc>
        <w:tc>
          <w:tcPr>
            <w:tcW w:w="1908" w:type="dxa"/>
            <w:tcBorders>
              <w:top w:val="nil"/>
              <w:left w:val="nil"/>
              <w:bottom w:val="nil"/>
              <w:right w:val="nil"/>
            </w:tcBorders>
            <w:shd w:val="clear" w:color="auto" w:fill="auto"/>
            <w:noWrap/>
            <w:vAlign w:val="bottom"/>
            <w:hideMark/>
          </w:tcPr>
          <w:p w14:paraId="65E1FF2C" w14:textId="77777777" w:rsidR="007B5126" w:rsidRPr="007B5126" w:rsidRDefault="007B5126" w:rsidP="007B5126">
            <w:pPr>
              <w:suppressAutoHyphens w:val="0"/>
              <w:jc w:val="center"/>
              <w:rPr>
                <w:rFonts w:ascii="Times New Roman" w:hAnsi="Times New Roman" w:cs="Times New Roman"/>
                <w:lang w:val="fr-FR" w:eastAsia="fr-FR"/>
              </w:rPr>
            </w:pPr>
          </w:p>
        </w:tc>
      </w:tr>
      <w:tr w:rsidR="007B5126" w:rsidRPr="007B5126" w14:paraId="1221A2A9" w14:textId="77777777" w:rsidTr="007B5126">
        <w:trPr>
          <w:trHeight w:val="270"/>
        </w:trPr>
        <w:tc>
          <w:tcPr>
            <w:tcW w:w="4752" w:type="dxa"/>
            <w:tcBorders>
              <w:top w:val="single" w:sz="8" w:space="0" w:color="auto"/>
              <w:left w:val="single" w:sz="8" w:space="0" w:color="auto"/>
              <w:bottom w:val="single" w:sz="8" w:space="0" w:color="auto"/>
              <w:right w:val="single" w:sz="4" w:space="0" w:color="auto"/>
            </w:tcBorders>
            <w:shd w:val="clear" w:color="000000" w:fill="CCFFCC"/>
            <w:vAlign w:val="bottom"/>
            <w:hideMark/>
          </w:tcPr>
          <w:p w14:paraId="6E716068"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AEL</w:t>
            </w:r>
          </w:p>
        </w:tc>
        <w:tc>
          <w:tcPr>
            <w:tcW w:w="1456" w:type="dxa"/>
            <w:tcBorders>
              <w:top w:val="single" w:sz="8" w:space="0" w:color="auto"/>
              <w:left w:val="single" w:sz="8" w:space="0" w:color="auto"/>
              <w:bottom w:val="single" w:sz="8" w:space="0" w:color="auto"/>
              <w:right w:val="single" w:sz="4" w:space="0" w:color="auto"/>
            </w:tcBorders>
            <w:shd w:val="clear" w:color="000000" w:fill="CCFFCC"/>
            <w:vAlign w:val="bottom"/>
            <w:hideMark/>
          </w:tcPr>
          <w:p w14:paraId="0E8C60B5"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mg/kg bw/day</w:t>
            </w:r>
          </w:p>
        </w:tc>
        <w:tc>
          <w:tcPr>
            <w:tcW w:w="1908" w:type="dxa"/>
            <w:tcBorders>
              <w:top w:val="single" w:sz="8" w:space="0" w:color="auto"/>
              <w:left w:val="single" w:sz="8" w:space="0" w:color="auto"/>
              <w:bottom w:val="single" w:sz="8" w:space="0" w:color="auto"/>
              <w:right w:val="single" w:sz="8" w:space="0" w:color="auto"/>
            </w:tcBorders>
            <w:shd w:val="clear" w:color="000000" w:fill="CCFFCC"/>
            <w:vAlign w:val="bottom"/>
            <w:hideMark/>
          </w:tcPr>
          <w:p w14:paraId="3A66BB06" w14:textId="77777777" w:rsidR="007B5126" w:rsidRPr="007B5126" w:rsidRDefault="007B5126" w:rsidP="007B5126">
            <w:pPr>
              <w:suppressAutoHyphens w:val="0"/>
              <w:jc w:val="right"/>
              <w:rPr>
                <w:rFonts w:ascii="Arial" w:hAnsi="Arial" w:cs="Arial"/>
                <w:b/>
                <w:bCs/>
                <w:color w:val="FF0000"/>
                <w:lang w:val="fr-FR" w:eastAsia="fr-FR"/>
              </w:rPr>
            </w:pPr>
            <w:r w:rsidRPr="007B5126">
              <w:rPr>
                <w:rFonts w:ascii="Arial" w:hAnsi="Arial" w:cs="Arial"/>
                <w:b/>
                <w:bCs/>
                <w:color w:val="FF0000"/>
                <w:lang w:val="fr-FR" w:eastAsia="fr-FR"/>
              </w:rPr>
              <w:t>1.10E-06</w:t>
            </w:r>
          </w:p>
        </w:tc>
      </w:tr>
      <w:tr w:rsidR="007B5126" w:rsidRPr="007B5126" w14:paraId="10B464E6" w14:textId="77777777" w:rsidTr="007B5126">
        <w:trPr>
          <w:trHeight w:val="270"/>
        </w:trPr>
        <w:tc>
          <w:tcPr>
            <w:tcW w:w="4752" w:type="dxa"/>
            <w:tcBorders>
              <w:top w:val="nil"/>
              <w:left w:val="nil"/>
              <w:bottom w:val="nil"/>
              <w:right w:val="nil"/>
            </w:tcBorders>
            <w:shd w:val="clear" w:color="auto" w:fill="auto"/>
            <w:noWrap/>
            <w:vAlign w:val="bottom"/>
            <w:hideMark/>
          </w:tcPr>
          <w:p w14:paraId="2F69D9D4" w14:textId="77777777" w:rsidR="007B5126" w:rsidRPr="007B5126" w:rsidRDefault="007B5126" w:rsidP="007B5126">
            <w:pPr>
              <w:suppressAutoHyphens w:val="0"/>
              <w:jc w:val="right"/>
              <w:rPr>
                <w:rFonts w:ascii="Arial" w:hAnsi="Arial" w:cs="Arial"/>
                <w:b/>
                <w:bCs/>
                <w:color w:val="FF0000"/>
                <w:lang w:val="fr-FR" w:eastAsia="fr-FR"/>
              </w:rPr>
            </w:pPr>
          </w:p>
        </w:tc>
        <w:tc>
          <w:tcPr>
            <w:tcW w:w="1456" w:type="dxa"/>
            <w:tcBorders>
              <w:top w:val="nil"/>
              <w:left w:val="nil"/>
              <w:bottom w:val="nil"/>
              <w:right w:val="nil"/>
            </w:tcBorders>
            <w:shd w:val="clear" w:color="auto" w:fill="auto"/>
            <w:noWrap/>
            <w:vAlign w:val="bottom"/>
            <w:hideMark/>
          </w:tcPr>
          <w:p w14:paraId="0AD668D8" w14:textId="77777777" w:rsidR="007B5126" w:rsidRPr="007B5126" w:rsidRDefault="007B5126" w:rsidP="007B5126">
            <w:pPr>
              <w:suppressAutoHyphens w:val="0"/>
              <w:rPr>
                <w:rFonts w:ascii="Times New Roman" w:hAnsi="Times New Roman" w:cs="Times New Roman"/>
                <w:lang w:val="fr-FR" w:eastAsia="fr-FR"/>
              </w:rPr>
            </w:pPr>
          </w:p>
        </w:tc>
        <w:tc>
          <w:tcPr>
            <w:tcW w:w="1908" w:type="dxa"/>
            <w:tcBorders>
              <w:top w:val="nil"/>
              <w:left w:val="nil"/>
              <w:bottom w:val="nil"/>
              <w:right w:val="nil"/>
            </w:tcBorders>
            <w:shd w:val="clear" w:color="auto" w:fill="auto"/>
            <w:noWrap/>
            <w:vAlign w:val="bottom"/>
            <w:hideMark/>
          </w:tcPr>
          <w:p w14:paraId="5E80DD3D" w14:textId="77777777" w:rsidR="007B5126" w:rsidRPr="007B5126" w:rsidRDefault="007B5126" w:rsidP="007B5126">
            <w:pPr>
              <w:suppressAutoHyphens w:val="0"/>
              <w:rPr>
                <w:rFonts w:ascii="Times New Roman" w:hAnsi="Times New Roman" w:cs="Times New Roman"/>
                <w:lang w:val="fr-FR" w:eastAsia="fr-FR"/>
              </w:rPr>
            </w:pPr>
          </w:p>
        </w:tc>
      </w:tr>
      <w:tr w:rsidR="007B5126" w:rsidRPr="007B5126" w14:paraId="00C2F1EE" w14:textId="77777777" w:rsidTr="007B5126">
        <w:trPr>
          <w:trHeight w:val="255"/>
        </w:trPr>
        <w:tc>
          <w:tcPr>
            <w:tcW w:w="4752" w:type="dxa"/>
            <w:tcBorders>
              <w:top w:val="single" w:sz="8" w:space="0" w:color="auto"/>
              <w:left w:val="single" w:sz="8" w:space="0" w:color="auto"/>
              <w:bottom w:val="single" w:sz="4" w:space="0" w:color="auto"/>
              <w:right w:val="nil"/>
            </w:tcBorders>
            <w:shd w:val="clear" w:color="000000" w:fill="FFFFFF"/>
            <w:noWrap/>
            <w:vAlign w:val="bottom"/>
            <w:hideMark/>
          </w:tcPr>
          <w:p w14:paraId="738F8911"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 </w:t>
            </w:r>
          </w:p>
        </w:tc>
        <w:tc>
          <w:tcPr>
            <w:tcW w:w="1456"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648A563F"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 </w:t>
            </w:r>
          </w:p>
        </w:tc>
        <w:tc>
          <w:tcPr>
            <w:tcW w:w="1908" w:type="dxa"/>
            <w:tcBorders>
              <w:top w:val="single" w:sz="8" w:space="0" w:color="auto"/>
              <w:left w:val="nil"/>
              <w:bottom w:val="single" w:sz="4" w:space="0" w:color="auto"/>
              <w:right w:val="single" w:sz="8" w:space="0" w:color="auto"/>
            </w:tcBorders>
            <w:shd w:val="clear" w:color="000000" w:fill="FFFFFF"/>
            <w:noWrap/>
            <w:vAlign w:val="bottom"/>
            <w:hideMark/>
          </w:tcPr>
          <w:p w14:paraId="2A1B9F81"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Tier 1</w:t>
            </w:r>
          </w:p>
        </w:tc>
      </w:tr>
      <w:tr w:rsidR="007B5126" w:rsidRPr="007B5126" w14:paraId="34D560F9" w14:textId="77777777" w:rsidTr="007B5126">
        <w:trPr>
          <w:trHeight w:val="255"/>
        </w:trPr>
        <w:tc>
          <w:tcPr>
            <w:tcW w:w="4752" w:type="dxa"/>
            <w:tcBorders>
              <w:top w:val="nil"/>
              <w:left w:val="single" w:sz="8" w:space="0" w:color="auto"/>
              <w:bottom w:val="single" w:sz="4" w:space="0" w:color="auto"/>
              <w:right w:val="nil"/>
            </w:tcBorders>
            <w:shd w:val="clear" w:color="000000" w:fill="FFFFFF"/>
            <w:noWrap/>
            <w:vAlign w:val="bottom"/>
            <w:hideMark/>
          </w:tcPr>
          <w:p w14:paraId="51C7F7AC"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Active substance (% w/w)</w:t>
            </w:r>
          </w:p>
        </w:tc>
        <w:tc>
          <w:tcPr>
            <w:tcW w:w="1456" w:type="dxa"/>
            <w:tcBorders>
              <w:top w:val="nil"/>
              <w:left w:val="single" w:sz="8" w:space="0" w:color="auto"/>
              <w:bottom w:val="single" w:sz="4" w:space="0" w:color="auto"/>
              <w:right w:val="single" w:sz="4" w:space="0" w:color="auto"/>
            </w:tcBorders>
            <w:shd w:val="clear" w:color="000000" w:fill="FFFFFF"/>
            <w:noWrap/>
            <w:vAlign w:val="bottom"/>
            <w:hideMark/>
          </w:tcPr>
          <w:p w14:paraId="7F7574DF" w14:textId="27FDBC2D" w:rsidR="007B5126" w:rsidRPr="004523C8" w:rsidRDefault="007B5126" w:rsidP="00FF5676">
            <w:pPr>
              <w:suppressAutoHyphens w:val="0"/>
              <w:jc w:val="right"/>
              <w:rPr>
                <w:rFonts w:ascii="Arial" w:hAnsi="Arial" w:cs="Arial"/>
                <w:lang w:val="fr-FR" w:eastAsia="fr-FR"/>
              </w:rPr>
            </w:pPr>
            <w:r w:rsidRPr="004523C8">
              <w:rPr>
                <w:rFonts w:ascii="Arial" w:hAnsi="Arial" w:cs="Arial"/>
                <w:lang w:val="fr-FR" w:eastAsia="fr-FR"/>
              </w:rPr>
              <w:t>0.0025%</w:t>
            </w:r>
          </w:p>
        </w:tc>
        <w:tc>
          <w:tcPr>
            <w:tcW w:w="1908" w:type="dxa"/>
            <w:tcBorders>
              <w:top w:val="nil"/>
              <w:left w:val="nil"/>
              <w:bottom w:val="single" w:sz="4" w:space="0" w:color="auto"/>
              <w:right w:val="single" w:sz="8" w:space="0" w:color="auto"/>
            </w:tcBorders>
            <w:shd w:val="clear" w:color="000000" w:fill="FFFFFF"/>
            <w:noWrap/>
            <w:vAlign w:val="bottom"/>
            <w:hideMark/>
          </w:tcPr>
          <w:p w14:paraId="58119030" w14:textId="77777777" w:rsidR="007B5126" w:rsidRPr="00FF5676" w:rsidRDefault="007B5126" w:rsidP="007B5126">
            <w:pPr>
              <w:suppressAutoHyphens w:val="0"/>
              <w:rPr>
                <w:rFonts w:ascii="Arial" w:hAnsi="Arial" w:cs="Arial"/>
                <w:lang w:val="fr-FR" w:eastAsia="fr-FR"/>
              </w:rPr>
            </w:pPr>
            <w:r w:rsidRPr="00FF5676">
              <w:rPr>
                <w:rFonts w:ascii="Arial" w:hAnsi="Arial" w:cs="Arial"/>
                <w:lang w:val="fr-FR" w:eastAsia="fr-FR"/>
              </w:rPr>
              <w:t>Without PPE</w:t>
            </w:r>
          </w:p>
        </w:tc>
      </w:tr>
      <w:tr w:rsidR="007B5126" w:rsidRPr="007B5126" w14:paraId="46603494" w14:textId="77777777" w:rsidTr="007B5126">
        <w:trPr>
          <w:trHeight w:val="255"/>
        </w:trPr>
        <w:tc>
          <w:tcPr>
            <w:tcW w:w="4752" w:type="dxa"/>
            <w:tcBorders>
              <w:top w:val="nil"/>
              <w:left w:val="single" w:sz="8" w:space="0" w:color="auto"/>
              <w:bottom w:val="single" w:sz="4" w:space="0" w:color="auto"/>
              <w:right w:val="nil"/>
            </w:tcBorders>
            <w:shd w:val="clear" w:color="000000" w:fill="FFFFFF"/>
            <w:noWrap/>
            <w:vAlign w:val="bottom"/>
            <w:hideMark/>
          </w:tcPr>
          <w:p w14:paraId="78F5FAA2"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Body weight (kg)</w:t>
            </w:r>
          </w:p>
        </w:tc>
        <w:tc>
          <w:tcPr>
            <w:tcW w:w="1456" w:type="dxa"/>
            <w:tcBorders>
              <w:top w:val="nil"/>
              <w:left w:val="single" w:sz="8" w:space="0" w:color="auto"/>
              <w:bottom w:val="single" w:sz="4" w:space="0" w:color="auto"/>
              <w:right w:val="single" w:sz="4" w:space="0" w:color="auto"/>
            </w:tcBorders>
            <w:shd w:val="clear" w:color="000000" w:fill="FFFFFF"/>
            <w:noWrap/>
            <w:vAlign w:val="bottom"/>
            <w:hideMark/>
          </w:tcPr>
          <w:p w14:paraId="0F9D1250" w14:textId="77777777" w:rsidR="007B5126" w:rsidRPr="00FF5676" w:rsidRDefault="007B5126" w:rsidP="007B5126">
            <w:pPr>
              <w:suppressAutoHyphens w:val="0"/>
              <w:jc w:val="right"/>
              <w:rPr>
                <w:rFonts w:ascii="Arial" w:hAnsi="Arial" w:cs="Arial"/>
                <w:lang w:val="fr-FR" w:eastAsia="fr-FR"/>
              </w:rPr>
            </w:pPr>
            <w:r w:rsidRPr="00FF5676">
              <w:rPr>
                <w:rFonts w:ascii="Arial" w:hAnsi="Arial" w:cs="Arial"/>
                <w:lang w:val="fr-FR" w:eastAsia="fr-FR"/>
              </w:rPr>
              <w:t>60</w:t>
            </w:r>
          </w:p>
        </w:tc>
        <w:tc>
          <w:tcPr>
            <w:tcW w:w="1908" w:type="dxa"/>
            <w:tcBorders>
              <w:top w:val="nil"/>
              <w:left w:val="nil"/>
              <w:bottom w:val="single" w:sz="4" w:space="0" w:color="auto"/>
              <w:right w:val="single" w:sz="8" w:space="0" w:color="auto"/>
            </w:tcBorders>
            <w:shd w:val="clear" w:color="000000" w:fill="FFFFFF"/>
            <w:noWrap/>
            <w:vAlign w:val="bottom"/>
            <w:hideMark/>
          </w:tcPr>
          <w:p w14:paraId="17D44B7A"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 </w:t>
            </w:r>
          </w:p>
        </w:tc>
      </w:tr>
      <w:tr w:rsidR="007B5126" w:rsidRPr="007B5126" w14:paraId="05EC4F5D" w14:textId="77777777" w:rsidTr="007B5126">
        <w:trPr>
          <w:trHeight w:val="270"/>
        </w:trPr>
        <w:tc>
          <w:tcPr>
            <w:tcW w:w="4752" w:type="dxa"/>
            <w:tcBorders>
              <w:top w:val="nil"/>
              <w:left w:val="single" w:sz="8" w:space="0" w:color="auto"/>
              <w:bottom w:val="single" w:sz="4" w:space="0" w:color="auto"/>
              <w:right w:val="nil"/>
            </w:tcBorders>
            <w:shd w:val="clear" w:color="000000" w:fill="FFFFFF"/>
            <w:noWrap/>
            <w:vAlign w:val="bottom"/>
            <w:hideMark/>
          </w:tcPr>
          <w:p w14:paraId="73CDE083"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Dermal absorption</w:t>
            </w:r>
          </w:p>
        </w:tc>
        <w:tc>
          <w:tcPr>
            <w:tcW w:w="1456" w:type="dxa"/>
            <w:tcBorders>
              <w:top w:val="nil"/>
              <w:left w:val="single" w:sz="8" w:space="0" w:color="auto"/>
              <w:bottom w:val="single" w:sz="4" w:space="0" w:color="auto"/>
              <w:right w:val="single" w:sz="4" w:space="0" w:color="auto"/>
            </w:tcBorders>
            <w:shd w:val="clear" w:color="000000" w:fill="FFFFFF"/>
            <w:noWrap/>
            <w:vAlign w:val="bottom"/>
            <w:hideMark/>
          </w:tcPr>
          <w:p w14:paraId="3C2AFE1F" w14:textId="10A3E742" w:rsidR="007B5126" w:rsidRPr="004523C8" w:rsidRDefault="007B5126" w:rsidP="007B5126">
            <w:pPr>
              <w:suppressAutoHyphens w:val="0"/>
              <w:jc w:val="right"/>
              <w:rPr>
                <w:rFonts w:ascii="Arial" w:hAnsi="Arial" w:cs="Arial"/>
                <w:lang w:val="fr-FR" w:eastAsia="fr-FR"/>
              </w:rPr>
            </w:pPr>
            <w:r w:rsidRPr="00FF5676">
              <w:rPr>
                <w:rFonts w:ascii="Arial" w:hAnsi="Arial" w:cs="Arial"/>
                <w:lang w:val="fr-FR" w:eastAsia="fr-FR"/>
              </w:rPr>
              <w:t>0.6</w:t>
            </w:r>
            <w:r>
              <w:rPr>
                <w:rFonts w:ascii="Arial" w:hAnsi="Arial" w:cs="Arial"/>
                <w:lang w:val="fr-FR" w:eastAsia="fr-FR"/>
              </w:rPr>
              <w:t>47</w:t>
            </w:r>
            <w:r w:rsidRPr="004523C8">
              <w:rPr>
                <w:rFonts w:ascii="Arial" w:hAnsi="Arial" w:cs="Arial"/>
                <w:lang w:val="fr-FR" w:eastAsia="fr-FR"/>
              </w:rPr>
              <w:t>%</w:t>
            </w:r>
          </w:p>
        </w:tc>
        <w:tc>
          <w:tcPr>
            <w:tcW w:w="1908" w:type="dxa"/>
            <w:tcBorders>
              <w:top w:val="nil"/>
              <w:left w:val="nil"/>
              <w:bottom w:val="single" w:sz="4" w:space="0" w:color="auto"/>
              <w:right w:val="single" w:sz="8" w:space="0" w:color="auto"/>
            </w:tcBorders>
            <w:shd w:val="clear" w:color="000000" w:fill="FFFFFF"/>
            <w:noWrap/>
            <w:vAlign w:val="bottom"/>
            <w:hideMark/>
          </w:tcPr>
          <w:p w14:paraId="5863C0E7" w14:textId="77777777" w:rsidR="007B5126" w:rsidRPr="00FF5676" w:rsidRDefault="007B5126" w:rsidP="007B5126">
            <w:pPr>
              <w:suppressAutoHyphens w:val="0"/>
              <w:rPr>
                <w:rFonts w:ascii="Arial" w:hAnsi="Arial" w:cs="Arial"/>
                <w:lang w:val="fr-FR" w:eastAsia="fr-FR"/>
              </w:rPr>
            </w:pPr>
            <w:r w:rsidRPr="00FF5676">
              <w:rPr>
                <w:rFonts w:ascii="Arial" w:hAnsi="Arial" w:cs="Arial"/>
                <w:lang w:val="fr-FR" w:eastAsia="fr-FR"/>
              </w:rPr>
              <w:t> </w:t>
            </w:r>
          </w:p>
        </w:tc>
      </w:tr>
      <w:tr w:rsidR="007B5126" w:rsidRPr="007B5126" w14:paraId="58071F1E" w14:textId="77777777" w:rsidTr="007B5126">
        <w:trPr>
          <w:trHeight w:val="255"/>
        </w:trPr>
        <w:tc>
          <w:tcPr>
            <w:tcW w:w="4752" w:type="dxa"/>
            <w:tcBorders>
              <w:top w:val="nil"/>
              <w:left w:val="single" w:sz="8" w:space="0" w:color="auto"/>
              <w:bottom w:val="single" w:sz="4" w:space="0" w:color="auto"/>
              <w:right w:val="nil"/>
            </w:tcBorders>
            <w:shd w:val="clear" w:color="000000" w:fill="FFFFFF"/>
            <w:noWrap/>
            <w:vAlign w:val="bottom"/>
            <w:hideMark/>
          </w:tcPr>
          <w:p w14:paraId="0FB13F02" w14:textId="77777777" w:rsidR="007B5126" w:rsidRPr="004523C8" w:rsidRDefault="007B5126" w:rsidP="007B5126">
            <w:pPr>
              <w:suppressAutoHyphens w:val="0"/>
              <w:rPr>
                <w:rFonts w:ascii="Arial" w:hAnsi="Arial" w:cs="Arial"/>
                <w:lang w:eastAsia="fr-FR"/>
              </w:rPr>
            </w:pPr>
            <w:r w:rsidRPr="004523C8">
              <w:rPr>
                <w:rFonts w:ascii="Arial" w:hAnsi="Arial" w:cs="Arial"/>
                <w:lang w:eastAsia="fr-FR"/>
              </w:rPr>
              <w:t xml:space="preserve">Amount of grain per bait point </w:t>
            </w:r>
          </w:p>
        </w:tc>
        <w:tc>
          <w:tcPr>
            <w:tcW w:w="1456" w:type="dxa"/>
            <w:tcBorders>
              <w:top w:val="nil"/>
              <w:left w:val="single" w:sz="8" w:space="0" w:color="auto"/>
              <w:bottom w:val="single" w:sz="4" w:space="0" w:color="auto"/>
              <w:right w:val="single" w:sz="4" w:space="0" w:color="auto"/>
            </w:tcBorders>
            <w:shd w:val="clear" w:color="000000" w:fill="FFFFFF"/>
            <w:noWrap/>
            <w:vAlign w:val="bottom"/>
            <w:hideMark/>
          </w:tcPr>
          <w:p w14:paraId="1DCAF4BD" w14:textId="77777777" w:rsidR="007B5126" w:rsidRPr="004523C8" w:rsidRDefault="007B5126" w:rsidP="007B5126">
            <w:pPr>
              <w:suppressAutoHyphens w:val="0"/>
              <w:rPr>
                <w:rFonts w:ascii="Arial" w:hAnsi="Arial" w:cs="Arial"/>
                <w:lang w:val="fr-FR" w:eastAsia="fr-FR"/>
              </w:rPr>
            </w:pPr>
            <w:r w:rsidRPr="004523C8">
              <w:rPr>
                <w:rFonts w:ascii="Arial" w:hAnsi="Arial" w:cs="Arial"/>
                <w:lang w:val="fr-FR" w:eastAsia="fr-FR"/>
              </w:rPr>
              <w:t>g</w:t>
            </w:r>
          </w:p>
        </w:tc>
        <w:tc>
          <w:tcPr>
            <w:tcW w:w="1908" w:type="dxa"/>
            <w:tcBorders>
              <w:top w:val="nil"/>
              <w:left w:val="nil"/>
              <w:bottom w:val="single" w:sz="4" w:space="0" w:color="auto"/>
              <w:right w:val="single" w:sz="8" w:space="0" w:color="auto"/>
            </w:tcBorders>
            <w:shd w:val="clear" w:color="auto" w:fill="auto"/>
            <w:noWrap/>
            <w:vAlign w:val="bottom"/>
            <w:hideMark/>
          </w:tcPr>
          <w:p w14:paraId="0E1BB54E" w14:textId="77777777" w:rsidR="007B5126" w:rsidRPr="004523C8" w:rsidRDefault="007B5126" w:rsidP="007B5126">
            <w:pPr>
              <w:suppressAutoHyphens w:val="0"/>
              <w:rPr>
                <w:rFonts w:ascii="Arial" w:hAnsi="Arial" w:cs="Arial"/>
                <w:lang w:val="fr-FR" w:eastAsia="fr-FR"/>
              </w:rPr>
            </w:pPr>
            <w:r w:rsidRPr="004523C8">
              <w:rPr>
                <w:rFonts w:ascii="Arial" w:hAnsi="Arial" w:cs="Arial"/>
                <w:lang w:val="fr-FR" w:eastAsia="fr-FR"/>
              </w:rPr>
              <w:t>100</w:t>
            </w:r>
          </w:p>
        </w:tc>
      </w:tr>
      <w:tr w:rsidR="007B5126" w:rsidRPr="007B5126" w14:paraId="68391C77" w14:textId="77777777" w:rsidTr="007B5126">
        <w:trPr>
          <w:trHeight w:val="255"/>
        </w:trPr>
        <w:tc>
          <w:tcPr>
            <w:tcW w:w="4752" w:type="dxa"/>
            <w:tcBorders>
              <w:top w:val="nil"/>
              <w:left w:val="single" w:sz="8" w:space="0" w:color="auto"/>
              <w:bottom w:val="single" w:sz="4" w:space="0" w:color="auto"/>
              <w:right w:val="nil"/>
            </w:tcBorders>
            <w:shd w:val="clear" w:color="000000" w:fill="FFFFFF"/>
            <w:noWrap/>
            <w:vAlign w:val="bottom"/>
            <w:hideMark/>
          </w:tcPr>
          <w:p w14:paraId="24419B11" w14:textId="77777777" w:rsidR="007B5126" w:rsidRPr="004523C8" w:rsidRDefault="007B5126" w:rsidP="007B5126">
            <w:pPr>
              <w:suppressAutoHyphens w:val="0"/>
              <w:rPr>
                <w:rFonts w:ascii="Arial" w:hAnsi="Arial" w:cs="Arial"/>
                <w:lang w:eastAsia="fr-FR"/>
              </w:rPr>
            </w:pPr>
            <w:r w:rsidRPr="004523C8">
              <w:rPr>
                <w:rFonts w:ascii="Arial" w:hAnsi="Arial" w:cs="Arial"/>
                <w:lang w:eastAsia="fr-FR"/>
              </w:rPr>
              <w:t>Filling of bait point per day</w:t>
            </w:r>
          </w:p>
        </w:tc>
        <w:tc>
          <w:tcPr>
            <w:tcW w:w="1456" w:type="dxa"/>
            <w:tcBorders>
              <w:top w:val="nil"/>
              <w:left w:val="single" w:sz="8" w:space="0" w:color="auto"/>
              <w:bottom w:val="single" w:sz="4" w:space="0" w:color="auto"/>
              <w:right w:val="single" w:sz="4" w:space="0" w:color="auto"/>
            </w:tcBorders>
            <w:shd w:val="clear" w:color="000000" w:fill="FFFFFF"/>
            <w:noWrap/>
            <w:vAlign w:val="bottom"/>
            <w:hideMark/>
          </w:tcPr>
          <w:p w14:paraId="03E69480"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w:t>
            </w:r>
          </w:p>
        </w:tc>
        <w:tc>
          <w:tcPr>
            <w:tcW w:w="1908" w:type="dxa"/>
            <w:tcBorders>
              <w:top w:val="nil"/>
              <w:left w:val="nil"/>
              <w:bottom w:val="single" w:sz="4" w:space="0" w:color="auto"/>
              <w:right w:val="single" w:sz="8" w:space="0" w:color="auto"/>
            </w:tcBorders>
            <w:shd w:val="clear" w:color="auto" w:fill="auto"/>
            <w:noWrap/>
            <w:vAlign w:val="bottom"/>
            <w:hideMark/>
          </w:tcPr>
          <w:p w14:paraId="3FDBA441"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5</w:t>
            </w:r>
          </w:p>
        </w:tc>
      </w:tr>
      <w:tr w:rsidR="007B5126" w:rsidRPr="007B5126" w14:paraId="1257127A" w14:textId="77777777" w:rsidTr="007B5126">
        <w:trPr>
          <w:trHeight w:val="270"/>
        </w:trPr>
        <w:tc>
          <w:tcPr>
            <w:tcW w:w="4752" w:type="dxa"/>
            <w:tcBorders>
              <w:top w:val="nil"/>
              <w:left w:val="single" w:sz="8" w:space="0" w:color="auto"/>
              <w:bottom w:val="nil"/>
              <w:right w:val="nil"/>
            </w:tcBorders>
            <w:shd w:val="clear" w:color="000000" w:fill="FFFFFF"/>
            <w:vAlign w:val="bottom"/>
            <w:hideMark/>
          </w:tcPr>
          <w:p w14:paraId="7205ECAD" w14:textId="77777777" w:rsidR="007B5126" w:rsidRPr="004523C8" w:rsidRDefault="007B5126" w:rsidP="007B5126">
            <w:pPr>
              <w:suppressAutoHyphens w:val="0"/>
              <w:rPr>
                <w:rFonts w:ascii="Arial" w:hAnsi="Arial" w:cs="Arial"/>
                <w:lang w:eastAsia="fr-FR"/>
              </w:rPr>
            </w:pPr>
            <w:r w:rsidRPr="004523C8">
              <w:rPr>
                <w:rFonts w:ascii="Arial" w:hAnsi="Arial" w:cs="Arial"/>
                <w:lang w:eastAsia="fr-FR"/>
              </w:rPr>
              <w:t>amount of grain manipulated per day</w:t>
            </w:r>
          </w:p>
        </w:tc>
        <w:tc>
          <w:tcPr>
            <w:tcW w:w="1456" w:type="dxa"/>
            <w:tcBorders>
              <w:top w:val="nil"/>
              <w:left w:val="single" w:sz="8" w:space="0" w:color="auto"/>
              <w:bottom w:val="nil"/>
              <w:right w:val="single" w:sz="4" w:space="0" w:color="auto"/>
            </w:tcBorders>
            <w:shd w:val="clear" w:color="000000" w:fill="FFFFFF"/>
            <w:noWrap/>
            <w:vAlign w:val="bottom"/>
            <w:hideMark/>
          </w:tcPr>
          <w:p w14:paraId="685594D1"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kg</w:t>
            </w:r>
          </w:p>
        </w:tc>
        <w:tc>
          <w:tcPr>
            <w:tcW w:w="1908" w:type="dxa"/>
            <w:tcBorders>
              <w:top w:val="nil"/>
              <w:left w:val="nil"/>
              <w:bottom w:val="nil"/>
              <w:right w:val="single" w:sz="8" w:space="0" w:color="auto"/>
            </w:tcBorders>
            <w:shd w:val="clear" w:color="auto" w:fill="auto"/>
            <w:noWrap/>
            <w:vAlign w:val="bottom"/>
            <w:hideMark/>
          </w:tcPr>
          <w:p w14:paraId="363B0C63" w14:textId="77777777" w:rsidR="007B5126" w:rsidRPr="007B5126" w:rsidRDefault="007B5126" w:rsidP="007B5126">
            <w:pPr>
              <w:suppressAutoHyphens w:val="0"/>
              <w:rPr>
                <w:rFonts w:ascii="Arial" w:hAnsi="Arial" w:cs="Arial"/>
                <w:lang w:val="fr-FR" w:eastAsia="fr-FR"/>
              </w:rPr>
            </w:pPr>
            <w:r w:rsidRPr="007B5126">
              <w:rPr>
                <w:rFonts w:ascii="Arial" w:hAnsi="Arial" w:cs="Arial"/>
                <w:lang w:val="fr-FR" w:eastAsia="fr-FR"/>
              </w:rPr>
              <w:t>0.5</w:t>
            </w:r>
          </w:p>
        </w:tc>
      </w:tr>
      <w:tr w:rsidR="007B5126" w:rsidRPr="007B5126" w14:paraId="1DCFB3B8" w14:textId="77777777" w:rsidTr="007B5126">
        <w:trPr>
          <w:trHeight w:val="255"/>
        </w:trPr>
        <w:tc>
          <w:tcPr>
            <w:tcW w:w="4752" w:type="dxa"/>
            <w:tcBorders>
              <w:top w:val="single" w:sz="8" w:space="0" w:color="auto"/>
              <w:left w:val="single" w:sz="8" w:space="0" w:color="auto"/>
              <w:bottom w:val="single" w:sz="4" w:space="0" w:color="auto"/>
              <w:right w:val="nil"/>
            </w:tcBorders>
            <w:shd w:val="clear" w:color="000000" w:fill="FFFF00"/>
            <w:vAlign w:val="bottom"/>
            <w:hideMark/>
          </w:tcPr>
          <w:p w14:paraId="316C8400"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Dermal exposure</w:t>
            </w:r>
          </w:p>
        </w:tc>
        <w:tc>
          <w:tcPr>
            <w:tcW w:w="1456"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14:paraId="2B10B7E3"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 </w:t>
            </w:r>
          </w:p>
        </w:tc>
        <w:tc>
          <w:tcPr>
            <w:tcW w:w="1908" w:type="dxa"/>
            <w:tcBorders>
              <w:top w:val="single" w:sz="8" w:space="0" w:color="auto"/>
              <w:left w:val="nil"/>
              <w:bottom w:val="single" w:sz="4" w:space="0" w:color="auto"/>
              <w:right w:val="single" w:sz="8" w:space="0" w:color="auto"/>
            </w:tcBorders>
            <w:shd w:val="clear" w:color="000000" w:fill="FFFF00"/>
            <w:noWrap/>
            <w:vAlign w:val="bottom"/>
            <w:hideMark/>
          </w:tcPr>
          <w:p w14:paraId="3B6B48AC" w14:textId="77777777" w:rsidR="007B5126" w:rsidRPr="007B5126" w:rsidRDefault="007B5126" w:rsidP="007B5126">
            <w:pPr>
              <w:suppressAutoHyphens w:val="0"/>
              <w:rPr>
                <w:rFonts w:ascii="Arial" w:hAnsi="Arial" w:cs="Arial"/>
                <w:b/>
                <w:bCs/>
                <w:lang w:val="fr-FR" w:eastAsia="fr-FR"/>
              </w:rPr>
            </w:pPr>
            <w:r w:rsidRPr="007B5126">
              <w:rPr>
                <w:rFonts w:ascii="Arial" w:hAnsi="Arial" w:cs="Arial"/>
                <w:b/>
                <w:bCs/>
                <w:lang w:val="fr-FR" w:eastAsia="fr-FR"/>
              </w:rPr>
              <w:t> </w:t>
            </w:r>
          </w:p>
        </w:tc>
      </w:tr>
      <w:tr w:rsidR="00FF5676" w:rsidRPr="00FF5676" w14:paraId="68E2459A" w14:textId="77777777" w:rsidTr="004523C8">
        <w:trPr>
          <w:trHeight w:val="255"/>
        </w:trPr>
        <w:tc>
          <w:tcPr>
            <w:tcW w:w="4752" w:type="dxa"/>
            <w:tcBorders>
              <w:top w:val="single" w:sz="8" w:space="0" w:color="auto"/>
              <w:left w:val="single" w:sz="8" w:space="0" w:color="auto"/>
              <w:bottom w:val="single" w:sz="4" w:space="0" w:color="auto"/>
              <w:right w:val="nil"/>
            </w:tcBorders>
            <w:shd w:val="clear" w:color="auto" w:fill="auto"/>
            <w:vAlign w:val="bottom"/>
            <w:hideMark/>
          </w:tcPr>
          <w:p w14:paraId="7C8EBDA1" w14:textId="77777777" w:rsidR="00FF5676" w:rsidRPr="00FF5676" w:rsidRDefault="00FF5676" w:rsidP="00FF5676">
            <w:pPr>
              <w:suppressAutoHyphens w:val="0"/>
              <w:rPr>
                <w:rFonts w:ascii="Arial" w:hAnsi="Arial" w:cs="Arial"/>
                <w:b/>
                <w:bCs/>
                <w:lang w:val="fr-FR" w:eastAsia="fr-FR"/>
              </w:rPr>
            </w:pPr>
            <w:r w:rsidRPr="00FF5676">
              <w:rPr>
                <w:rFonts w:ascii="Arial" w:hAnsi="Arial" w:cs="Arial"/>
                <w:b/>
                <w:bCs/>
                <w:lang w:val="fr-FR" w:eastAsia="fr-FR"/>
              </w:rPr>
              <w:t>Cleaning phase</w:t>
            </w:r>
          </w:p>
        </w:tc>
        <w:tc>
          <w:tcPr>
            <w:tcW w:w="14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B0DBAC9" w14:textId="77777777" w:rsidR="00FF5676" w:rsidRPr="00FF5676" w:rsidRDefault="00FF5676" w:rsidP="00FF5676">
            <w:pPr>
              <w:suppressAutoHyphens w:val="0"/>
              <w:rPr>
                <w:rFonts w:ascii="Arial" w:hAnsi="Arial" w:cs="Arial"/>
                <w:b/>
                <w:bCs/>
                <w:lang w:val="fr-FR" w:eastAsia="fr-FR"/>
              </w:rPr>
            </w:pPr>
            <w:r w:rsidRPr="00FF5676">
              <w:rPr>
                <w:rFonts w:ascii="Arial" w:hAnsi="Arial" w:cs="Arial"/>
                <w:b/>
                <w:bCs/>
                <w:lang w:val="fr-FR" w:eastAsia="fr-FR"/>
              </w:rPr>
              <w:t> </w:t>
            </w:r>
          </w:p>
        </w:tc>
        <w:tc>
          <w:tcPr>
            <w:tcW w:w="1908" w:type="dxa"/>
            <w:tcBorders>
              <w:top w:val="single" w:sz="8" w:space="0" w:color="auto"/>
              <w:left w:val="nil"/>
              <w:bottom w:val="single" w:sz="4" w:space="0" w:color="auto"/>
              <w:right w:val="single" w:sz="8" w:space="0" w:color="auto"/>
            </w:tcBorders>
            <w:shd w:val="clear" w:color="auto" w:fill="auto"/>
            <w:noWrap/>
            <w:vAlign w:val="bottom"/>
            <w:hideMark/>
          </w:tcPr>
          <w:p w14:paraId="28C356B6" w14:textId="77777777" w:rsidR="00FF5676" w:rsidRPr="00FF5676" w:rsidRDefault="00FF5676" w:rsidP="00FF5676">
            <w:pPr>
              <w:suppressAutoHyphens w:val="0"/>
              <w:rPr>
                <w:rFonts w:ascii="Arial" w:hAnsi="Arial" w:cs="Arial"/>
                <w:b/>
                <w:bCs/>
                <w:lang w:val="fr-FR" w:eastAsia="fr-FR"/>
              </w:rPr>
            </w:pPr>
            <w:r w:rsidRPr="00FF5676">
              <w:rPr>
                <w:rFonts w:ascii="Arial" w:hAnsi="Arial" w:cs="Arial"/>
                <w:b/>
                <w:bCs/>
                <w:lang w:val="fr-FR" w:eastAsia="fr-FR"/>
              </w:rPr>
              <w:t> </w:t>
            </w:r>
          </w:p>
        </w:tc>
      </w:tr>
      <w:tr w:rsidR="00FF5676" w:rsidRPr="00FF5676" w14:paraId="1BDF2BCC" w14:textId="77777777" w:rsidTr="004523C8">
        <w:trPr>
          <w:trHeight w:val="255"/>
        </w:trPr>
        <w:tc>
          <w:tcPr>
            <w:tcW w:w="4752" w:type="dxa"/>
            <w:tcBorders>
              <w:top w:val="single" w:sz="8" w:space="0" w:color="auto"/>
              <w:left w:val="single" w:sz="8" w:space="0" w:color="auto"/>
              <w:bottom w:val="single" w:sz="4" w:space="0" w:color="auto"/>
              <w:right w:val="nil"/>
            </w:tcBorders>
            <w:shd w:val="clear" w:color="auto" w:fill="auto"/>
            <w:vAlign w:val="bottom"/>
            <w:hideMark/>
          </w:tcPr>
          <w:p w14:paraId="4B951BB5" w14:textId="77777777" w:rsidR="00FF5676" w:rsidRPr="004523C8" w:rsidRDefault="00FF5676" w:rsidP="00FF5676">
            <w:pPr>
              <w:suppressAutoHyphens w:val="0"/>
              <w:rPr>
                <w:rFonts w:ascii="Arial" w:hAnsi="Arial" w:cs="Arial"/>
                <w:b/>
                <w:bCs/>
                <w:lang w:eastAsia="fr-FR"/>
              </w:rPr>
            </w:pPr>
            <w:r w:rsidRPr="004523C8">
              <w:rPr>
                <w:rFonts w:ascii="Arial" w:hAnsi="Arial" w:cs="Arial"/>
                <w:b/>
                <w:bCs/>
                <w:lang w:eastAsia="fr-FR"/>
              </w:rPr>
              <w:t>Amount of exposure to product (75th percentile) during clean-up</w:t>
            </w:r>
          </w:p>
        </w:tc>
        <w:tc>
          <w:tcPr>
            <w:tcW w:w="14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254C4C6" w14:textId="77777777" w:rsidR="00FF5676" w:rsidRPr="00FF5676" w:rsidRDefault="00FF5676" w:rsidP="00FF5676">
            <w:pPr>
              <w:suppressAutoHyphens w:val="0"/>
              <w:rPr>
                <w:rFonts w:ascii="Arial" w:hAnsi="Arial" w:cs="Arial"/>
                <w:b/>
                <w:bCs/>
                <w:lang w:val="fr-FR" w:eastAsia="fr-FR"/>
              </w:rPr>
            </w:pPr>
            <w:r w:rsidRPr="00FF5676">
              <w:rPr>
                <w:rFonts w:ascii="Arial" w:hAnsi="Arial" w:cs="Arial"/>
                <w:b/>
                <w:bCs/>
                <w:lang w:val="fr-FR" w:eastAsia="fr-FR"/>
              </w:rPr>
              <w:t>mg</w:t>
            </w:r>
          </w:p>
        </w:tc>
        <w:tc>
          <w:tcPr>
            <w:tcW w:w="1908" w:type="dxa"/>
            <w:tcBorders>
              <w:top w:val="single" w:sz="8" w:space="0" w:color="auto"/>
              <w:left w:val="nil"/>
              <w:bottom w:val="single" w:sz="4" w:space="0" w:color="auto"/>
              <w:right w:val="single" w:sz="8" w:space="0" w:color="auto"/>
            </w:tcBorders>
            <w:shd w:val="clear" w:color="auto" w:fill="auto"/>
            <w:noWrap/>
            <w:vAlign w:val="bottom"/>
            <w:hideMark/>
          </w:tcPr>
          <w:p w14:paraId="790DA77C" w14:textId="77777777" w:rsidR="00FF5676" w:rsidRPr="00FF5676" w:rsidRDefault="00FF5676" w:rsidP="00FF5676">
            <w:pPr>
              <w:suppressAutoHyphens w:val="0"/>
              <w:rPr>
                <w:rFonts w:ascii="Arial" w:hAnsi="Arial" w:cs="Arial"/>
                <w:b/>
                <w:bCs/>
                <w:lang w:val="fr-FR" w:eastAsia="fr-FR"/>
              </w:rPr>
            </w:pPr>
            <w:r w:rsidRPr="00FF5676">
              <w:rPr>
                <w:rFonts w:ascii="Arial" w:hAnsi="Arial" w:cs="Arial"/>
                <w:b/>
                <w:bCs/>
                <w:lang w:val="fr-FR" w:eastAsia="fr-FR"/>
              </w:rPr>
              <w:t>4.52</w:t>
            </w:r>
          </w:p>
        </w:tc>
      </w:tr>
      <w:tr w:rsidR="00FF5676" w:rsidRPr="00FF5676" w14:paraId="5184779E" w14:textId="77777777" w:rsidTr="004523C8">
        <w:trPr>
          <w:trHeight w:val="255"/>
        </w:trPr>
        <w:tc>
          <w:tcPr>
            <w:tcW w:w="4752" w:type="dxa"/>
            <w:tcBorders>
              <w:top w:val="single" w:sz="8" w:space="0" w:color="auto"/>
              <w:left w:val="single" w:sz="8" w:space="0" w:color="auto"/>
              <w:bottom w:val="single" w:sz="4" w:space="0" w:color="auto"/>
              <w:right w:val="nil"/>
            </w:tcBorders>
            <w:shd w:val="clear" w:color="auto" w:fill="auto"/>
            <w:vAlign w:val="bottom"/>
            <w:hideMark/>
          </w:tcPr>
          <w:p w14:paraId="5B9FEC60" w14:textId="77777777" w:rsidR="00FF5676" w:rsidRPr="00FF5676" w:rsidRDefault="00FF5676" w:rsidP="00FF5676">
            <w:pPr>
              <w:suppressAutoHyphens w:val="0"/>
              <w:rPr>
                <w:rFonts w:ascii="Arial" w:hAnsi="Arial" w:cs="Arial"/>
                <w:b/>
                <w:bCs/>
                <w:lang w:val="fr-FR" w:eastAsia="fr-FR"/>
              </w:rPr>
            </w:pPr>
            <w:r w:rsidRPr="00FF5676">
              <w:rPr>
                <w:rFonts w:ascii="Arial" w:hAnsi="Arial" w:cs="Arial"/>
                <w:b/>
                <w:bCs/>
                <w:lang w:val="fr-FR" w:eastAsia="fr-FR"/>
              </w:rPr>
              <w:t>Manipulation per day</w:t>
            </w:r>
          </w:p>
        </w:tc>
        <w:tc>
          <w:tcPr>
            <w:tcW w:w="14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13C12B7" w14:textId="77777777" w:rsidR="00FF5676" w:rsidRPr="00FF5676" w:rsidRDefault="00FF5676" w:rsidP="00FF5676">
            <w:pPr>
              <w:suppressAutoHyphens w:val="0"/>
              <w:rPr>
                <w:rFonts w:ascii="Arial" w:hAnsi="Arial" w:cs="Arial"/>
                <w:b/>
                <w:bCs/>
                <w:lang w:val="fr-FR" w:eastAsia="fr-FR"/>
              </w:rPr>
            </w:pPr>
            <w:r w:rsidRPr="00FF5676">
              <w:rPr>
                <w:rFonts w:ascii="Arial" w:hAnsi="Arial" w:cs="Arial"/>
                <w:b/>
                <w:bCs/>
                <w:lang w:val="fr-FR" w:eastAsia="fr-FR"/>
              </w:rPr>
              <w:t> </w:t>
            </w:r>
          </w:p>
        </w:tc>
        <w:tc>
          <w:tcPr>
            <w:tcW w:w="1908" w:type="dxa"/>
            <w:tcBorders>
              <w:top w:val="single" w:sz="8" w:space="0" w:color="auto"/>
              <w:left w:val="nil"/>
              <w:bottom w:val="single" w:sz="4" w:space="0" w:color="auto"/>
              <w:right w:val="single" w:sz="8" w:space="0" w:color="auto"/>
            </w:tcBorders>
            <w:shd w:val="clear" w:color="auto" w:fill="auto"/>
            <w:noWrap/>
            <w:vAlign w:val="bottom"/>
            <w:hideMark/>
          </w:tcPr>
          <w:p w14:paraId="18A6C947" w14:textId="77777777" w:rsidR="00FF5676" w:rsidRPr="00FF5676" w:rsidRDefault="00FF5676" w:rsidP="00FF5676">
            <w:pPr>
              <w:suppressAutoHyphens w:val="0"/>
              <w:rPr>
                <w:rFonts w:ascii="Arial" w:hAnsi="Arial" w:cs="Arial"/>
                <w:b/>
                <w:bCs/>
                <w:lang w:val="fr-FR" w:eastAsia="fr-FR"/>
              </w:rPr>
            </w:pPr>
            <w:r w:rsidRPr="00FF5676">
              <w:rPr>
                <w:rFonts w:ascii="Arial" w:hAnsi="Arial" w:cs="Arial"/>
                <w:b/>
                <w:bCs/>
                <w:lang w:val="fr-FR" w:eastAsia="fr-FR"/>
              </w:rPr>
              <w:t>5</w:t>
            </w:r>
          </w:p>
        </w:tc>
      </w:tr>
      <w:tr w:rsidR="00FF5676" w:rsidRPr="00FF5676" w14:paraId="04F677CB" w14:textId="77777777" w:rsidTr="004523C8">
        <w:trPr>
          <w:trHeight w:val="629"/>
        </w:trPr>
        <w:tc>
          <w:tcPr>
            <w:tcW w:w="4752" w:type="dxa"/>
            <w:tcBorders>
              <w:top w:val="single" w:sz="8" w:space="0" w:color="auto"/>
              <w:left w:val="single" w:sz="8" w:space="0" w:color="auto"/>
              <w:bottom w:val="single" w:sz="4" w:space="0" w:color="auto"/>
              <w:right w:val="nil"/>
            </w:tcBorders>
            <w:shd w:val="clear" w:color="auto" w:fill="auto"/>
            <w:vAlign w:val="bottom"/>
            <w:hideMark/>
          </w:tcPr>
          <w:p w14:paraId="61EDC588" w14:textId="77777777" w:rsidR="00FF5676" w:rsidRPr="004523C8" w:rsidRDefault="00FF5676" w:rsidP="00FF5676">
            <w:pPr>
              <w:suppressAutoHyphens w:val="0"/>
              <w:rPr>
                <w:rFonts w:ascii="Arial" w:hAnsi="Arial" w:cs="Arial"/>
                <w:b/>
                <w:bCs/>
                <w:lang w:eastAsia="fr-FR"/>
              </w:rPr>
            </w:pPr>
            <w:r w:rsidRPr="004523C8">
              <w:rPr>
                <w:rFonts w:ascii="Arial" w:hAnsi="Arial" w:cs="Arial"/>
                <w:b/>
                <w:bCs/>
                <w:lang w:eastAsia="fr-FR"/>
              </w:rPr>
              <w:t>Dermal systemic dose (a.s)</w:t>
            </w:r>
          </w:p>
        </w:tc>
        <w:tc>
          <w:tcPr>
            <w:tcW w:w="14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9BFEA23" w14:textId="77777777" w:rsidR="00FF5676" w:rsidRPr="00FF5676" w:rsidRDefault="00FF5676" w:rsidP="00FF5676">
            <w:pPr>
              <w:suppressAutoHyphens w:val="0"/>
              <w:rPr>
                <w:rFonts w:ascii="Arial" w:hAnsi="Arial" w:cs="Arial"/>
                <w:b/>
                <w:bCs/>
                <w:lang w:val="fr-FR" w:eastAsia="fr-FR"/>
              </w:rPr>
            </w:pPr>
            <w:r w:rsidRPr="00FF5676">
              <w:rPr>
                <w:rFonts w:ascii="Arial" w:hAnsi="Arial" w:cs="Arial"/>
                <w:b/>
                <w:bCs/>
                <w:lang w:val="fr-FR" w:eastAsia="fr-FR"/>
              </w:rPr>
              <w:t>mg/kg bw/day</w:t>
            </w:r>
          </w:p>
        </w:tc>
        <w:tc>
          <w:tcPr>
            <w:tcW w:w="1908" w:type="dxa"/>
            <w:tcBorders>
              <w:top w:val="single" w:sz="8" w:space="0" w:color="auto"/>
              <w:left w:val="nil"/>
              <w:bottom w:val="single" w:sz="4" w:space="0" w:color="auto"/>
              <w:right w:val="single" w:sz="8" w:space="0" w:color="auto"/>
            </w:tcBorders>
            <w:shd w:val="clear" w:color="auto" w:fill="auto"/>
            <w:noWrap/>
            <w:vAlign w:val="bottom"/>
            <w:hideMark/>
          </w:tcPr>
          <w:p w14:paraId="52864AF5" w14:textId="77777777" w:rsidR="00FF5676" w:rsidRPr="00FF5676" w:rsidRDefault="00FF5676" w:rsidP="00FF5676">
            <w:pPr>
              <w:suppressAutoHyphens w:val="0"/>
              <w:rPr>
                <w:rFonts w:ascii="Arial" w:hAnsi="Arial" w:cs="Arial"/>
                <w:b/>
                <w:bCs/>
                <w:lang w:val="fr-FR" w:eastAsia="fr-FR"/>
              </w:rPr>
            </w:pPr>
            <w:r w:rsidRPr="00FF5676">
              <w:rPr>
                <w:rFonts w:ascii="Arial" w:hAnsi="Arial" w:cs="Arial"/>
                <w:b/>
                <w:bCs/>
                <w:lang w:val="fr-FR" w:eastAsia="fr-FR"/>
              </w:rPr>
              <w:t>6.09E-08</w:t>
            </w:r>
          </w:p>
        </w:tc>
      </w:tr>
      <w:tr w:rsidR="00FF5676" w:rsidRPr="00FF5676" w14:paraId="420C8977" w14:textId="77777777" w:rsidTr="004523C8">
        <w:trPr>
          <w:trHeight w:val="411"/>
        </w:trPr>
        <w:tc>
          <w:tcPr>
            <w:tcW w:w="4752" w:type="dxa"/>
            <w:tcBorders>
              <w:top w:val="single" w:sz="8" w:space="0" w:color="auto"/>
              <w:left w:val="single" w:sz="8" w:space="0" w:color="auto"/>
              <w:bottom w:val="single" w:sz="4" w:space="0" w:color="auto"/>
              <w:right w:val="nil"/>
            </w:tcBorders>
            <w:shd w:val="clear" w:color="auto" w:fill="auto"/>
            <w:vAlign w:val="bottom"/>
            <w:hideMark/>
          </w:tcPr>
          <w:p w14:paraId="3B3C5D3E" w14:textId="77777777" w:rsidR="00FF5676" w:rsidRPr="004523C8" w:rsidRDefault="00FF5676" w:rsidP="00FF5676">
            <w:pPr>
              <w:suppressAutoHyphens w:val="0"/>
              <w:rPr>
                <w:rFonts w:ascii="Arial" w:hAnsi="Arial" w:cs="Arial"/>
                <w:b/>
                <w:bCs/>
                <w:lang w:eastAsia="fr-FR"/>
              </w:rPr>
            </w:pPr>
            <w:r w:rsidRPr="004523C8">
              <w:rPr>
                <w:rFonts w:ascii="Arial" w:hAnsi="Arial" w:cs="Arial"/>
                <w:b/>
                <w:bCs/>
                <w:lang w:eastAsia="fr-FR"/>
              </w:rPr>
              <w:t>%AEL sachet (PP or PE)</w:t>
            </w:r>
          </w:p>
        </w:tc>
        <w:tc>
          <w:tcPr>
            <w:tcW w:w="14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5D1DFF4" w14:textId="77777777" w:rsidR="00FF5676" w:rsidRPr="004523C8" w:rsidRDefault="00FF5676" w:rsidP="00FF5676">
            <w:pPr>
              <w:suppressAutoHyphens w:val="0"/>
              <w:rPr>
                <w:rFonts w:ascii="Arial" w:hAnsi="Arial" w:cs="Arial"/>
                <w:b/>
                <w:bCs/>
                <w:lang w:eastAsia="fr-FR"/>
              </w:rPr>
            </w:pPr>
            <w:r w:rsidRPr="004523C8">
              <w:rPr>
                <w:rFonts w:ascii="Arial" w:hAnsi="Arial" w:cs="Arial"/>
                <w:b/>
                <w:bCs/>
                <w:lang w:eastAsia="fr-FR"/>
              </w:rPr>
              <w:t> </w:t>
            </w:r>
          </w:p>
        </w:tc>
        <w:tc>
          <w:tcPr>
            <w:tcW w:w="1908" w:type="dxa"/>
            <w:tcBorders>
              <w:top w:val="single" w:sz="8" w:space="0" w:color="auto"/>
              <w:left w:val="nil"/>
              <w:bottom w:val="single" w:sz="4" w:space="0" w:color="auto"/>
              <w:right w:val="single" w:sz="8" w:space="0" w:color="auto"/>
            </w:tcBorders>
            <w:shd w:val="clear" w:color="auto" w:fill="92D050"/>
            <w:noWrap/>
            <w:vAlign w:val="bottom"/>
            <w:hideMark/>
          </w:tcPr>
          <w:p w14:paraId="2F89519C" w14:textId="77777777" w:rsidR="00FF5676" w:rsidRPr="00FF5676" w:rsidRDefault="00FF5676" w:rsidP="00FF5676">
            <w:pPr>
              <w:suppressAutoHyphens w:val="0"/>
              <w:rPr>
                <w:rFonts w:ascii="Arial" w:hAnsi="Arial" w:cs="Arial"/>
                <w:b/>
                <w:bCs/>
                <w:lang w:val="fr-FR" w:eastAsia="fr-FR"/>
              </w:rPr>
            </w:pPr>
            <w:r w:rsidRPr="00FF5676">
              <w:rPr>
                <w:rFonts w:ascii="Arial" w:hAnsi="Arial" w:cs="Arial"/>
                <w:b/>
                <w:bCs/>
                <w:lang w:val="fr-FR" w:eastAsia="fr-FR"/>
              </w:rPr>
              <w:t>5.5%</w:t>
            </w:r>
          </w:p>
        </w:tc>
      </w:tr>
    </w:tbl>
    <w:p w14:paraId="23688376" w14:textId="0AAAADFE" w:rsidR="007B5126" w:rsidRDefault="007B5126">
      <w:pPr>
        <w:rPr>
          <w:rFonts w:eastAsia="Calibri"/>
          <w:b/>
          <w:caps/>
          <w:sz w:val="28"/>
          <w:szCs w:val="28"/>
          <w:lang w:eastAsia="en-US"/>
        </w:rPr>
      </w:pPr>
    </w:p>
    <w:p w14:paraId="50E1988D" w14:textId="77777777" w:rsidR="007B5126" w:rsidRDefault="007B5126">
      <w:pPr>
        <w:rPr>
          <w:rFonts w:eastAsia="Calibri"/>
          <w:b/>
          <w:caps/>
          <w:sz w:val="28"/>
          <w:szCs w:val="28"/>
          <w:lang w:eastAsia="en-US"/>
        </w:rPr>
      </w:pPr>
    </w:p>
    <w:p w14:paraId="44375A70" w14:textId="77777777" w:rsidR="007B5126" w:rsidRDefault="007B5126">
      <w:pPr>
        <w:rPr>
          <w:rFonts w:eastAsia="Calibri"/>
          <w:b/>
          <w:caps/>
          <w:sz w:val="28"/>
          <w:szCs w:val="28"/>
          <w:lang w:eastAsia="en-US"/>
        </w:rPr>
      </w:pPr>
    </w:p>
    <w:p w14:paraId="4A69A0A0" w14:textId="77777777" w:rsidR="009D0C0B" w:rsidRDefault="00FA480B">
      <w:pPr>
        <w:pStyle w:val="Titre2"/>
        <w:rPr>
          <w:caps/>
          <w:sz w:val="28"/>
          <w:szCs w:val="28"/>
          <w:lang w:eastAsia="en-US"/>
        </w:rPr>
      </w:pPr>
      <w:bookmarkStart w:id="91" w:name="_Toc2155688"/>
      <w:r>
        <w:t>New information on the active substance</w:t>
      </w:r>
      <w:bookmarkEnd w:id="91"/>
    </w:p>
    <w:p w14:paraId="5143F6BC" w14:textId="77777777" w:rsidR="009D0C0B" w:rsidRDefault="009D0C0B">
      <w:pPr>
        <w:rPr>
          <w:rFonts w:eastAsia="Calibri"/>
          <w:b/>
          <w:caps/>
          <w:sz w:val="28"/>
          <w:szCs w:val="28"/>
          <w:lang w:eastAsia="en-US"/>
        </w:rPr>
      </w:pPr>
    </w:p>
    <w:p w14:paraId="375D779E" w14:textId="77777777" w:rsidR="009D0C0B" w:rsidRDefault="00FA480B">
      <w:pPr>
        <w:pStyle w:val="Titre2"/>
        <w:rPr>
          <w:caps/>
          <w:sz w:val="28"/>
          <w:szCs w:val="28"/>
          <w:lang w:val="de-DE" w:eastAsia="en-US"/>
        </w:rPr>
      </w:pPr>
      <w:bookmarkStart w:id="92" w:name="_Toc2155689"/>
      <w:r>
        <w:rPr>
          <w:lang w:val="de-DE"/>
        </w:rPr>
        <w:t>Residue behaviour</w:t>
      </w:r>
      <w:bookmarkEnd w:id="92"/>
    </w:p>
    <w:p w14:paraId="17C2C2C4" w14:textId="77777777" w:rsidR="009D0C0B" w:rsidRDefault="009D0C0B">
      <w:pPr>
        <w:rPr>
          <w:rFonts w:eastAsia="Calibri"/>
          <w:b/>
          <w:caps/>
          <w:sz w:val="28"/>
          <w:szCs w:val="28"/>
          <w:lang w:val="de-DE" w:eastAsia="en-US"/>
        </w:rPr>
      </w:pPr>
    </w:p>
    <w:p w14:paraId="25B68EEE" w14:textId="77777777" w:rsidR="009D0C0B" w:rsidRDefault="00FA480B">
      <w:pPr>
        <w:pStyle w:val="Titre2"/>
        <w:rPr>
          <w:caps/>
          <w:sz w:val="28"/>
          <w:szCs w:val="28"/>
          <w:lang w:eastAsia="en-US"/>
        </w:rPr>
      </w:pPr>
      <w:bookmarkStart w:id="93" w:name="_Toc2155690"/>
      <w:r>
        <w:t>Summaries of the efficacy studies (B.5.10.1-xx)</w:t>
      </w:r>
      <w:r>
        <w:rPr>
          <w:rStyle w:val="Caractresdenotedebasdepage"/>
        </w:rPr>
        <w:footnoteReference w:id="12"/>
      </w:r>
      <w:bookmarkEnd w:id="93"/>
    </w:p>
    <w:p w14:paraId="6795FD00" w14:textId="77777777" w:rsidR="009D0C0B" w:rsidRDefault="009D0C0B">
      <w:pPr>
        <w:rPr>
          <w:rFonts w:eastAsia="Calibri"/>
          <w:b/>
          <w:caps/>
          <w:sz w:val="28"/>
          <w:szCs w:val="28"/>
          <w:lang w:eastAsia="en-US"/>
        </w:rPr>
      </w:pPr>
    </w:p>
    <w:p w14:paraId="0017E037" w14:textId="77777777" w:rsidR="009D0C0B" w:rsidRDefault="00FA480B">
      <w:pPr>
        <w:pStyle w:val="Titre2"/>
        <w:rPr>
          <w:rFonts w:eastAsia="Verdana"/>
          <w:caps/>
          <w:sz w:val="28"/>
          <w:szCs w:val="28"/>
          <w:lang w:val="de-DE" w:eastAsia="en-US"/>
        </w:rPr>
      </w:pPr>
      <w:bookmarkStart w:id="94" w:name="_Toc2155691"/>
      <w:r>
        <w:rPr>
          <w:lang w:val="de-DE"/>
        </w:rPr>
        <w:t>Confidential annex</w:t>
      </w:r>
      <w:bookmarkEnd w:id="94"/>
      <w:r>
        <w:rPr>
          <w:lang w:val="de-DE"/>
        </w:rPr>
        <w:t xml:space="preserve"> </w:t>
      </w:r>
    </w:p>
    <w:p w14:paraId="2F015115" w14:textId="77777777" w:rsidR="009D0C0B" w:rsidRDefault="00FA480B">
      <w:pPr>
        <w:rPr>
          <w:lang w:val="de-DE"/>
        </w:rPr>
      </w:pPr>
      <w:r>
        <w:rPr>
          <w:rFonts w:eastAsia="Verdana"/>
          <w:b/>
          <w:caps/>
          <w:sz w:val="28"/>
          <w:szCs w:val="28"/>
          <w:lang w:val="de-DE" w:eastAsia="en-US"/>
        </w:rPr>
        <w:t xml:space="preserve"> </w:t>
      </w:r>
    </w:p>
    <w:p w14:paraId="609067D2" w14:textId="77777777" w:rsidR="009D0C0B" w:rsidRDefault="00FA480B">
      <w:pPr>
        <w:pStyle w:val="Titre2"/>
        <w:rPr>
          <w:sz w:val="28"/>
          <w:szCs w:val="28"/>
        </w:rPr>
      </w:pPr>
      <w:bookmarkStart w:id="95" w:name="_Toc2155692"/>
      <w:r>
        <w:rPr>
          <w:lang w:val="de-DE"/>
        </w:rPr>
        <w:t>Other</w:t>
      </w:r>
      <w:bookmarkEnd w:id="95"/>
    </w:p>
    <w:sectPr w:rsidR="009D0C0B">
      <w:headerReference w:type="even" r:id="rId46"/>
      <w:headerReference w:type="default" r:id="rId47"/>
      <w:footerReference w:type="even" r:id="rId48"/>
      <w:footerReference w:type="default" r:id="rId49"/>
      <w:headerReference w:type="first" r:id="rId50"/>
      <w:footerReference w:type="first" r:id="rId51"/>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4EE30" w14:textId="77777777" w:rsidR="00E14BD9" w:rsidRDefault="00E14BD9">
      <w:r>
        <w:separator/>
      </w:r>
    </w:p>
  </w:endnote>
  <w:endnote w:type="continuationSeparator" w:id="0">
    <w:p w14:paraId="404963FF" w14:textId="77777777" w:rsidR="00E14BD9" w:rsidRDefault="00E14BD9">
      <w:r>
        <w:continuationSeparator/>
      </w:r>
    </w:p>
  </w:endnote>
  <w:endnote w:type="continuationNotice" w:id="1">
    <w:p w14:paraId="16851C33" w14:textId="77777777" w:rsidR="00E14BD9" w:rsidRDefault="00E14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libri"/>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AB7E7" w14:textId="57799349" w:rsidR="00E14BD9" w:rsidRDefault="00E14BD9">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FC4AF6">
      <w:rPr>
        <w:rFonts w:cs="Verdana"/>
        <w:noProof/>
        <w:sz w:val="18"/>
      </w:rPr>
      <w:t>10</w:t>
    </w:r>
    <w:r>
      <w:rPr>
        <w:rFonts w:cs="Verdana"/>
        <w:sz w:val="18"/>
      </w:rPr>
      <w:fldChar w:fldCharType="end"/>
    </w:r>
  </w:p>
  <w:p w14:paraId="6D6DFA8C" w14:textId="77777777" w:rsidR="00E14BD9" w:rsidRDefault="00E14BD9">
    <w:pPr>
      <w:pStyle w:val="Pieddepage"/>
      <w:rPr>
        <w:rFonts w:ascii="Verdana" w:hAnsi="Verdana" w:cs="Verdana"/>
        <w:sz w:val="18"/>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9359E" w14:textId="77777777" w:rsidR="00E14BD9" w:rsidRDefault="00E14BD9"/>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A1A3C" w14:textId="77777777" w:rsidR="00E14BD9" w:rsidRDefault="00E14BD9"/>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8F11" w14:textId="2D6CE8CB" w:rsidR="00E14BD9" w:rsidRDefault="00E14BD9">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FC4AF6">
      <w:rPr>
        <w:rFonts w:cs="Verdana"/>
        <w:noProof/>
        <w:sz w:val="18"/>
      </w:rPr>
      <w:t>61</w:t>
    </w:r>
    <w:r>
      <w:rPr>
        <w:rFonts w:cs="Verdana"/>
        <w:sz w:val="18"/>
      </w:rPr>
      <w:fldChar w:fldCharType="end"/>
    </w:r>
  </w:p>
  <w:p w14:paraId="39264D40" w14:textId="77777777" w:rsidR="00E14BD9" w:rsidRDefault="00E14BD9">
    <w:pPr>
      <w:pStyle w:val="Pieddepage"/>
      <w:rPr>
        <w:rFonts w:ascii="Verdana" w:hAnsi="Verdana" w:cs="Verdana"/>
        <w:sz w:val="18"/>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F8208" w14:textId="77777777" w:rsidR="00E14BD9" w:rsidRDefault="00E14BD9"/>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801CD" w14:textId="77777777" w:rsidR="00E14BD9" w:rsidRDefault="00E14BD9"/>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D375" w14:textId="0F200DF6" w:rsidR="00E14BD9" w:rsidRDefault="00E14BD9">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FC4AF6">
      <w:rPr>
        <w:rFonts w:cs="Verdana"/>
        <w:noProof/>
        <w:sz w:val="18"/>
      </w:rPr>
      <w:t>62</w:t>
    </w:r>
    <w:r>
      <w:rPr>
        <w:rFonts w:cs="Verdana"/>
        <w:sz w:val="18"/>
      </w:rPr>
      <w:fldChar w:fldCharType="end"/>
    </w:r>
  </w:p>
  <w:p w14:paraId="2470D7AB" w14:textId="77777777" w:rsidR="00E14BD9" w:rsidRDefault="00E14BD9">
    <w:pPr>
      <w:pStyle w:val="Pieddepage"/>
      <w:rPr>
        <w:rFonts w:ascii="Verdana" w:hAnsi="Verdana" w:cs="Verdana"/>
        <w:sz w:val="18"/>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191F9" w14:textId="77777777" w:rsidR="00E14BD9" w:rsidRDefault="00E14BD9"/>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62ADF" w14:textId="77777777" w:rsidR="00E14BD9" w:rsidRDefault="00E14BD9"/>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A415" w14:textId="29DABE53" w:rsidR="00E14BD9" w:rsidRDefault="00E14BD9">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FC4AF6">
      <w:rPr>
        <w:rFonts w:cs="Verdana"/>
        <w:noProof/>
        <w:sz w:val="18"/>
      </w:rPr>
      <w:t>76</w:t>
    </w:r>
    <w:r>
      <w:rPr>
        <w:rFonts w:cs="Verdana"/>
        <w:sz w:val="18"/>
      </w:rPr>
      <w:fldChar w:fldCharType="end"/>
    </w:r>
  </w:p>
  <w:p w14:paraId="0F6FB75D" w14:textId="77777777" w:rsidR="00E14BD9" w:rsidRDefault="00E14BD9">
    <w:pPr>
      <w:pStyle w:val="Pieddepage"/>
      <w:rPr>
        <w:rFonts w:ascii="Verdana" w:hAnsi="Verdana" w:cs="Verdana"/>
        <w:sz w:val="18"/>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95D1" w14:textId="77777777" w:rsidR="00E14BD9" w:rsidRDefault="00E14BD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58489" w14:textId="77777777" w:rsidR="00E14BD9" w:rsidRDefault="00E14BD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D527" w14:textId="75B45C08" w:rsidR="00E14BD9" w:rsidRDefault="00E14BD9">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FC4AF6">
      <w:rPr>
        <w:rFonts w:cs="Verdana"/>
        <w:noProof/>
        <w:sz w:val="18"/>
      </w:rPr>
      <w:t>20</w:t>
    </w:r>
    <w:r>
      <w:rPr>
        <w:rFonts w:cs="Verdana"/>
        <w:sz w:val="18"/>
      </w:rPr>
      <w:fldChar w:fldCharType="end"/>
    </w:r>
  </w:p>
  <w:p w14:paraId="38C025E4" w14:textId="77777777" w:rsidR="00E14BD9" w:rsidRDefault="00E14BD9">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DA251" w14:textId="77777777" w:rsidR="00E14BD9" w:rsidRDefault="00E14BD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CF9C7" w14:textId="77777777" w:rsidR="00E14BD9" w:rsidRDefault="00E14BD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E6AA5" w14:textId="20751869" w:rsidR="00E14BD9" w:rsidRDefault="00E14BD9">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FC4AF6">
      <w:rPr>
        <w:rFonts w:cs="Verdana"/>
        <w:noProof/>
        <w:sz w:val="18"/>
      </w:rPr>
      <w:t>53</w:t>
    </w:r>
    <w:r>
      <w:rPr>
        <w:rFonts w:cs="Verdana"/>
        <w:sz w:val="18"/>
      </w:rPr>
      <w:fldChar w:fldCharType="end"/>
    </w:r>
  </w:p>
  <w:p w14:paraId="727E15A1" w14:textId="77777777" w:rsidR="00E14BD9" w:rsidRDefault="00E14BD9">
    <w:pPr>
      <w:pStyle w:val="Pieddepage"/>
      <w:rPr>
        <w:rFonts w:ascii="Verdana" w:hAnsi="Verdana" w:cs="Verdana"/>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5E03E" w14:textId="77777777" w:rsidR="00E14BD9" w:rsidRDefault="00E14BD9"/>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768F6" w14:textId="77777777" w:rsidR="00E14BD9" w:rsidRDefault="00E14BD9"/>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FC7C0" w14:textId="06EACA49" w:rsidR="00E14BD9" w:rsidRDefault="00E14BD9">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FC4AF6">
      <w:rPr>
        <w:rFonts w:cs="Verdana"/>
        <w:noProof/>
        <w:sz w:val="18"/>
      </w:rPr>
      <w:t>54</w:t>
    </w:r>
    <w:r>
      <w:rPr>
        <w:rFonts w:cs="Verdana"/>
        <w:sz w:val="18"/>
      </w:rPr>
      <w:fldChar w:fldCharType="end"/>
    </w:r>
  </w:p>
  <w:p w14:paraId="12EF0425" w14:textId="77777777" w:rsidR="00E14BD9" w:rsidRDefault="00E14BD9">
    <w:pPr>
      <w:pStyle w:val="Pieddepage"/>
      <w:rPr>
        <w:rFonts w:ascii="Verdana" w:hAnsi="Verdana" w:cs="Verdan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4186B" w14:textId="77777777" w:rsidR="00E14BD9" w:rsidRDefault="00E14BD9">
      <w:r>
        <w:separator/>
      </w:r>
    </w:p>
  </w:footnote>
  <w:footnote w:type="continuationSeparator" w:id="0">
    <w:p w14:paraId="7D03E9A8" w14:textId="77777777" w:rsidR="00E14BD9" w:rsidRDefault="00E14BD9">
      <w:r>
        <w:continuationSeparator/>
      </w:r>
    </w:p>
  </w:footnote>
  <w:footnote w:type="continuationNotice" w:id="1">
    <w:p w14:paraId="0409C183" w14:textId="77777777" w:rsidR="00E14BD9" w:rsidRDefault="00E14BD9"/>
  </w:footnote>
  <w:footnote w:id="2">
    <w:p w14:paraId="6276C3B7" w14:textId="77777777" w:rsidR="00E14BD9" w:rsidRDefault="00E14BD9" w:rsidP="00AD1DB9">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3">
    <w:p w14:paraId="013F3C92" w14:textId="77777777" w:rsidR="00E14BD9" w:rsidRDefault="00E14BD9" w:rsidP="00AD1DB9">
      <w:pPr>
        <w:pStyle w:val="Notedebasdepage"/>
        <w:jc w:val="both"/>
      </w:pPr>
      <w:r>
        <w:rPr>
          <w:rStyle w:val="Caractresdenotedebasdepage"/>
        </w:rPr>
        <w:footnoteRef/>
      </w:r>
      <w:r>
        <w:rPr>
          <w:rFonts w:eastAsia="Verdana"/>
        </w:rPr>
        <w:tab/>
        <w:t xml:space="preserve"> </w:t>
      </w:r>
      <w:r>
        <w:rPr>
          <w:sz w:val="16"/>
          <w:szCs w:val="16"/>
        </w:rPr>
        <w:t>Please delete as appropriate.</w:t>
      </w:r>
    </w:p>
  </w:footnote>
  <w:footnote w:id="4">
    <w:p w14:paraId="03E898AB" w14:textId="77777777" w:rsidR="00E14BD9" w:rsidRDefault="00E14BD9" w:rsidP="00AD1DB9">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5">
    <w:p w14:paraId="5AA0B999" w14:textId="77777777" w:rsidR="00E14BD9" w:rsidRDefault="00E14BD9" w:rsidP="00AD1DB9">
      <w:pPr>
        <w:pStyle w:val="Notedebasdepage"/>
        <w:jc w:val="both"/>
      </w:pPr>
      <w:r>
        <w:rPr>
          <w:rStyle w:val="Caractresdenotedebasdepage"/>
        </w:rPr>
        <w:footnoteRef/>
      </w:r>
      <w:r>
        <w:rPr>
          <w:rFonts w:eastAsia="Verdana"/>
          <w:sz w:val="16"/>
          <w:szCs w:val="16"/>
        </w:rPr>
        <w:tab/>
        <w:t xml:space="preserve"> </w:t>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6">
    <w:p w14:paraId="62FD0111" w14:textId="77777777" w:rsidR="00E14BD9" w:rsidRDefault="00E14BD9" w:rsidP="00AD1DB9">
      <w:pPr>
        <w:pStyle w:val="Notedebasdepage"/>
      </w:pPr>
      <w:r>
        <w:rPr>
          <w:rStyle w:val="Caractresdenotedebasdepage"/>
        </w:rPr>
        <w:footnoteRef/>
      </w:r>
      <w:r>
        <w:rPr>
          <w:rFonts w:eastAsia="Verdana"/>
          <w:sz w:val="16"/>
          <w:szCs w:val="16"/>
        </w:rPr>
        <w:tab/>
        <w:t xml:space="preserve"> </w:t>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7">
    <w:p w14:paraId="1C780FF2" w14:textId="5D550139" w:rsidR="00E14BD9" w:rsidRPr="00B904C1" w:rsidRDefault="00E14BD9" w:rsidP="00C3596D">
      <w:pPr>
        <w:pStyle w:val="Notedebasdepage"/>
      </w:pPr>
      <w:r w:rsidRPr="007459EA">
        <w:rPr>
          <w:rStyle w:val="Appelnotedebasdep"/>
          <w:sz w:val="18"/>
        </w:rPr>
        <w:footnoteRef/>
      </w:r>
      <w:r w:rsidRPr="007459EA">
        <w:rPr>
          <w:sz w:val="18"/>
        </w:rPr>
        <w:t xml:space="preserve"> </w:t>
      </w:r>
      <w:proofErr w:type="spellStart"/>
      <w:r w:rsidRPr="007459EA">
        <w:rPr>
          <w:sz w:val="18"/>
        </w:rPr>
        <w:t>Jäger</w:t>
      </w:r>
      <w:proofErr w:type="spellEnd"/>
      <w:r w:rsidRPr="007459EA">
        <w:rPr>
          <w:sz w:val="18"/>
        </w:rPr>
        <w:t xml:space="preserve"> M. 2013. ACTIPELLET-DIFE: </w:t>
      </w:r>
      <w:r w:rsidRPr="007459EA">
        <w:rPr>
          <w:i/>
          <w:iCs/>
          <w:sz w:val="18"/>
        </w:rPr>
        <w:t xml:space="preserve">in vitro </w:t>
      </w:r>
      <w:r w:rsidRPr="007459EA">
        <w:rPr>
          <w:sz w:val="18"/>
        </w:rPr>
        <w:t xml:space="preserve">dermal delivery with human skin. Harlan </w:t>
      </w:r>
      <w:proofErr w:type="spellStart"/>
      <w:r w:rsidRPr="007459EA">
        <w:rPr>
          <w:sz w:val="18"/>
        </w:rPr>
        <w:t>Cytotest</w:t>
      </w:r>
      <w:proofErr w:type="spellEnd"/>
      <w:r w:rsidRPr="007459EA">
        <w:rPr>
          <w:sz w:val="18"/>
        </w:rPr>
        <w:t xml:space="preserve"> Cell Research GmbH, study number 1503302 of 16 January 2013, GLP.</w:t>
      </w:r>
    </w:p>
  </w:footnote>
  <w:footnote w:id="8">
    <w:p w14:paraId="623CB00F" w14:textId="2B992BC7" w:rsidR="00E14BD9" w:rsidRPr="007459EA" w:rsidRDefault="00E14BD9" w:rsidP="007459EA">
      <w:pPr>
        <w:pStyle w:val="Notedebasdepage"/>
        <w:jc w:val="both"/>
        <w:rPr>
          <w:sz w:val="18"/>
          <w:szCs w:val="18"/>
        </w:rPr>
      </w:pPr>
      <w:r w:rsidRPr="007459EA">
        <w:rPr>
          <w:rStyle w:val="Appelnotedebasdep"/>
          <w:sz w:val="18"/>
          <w:szCs w:val="18"/>
        </w:rPr>
        <w:footnoteRef/>
      </w:r>
      <w:r w:rsidRPr="007459EA">
        <w:rPr>
          <w:sz w:val="18"/>
          <w:szCs w:val="18"/>
        </w:rPr>
        <w:t xml:space="preserve"> HEEG opinion 10: Harmonising the number of manipulations in the assessment of rodenticides (anticoagulants), agreed at TM III 2010</w:t>
      </w:r>
    </w:p>
  </w:footnote>
  <w:footnote w:id="9">
    <w:p w14:paraId="4DD836B9" w14:textId="77777777" w:rsidR="00E14BD9" w:rsidRPr="007459EA" w:rsidRDefault="00E14BD9" w:rsidP="007459EA">
      <w:pPr>
        <w:pStyle w:val="Notedebasdepage"/>
        <w:jc w:val="both"/>
        <w:rPr>
          <w:sz w:val="18"/>
          <w:szCs w:val="18"/>
        </w:rPr>
      </w:pPr>
      <w:r w:rsidRPr="007459EA">
        <w:rPr>
          <w:rStyle w:val="Appelnotedebasdep"/>
          <w:sz w:val="18"/>
          <w:szCs w:val="18"/>
        </w:rPr>
        <w:footnoteRef/>
      </w:r>
      <w:r w:rsidRPr="007459EA">
        <w:rPr>
          <w:sz w:val="18"/>
          <w:szCs w:val="18"/>
          <w:lang w:val="en-US"/>
        </w:rPr>
        <w:t xml:space="preserve"> J.G. Chambers, P.J. Snowdown « study to determine potential exposure to operators during simulated use of anticoagulant rodenticide baits ». Synergy LABORATORIES limited, </w:t>
      </w:r>
      <w:proofErr w:type="spellStart"/>
      <w:r w:rsidRPr="007459EA">
        <w:rPr>
          <w:sz w:val="18"/>
          <w:szCs w:val="18"/>
          <w:lang w:val="en-US"/>
        </w:rPr>
        <w:t>Thaxted</w:t>
      </w:r>
      <w:proofErr w:type="spellEnd"/>
      <w:r w:rsidRPr="007459EA">
        <w:rPr>
          <w:sz w:val="18"/>
          <w:szCs w:val="18"/>
          <w:lang w:val="en-US"/>
        </w:rPr>
        <w:t>, UK, laboratory report number SYN/1302, 8 March 2004 Sponsor CEFIC/EBPF Rodenticides Data Development Group</w:t>
      </w:r>
    </w:p>
  </w:footnote>
  <w:footnote w:id="10">
    <w:p w14:paraId="023C5487" w14:textId="491B089B" w:rsidR="00E14BD9" w:rsidRPr="007459EA" w:rsidRDefault="00E14BD9" w:rsidP="007459EA">
      <w:pPr>
        <w:pStyle w:val="Notedebasdepage"/>
        <w:jc w:val="both"/>
        <w:rPr>
          <w:sz w:val="18"/>
          <w:szCs w:val="18"/>
          <w:lang w:eastAsia="en-US"/>
        </w:rPr>
      </w:pPr>
      <w:r w:rsidRPr="007459EA">
        <w:rPr>
          <w:rStyle w:val="Appelnotedebasdep"/>
          <w:sz w:val="18"/>
          <w:szCs w:val="18"/>
        </w:rPr>
        <w:footnoteRef/>
      </w:r>
      <w:r w:rsidRPr="007459EA">
        <w:rPr>
          <w:sz w:val="18"/>
          <w:szCs w:val="18"/>
        </w:rPr>
        <w:t xml:space="preserve"> </w:t>
      </w:r>
      <w:r w:rsidRPr="007459EA">
        <w:rPr>
          <w:bCs/>
          <w:sz w:val="18"/>
          <w:szCs w:val="18"/>
          <w:lang w:eastAsia="en-US"/>
        </w:rPr>
        <w:t>HEEG opinion</w:t>
      </w:r>
      <w:r>
        <w:rPr>
          <w:bCs/>
          <w:sz w:val="18"/>
          <w:szCs w:val="18"/>
          <w:lang w:eastAsia="en-US"/>
        </w:rPr>
        <w:t xml:space="preserve"> 12: H</w:t>
      </w:r>
      <w:r w:rsidRPr="007459EA">
        <w:rPr>
          <w:bCs/>
          <w:sz w:val="18"/>
          <w:szCs w:val="18"/>
          <w:lang w:eastAsia="en-US"/>
        </w:rPr>
        <w:t>armonised approach for the assessment of rodenticides (anticoagulants),  agreed at TMII 2011</w:t>
      </w:r>
    </w:p>
  </w:footnote>
  <w:footnote w:id="11">
    <w:p w14:paraId="4CAFD65F" w14:textId="77777777" w:rsidR="00E14BD9" w:rsidRDefault="00E14BD9">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 w:id="12">
    <w:p w14:paraId="10BFC8E4" w14:textId="77777777" w:rsidR="00E14BD9" w:rsidRDefault="00E14BD9">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E14BD9" w14:paraId="38E1FFE6" w14:textId="77777777">
      <w:tc>
        <w:tcPr>
          <w:tcW w:w="1276" w:type="dxa"/>
          <w:tcBorders>
            <w:bottom w:val="single" w:sz="4" w:space="0" w:color="000000"/>
          </w:tcBorders>
          <w:shd w:val="clear" w:color="auto" w:fill="auto"/>
          <w:vAlign w:val="center"/>
        </w:tcPr>
        <w:p w14:paraId="1F1EC4E4" w14:textId="337E9CAE" w:rsidR="00E14BD9" w:rsidRDefault="00E14BD9">
          <w:pPr>
            <w:widowControl w:val="0"/>
            <w:autoSpaceDE w:val="0"/>
            <w:jc w:val="center"/>
            <w:rPr>
              <w:rFonts w:cs="Times"/>
              <w:color w:val="000000"/>
              <w:sz w:val="18"/>
              <w:szCs w:val="18"/>
            </w:rPr>
          </w:pPr>
          <w:r>
            <w:rPr>
              <w:rFonts w:cs="Times"/>
              <w:color w:val="000000"/>
              <w:sz w:val="18"/>
              <w:szCs w:val="18"/>
            </w:rPr>
            <w:t xml:space="preserve">&lt;FR </w:t>
          </w:r>
          <w:proofErr w:type="spellStart"/>
          <w:r>
            <w:rPr>
              <w:rFonts w:cs="Times"/>
              <w:color w:val="000000"/>
              <w:sz w:val="18"/>
              <w:szCs w:val="18"/>
            </w:rPr>
            <w:t>eCA</w:t>
          </w:r>
          <w:proofErr w:type="spellEnd"/>
          <w:r>
            <w:rPr>
              <w:rFonts w:cs="Times"/>
              <w:color w:val="000000"/>
              <w:sz w:val="18"/>
              <w:szCs w:val="18"/>
            </w:rPr>
            <w:t>&gt;</w:t>
          </w:r>
        </w:p>
      </w:tc>
      <w:tc>
        <w:tcPr>
          <w:tcW w:w="5528" w:type="dxa"/>
          <w:tcBorders>
            <w:bottom w:val="single" w:sz="4" w:space="0" w:color="000000"/>
          </w:tcBorders>
          <w:shd w:val="clear" w:color="auto" w:fill="auto"/>
          <w:vAlign w:val="center"/>
        </w:tcPr>
        <w:p w14:paraId="7A741EE3" w14:textId="7032C848" w:rsidR="00E14BD9" w:rsidRDefault="00E14BD9" w:rsidP="00C30263">
          <w:pPr>
            <w:widowControl w:val="0"/>
            <w:autoSpaceDE w:val="0"/>
            <w:jc w:val="center"/>
            <w:rPr>
              <w:rFonts w:cs="Times"/>
              <w:color w:val="000000"/>
              <w:sz w:val="18"/>
              <w:szCs w:val="18"/>
            </w:rPr>
          </w:pPr>
          <w:r>
            <w:rPr>
              <w:rFonts w:cs="Times"/>
              <w:color w:val="000000"/>
              <w:sz w:val="18"/>
              <w:szCs w:val="18"/>
            </w:rPr>
            <w:t>&lt;NYNA PELLET 25&gt;</w:t>
          </w:r>
        </w:p>
      </w:tc>
      <w:tc>
        <w:tcPr>
          <w:tcW w:w="2552" w:type="dxa"/>
          <w:tcBorders>
            <w:bottom w:val="single" w:sz="4" w:space="0" w:color="000000"/>
          </w:tcBorders>
          <w:shd w:val="clear" w:color="auto" w:fill="auto"/>
          <w:vAlign w:val="center"/>
        </w:tcPr>
        <w:p w14:paraId="53D1F648" w14:textId="7364E24F" w:rsidR="00E14BD9" w:rsidRDefault="00E14BD9">
          <w:pPr>
            <w:widowControl w:val="0"/>
            <w:autoSpaceDE w:val="0"/>
            <w:jc w:val="center"/>
          </w:pPr>
          <w:r>
            <w:rPr>
              <w:rFonts w:cs="Times"/>
              <w:color w:val="000000"/>
              <w:sz w:val="18"/>
              <w:szCs w:val="18"/>
            </w:rPr>
            <w:t>&lt;PT14&gt;</w:t>
          </w:r>
        </w:p>
      </w:tc>
    </w:tr>
  </w:tbl>
  <w:p w14:paraId="5122E8EE" w14:textId="77777777" w:rsidR="00E14BD9" w:rsidRDefault="00E14BD9">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4525" w14:textId="77777777" w:rsidR="00E14BD9" w:rsidRDefault="00E14BD9"/>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09CE4" w14:textId="77777777" w:rsidR="00E14BD9" w:rsidRDefault="00E14BD9"/>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E14BD9" w14:paraId="44B27124" w14:textId="77777777">
      <w:tc>
        <w:tcPr>
          <w:tcW w:w="1276" w:type="dxa"/>
          <w:tcBorders>
            <w:bottom w:val="single" w:sz="4" w:space="0" w:color="000000"/>
          </w:tcBorders>
          <w:shd w:val="clear" w:color="auto" w:fill="auto"/>
          <w:vAlign w:val="center"/>
        </w:tcPr>
        <w:p w14:paraId="1D248E96" w14:textId="77777777" w:rsidR="00E14BD9" w:rsidRDefault="00E14BD9">
          <w:pPr>
            <w:widowControl w:val="0"/>
            <w:autoSpaceDE w:val="0"/>
            <w:jc w:val="center"/>
            <w:rPr>
              <w:rFonts w:cs="Times"/>
              <w:color w:val="000000"/>
              <w:sz w:val="18"/>
              <w:szCs w:val="18"/>
            </w:rPr>
          </w:pPr>
          <w:r>
            <w:rPr>
              <w:rFonts w:cs="Times"/>
              <w:color w:val="000000"/>
              <w:sz w:val="18"/>
              <w:szCs w:val="18"/>
            </w:rPr>
            <w:t>FR CA</w:t>
          </w:r>
        </w:p>
      </w:tc>
      <w:tc>
        <w:tcPr>
          <w:tcW w:w="5528" w:type="dxa"/>
          <w:tcBorders>
            <w:bottom w:val="single" w:sz="4" w:space="0" w:color="000000"/>
          </w:tcBorders>
          <w:shd w:val="clear" w:color="auto" w:fill="auto"/>
          <w:vAlign w:val="center"/>
        </w:tcPr>
        <w:p w14:paraId="1E7EC398" w14:textId="77777777" w:rsidR="00E14BD9" w:rsidRDefault="00E14BD9">
          <w:pPr>
            <w:widowControl w:val="0"/>
            <w:autoSpaceDE w:val="0"/>
            <w:jc w:val="center"/>
            <w:rPr>
              <w:rFonts w:cs="Times"/>
              <w:color w:val="000000"/>
              <w:sz w:val="18"/>
              <w:szCs w:val="18"/>
            </w:rPr>
          </w:pPr>
          <w:r>
            <w:rPr>
              <w:rFonts w:cs="Times"/>
              <w:color w:val="000000"/>
              <w:sz w:val="18"/>
              <w:szCs w:val="18"/>
            </w:rPr>
            <w:t>NYNA PELLET 25</w:t>
          </w:r>
        </w:p>
      </w:tc>
      <w:tc>
        <w:tcPr>
          <w:tcW w:w="2552" w:type="dxa"/>
          <w:tcBorders>
            <w:bottom w:val="single" w:sz="4" w:space="0" w:color="000000"/>
          </w:tcBorders>
          <w:shd w:val="clear" w:color="auto" w:fill="auto"/>
          <w:vAlign w:val="center"/>
        </w:tcPr>
        <w:p w14:paraId="0022736B" w14:textId="77777777" w:rsidR="00E14BD9" w:rsidRDefault="00E14BD9">
          <w:pPr>
            <w:widowControl w:val="0"/>
            <w:autoSpaceDE w:val="0"/>
            <w:jc w:val="center"/>
          </w:pPr>
          <w:r>
            <w:rPr>
              <w:rFonts w:cs="Times"/>
              <w:color w:val="000000"/>
              <w:sz w:val="18"/>
              <w:szCs w:val="18"/>
            </w:rPr>
            <w:t>PT14</w:t>
          </w:r>
        </w:p>
      </w:tc>
    </w:tr>
  </w:tbl>
  <w:p w14:paraId="0CAB3E6F" w14:textId="77777777" w:rsidR="00E14BD9" w:rsidRDefault="00E14BD9">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5742E" w14:textId="77777777" w:rsidR="00E14BD9" w:rsidRDefault="00E14BD9"/>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E56B6" w14:textId="77777777" w:rsidR="00E14BD9" w:rsidRDefault="00E14BD9"/>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E14BD9" w14:paraId="37434FF1" w14:textId="77777777">
      <w:tc>
        <w:tcPr>
          <w:tcW w:w="1276" w:type="dxa"/>
          <w:tcBorders>
            <w:bottom w:val="single" w:sz="4" w:space="0" w:color="000000"/>
          </w:tcBorders>
          <w:shd w:val="clear" w:color="auto" w:fill="auto"/>
          <w:vAlign w:val="center"/>
        </w:tcPr>
        <w:p w14:paraId="33D1A9AD" w14:textId="77777777" w:rsidR="00E14BD9" w:rsidRDefault="00E14BD9">
          <w:pPr>
            <w:widowControl w:val="0"/>
            <w:autoSpaceDE w:val="0"/>
            <w:jc w:val="center"/>
            <w:rPr>
              <w:rFonts w:cs="Times"/>
              <w:color w:val="000000"/>
              <w:sz w:val="18"/>
              <w:szCs w:val="18"/>
            </w:rPr>
          </w:pPr>
          <w:r>
            <w:rPr>
              <w:rFonts w:cs="Times"/>
              <w:color w:val="000000"/>
              <w:sz w:val="18"/>
              <w:szCs w:val="18"/>
            </w:rPr>
            <w:t>FR CA</w:t>
          </w:r>
        </w:p>
      </w:tc>
      <w:tc>
        <w:tcPr>
          <w:tcW w:w="5528" w:type="dxa"/>
          <w:tcBorders>
            <w:bottom w:val="single" w:sz="4" w:space="0" w:color="000000"/>
          </w:tcBorders>
          <w:shd w:val="clear" w:color="auto" w:fill="auto"/>
          <w:vAlign w:val="center"/>
        </w:tcPr>
        <w:p w14:paraId="0D671895" w14:textId="77777777" w:rsidR="00E14BD9" w:rsidRDefault="00E14BD9">
          <w:pPr>
            <w:widowControl w:val="0"/>
            <w:autoSpaceDE w:val="0"/>
            <w:jc w:val="center"/>
            <w:rPr>
              <w:rFonts w:cs="Times"/>
              <w:color w:val="000000"/>
              <w:sz w:val="18"/>
              <w:szCs w:val="18"/>
            </w:rPr>
          </w:pPr>
          <w:r>
            <w:rPr>
              <w:rFonts w:cs="Times"/>
              <w:color w:val="000000"/>
              <w:sz w:val="18"/>
              <w:szCs w:val="18"/>
            </w:rPr>
            <w:t>NYNA PELLET 25</w:t>
          </w:r>
        </w:p>
      </w:tc>
      <w:tc>
        <w:tcPr>
          <w:tcW w:w="2552" w:type="dxa"/>
          <w:tcBorders>
            <w:bottom w:val="single" w:sz="4" w:space="0" w:color="000000"/>
          </w:tcBorders>
          <w:shd w:val="clear" w:color="auto" w:fill="auto"/>
          <w:vAlign w:val="center"/>
        </w:tcPr>
        <w:p w14:paraId="4726D196" w14:textId="77777777" w:rsidR="00E14BD9" w:rsidRDefault="00E14BD9">
          <w:pPr>
            <w:widowControl w:val="0"/>
            <w:autoSpaceDE w:val="0"/>
            <w:jc w:val="center"/>
          </w:pPr>
          <w:r>
            <w:rPr>
              <w:rFonts w:cs="Times"/>
              <w:color w:val="000000"/>
              <w:sz w:val="18"/>
              <w:szCs w:val="18"/>
            </w:rPr>
            <w:t>PT14</w:t>
          </w:r>
        </w:p>
      </w:tc>
    </w:tr>
  </w:tbl>
  <w:p w14:paraId="2C5EB255" w14:textId="77777777" w:rsidR="00E14BD9" w:rsidRDefault="00E14BD9">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69D74" w14:textId="77777777" w:rsidR="00E14BD9" w:rsidRDefault="00E14BD9"/>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BD3AD" w14:textId="77777777" w:rsidR="00E14BD9" w:rsidRDefault="00E14BD9"/>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E14BD9" w14:paraId="02A455D0" w14:textId="77777777">
      <w:tc>
        <w:tcPr>
          <w:tcW w:w="1276" w:type="dxa"/>
          <w:tcBorders>
            <w:bottom w:val="single" w:sz="4" w:space="0" w:color="000000"/>
          </w:tcBorders>
          <w:shd w:val="clear" w:color="auto" w:fill="auto"/>
          <w:vAlign w:val="center"/>
        </w:tcPr>
        <w:p w14:paraId="417B7271" w14:textId="77777777" w:rsidR="00E14BD9" w:rsidRDefault="00E14BD9">
          <w:pPr>
            <w:widowControl w:val="0"/>
            <w:autoSpaceDE w:val="0"/>
            <w:jc w:val="center"/>
            <w:rPr>
              <w:rFonts w:cs="Times"/>
              <w:color w:val="000000"/>
              <w:sz w:val="18"/>
              <w:szCs w:val="18"/>
            </w:rPr>
          </w:pPr>
          <w:r>
            <w:rPr>
              <w:rFonts w:cs="Times"/>
              <w:color w:val="000000"/>
              <w:sz w:val="18"/>
              <w:szCs w:val="18"/>
            </w:rPr>
            <w:t>FR CA</w:t>
          </w:r>
        </w:p>
      </w:tc>
      <w:tc>
        <w:tcPr>
          <w:tcW w:w="5528" w:type="dxa"/>
          <w:tcBorders>
            <w:bottom w:val="single" w:sz="4" w:space="0" w:color="000000"/>
          </w:tcBorders>
          <w:shd w:val="clear" w:color="auto" w:fill="auto"/>
          <w:vAlign w:val="center"/>
        </w:tcPr>
        <w:p w14:paraId="37E235BD" w14:textId="77777777" w:rsidR="00E14BD9" w:rsidRDefault="00E14BD9">
          <w:pPr>
            <w:widowControl w:val="0"/>
            <w:autoSpaceDE w:val="0"/>
            <w:jc w:val="center"/>
            <w:rPr>
              <w:rFonts w:cs="Times"/>
              <w:color w:val="000000"/>
              <w:sz w:val="18"/>
              <w:szCs w:val="18"/>
            </w:rPr>
          </w:pPr>
          <w:r>
            <w:rPr>
              <w:rFonts w:cs="Times"/>
              <w:color w:val="000000"/>
              <w:sz w:val="18"/>
              <w:szCs w:val="18"/>
            </w:rPr>
            <w:t>NYNA PELLET 25</w:t>
          </w:r>
        </w:p>
      </w:tc>
      <w:tc>
        <w:tcPr>
          <w:tcW w:w="2552" w:type="dxa"/>
          <w:tcBorders>
            <w:bottom w:val="single" w:sz="4" w:space="0" w:color="000000"/>
          </w:tcBorders>
          <w:shd w:val="clear" w:color="auto" w:fill="auto"/>
          <w:vAlign w:val="center"/>
        </w:tcPr>
        <w:p w14:paraId="7C346F72" w14:textId="77777777" w:rsidR="00E14BD9" w:rsidRDefault="00E14BD9">
          <w:pPr>
            <w:widowControl w:val="0"/>
            <w:autoSpaceDE w:val="0"/>
            <w:jc w:val="center"/>
          </w:pPr>
          <w:r>
            <w:rPr>
              <w:rFonts w:cs="Times"/>
              <w:color w:val="000000"/>
              <w:sz w:val="18"/>
              <w:szCs w:val="18"/>
            </w:rPr>
            <w:t>PT14</w:t>
          </w:r>
        </w:p>
      </w:tc>
    </w:tr>
  </w:tbl>
  <w:p w14:paraId="757CC787" w14:textId="77777777" w:rsidR="00E14BD9" w:rsidRDefault="00E14BD9">
    <w:pPr>
      <w:pStyle w:val="En-tte"/>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CCF77" w14:textId="77777777" w:rsidR="00E14BD9" w:rsidRDefault="00E14B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B4E3" w14:textId="77777777" w:rsidR="00E14BD9" w:rsidRDefault="00E14BD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E14BD9" w14:paraId="7D1EDB66" w14:textId="77777777">
      <w:tc>
        <w:tcPr>
          <w:tcW w:w="1276" w:type="dxa"/>
          <w:tcBorders>
            <w:bottom w:val="single" w:sz="4" w:space="0" w:color="000000"/>
          </w:tcBorders>
          <w:shd w:val="clear" w:color="auto" w:fill="auto"/>
          <w:vAlign w:val="center"/>
        </w:tcPr>
        <w:p w14:paraId="4AECF337" w14:textId="19FE47F7" w:rsidR="00E14BD9" w:rsidRDefault="00E14BD9">
          <w:pPr>
            <w:widowControl w:val="0"/>
            <w:autoSpaceDE w:val="0"/>
            <w:jc w:val="center"/>
            <w:rPr>
              <w:rFonts w:cs="Times"/>
              <w:color w:val="000000"/>
              <w:sz w:val="18"/>
              <w:szCs w:val="18"/>
            </w:rPr>
          </w:pPr>
          <w:r>
            <w:rPr>
              <w:rFonts w:cs="Times"/>
              <w:color w:val="000000"/>
              <w:sz w:val="18"/>
              <w:szCs w:val="18"/>
            </w:rPr>
            <w:t>FR CA</w:t>
          </w:r>
        </w:p>
      </w:tc>
      <w:tc>
        <w:tcPr>
          <w:tcW w:w="5528" w:type="dxa"/>
          <w:tcBorders>
            <w:bottom w:val="single" w:sz="4" w:space="0" w:color="000000"/>
          </w:tcBorders>
          <w:shd w:val="clear" w:color="auto" w:fill="auto"/>
          <w:vAlign w:val="center"/>
        </w:tcPr>
        <w:p w14:paraId="7F3B52D4" w14:textId="24A81EBC" w:rsidR="00E14BD9" w:rsidRDefault="00E14BD9">
          <w:pPr>
            <w:widowControl w:val="0"/>
            <w:autoSpaceDE w:val="0"/>
            <w:jc w:val="center"/>
            <w:rPr>
              <w:rFonts w:cs="Times"/>
              <w:color w:val="000000"/>
              <w:sz w:val="18"/>
              <w:szCs w:val="18"/>
            </w:rPr>
          </w:pPr>
          <w:r>
            <w:rPr>
              <w:rFonts w:cs="Times"/>
              <w:color w:val="000000"/>
              <w:sz w:val="18"/>
              <w:szCs w:val="18"/>
            </w:rPr>
            <w:t>NYNA PELLET 25</w:t>
          </w:r>
        </w:p>
      </w:tc>
      <w:tc>
        <w:tcPr>
          <w:tcW w:w="2552" w:type="dxa"/>
          <w:tcBorders>
            <w:bottom w:val="single" w:sz="4" w:space="0" w:color="000000"/>
          </w:tcBorders>
          <w:shd w:val="clear" w:color="auto" w:fill="auto"/>
          <w:vAlign w:val="center"/>
        </w:tcPr>
        <w:p w14:paraId="21E584A8" w14:textId="20950254" w:rsidR="00E14BD9" w:rsidRDefault="00E14BD9">
          <w:pPr>
            <w:widowControl w:val="0"/>
            <w:autoSpaceDE w:val="0"/>
            <w:jc w:val="center"/>
          </w:pPr>
          <w:r>
            <w:rPr>
              <w:rFonts w:cs="Times"/>
              <w:color w:val="000000"/>
              <w:sz w:val="18"/>
              <w:szCs w:val="18"/>
            </w:rPr>
            <w:t>PT14</w:t>
          </w:r>
        </w:p>
      </w:tc>
    </w:tr>
  </w:tbl>
  <w:p w14:paraId="23D3C501" w14:textId="77777777" w:rsidR="00E14BD9" w:rsidRDefault="00E14BD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A2FE3" w14:textId="77777777" w:rsidR="00E14BD9" w:rsidRDefault="00E14BD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9FE6" w14:textId="77777777" w:rsidR="00E14BD9" w:rsidRDefault="00E14BD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E14BD9" w14:paraId="24B92AA7" w14:textId="77777777">
      <w:tc>
        <w:tcPr>
          <w:tcW w:w="1276" w:type="dxa"/>
          <w:tcBorders>
            <w:bottom w:val="single" w:sz="4" w:space="0" w:color="000000"/>
          </w:tcBorders>
          <w:shd w:val="clear" w:color="auto" w:fill="auto"/>
          <w:vAlign w:val="center"/>
        </w:tcPr>
        <w:p w14:paraId="29F14E48" w14:textId="77777777" w:rsidR="00E14BD9" w:rsidRDefault="00E14BD9">
          <w:pPr>
            <w:widowControl w:val="0"/>
            <w:autoSpaceDE w:val="0"/>
            <w:jc w:val="center"/>
            <w:rPr>
              <w:rFonts w:cs="Times"/>
              <w:color w:val="000000"/>
              <w:sz w:val="18"/>
              <w:szCs w:val="18"/>
            </w:rPr>
          </w:pPr>
          <w:r>
            <w:rPr>
              <w:rFonts w:cs="Times"/>
              <w:color w:val="000000"/>
              <w:sz w:val="18"/>
              <w:szCs w:val="18"/>
            </w:rPr>
            <w:t>FR CA</w:t>
          </w:r>
        </w:p>
      </w:tc>
      <w:tc>
        <w:tcPr>
          <w:tcW w:w="5528" w:type="dxa"/>
          <w:tcBorders>
            <w:bottom w:val="single" w:sz="4" w:space="0" w:color="000000"/>
          </w:tcBorders>
          <w:shd w:val="clear" w:color="auto" w:fill="auto"/>
          <w:vAlign w:val="center"/>
        </w:tcPr>
        <w:p w14:paraId="2954D967" w14:textId="77777777" w:rsidR="00E14BD9" w:rsidRDefault="00E14BD9">
          <w:pPr>
            <w:widowControl w:val="0"/>
            <w:autoSpaceDE w:val="0"/>
            <w:jc w:val="center"/>
            <w:rPr>
              <w:rFonts w:cs="Times"/>
              <w:color w:val="000000"/>
              <w:sz w:val="18"/>
              <w:szCs w:val="18"/>
            </w:rPr>
          </w:pPr>
          <w:r>
            <w:rPr>
              <w:rFonts w:cs="Times"/>
              <w:color w:val="000000"/>
              <w:sz w:val="18"/>
              <w:szCs w:val="18"/>
            </w:rPr>
            <w:t>NYNA PELLET 25</w:t>
          </w:r>
        </w:p>
      </w:tc>
      <w:tc>
        <w:tcPr>
          <w:tcW w:w="2552" w:type="dxa"/>
          <w:tcBorders>
            <w:bottom w:val="single" w:sz="4" w:space="0" w:color="000000"/>
          </w:tcBorders>
          <w:shd w:val="clear" w:color="auto" w:fill="auto"/>
          <w:vAlign w:val="center"/>
        </w:tcPr>
        <w:p w14:paraId="37251591" w14:textId="77777777" w:rsidR="00E14BD9" w:rsidRDefault="00E14BD9">
          <w:pPr>
            <w:widowControl w:val="0"/>
            <w:autoSpaceDE w:val="0"/>
            <w:jc w:val="center"/>
          </w:pPr>
          <w:r>
            <w:rPr>
              <w:rFonts w:cs="Times"/>
              <w:color w:val="000000"/>
              <w:sz w:val="18"/>
              <w:szCs w:val="18"/>
            </w:rPr>
            <w:t>PT14</w:t>
          </w:r>
        </w:p>
      </w:tc>
    </w:tr>
  </w:tbl>
  <w:p w14:paraId="6EA60D60" w14:textId="77777777" w:rsidR="00E14BD9" w:rsidRDefault="00E14BD9">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7B20" w14:textId="77777777" w:rsidR="00E14BD9" w:rsidRDefault="00E14BD9"/>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C972" w14:textId="77777777" w:rsidR="00E14BD9" w:rsidRDefault="00E14BD9"/>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E14BD9" w14:paraId="2B4E6BDD" w14:textId="77777777">
      <w:tc>
        <w:tcPr>
          <w:tcW w:w="1276" w:type="dxa"/>
          <w:tcBorders>
            <w:bottom w:val="single" w:sz="4" w:space="0" w:color="000000"/>
          </w:tcBorders>
          <w:shd w:val="clear" w:color="auto" w:fill="auto"/>
          <w:vAlign w:val="center"/>
        </w:tcPr>
        <w:p w14:paraId="43F43867" w14:textId="77777777" w:rsidR="00E14BD9" w:rsidRDefault="00E14BD9">
          <w:pPr>
            <w:widowControl w:val="0"/>
            <w:autoSpaceDE w:val="0"/>
            <w:jc w:val="center"/>
            <w:rPr>
              <w:rFonts w:cs="Times"/>
              <w:color w:val="000000"/>
              <w:sz w:val="18"/>
              <w:szCs w:val="18"/>
            </w:rPr>
          </w:pPr>
          <w:r>
            <w:rPr>
              <w:rFonts w:cs="Times"/>
              <w:color w:val="000000"/>
              <w:sz w:val="18"/>
              <w:szCs w:val="18"/>
            </w:rPr>
            <w:t>FR CA</w:t>
          </w:r>
        </w:p>
      </w:tc>
      <w:tc>
        <w:tcPr>
          <w:tcW w:w="5528" w:type="dxa"/>
          <w:tcBorders>
            <w:bottom w:val="single" w:sz="4" w:space="0" w:color="000000"/>
          </w:tcBorders>
          <w:shd w:val="clear" w:color="auto" w:fill="auto"/>
          <w:vAlign w:val="center"/>
        </w:tcPr>
        <w:p w14:paraId="0B249A4B" w14:textId="77777777" w:rsidR="00E14BD9" w:rsidRDefault="00E14BD9">
          <w:pPr>
            <w:widowControl w:val="0"/>
            <w:autoSpaceDE w:val="0"/>
            <w:jc w:val="center"/>
            <w:rPr>
              <w:rFonts w:cs="Times"/>
              <w:color w:val="000000"/>
              <w:sz w:val="18"/>
              <w:szCs w:val="18"/>
            </w:rPr>
          </w:pPr>
          <w:r>
            <w:rPr>
              <w:rFonts w:cs="Times"/>
              <w:color w:val="000000"/>
              <w:sz w:val="18"/>
              <w:szCs w:val="18"/>
            </w:rPr>
            <w:t>NYNA PELLET 25</w:t>
          </w:r>
        </w:p>
      </w:tc>
      <w:tc>
        <w:tcPr>
          <w:tcW w:w="2552" w:type="dxa"/>
          <w:tcBorders>
            <w:bottom w:val="single" w:sz="4" w:space="0" w:color="000000"/>
          </w:tcBorders>
          <w:shd w:val="clear" w:color="auto" w:fill="auto"/>
          <w:vAlign w:val="center"/>
        </w:tcPr>
        <w:p w14:paraId="163FDEAE" w14:textId="77777777" w:rsidR="00E14BD9" w:rsidRDefault="00E14BD9">
          <w:pPr>
            <w:widowControl w:val="0"/>
            <w:autoSpaceDE w:val="0"/>
            <w:jc w:val="center"/>
          </w:pPr>
          <w:r>
            <w:rPr>
              <w:rFonts w:cs="Times"/>
              <w:color w:val="000000"/>
              <w:sz w:val="18"/>
              <w:szCs w:val="18"/>
            </w:rPr>
            <w:t>PT14</w:t>
          </w:r>
        </w:p>
      </w:tc>
    </w:tr>
  </w:tbl>
  <w:p w14:paraId="7A8CCF07" w14:textId="77777777" w:rsidR="00E14BD9" w:rsidRDefault="00E14B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2E5298D"/>
    <w:multiLevelType w:val="multilevel"/>
    <w:tmpl w:val="5C8E39C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7946AD7"/>
    <w:multiLevelType w:val="singleLevel"/>
    <w:tmpl w:val="00000000"/>
    <w:lvl w:ilvl="0">
      <w:start w:val="1"/>
      <w:numFmt w:val="bullet"/>
      <w:lvlText w:val="%1·"/>
      <w:lvlJc w:val="left"/>
      <w:rPr>
        <w:rFonts w:ascii="Symbol" w:hAnsi="Symbol"/>
        <w:color w:val="000000"/>
        <w:sz w:val="20"/>
      </w:rPr>
    </w:lvl>
  </w:abstractNum>
  <w:abstractNum w:abstractNumId="7" w15:restartNumberingAfterBreak="0">
    <w:nsid w:val="42921F86"/>
    <w:multiLevelType w:val="multilevel"/>
    <w:tmpl w:val="CAE2C9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2D77195"/>
    <w:multiLevelType w:val="hybridMultilevel"/>
    <w:tmpl w:val="B6FA22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486578"/>
    <w:multiLevelType w:val="hybridMultilevel"/>
    <w:tmpl w:val="97062912"/>
    <w:lvl w:ilvl="0" w:tplc="AFC4967C">
      <w:numFmt w:val="bullet"/>
      <w:lvlText w:val="-"/>
      <w:lvlJc w:val="left"/>
      <w:pPr>
        <w:ind w:left="786" w:hanging="360"/>
      </w:pPr>
      <w:rPr>
        <w:rFonts w:ascii="Verdana" w:eastAsia="Calibri" w:hAnsi="Verdana"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44CC0A54"/>
    <w:multiLevelType w:val="hybridMultilevel"/>
    <w:tmpl w:val="15E44CEC"/>
    <w:lvl w:ilvl="0" w:tplc="C5D04E28">
      <w:numFmt w:val="bullet"/>
      <w:lvlText w:val="-"/>
      <w:lvlJc w:val="left"/>
      <w:pPr>
        <w:ind w:left="720" w:hanging="360"/>
      </w:pPr>
      <w:rPr>
        <w:rFonts w:ascii="Calibri" w:eastAsia="Calibri" w:hAnsi="Calibri" w:cs="Calibr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464B7D76"/>
    <w:multiLevelType w:val="hybridMultilevel"/>
    <w:tmpl w:val="F9782512"/>
    <w:lvl w:ilvl="0" w:tplc="DD20D612">
      <w:start w:val="20"/>
      <w:numFmt w:val="bullet"/>
      <w:lvlText w:val="-"/>
      <w:lvlJc w:val="left"/>
      <w:pPr>
        <w:ind w:left="252" w:hanging="360"/>
      </w:pPr>
      <w:rPr>
        <w:rFonts w:ascii="Arial" w:eastAsia="Times New Roman" w:hAnsi="Arial" w:cs="Arial" w:hint="default"/>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12" w15:restartNumberingAfterBreak="0">
    <w:nsid w:val="56967F85"/>
    <w:multiLevelType w:val="hybridMultilevel"/>
    <w:tmpl w:val="AE94EA86"/>
    <w:lvl w:ilvl="0" w:tplc="73829F58">
      <w:numFmt w:val="bullet"/>
      <w:lvlText w:val="-"/>
      <w:lvlJc w:val="left"/>
      <w:pPr>
        <w:ind w:left="1664" w:hanging="360"/>
      </w:pPr>
      <w:rPr>
        <w:rFonts w:ascii="Arial" w:eastAsia="Times New Roman" w:hAnsi="Arial" w:hint="default"/>
      </w:rPr>
    </w:lvl>
    <w:lvl w:ilvl="1" w:tplc="040C0003" w:tentative="1">
      <w:start w:val="1"/>
      <w:numFmt w:val="bullet"/>
      <w:lvlText w:val="o"/>
      <w:lvlJc w:val="left"/>
      <w:pPr>
        <w:ind w:left="2384" w:hanging="360"/>
      </w:pPr>
      <w:rPr>
        <w:rFonts w:ascii="Courier New" w:hAnsi="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13" w15:restartNumberingAfterBreak="0">
    <w:nsid w:val="5D9B3D18"/>
    <w:multiLevelType w:val="hybridMultilevel"/>
    <w:tmpl w:val="1866483E"/>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DB0978"/>
    <w:multiLevelType w:val="hybridMultilevel"/>
    <w:tmpl w:val="E480841A"/>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4D6D37"/>
    <w:multiLevelType w:val="singleLevel"/>
    <w:tmpl w:val="1AF46068"/>
    <w:lvl w:ilvl="0">
      <w:start w:val="1"/>
      <w:numFmt w:val="bullet"/>
      <w:lvlText w:val=""/>
      <w:legacy w:legacy="1" w:legacySpace="0" w:legacyIndent="283"/>
      <w:lvlJc w:val="left"/>
      <w:pPr>
        <w:ind w:left="2012" w:hanging="283"/>
      </w:pPr>
      <w:rPr>
        <w:rFonts w:ascii="Symbol" w:hAnsi="Symbol" w:hint="default"/>
        <w:sz w:val="20"/>
      </w:rPr>
    </w:lvl>
  </w:abstractNum>
  <w:abstractNum w:abstractNumId="16" w15:restartNumberingAfterBreak="0">
    <w:nsid w:val="7D075908"/>
    <w:multiLevelType w:val="hybridMultilevel"/>
    <w:tmpl w:val="BDC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3C6977"/>
    <w:multiLevelType w:val="hybridMultilevel"/>
    <w:tmpl w:val="78302B22"/>
    <w:lvl w:ilvl="0" w:tplc="F3909E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9"/>
  </w:num>
  <w:num w:numId="12">
    <w:abstractNumId w:val="5"/>
  </w:num>
  <w:num w:numId="13">
    <w:abstractNumId w:val="7"/>
  </w:num>
  <w:num w:numId="14">
    <w:abstractNumId w:val="17"/>
  </w:num>
  <w:num w:numId="15">
    <w:abstractNumId w:val="13"/>
  </w:num>
  <w:num w:numId="16">
    <w:abstractNumId w:val="12"/>
  </w:num>
  <w:num w:numId="17">
    <w:abstractNumId w:val="8"/>
  </w:num>
  <w:num w:numId="18">
    <w:abstractNumId w:val="16"/>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BE" w:vendorID="64" w:dllVersion="131078" w:nlCheck="1" w:checkStyle="0"/>
  <w:activeWritingStyle w:appName="MSWord" w:lang="fr-FR" w:vendorID="64" w:dllVersion="131078" w:nlCheck="1" w:checkStyle="0"/>
  <w:activeWritingStyle w:appName="MSWord" w:lang="en-029"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221B"/>
    <w:rsid w:val="00002B0B"/>
    <w:rsid w:val="000038AB"/>
    <w:rsid w:val="00006B51"/>
    <w:rsid w:val="00026DAA"/>
    <w:rsid w:val="00032346"/>
    <w:rsid w:val="00040CBD"/>
    <w:rsid w:val="00044632"/>
    <w:rsid w:val="00052E91"/>
    <w:rsid w:val="00052EAE"/>
    <w:rsid w:val="00070097"/>
    <w:rsid w:val="00082E3E"/>
    <w:rsid w:val="000939F6"/>
    <w:rsid w:val="000A4974"/>
    <w:rsid w:val="000B4A88"/>
    <w:rsid w:val="000B606E"/>
    <w:rsid w:val="000F7ACD"/>
    <w:rsid w:val="0010369F"/>
    <w:rsid w:val="0010769E"/>
    <w:rsid w:val="00115E3D"/>
    <w:rsid w:val="00120BBE"/>
    <w:rsid w:val="0012443D"/>
    <w:rsid w:val="00157B69"/>
    <w:rsid w:val="0016105E"/>
    <w:rsid w:val="001636C4"/>
    <w:rsid w:val="00182172"/>
    <w:rsid w:val="00184F91"/>
    <w:rsid w:val="00185020"/>
    <w:rsid w:val="00186F90"/>
    <w:rsid w:val="00190806"/>
    <w:rsid w:val="001A43B8"/>
    <w:rsid w:val="001D33CC"/>
    <w:rsid w:val="001D7884"/>
    <w:rsid w:val="001E1464"/>
    <w:rsid w:val="001E3504"/>
    <w:rsid w:val="001E4316"/>
    <w:rsid w:val="001F2DD4"/>
    <w:rsid w:val="001F3E95"/>
    <w:rsid w:val="001F46F5"/>
    <w:rsid w:val="00204824"/>
    <w:rsid w:val="002062CF"/>
    <w:rsid w:val="0020660B"/>
    <w:rsid w:val="0020680D"/>
    <w:rsid w:val="00210232"/>
    <w:rsid w:val="00212082"/>
    <w:rsid w:val="00224B81"/>
    <w:rsid w:val="002358B9"/>
    <w:rsid w:val="00245C9F"/>
    <w:rsid w:val="00252CA3"/>
    <w:rsid w:val="00266C85"/>
    <w:rsid w:val="0027102D"/>
    <w:rsid w:val="00273E62"/>
    <w:rsid w:val="002755DD"/>
    <w:rsid w:val="0027676C"/>
    <w:rsid w:val="00277D50"/>
    <w:rsid w:val="00277E09"/>
    <w:rsid w:val="00280C71"/>
    <w:rsid w:val="00284792"/>
    <w:rsid w:val="00290C1D"/>
    <w:rsid w:val="002950A7"/>
    <w:rsid w:val="002B1BD8"/>
    <w:rsid w:val="002C6D46"/>
    <w:rsid w:val="002D4128"/>
    <w:rsid w:val="002E682D"/>
    <w:rsid w:val="002F1EEB"/>
    <w:rsid w:val="00301BB5"/>
    <w:rsid w:val="00304D8E"/>
    <w:rsid w:val="00306DF6"/>
    <w:rsid w:val="0031027D"/>
    <w:rsid w:val="00313F9A"/>
    <w:rsid w:val="0032727B"/>
    <w:rsid w:val="0033788C"/>
    <w:rsid w:val="00341E15"/>
    <w:rsid w:val="00342F40"/>
    <w:rsid w:val="00350654"/>
    <w:rsid w:val="00362C91"/>
    <w:rsid w:val="00363518"/>
    <w:rsid w:val="00383FA9"/>
    <w:rsid w:val="00384C89"/>
    <w:rsid w:val="00391F29"/>
    <w:rsid w:val="00397C2A"/>
    <w:rsid w:val="003A10DE"/>
    <w:rsid w:val="003C5A7C"/>
    <w:rsid w:val="003C6161"/>
    <w:rsid w:val="003D1521"/>
    <w:rsid w:val="003E20F0"/>
    <w:rsid w:val="004403A5"/>
    <w:rsid w:val="00443A4F"/>
    <w:rsid w:val="004476EF"/>
    <w:rsid w:val="004523C8"/>
    <w:rsid w:val="004534A7"/>
    <w:rsid w:val="00453E44"/>
    <w:rsid w:val="00460B43"/>
    <w:rsid w:val="00497E54"/>
    <w:rsid w:val="004C3838"/>
    <w:rsid w:val="004D50DB"/>
    <w:rsid w:val="004F15FD"/>
    <w:rsid w:val="005012B8"/>
    <w:rsid w:val="00501799"/>
    <w:rsid w:val="0050508F"/>
    <w:rsid w:val="005114FD"/>
    <w:rsid w:val="00520BC3"/>
    <w:rsid w:val="00523270"/>
    <w:rsid w:val="00527758"/>
    <w:rsid w:val="00542C72"/>
    <w:rsid w:val="00590E04"/>
    <w:rsid w:val="00592E5B"/>
    <w:rsid w:val="00595B9E"/>
    <w:rsid w:val="005B0E2D"/>
    <w:rsid w:val="005B5086"/>
    <w:rsid w:val="005C27D6"/>
    <w:rsid w:val="005C7211"/>
    <w:rsid w:val="005F4AC3"/>
    <w:rsid w:val="00600610"/>
    <w:rsid w:val="00607831"/>
    <w:rsid w:val="006249A4"/>
    <w:rsid w:val="00631D71"/>
    <w:rsid w:val="00635C53"/>
    <w:rsid w:val="006471FB"/>
    <w:rsid w:val="00651D81"/>
    <w:rsid w:val="00655FE7"/>
    <w:rsid w:val="00664171"/>
    <w:rsid w:val="00671E49"/>
    <w:rsid w:val="00674253"/>
    <w:rsid w:val="00674CEE"/>
    <w:rsid w:val="00676DA8"/>
    <w:rsid w:val="0068085B"/>
    <w:rsid w:val="00680E7C"/>
    <w:rsid w:val="00692236"/>
    <w:rsid w:val="00692FE5"/>
    <w:rsid w:val="00696EE2"/>
    <w:rsid w:val="00697E1A"/>
    <w:rsid w:val="006B1C55"/>
    <w:rsid w:val="006C4923"/>
    <w:rsid w:val="006C666D"/>
    <w:rsid w:val="006D4E6D"/>
    <w:rsid w:val="006E4F7E"/>
    <w:rsid w:val="006F18E7"/>
    <w:rsid w:val="006F4D95"/>
    <w:rsid w:val="00701CEC"/>
    <w:rsid w:val="00704D1D"/>
    <w:rsid w:val="00716226"/>
    <w:rsid w:val="0071633E"/>
    <w:rsid w:val="00716350"/>
    <w:rsid w:val="007179E9"/>
    <w:rsid w:val="00720647"/>
    <w:rsid w:val="0072273E"/>
    <w:rsid w:val="00736984"/>
    <w:rsid w:val="007459EA"/>
    <w:rsid w:val="00752DB9"/>
    <w:rsid w:val="00753306"/>
    <w:rsid w:val="00754662"/>
    <w:rsid w:val="00757C55"/>
    <w:rsid w:val="00765087"/>
    <w:rsid w:val="00777494"/>
    <w:rsid w:val="007A27B4"/>
    <w:rsid w:val="007A56C1"/>
    <w:rsid w:val="007A70FC"/>
    <w:rsid w:val="007B5126"/>
    <w:rsid w:val="007B527E"/>
    <w:rsid w:val="007D47BC"/>
    <w:rsid w:val="007D6ED9"/>
    <w:rsid w:val="007F144F"/>
    <w:rsid w:val="00806BE7"/>
    <w:rsid w:val="0081573E"/>
    <w:rsid w:val="00831730"/>
    <w:rsid w:val="00844A1F"/>
    <w:rsid w:val="0085225C"/>
    <w:rsid w:val="00854AF2"/>
    <w:rsid w:val="008634B8"/>
    <w:rsid w:val="008721F2"/>
    <w:rsid w:val="0087574F"/>
    <w:rsid w:val="008768E4"/>
    <w:rsid w:val="00886CD8"/>
    <w:rsid w:val="00890FF2"/>
    <w:rsid w:val="00891C7B"/>
    <w:rsid w:val="00895A79"/>
    <w:rsid w:val="00895C7C"/>
    <w:rsid w:val="008B1D95"/>
    <w:rsid w:val="008C3FD3"/>
    <w:rsid w:val="008C4DE8"/>
    <w:rsid w:val="008C6999"/>
    <w:rsid w:val="008D4B98"/>
    <w:rsid w:val="008D6A4F"/>
    <w:rsid w:val="008D74B1"/>
    <w:rsid w:val="008E6083"/>
    <w:rsid w:val="008F1D68"/>
    <w:rsid w:val="008F71F9"/>
    <w:rsid w:val="009224CA"/>
    <w:rsid w:val="009233A2"/>
    <w:rsid w:val="00930884"/>
    <w:rsid w:val="00933100"/>
    <w:rsid w:val="00941B54"/>
    <w:rsid w:val="009901E2"/>
    <w:rsid w:val="009953D1"/>
    <w:rsid w:val="009956D9"/>
    <w:rsid w:val="009A061E"/>
    <w:rsid w:val="009B35D7"/>
    <w:rsid w:val="009C15F0"/>
    <w:rsid w:val="009C7EE3"/>
    <w:rsid w:val="009D0C0B"/>
    <w:rsid w:val="009E01F5"/>
    <w:rsid w:val="009E1F8D"/>
    <w:rsid w:val="009E3EEF"/>
    <w:rsid w:val="009E635C"/>
    <w:rsid w:val="009F13B4"/>
    <w:rsid w:val="00A003BF"/>
    <w:rsid w:val="00A11B7C"/>
    <w:rsid w:val="00A13A38"/>
    <w:rsid w:val="00A21AF7"/>
    <w:rsid w:val="00A32E16"/>
    <w:rsid w:val="00A342B3"/>
    <w:rsid w:val="00A3547D"/>
    <w:rsid w:val="00A40D92"/>
    <w:rsid w:val="00A46226"/>
    <w:rsid w:val="00A6647B"/>
    <w:rsid w:val="00A66941"/>
    <w:rsid w:val="00A7518D"/>
    <w:rsid w:val="00A77212"/>
    <w:rsid w:val="00A81A78"/>
    <w:rsid w:val="00A86F86"/>
    <w:rsid w:val="00A9347C"/>
    <w:rsid w:val="00AA2FD4"/>
    <w:rsid w:val="00AA69CA"/>
    <w:rsid w:val="00AB0D8C"/>
    <w:rsid w:val="00AB12A1"/>
    <w:rsid w:val="00AD1D5D"/>
    <w:rsid w:val="00AD1DB9"/>
    <w:rsid w:val="00AD39AB"/>
    <w:rsid w:val="00AE2424"/>
    <w:rsid w:val="00AF41D5"/>
    <w:rsid w:val="00AF6AB2"/>
    <w:rsid w:val="00AF6D26"/>
    <w:rsid w:val="00B05BBF"/>
    <w:rsid w:val="00B13168"/>
    <w:rsid w:val="00B23C01"/>
    <w:rsid w:val="00B30D43"/>
    <w:rsid w:val="00B441EA"/>
    <w:rsid w:val="00B61D87"/>
    <w:rsid w:val="00B714C1"/>
    <w:rsid w:val="00B765FF"/>
    <w:rsid w:val="00B809EF"/>
    <w:rsid w:val="00B83D33"/>
    <w:rsid w:val="00BC1F0B"/>
    <w:rsid w:val="00BD64F9"/>
    <w:rsid w:val="00C0158F"/>
    <w:rsid w:val="00C06F11"/>
    <w:rsid w:val="00C30263"/>
    <w:rsid w:val="00C308CB"/>
    <w:rsid w:val="00C33358"/>
    <w:rsid w:val="00C3596D"/>
    <w:rsid w:val="00C46CA2"/>
    <w:rsid w:val="00C6218A"/>
    <w:rsid w:val="00C630D6"/>
    <w:rsid w:val="00C64656"/>
    <w:rsid w:val="00C72BA3"/>
    <w:rsid w:val="00C7377E"/>
    <w:rsid w:val="00C75DDD"/>
    <w:rsid w:val="00C80B7A"/>
    <w:rsid w:val="00C93187"/>
    <w:rsid w:val="00C95866"/>
    <w:rsid w:val="00C9625B"/>
    <w:rsid w:val="00C96B9A"/>
    <w:rsid w:val="00C97505"/>
    <w:rsid w:val="00C97DCE"/>
    <w:rsid w:val="00CB31D7"/>
    <w:rsid w:val="00CB7B6C"/>
    <w:rsid w:val="00CC37CA"/>
    <w:rsid w:val="00CD2E75"/>
    <w:rsid w:val="00CD3851"/>
    <w:rsid w:val="00CE098E"/>
    <w:rsid w:val="00CE19F4"/>
    <w:rsid w:val="00CE259C"/>
    <w:rsid w:val="00CE29EE"/>
    <w:rsid w:val="00CE73EB"/>
    <w:rsid w:val="00CF4CF0"/>
    <w:rsid w:val="00CF7245"/>
    <w:rsid w:val="00D07A54"/>
    <w:rsid w:val="00D10554"/>
    <w:rsid w:val="00D24F41"/>
    <w:rsid w:val="00D4407C"/>
    <w:rsid w:val="00D54F22"/>
    <w:rsid w:val="00D71B83"/>
    <w:rsid w:val="00D91DF0"/>
    <w:rsid w:val="00D94DC0"/>
    <w:rsid w:val="00D97735"/>
    <w:rsid w:val="00DB5C3B"/>
    <w:rsid w:val="00DC6AC4"/>
    <w:rsid w:val="00DD1C5B"/>
    <w:rsid w:val="00DE18C4"/>
    <w:rsid w:val="00DE7088"/>
    <w:rsid w:val="00DE7EE7"/>
    <w:rsid w:val="00E03E1F"/>
    <w:rsid w:val="00E06393"/>
    <w:rsid w:val="00E10F42"/>
    <w:rsid w:val="00E14BD9"/>
    <w:rsid w:val="00E21811"/>
    <w:rsid w:val="00E50ECE"/>
    <w:rsid w:val="00E6260E"/>
    <w:rsid w:val="00E637FB"/>
    <w:rsid w:val="00E71557"/>
    <w:rsid w:val="00E7221D"/>
    <w:rsid w:val="00E75387"/>
    <w:rsid w:val="00E84E2E"/>
    <w:rsid w:val="00EA5829"/>
    <w:rsid w:val="00EB0FC2"/>
    <w:rsid w:val="00EB6369"/>
    <w:rsid w:val="00ED73B0"/>
    <w:rsid w:val="00EE0A86"/>
    <w:rsid w:val="00F02C54"/>
    <w:rsid w:val="00F0463F"/>
    <w:rsid w:val="00F06777"/>
    <w:rsid w:val="00F06B6D"/>
    <w:rsid w:val="00F1189C"/>
    <w:rsid w:val="00F20956"/>
    <w:rsid w:val="00F21943"/>
    <w:rsid w:val="00F24AB5"/>
    <w:rsid w:val="00F33365"/>
    <w:rsid w:val="00F33B28"/>
    <w:rsid w:val="00F41CFC"/>
    <w:rsid w:val="00F6476F"/>
    <w:rsid w:val="00F71AB6"/>
    <w:rsid w:val="00F949C1"/>
    <w:rsid w:val="00F96FAE"/>
    <w:rsid w:val="00FA4089"/>
    <w:rsid w:val="00FA480B"/>
    <w:rsid w:val="00FB7502"/>
    <w:rsid w:val="00FB766C"/>
    <w:rsid w:val="00FC022E"/>
    <w:rsid w:val="00FC0BF3"/>
    <w:rsid w:val="00FC3521"/>
    <w:rsid w:val="00FC4AF6"/>
    <w:rsid w:val="00FC5979"/>
    <w:rsid w:val="00FD4484"/>
    <w:rsid w:val="00FE31DA"/>
    <w:rsid w:val="00FF09C9"/>
    <w:rsid w:val="00FF38E5"/>
    <w:rsid w:val="00FF4A75"/>
    <w:rsid w:val="00FF5676"/>
    <w:rsid w:val="00FF60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0DF3161"/>
  <w15:docId w15:val="{17AACC17-0830-4585-8BB5-426EBEC1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tabs>
        <w:tab w:val="clear" w:pos="284"/>
        <w:tab w:val="num" w:pos="0"/>
      </w:tabs>
      <w:spacing w:after="240"/>
      <w:ind w:left="720"/>
      <w:outlineLvl w:val="2"/>
    </w:pPr>
    <w:rPr>
      <w:caps w:val="0"/>
      <w:sz w:val="22"/>
    </w:rPr>
  </w:style>
  <w:style w:type="paragraph" w:styleId="Titre4">
    <w:name w:val="heading 4"/>
    <w:basedOn w:val="Titre1"/>
    <w:next w:val="Corpsdetexte"/>
    <w:qFormat/>
    <w:rsid w:val="004C3838"/>
    <w:pPr>
      <w:numPr>
        <w:ilvl w:val="3"/>
      </w:numPr>
      <w:spacing w:before="240" w:after="120"/>
      <w:jc w:val="both"/>
      <w:outlineLvl w:val="3"/>
    </w:pPr>
    <w:rPr>
      <w:rFonts w:eastAsia="Calibri"/>
      <w:caps w:val="0"/>
      <w:sz w:val="22"/>
      <w:szCs w:val="24"/>
    </w:rPr>
  </w:style>
  <w:style w:type="paragraph" w:styleId="Titre5">
    <w:name w:val="heading 5"/>
    <w:basedOn w:val="Titre1"/>
    <w:next w:val="Absatz"/>
    <w:qFormat/>
    <w:rsid w:val="004C3838"/>
    <w:pPr>
      <w:numPr>
        <w:ilvl w:val="4"/>
      </w:numPr>
      <w:spacing w:after="255" w:line="255" w:lineRule="exact"/>
      <w:outlineLvl w:val="4"/>
    </w:pPr>
    <w:rPr>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aliases w:val="DAR001 Char1"/>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pPr>
      <w:ind w:left="800"/>
    </w:pPr>
    <w:rPr>
      <w:smallCaps w:val="0"/>
      <w:sz w:val="18"/>
      <w:szCs w:val="18"/>
    </w:rPr>
  </w:style>
  <w:style w:type="paragraph" w:styleId="TM6">
    <w:name w:val="toc 6"/>
    <w:basedOn w:val="TM2"/>
    <w:next w:val="Normal"/>
    <w:pPr>
      <w:ind w:left="1000"/>
    </w:pPr>
    <w:rPr>
      <w:smallCaps w:val="0"/>
      <w:sz w:val="18"/>
      <w:szCs w:val="18"/>
    </w:rPr>
  </w:style>
  <w:style w:type="paragraph" w:styleId="TM7">
    <w:name w:val="toc 7"/>
    <w:basedOn w:val="TM2"/>
    <w:next w:val="Normal"/>
    <w:pPr>
      <w:ind w:left="1200"/>
    </w:pPr>
    <w:rPr>
      <w:smallCaps w:val="0"/>
      <w:sz w:val="18"/>
      <w:szCs w:val="18"/>
    </w:rPr>
  </w:style>
  <w:style w:type="paragraph" w:styleId="TM8">
    <w:name w:val="toc 8"/>
    <w:basedOn w:val="TM2"/>
    <w:next w:val="Normal"/>
    <w:pPr>
      <w:ind w:left="1400"/>
    </w:pPr>
    <w:rPr>
      <w:smallCaps w:val="0"/>
      <w:sz w:val="18"/>
      <w:szCs w:val="18"/>
    </w:rPr>
  </w:style>
  <w:style w:type="paragraph" w:styleId="TM9">
    <w:name w:val="toc 9"/>
    <w:basedOn w:val="TM2"/>
    <w:next w:val="Normal"/>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arquedecommentaire">
    <w:name w:val="annotation reference"/>
    <w:basedOn w:val="Policepardfaut"/>
    <w:uiPriority w:val="99"/>
    <w:semiHidden/>
    <w:unhideWhenUsed/>
    <w:rsid w:val="00FC3521"/>
    <w:rPr>
      <w:sz w:val="16"/>
      <w:szCs w:val="16"/>
    </w:rPr>
  </w:style>
  <w:style w:type="paragraph" w:styleId="Commentaire">
    <w:name w:val="annotation text"/>
    <w:basedOn w:val="Normal"/>
    <w:link w:val="CommentaireCar1"/>
    <w:uiPriority w:val="99"/>
    <w:unhideWhenUsed/>
    <w:rsid w:val="00FC3521"/>
  </w:style>
  <w:style w:type="character" w:customStyle="1" w:styleId="CommentaireCar1">
    <w:name w:val="Commentaire Car1"/>
    <w:basedOn w:val="Policepardfaut"/>
    <w:link w:val="Commentaire"/>
    <w:uiPriority w:val="99"/>
    <w:semiHidden/>
    <w:rsid w:val="00FC3521"/>
    <w:rPr>
      <w:rFonts w:ascii="Verdana" w:hAnsi="Verdana" w:cs="Verdana"/>
      <w:lang w:val="en-GB" w:eastAsia="zh-CN"/>
    </w:rPr>
  </w:style>
  <w:style w:type="character" w:customStyle="1" w:styleId="ParagraphedelisteCar">
    <w:name w:val="Paragraphe de liste Car"/>
    <w:basedOn w:val="Policepardfaut"/>
    <w:link w:val="Paragraphedeliste"/>
    <w:uiPriority w:val="34"/>
    <w:rsid w:val="008D74B1"/>
    <w:rPr>
      <w:rFonts w:ascii="Verdana" w:hAnsi="Verdana" w:cs="Verdana"/>
      <w:lang w:val="en-GB" w:eastAsia="zh-CN"/>
    </w:rPr>
  </w:style>
  <w:style w:type="character" w:customStyle="1" w:styleId="fontstyle01">
    <w:name w:val="fontstyle01"/>
    <w:basedOn w:val="Policepardfaut"/>
    <w:rsid w:val="00B714C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5924">
      <w:bodyDiv w:val="1"/>
      <w:marLeft w:val="0"/>
      <w:marRight w:val="0"/>
      <w:marTop w:val="0"/>
      <w:marBottom w:val="0"/>
      <w:divBdr>
        <w:top w:val="none" w:sz="0" w:space="0" w:color="auto"/>
        <w:left w:val="none" w:sz="0" w:space="0" w:color="auto"/>
        <w:bottom w:val="none" w:sz="0" w:space="0" w:color="auto"/>
        <w:right w:val="none" w:sz="0" w:space="0" w:color="auto"/>
      </w:divBdr>
    </w:div>
    <w:div w:id="94324039">
      <w:bodyDiv w:val="1"/>
      <w:marLeft w:val="0"/>
      <w:marRight w:val="0"/>
      <w:marTop w:val="0"/>
      <w:marBottom w:val="0"/>
      <w:divBdr>
        <w:top w:val="none" w:sz="0" w:space="0" w:color="auto"/>
        <w:left w:val="none" w:sz="0" w:space="0" w:color="auto"/>
        <w:bottom w:val="none" w:sz="0" w:space="0" w:color="auto"/>
        <w:right w:val="none" w:sz="0" w:space="0" w:color="auto"/>
      </w:divBdr>
    </w:div>
    <w:div w:id="105120422">
      <w:bodyDiv w:val="1"/>
      <w:marLeft w:val="0"/>
      <w:marRight w:val="0"/>
      <w:marTop w:val="0"/>
      <w:marBottom w:val="0"/>
      <w:divBdr>
        <w:top w:val="none" w:sz="0" w:space="0" w:color="auto"/>
        <w:left w:val="none" w:sz="0" w:space="0" w:color="auto"/>
        <w:bottom w:val="none" w:sz="0" w:space="0" w:color="auto"/>
        <w:right w:val="none" w:sz="0" w:space="0" w:color="auto"/>
      </w:divBdr>
    </w:div>
    <w:div w:id="174921704">
      <w:bodyDiv w:val="1"/>
      <w:marLeft w:val="0"/>
      <w:marRight w:val="0"/>
      <w:marTop w:val="0"/>
      <w:marBottom w:val="0"/>
      <w:divBdr>
        <w:top w:val="none" w:sz="0" w:space="0" w:color="auto"/>
        <w:left w:val="none" w:sz="0" w:space="0" w:color="auto"/>
        <w:bottom w:val="none" w:sz="0" w:space="0" w:color="auto"/>
        <w:right w:val="none" w:sz="0" w:space="0" w:color="auto"/>
      </w:divBdr>
    </w:div>
    <w:div w:id="178738662">
      <w:bodyDiv w:val="1"/>
      <w:marLeft w:val="0"/>
      <w:marRight w:val="0"/>
      <w:marTop w:val="0"/>
      <w:marBottom w:val="0"/>
      <w:divBdr>
        <w:top w:val="none" w:sz="0" w:space="0" w:color="auto"/>
        <w:left w:val="none" w:sz="0" w:space="0" w:color="auto"/>
        <w:bottom w:val="none" w:sz="0" w:space="0" w:color="auto"/>
        <w:right w:val="none" w:sz="0" w:space="0" w:color="auto"/>
      </w:divBdr>
    </w:div>
    <w:div w:id="363484790">
      <w:bodyDiv w:val="1"/>
      <w:marLeft w:val="0"/>
      <w:marRight w:val="0"/>
      <w:marTop w:val="0"/>
      <w:marBottom w:val="0"/>
      <w:divBdr>
        <w:top w:val="none" w:sz="0" w:space="0" w:color="auto"/>
        <w:left w:val="none" w:sz="0" w:space="0" w:color="auto"/>
        <w:bottom w:val="none" w:sz="0" w:space="0" w:color="auto"/>
        <w:right w:val="none" w:sz="0" w:space="0" w:color="auto"/>
      </w:divBdr>
    </w:div>
    <w:div w:id="415441473">
      <w:bodyDiv w:val="1"/>
      <w:marLeft w:val="0"/>
      <w:marRight w:val="0"/>
      <w:marTop w:val="0"/>
      <w:marBottom w:val="0"/>
      <w:divBdr>
        <w:top w:val="none" w:sz="0" w:space="0" w:color="auto"/>
        <w:left w:val="none" w:sz="0" w:space="0" w:color="auto"/>
        <w:bottom w:val="none" w:sz="0" w:space="0" w:color="auto"/>
        <w:right w:val="none" w:sz="0" w:space="0" w:color="auto"/>
      </w:divBdr>
    </w:div>
    <w:div w:id="485436069">
      <w:bodyDiv w:val="1"/>
      <w:marLeft w:val="0"/>
      <w:marRight w:val="0"/>
      <w:marTop w:val="0"/>
      <w:marBottom w:val="0"/>
      <w:divBdr>
        <w:top w:val="none" w:sz="0" w:space="0" w:color="auto"/>
        <w:left w:val="none" w:sz="0" w:space="0" w:color="auto"/>
        <w:bottom w:val="none" w:sz="0" w:space="0" w:color="auto"/>
        <w:right w:val="none" w:sz="0" w:space="0" w:color="auto"/>
      </w:divBdr>
    </w:div>
    <w:div w:id="528372447">
      <w:bodyDiv w:val="1"/>
      <w:marLeft w:val="0"/>
      <w:marRight w:val="0"/>
      <w:marTop w:val="0"/>
      <w:marBottom w:val="0"/>
      <w:divBdr>
        <w:top w:val="none" w:sz="0" w:space="0" w:color="auto"/>
        <w:left w:val="none" w:sz="0" w:space="0" w:color="auto"/>
        <w:bottom w:val="none" w:sz="0" w:space="0" w:color="auto"/>
        <w:right w:val="none" w:sz="0" w:space="0" w:color="auto"/>
      </w:divBdr>
    </w:div>
    <w:div w:id="589849201">
      <w:bodyDiv w:val="1"/>
      <w:marLeft w:val="0"/>
      <w:marRight w:val="0"/>
      <w:marTop w:val="0"/>
      <w:marBottom w:val="0"/>
      <w:divBdr>
        <w:top w:val="none" w:sz="0" w:space="0" w:color="auto"/>
        <w:left w:val="none" w:sz="0" w:space="0" w:color="auto"/>
        <w:bottom w:val="none" w:sz="0" w:space="0" w:color="auto"/>
        <w:right w:val="none" w:sz="0" w:space="0" w:color="auto"/>
      </w:divBdr>
    </w:div>
    <w:div w:id="709260652">
      <w:bodyDiv w:val="1"/>
      <w:marLeft w:val="0"/>
      <w:marRight w:val="0"/>
      <w:marTop w:val="0"/>
      <w:marBottom w:val="0"/>
      <w:divBdr>
        <w:top w:val="none" w:sz="0" w:space="0" w:color="auto"/>
        <w:left w:val="none" w:sz="0" w:space="0" w:color="auto"/>
        <w:bottom w:val="none" w:sz="0" w:space="0" w:color="auto"/>
        <w:right w:val="none" w:sz="0" w:space="0" w:color="auto"/>
      </w:divBdr>
    </w:div>
    <w:div w:id="717975386">
      <w:bodyDiv w:val="1"/>
      <w:marLeft w:val="0"/>
      <w:marRight w:val="0"/>
      <w:marTop w:val="0"/>
      <w:marBottom w:val="0"/>
      <w:divBdr>
        <w:top w:val="none" w:sz="0" w:space="0" w:color="auto"/>
        <w:left w:val="none" w:sz="0" w:space="0" w:color="auto"/>
        <w:bottom w:val="none" w:sz="0" w:space="0" w:color="auto"/>
        <w:right w:val="none" w:sz="0" w:space="0" w:color="auto"/>
      </w:divBdr>
    </w:div>
    <w:div w:id="726152778">
      <w:bodyDiv w:val="1"/>
      <w:marLeft w:val="0"/>
      <w:marRight w:val="0"/>
      <w:marTop w:val="0"/>
      <w:marBottom w:val="0"/>
      <w:divBdr>
        <w:top w:val="none" w:sz="0" w:space="0" w:color="auto"/>
        <w:left w:val="none" w:sz="0" w:space="0" w:color="auto"/>
        <w:bottom w:val="none" w:sz="0" w:space="0" w:color="auto"/>
        <w:right w:val="none" w:sz="0" w:space="0" w:color="auto"/>
      </w:divBdr>
    </w:div>
    <w:div w:id="760032935">
      <w:bodyDiv w:val="1"/>
      <w:marLeft w:val="0"/>
      <w:marRight w:val="0"/>
      <w:marTop w:val="0"/>
      <w:marBottom w:val="0"/>
      <w:divBdr>
        <w:top w:val="none" w:sz="0" w:space="0" w:color="auto"/>
        <w:left w:val="none" w:sz="0" w:space="0" w:color="auto"/>
        <w:bottom w:val="none" w:sz="0" w:space="0" w:color="auto"/>
        <w:right w:val="none" w:sz="0" w:space="0" w:color="auto"/>
      </w:divBdr>
    </w:div>
    <w:div w:id="761489705">
      <w:bodyDiv w:val="1"/>
      <w:marLeft w:val="0"/>
      <w:marRight w:val="0"/>
      <w:marTop w:val="0"/>
      <w:marBottom w:val="0"/>
      <w:divBdr>
        <w:top w:val="none" w:sz="0" w:space="0" w:color="auto"/>
        <w:left w:val="none" w:sz="0" w:space="0" w:color="auto"/>
        <w:bottom w:val="none" w:sz="0" w:space="0" w:color="auto"/>
        <w:right w:val="none" w:sz="0" w:space="0" w:color="auto"/>
      </w:divBdr>
    </w:div>
    <w:div w:id="765006612">
      <w:bodyDiv w:val="1"/>
      <w:marLeft w:val="0"/>
      <w:marRight w:val="0"/>
      <w:marTop w:val="0"/>
      <w:marBottom w:val="0"/>
      <w:divBdr>
        <w:top w:val="none" w:sz="0" w:space="0" w:color="auto"/>
        <w:left w:val="none" w:sz="0" w:space="0" w:color="auto"/>
        <w:bottom w:val="none" w:sz="0" w:space="0" w:color="auto"/>
        <w:right w:val="none" w:sz="0" w:space="0" w:color="auto"/>
      </w:divBdr>
    </w:div>
    <w:div w:id="801272144">
      <w:bodyDiv w:val="1"/>
      <w:marLeft w:val="0"/>
      <w:marRight w:val="0"/>
      <w:marTop w:val="0"/>
      <w:marBottom w:val="0"/>
      <w:divBdr>
        <w:top w:val="none" w:sz="0" w:space="0" w:color="auto"/>
        <w:left w:val="none" w:sz="0" w:space="0" w:color="auto"/>
        <w:bottom w:val="none" w:sz="0" w:space="0" w:color="auto"/>
        <w:right w:val="none" w:sz="0" w:space="0" w:color="auto"/>
      </w:divBdr>
    </w:div>
    <w:div w:id="821115008">
      <w:bodyDiv w:val="1"/>
      <w:marLeft w:val="0"/>
      <w:marRight w:val="0"/>
      <w:marTop w:val="0"/>
      <w:marBottom w:val="0"/>
      <w:divBdr>
        <w:top w:val="none" w:sz="0" w:space="0" w:color="auto"/>
        <w:left w:val="none" w:sz="0" w:space="0" w:color="auto"/>
        <w:bottom w:val="none" w:sz="0" w:space="0" w:color="auto"/>
        <w:right w:val="none" w:sz="0" w:space="0" w:color="auto"/>
      </w:divBdr>
    </w:div>
    <w:div w:id="852232361">
      <w:bodyDiv w:val="1"/>
      <w:marLeft w:val="0"/>
      <w:marRight w:val="0"/>
      <w:marTop w:val="0"/>
      <w:marBottom w:val="0"/>
      <w:divBdr>
        <w:top w:val="none" w:sz="0" w:space="0" w:color="auto"/>
        <w:left w:val="none" w:sz="0" w:space="0" w:color="auto"/>
        <w:bottom w:val="none" w:sz="0" w:space="0" w:color="auto"/>
        <w:right w:val="none" w:sz="0" w:space="0" w:color="auto"/>
      </w:divBdr>
    </w:div>
    <w:div w:id="893270487">
      <w:bodyDiv w:val="1"/>
      <w:marLeft w:val="0"/>
      <w:marRight w:val="0"/>
      <w:marTop w:val="0"/>
      <w:marBottom w:val="0"/>
      <w:divBdr>
        <w:top w:val="none" w:sz="0" w:space="0" w:color="auto"/>
        <w:left w:val="none" w:sz="0" w:space="0" w:color="auto"/>
        <w:bottom w:val="none" w:sz="0" w:space="0" w:color="auto"/>
        <w:right w:val="none" w:sz="0" w:space="0" w:color="auto"/>
      </w:divBdr>
    </w:div>
    <w:div w:id="956329328">
      <w:bodyDiv w:val="1"/>
      <w:marLeft w:val="0"/>
      <w:marRight w:val="0"/>
      <w:marTop w:val="0"/>
      <w:marBottom w:val="0"/>
      <w:divBdr>
        <w:top w:val="none" w:sz="0" w:space="0" w:color="auto"/>
        <w:left w:val="none" w:sz="0" w:space="0" w:color="auto"/>
        <w:bottom w:val="none" w:sz="0" w:space="0" w:color="auto"/>
        <w:right w:val="none" w:sz="0" w:space="0" w:color="auto"/>
      </w:divBdr>
    </w:div>
    <w:div w:id="981348546">
      <w:bodyDiv w:val="1"/>
      <w:marLeft w:val="0"/>
      <w:marRight w:val="0"/>
      <w:marTop w:val="0"/>
      <w:marBottom w:val="0"/>
      <w:divBdr>
        <w:top w:val="none" w:sz="0" w:space="0" w:color="auto"/>
        <w:left w:val="none" w:sz="0" w:space="0" w:color="auto"/>
        <w:bottom w:val="none" w:sz="0" w:space="0" w:color="auto"/>
        <w:right w:val="none" w:sz="0" w:space="0" w:color="auto"/>
      </w:divBdr>
    </w:div>
    <w:div w:id="1004824597">
      <w:bodyDiv w:val="1"/>
      <w:marLeft w:val="0"/>
      <w:marRight w:val="0"/>
      <w:marTop w:val="0"/>
      <w:marBottom w:val="0"/>
      <w:divBdr>
        <w:top w:val="none" w:sz="0" w:space="0" w:color="auto"/>
        <w:left w:val="none" w:sz="0" w:space="0" w:color="auto"/>
        <w:bottom w:val="none" w:sz="0" w:space="0" w:color="auto"/>
        <w:right w:val="none" w:sz="0" w:space="0" w:color="auto"/>
      </w:divBdr>
    </w:div>
    <w:div w:id="1027826367">
      <w:bodyDiv w:val="1"/>
      <w:marLeft w:val="0"/>
      <w:marRight w:val="0"/>
      <w:marTop w:val="0"/>
      <w:marBottom w:val="0"/>
      <w:divBdr>
        <w:top w:val="none" w:sz="0" w:space="0" w:color="auto"/>
        <w:left w:val="none" w:sz="0" w:space="0" w:color="auto"/>
        <w:bottom w:val="none" w:sz="0" w:space="0" w:color="auto"/>
        <w:right w:val="none" w:sz="0" w:space="0" w:color="auto"/>
      </w:divBdr>
    </w:div>
    <w:div w:id="1028407846">
      <w:bodyDiv w:val="1"/>
      <w:marLeft w:val="0"/>
      <w:marRight w:val="0"/>
      <w:marTop w:val="0"/>
      <w:marBottom w:val="0"/>
      <w:divBdr>
        <w:top w:val="none" w:sz="0" w:space="0" w:color="auto"/>
        <w:left w:val="none" w:sz="0" w:space="0" w:color="auto"/>
        <w:bottom w:val="none" w:sz="0" w:space="0" w:color="auto"/>
        <w:right w:val="none" w:sz="0" w:space="0" w:color="auto"/>
      </w:divBdr>
    </w:div>
    <w:div w:id="1119685252">
      <w:bodyDiv w:val="1"/>
      <w:marLeft w:val="0"/>
      <w:marRight w:val="0"/>
      <w:marTop w:val="0"/>
      <w:marBottom w:val="0"/>
      <w:divBdr>
        <w:top w:val="none" w:sz="0" w:space="0" w:color="auto"/>
        <w:left w:val="none" w:sz="0" w:space="0" w:color="auto"/>
        <w:bottom w:val="none" w:sz="0" w:space="0" w:color="auto"/>
        <w:right w:val="none" w:sz="0" w:space="0" w:color="auto"/>
      </w:divBdr>
    </w:div>
    <w:div w:id="1159616168">
      <w:bodyDiv w:val="1"/>
      <w:marLeft w:val="0"/>
      <w:marRight w:val="0"/>
      <w:marTop w:val="0"/>
      <w:marBottom w:val="0"/>
      <w:divBdr>
        <w:top w:val="none" w:sz="0" w:space="0" w:color="auto"/>
        <w:left w:val="none" w:sz="0" w:space="0" w:color="auto"/>
        <w:bottom w:val="none" w:sz="0" w:space="0" w:color="auto"/>
        <w:right w:val="none" w:sz="0" w:space="0" w:color="auto"/>
      </w:divBdr>
    </w:div>
    <w:div w:id="1169903051">
      <w:bodyDiv w:val="1"/>
      <w:marLeft w:val="0"/>
      <w:marRight w:val="0"/>
      <w:marTop w:val="0"/>
      <w:marBottom w:val="0"/>
      <w:divBdr>
        <w:top w:val="none" w:sz="0" w:space="0" w:color="auto"/>
        <w:left w:val="none" w:sz="0" w:space="0" w:color="auto"/>
        <w:bottom w:val="none" w:sz="0" w:space="0" w:color="auto"/>
        <w:right w:val="none" w:sz="0" w:space="0" w:color="auto"/>
      </w:divBdr>
    </w:div>
    <w:div w:id="1376151191">
      <w:bodyDiv w:val="1"/>
      <w:marLeft w:val="0"/>
      <w:marRight w:val="0"/>
      <w:marTop w:val="0"/>
      <w:marBottom w:val="0"/>
      <w:divBdr>
        <w:top w:val="none" w:sz="0" w:space="0" w:color="auto"/>
        <w:left w:val="none" w:sz="0" w:space="0" w:color="auto"/>
        <w:bottom w:val="none" w:sz="0" w:space="0" w:color="auto"/>
        <w:right w:val="none" w:sz="0" w:space="0" w:color="auto"/>
      </w:divBdr>
    </w:div>
    <w:div w:id="1422146008">
      <w:bodyDiv w:val="1"/>
      <w:marLeft w:val="0"/>
      <w:marRight w:val="0"/>
      <w:marTop w:val="0"/>
      <w:marBottom w:val="0"/>
      <w:divBdr>
        <w:top w:val="none" w:sz="0" w:space="0" w:color="auto"/>
        <w:left w:val="none" w:sz="0" w:space="0" w:color="auto"/>
        <w:bottom w:val="none" w:sz="0" w:space="0" w:color="auto"/>
        <w:right w:val="none" w:sz="0" w:space="0" w:color="auto"/>
      </w:divBdr>
    </w:div>
    <w:div w:id="1439832508">
      <w:bodyDiv w:val="1"/>
      <w:marLeft w:val="0"/>
      <w:marRight w:val="0"/>
      <w:marTop w:val="0"/>
      <w:marBottom w:val="0"/>
      <w:divBdr>
        <w:top w:val="none" w:sz="0" w:space="0" w:color="auto"/>
        <w:left w:val="none" w:sz="0" w:space="0" w:color="auto"/>
        <w:bottom w:val="none" w:sz="0" w:space="0" w:color="auto"/>
        <w:right w:val="none" w:sz="0" w:space="0" w:color="auto"/>
      </w:divBdr>
    </w:div>
    <w:div w:id="1441800138">
      <w:bodyDiv w:val="1"/>
      <w:marLeft w:val="0"/>
      <w:marRight w:val="0"/>
      <w:marTop w:val="0"/>
      <w:marBottom w:val="0"/>
      <w:divBdr>
        <w:top w:val="none" w:sz="0" w:space="0" w:color="auto"/>
        <w:left w:val="none" w:sz="0" w:space="0" w:color="auto"/>
        <w:bottom w:val="none" w:sz="0" w:space="0" w:color="auto"/>
        <w:right w:val="none" w:sz="0" w:space="0" w:color="auto"/>
      </w:divBdr>
    </w:div>
    <w:div w:id="1565987050">
      <w:bodyDiv w:val="1"/>
      <w:marLeft w:val="0"/>
      <w:marRight w:val="0"/>
      <w:marTop w:val="0"/>
      <w:marBottom w:val="0"/>
      <w:divBdr>
        <w:top w:val="none" w:sz="0" w:space="0" w:color="auto"/>
        <w:left w:val="none" w:sz="0" w:space="0" w:color="auto"/>
        <w:bottom w:val="none" w:sz="0" w:space="0" w:color="auto"/>
        <w:right w:val="none" w:sz="0" w:space="0" w:color="auto"/>
      </w:divBdr>
    </w:div>
    <w:div w:id="1734087330">
      <w:bodyDiv w:val="1"/>
      <w:marLeft w:val="0"/>
      <w:marRight w:val="0"/>
      <w:marTop w:val="0"/>
      <w:marBottom w:val="0"/>
      <w:divBdr>
        <w:top w:val="none" w:sz="0" w:space="0" w:color="auto"/>
        <w:left w:val="none" w:sz="0" w:space="0" w:color="auto"/>
        <w:bottom w:val="none" w:sz="0" w:space="0" w:color="auto"/>
        <w:right w:val="none" w:sz="0" w:space="0" w:color="auto"/>
      </w:divBdr>
    </w:div>
    <w:div w:id="2038656118">
      <w:bodyDiv w:val="1"/>
      <w:marLeft w:val="0"/>
      <w:marRight w:val="0"/>
      <w:marTop w:val="0"/>
      <w:marBottom w:val="0"/>
      <w:divBdr>
        <w:top w:val="none" w:sz="0" w:space="0" w:color="auto"/>
        <w:left w:val="none" w:sz="0" w:space="0" w:color="auto"/>
        <w:bottom w:val="none" w:sz="0" w:space="0" w:color="auto"/>
        <w:right w:val="none" w:sz="0" w:space="0" w:color="auto"/>
      </w:divBdr>
    </w:div>
    <w:div w:id="2102754364">
      <w:bodyDiv w:val="1"/>
      <w:marLeft w:val="0"/>
      <w:marRight w:val="0"/>
      <w:marTop w:val="0"/>
      <w:marBottom w:val="0"/>
      <w:divBdr>
        <w:top w:val="none" w:sz="0" w:space="0" w:color="auto"/>
        <w:left w:val="none" w:sz="0" w:space="0" w:color="auto"/>
        <w:bottom w:val="none" w:sz="0" w:space="0" w:color="auto"/>
        <w:right w:val="none" w:sz="0" w:space="0" w:color="auto"/>
      </w:divBdr>
    </w:div>
    <w:div w:id="21083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header" Target="header11.xml"/><Relationship Id="rId42" Type="http://schemas.openxmlformats.org/officeDocument/2006/relationships/footer" Target="footer14.xml"/><Relationship Id="rId47" Type="http://schemas.openxmlformats.org/officeDocument/2006/relationships/header" Target="header18.xml"/><Relationship Id="rId50" Type="http://schemas.openxmlformats.org/officeDocument/2006/relationships/header" Target="header1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9.xml"/><Relationship Id="rId11" Type="http://schemas.openxmlformats.org/officeDocument/2006/relationships/image" Target="media/image1.wmf"/><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45" Type="http://schemas.openxmlformats.org/officeDocument/2006/relationships/footer" Target="footer16.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header" Target="header16.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eader" Target="header12.xml"/><Relationship Id="rId43" Type="http://schemas.openxmlformats.org/officeDocument/2006/relationships/footer" Target="footer15.xml"/><Relationship Id="rId48" Type="http://schemas.openxmlformats.org/officeDocument/2006/relationships/footer" Target="footer17.xml"/><Relationship Id="rId8" Type="http://schemas.openxmlformats.org/officeDocument/2006/relationships/webSettings" Target="webSettings.xml"/><Relationship Id="rId51" Type="http://schemas.openxmlformats.org/officeDocument/2006/relationships/footer" Target="footer19.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header" Target="header17.xml"/><Relationship Id="rId20" Type="http://schemas.openxmlformats.org/officeDocument/2006/relationships/header" Target="header4.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footer" Target="footer1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4" ma:contentTypeDescription="Crée un document." ma:contentTypeScope="" ma:versionID="a2fca103c390a4f5c0623dbb9f1a56d7">
  <xsd:schema xmlns:xsd="http://www.w3.org/2001/XMLSchema" xmlns:xs="http://www.w3.org/2001/XMLSchema" xmlns:p="http://schemas.microsoft.com/office/2006/metadata/properties" xmlns:ns1="http://schemas.microsoft.com/sharepoint/v3" xmlns:ns2="ad92bc46-598f-4ca9-bdb2-45c880761d99" xmlns:ns3="http://schemas.microsoft.com/sharepoint/v4" targetNamespace="http://schemas.microsoft.com/office/2006/metadata/properties" ma:root="true" ma:fieldsID="65e502c909bd8a49d6204bd0c2075668" ns1:_="" ns2:_="" ns3:_="">
    <xsd:import namespace="http://schemas.microsoft.com/sharepoint/v3"/>
    <xsd:import namespace="ad92bc46-598f-4ca9-bdb2-45c880761d99"/>
    <xsd:import namespace="http://schemas.microsoft.com/sharepoint/v4"/>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suspens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45606-1A92-4B2C-8746-2374BEE41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22918-84BF-4945-931B-C245E70B23EF}">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schemas.microsoft.com/sharepoint/v3"/>
    <ds:schemaRef ds:uri="http://purl.org/dc/terms/"/>
    <ds:schemaRef ds:uri="http://schemas.microsoft.com/sharepoint/v4"/>
    <ds:schemaRef ds:uri="ad92bc46-598f-4ca9-bdb2-45c880761d99"/>
    <ds:schemaRef ds:uri="http://purl.org/dc/dcmitype/"/>
  </ds:schemaRefs>
</ds:datastoreItem>
</file>

<file path=customXml/itemProps3.xml><?xml version="1.0" encoding="utf-8"?>
<ds:datastoreItem xmlns:ds="http://schemas.openxmlformats.org/officeDocument/2006/customXml" ds:itemID="{6A670727-7A91-4BA2-9D9E-0E2F95C16C41}">
  <ds:schemaRefs>
    <ds:schemaRef ds:uri="http://schemas.microsoft.com/sharepoint/v3/contenttype/forms"/>
  </ds:schemaRefs>
</ds:datastoreItem>
</file>

<file path=customXml/itemProps4.xml><?xml version="1.0" encoding="utf-8"?>
<ds:datastoreItem xmlns:ds="http://schemas.openxmlformats.org/officeDocument/2006/customXml" ds:itemID="{767AD8D8-766A-44C9-97F8-570551C4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76</Pages>
  <Words>16787</Words>
  <Characters>92334</Characters>
  <Application>Microsoft Office Word</Application>
  <DocSecurity>0</DocSecurity>
  <Lines>769</Lines>
  <Paragraphs>217</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108904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PITSA Vasiliki</dc:creator>
  <cp:lastModifiedBy>BENUSZAK Johanna</cp:lastModifiedBy>
  <cp:revision>17</cp:revision>
  <cp:lastPrinted>2015-04-10T08:18:00Z</cp:lastPrinted>
  <dcterms:created xsi:type="dcterms:W3CDTF">2020-01-17T13:56:00Z</dcterms:created>
  <dcterms:modified xsi:type="dcterms:W3CDTF">2020-03-16T10:37:00Z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