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53D1C" w14:textId="77777777" w:rsidR="00526EE7" w:rsidRPr="00130752" w:rsidRDefault="00526EE7" w:rsidP="0004145A">
      <w:pPr>
        <w:rPr>
          <w:lang w:val="en-GB"/>
        </w:rPr>
      </w:pPr>
    </w:p>
    <w:p w14:paraId="58A61DEF" w14:textId="77777777" w:rsidR="00EF5308" w:rsidRPr="00130752" w:rsidRDefault="00EF5308" w:rsidP="0004145A">
      <w:pPr>
        <w:rPr>
          <w:lang w:val="en-GB"/>
        </w:rPr>
      </w:pPr>
    </w:p>
    <w:p w14:paraId="77D72D97" w14:textId="77777777" w:rsidR="00EF5308" w:rsidRPr="00130752" w:rsidRDefault="00EF5308" w:rsidP="0004145A">
      <w:pPr>
        <w:rPr>
          <w:lang w:val="en-GB"/>
        </w:rPr>
      </w:pPr>
    </w:p>
    <w:p w14:paraId="14FCFCE8" w14:textId="77777777" w:rsidR="00526EE7" w:rsidRPr="00130752" w:rsidRDefault="00526EE7" w:rsidP="0004145A">
      <w:pPr>
        <w:rPr>
          <w:lang w:val="en-GB"/>
        </w:rPr>
      </w:pPr>
    </w:p>
    <w:p w14:paraId="487F1E48" w14:textId="77777777" w:rsidR="00526EE7" w:rsidRPr="00130752" w:rsidRDefault="00526EE7" w:rsidP="0004145A">
      <w:pPr>
        <w:rPr>
          <w:lang w:val="en-GB"/>
        </w:rPr>
      </w:pPr>
    </w:p>
    <w:p w14:paraId="4FB98D5E" w14:textId="77777777" w:rsidR="00526EE7" w:rsidRPr="00130752" w:rsidRDefault="00526EE7" w:rsidP="0004145A">
      <w:pPr>
        <w:rPr>
          <w:lang w:val="en-GB"/>
        </w:rPr>
      </w:pPr>
    </w:p>
    <w:p w14:paraId="3C04C62B" w14:textId="46FC0716" w:rsidR="00526EE7" w:rsidRPr="00130752" w:rsidRDefault="00526EE7" w:rsidP="0004145A">
      <w:pPr>
        <w:rPr>
          <w:lang w:val="en-GB"/>
        </w:rPr>
      </w:pPr>
    </w:p>
    <w:p w14:paraId="7ADB37E3" w14:textId="77777777" w:rsidR="000B46B7" w:rsidRPr="00130752" w:rsidRDefault="000B46B7" w:rsidP="0004145A">
      <w:pPr>
        <w:rPr>
          <w:lang w:val="en-GB"/>
        </w:rPr>
      </w:pPr>
    </w:p>
    <w:p w14:paraId="1BD3C50D" w14:textId="77777777" w:rsidR="000B46B7" w:rsidRPr="00130752" w:rsidRDefault="000B46B7" w:rsidP="0004145A">
      <w:pPr>
        <w:rPr>
          <w:lang w:val="en-GB"/>
        </w:rPr>
      </w:pPr>
    </w:p>
    <w:p w14:paraId="1E333EB5" w14:textId="77777777" w:rsidR="00526EE7" w:rsidRPr="00130752" w:rsidRDefault="00526EE7" w:rsidP="0004145A">
      <w:pPr>
        <w:rPr>
          <w:lang w:val="en-GB"/>
        </w:rPr>
      </w:pPr>
    </w:p>
    <w:p w14:paraId="2EF96C7D" w14:textId="409DB18D" w:rsidR="00065523" w:rsidRPr="00130752" w:rsidRDefault="00E910E4" w:rsidP="00A16D0A">
      <w:pPr>
        <w:pStyle w:val="BlockText"/>
        <w:jc w:val="center"/>
        <w:rPr>
          <w:rFonts w:ascii="Verdana" w:hAnsi="Verdana"/>
          <w:kern w:val="32"/>
          <w:sz w:val="28"/>
          <w:szCs w:val="28"/>
          <w:u w:val="single"/>
        </w:rPr>
      </w:pPr>
      <w:r w:rsidRPr="00130752">
        <w:rPr>
          <w:rFonts w:ascii="Verdana" w:hAnsi="Verdana"/>
          <w:kern w:val="32"/>
          <w:sz w:val="28"/>
          <w:szCs w:val="28"/>
          <w:u w:val="single"/>
        </w:rPr>
        <w:t>Template</w:t>
      </w:r>
      <w:r w:rsidR="005541DC" w:rsidRPr="00130752">
        <w:rPr>
          <w:rFonts w:ascii="Verdana" w:hAnsi="Verdana"/>
          <w:kern w:val="32"/>
          <w:sz w:val="28"/>
          <w:szCs w:val="28"/>
          <w:u w:val="single"/>
        </w:rPr>
        <w:t xml:space="preserve"> for</w:t>
      </w:r>
    </w:p>
    <w:p w14:paraId="43B0288D" w14:textId="77777777" w:rsidR="00766D6E" w:rsidRPr="00130752" w:rsidRDefault="00065523" w:rsidP="00065523">
      <w:pPr>
        <w:pStyle w:val="BodyText"/>
        <w:jc w:val="center"/>
        <w:rPr>
          <w:rFonts w:ascii="Verdana" w:hAnsi="Verdana"/>
          <w:b/>
          <w:sz w:val="32"/>
          <w:szCs w:val="32"/>
          <w:u w:val="single"/>
        </w:rPr>
      </w:pPr>
      <w:r w:rsidRPr="00130752">
        <w:rPr>
          <w:rFonts w:ascii="Verdana" w:hAnsi="Verdana"/>
          <w:b/>
          <w:sz w:val="32"/>
          <w:szCs w:val="32"/>
          <w:u w:val="single"/>
        </w:rPr>
        <w:t>ANALYSIS OF ALTERNATIVES</w:t>
      </w:r>
    </w:p>
    <w:p w14:paraId="31C3BCDF" w14:textId="48E389CE" w:rsidR="00065523" w:rsidRPr="00FA68CA" w:rsidRDefault="00E910E4" w:rsidP="00065523">
      <w:pPr>
        <w:pStyle w:val="BodyText"/>
        <w:jc w:val="center"/>
        <w:rPr>
          <w:rFonts w:ascii="Verdana" w:hAnsi="Verdana"/>
          <w:b/>
          <w:sz w:val="32"/>
          <w:szCs w:val="32"/>
        </w:rPr>
      </w:pPr>
      <w:r w:rsidRPr="00130752">
        <w:rPr>
          <w:rFonts w:ascii="Verdana" w:hAnsi="Verdana"/>
          <w:b/>
          <w:sz w:val="32"/>
          <w:szCs w:val="32"/>
          <w:u w:val="single"/>
        </w:rPr>
        <w:t xml:space="preserve">to biocidal active substances meeting the substitution criteria </w:t>
      </w:r>
      <w:r w:rsidR="00766D6E" w:rsidRPr="00130752">
        <w:rPr>
          <w:rFonts w:ascii="Verdana" w:hAnsi="Verdana"/>
          <w:b/>
          <w:sz w:val="32"/>
          <w:szCs w:val="32"/>
          <w:u w:val="single"/>
        </w:rPr>
        <w:t xml:space="preserve">under the Biocidal Products </w:t>
      </w:r>
      <w:r w:rsidR="00766D6E">
        <w:rPr>
          <w:rFonts w:ascii="Verdana" w:hAnsi="Verdana"/>
          <w:b/>
          <w:sz w:val="32"/>
          <w:szCs w:val="32"/>
        </w:rPr>
        <w:t xml:space="preserve">Regulation </w:t>
      </w:r>
    </w:p>
    <w:p w14:paraId="3D317919" w14:textId="77777777" w:rsidR="00526EE7" w:rsidRPr="00FA68CA" w:rsidRDefault="00526EE7" w:rsidP="00526EE7">
      <w:pPr>
        <w:pStyle w:val="BodyText"/>
        <w:rPr>
          <w:rFonts w:ascii="Verdana" w:hAnsi="Verdana"/>
        </w:rPr>
      </w:pPr>
    </w:p>
    <w:p w14:paraId="2DFF95DD" w14:textId="77777777" w:rsidR="00FA348F" w:rsidRPr="00FA68CA" w:rsidRDefault="00FA348F" w:rsidP="00FA348F">
      <w:pPr>
        <w:pStyle w:val="BodyText"/>
        <w:rPr>
          <w:rFonts w:ascii="Verdana" w:hAnsi="Verdana"/>
        </w:rPr>
      </w:pPr>
    </w:p>
    <w:p w14:paraId="41251AB3" w14:textId="77777777" w:rsidR="00422BF7" w:rsidRPr="00FA68CA" w:rsidRDefault="00422BF7" w:rsidP="00FA348F">
      <w:pPr>
        <w:pStyle w:val="BodyText"/>
        <w:rPr>
          <w:rFonts w:ascii="Verdana" w:hAnsi="Verdana"/>
        </w:rPr>
      </w:pPr>
    </w:p>
    <w:p w14:paraId="0F4B34AB" w14:textId="4D8C3264" w:rsidR="00727364" w:rsidRPr="00FA68CA" w:rsidRDefault="00727364" w:rsidP="00FA348F">
      <w:pPr>
        <w:pStyle w:val="BodyText"/>
        <w:rPr>
          <w:rFonts w:ascii="Verdana" w:hAnsi="Verdana"/>
        </w:rPr>
      </w:pPr>
    </w:p>
    <w:p w14:paraId="53303FB0" w14:textId="77777777" w:rsidR="00422BF7" w:rsidRPr="00FA68CA" w:rsidRDefault="00422BF7" w:rsidP="00FA348F">
      <w:pPr>
        <w:pStyle w:val="BodyText"/>
        <w:rPr>
          <w:rFonts w:ascii="Verdana" w:hAnsi="Verdana"/>
        </w:rPr>
      </w:pPr>
    </w:p>
    <w:p w14:paraId="3D97D532" w14:textId="77777777" w:rsidR="00BE4FB1" w:rsidRPr="00FA68CA" w:rsidRDefault="00BE4FB1" w:rsidP="00E44EED">
      <w:pPr>
        <w:pStyle w:val="BodyText"/>
        <w:spacing w:after="0"/>
        <w:jc w:val="center"/>
        <w:rPr>
          <w:rFonts w:ascii="Verdana" w:hAnsi="Verdana"/>
          <w:b/>
        </w:rPr>
      </w:pPr>
    </w:p>
    <w:p w14:paraId="04DAAF91" w14:textId="77777777" w:rsidR="00BE4FB1" w:rsidRPr="00FA68CA" w:rsidRDefault="00BE4FB1" w:rsidP="00E44EED">
      <w:pPr>
        <w:pStyle w:val="BodyText"/>
        <w:spacing w:after="0"/>
        <w:jc w:val="center"/>
        <w:rPr>
          <w:rFonts w:ascii="Verdana" w:hAnsi="Verdana"/>
          <w:b/>
        </w:rPr>
      </w:pPr>
    </w:p>
    <w:p w14:paraId="54E1AC7D" w14:textId="1E202998" w:rsidR="000B46B7" w:rsidRPr="00FA68CA" w:rsidRDefault="000B46B7" w:rsidP="00E44EED">
      <w:pPr>
        <w:pStyle w:val="BodyText"/>
        <w:spacing w:after="0"/>
        <w:jc w:val="center"/>
        <w:rPr>
          <w:rFonts w:ascii="Verdana" w:hAnsi="Verdana"/>
          <w:b/>
        </w:rPr>
      </w:pPr>
    </w:p>
    <w:p w14:paraId="059E1F37" w14:textId="77777777" w:rsidR="000B46B7" w:rsidRPr="00FA68CA" w:rsidRDefault="000B46B7" w:rsidP="00E44EED">
      <w:pPr>
        <w:pStyle w:val="BodyText"/>
        <w:spacing w:after="0"/>
        <w:jc w:val="center"/>
        <w:rPr>
          <w:rFonts w:ascii="Verdana" w:hAnsi="Verdana"/>
          <w:b/>
        </w:rPr>
      </w:pPr>
    </w:p>
    <w:p w14:paraId="2DC038B7" w14:textId="77777777" w:rsidR="000B46B7" w:rsidRPr="00FA68CA" w:rsidRDefault="000B46B7" w:rsidP="00E44EED">
      <w:pPr>
        <w:pStyle w:val="BodyText"/>
        <w:spacing w:after="0"/>
        <w:jc w:val="center"/>
        <w:rPr>
          <w:rFonts w:ascii="Verdana" w:hAnsi="Verdana"/>
          <w:b/>
        </w:rPr>
      </w:pPr>
    </w:p>
    <w:p w14:paraId="6687479B" w14:textId="77777777" w:rsidR="000B46B7" w:rsidRPr="00FA68CA" w:rsidRDefault="000B46B7" w:rsidP="00E44EED">
      <w:pPr>
        <w:pStyle w:val="BodyText"/>
        <w:spacing w:after="0"/>
        <w:jc w:val="center"/>
        <w:rPr>
          <w:rFonts w:ascii="Verdana" w:hAnsi="Verdana"/>
          <w:b/>
        </w:rPr>
      </w:pPr>
    </w:p>
    <w:p w14:paraId="548DFD54" w14:textId="77777777" w:rsidR="00BE4FB1" w:rsidRPr="00FA68CA" w:rsidRDefault="00BE4FB1" w:rsidP="00E44EED">
      <w:pPr>
        <w:pStyle w:val="BodyText"/>
        <w:spacing w:after="0"/>
        <w:jc w:val="center"/>
        <w:rPr>
          <w:rFonts w:ascii="Verdana" w:hAnsi="Verdana"/>
          <w:b/>
        </w:rPr>
      </w:pPr>
    </w:p>
    <w:p w14:paraId="663C6D6F" w14:textId="77777777" w:rsidR="00BE4FB1" w:rsidRPr="00FA68CA" w:rsidRDefault="00BE4FB1" w:rsidP="00E44EED">
      <w:pPr>
        <w:pStyle w:val="BodyText"/>
        <w:spacing w:after="0"/>
        <w:jc w:val="center"/>
        <w:rPr>
          <w:rFonts w:ascii="Verdana" w:hAnsi="Verdana"/>
          <w:b/>
        </w:rPr>
      </w:pPr>
    </w:p>
    <w:p w14:paraId="373F2712" w14:textId="559EC80C" w:rsidR="001431AE" w:rsidRPr="00FA68CA" w:rsidRDefault="00E44EED" w:rsidP="001431AE">
      <w:pPr>
        <w:pStyle w:val="BodyText"/>
        <w:spacing w:after="0"/>
        <w:jc w:val="center"/>
        <w:rPr>
          <w:rFonts w:ascii="Verdana" w:hAnsi="Verdana"/>
          <w:b/>
        </w:rPr>
      </w:pPr>
      <w:r w:rsidRPr="00FA68CA">
        <w:rPr>
          <w:rFonts w:ascii="Verdana" w:hAnsi="Verdana"/>
          <w:b/>
        </w:rPr>
        <w:t xml:space="preserve">Version </w:t>
      </w:r>
      <w:r w:rsidR="00766D6E">
        <w:rPr>
          <w:rFonts w:ascii="Verdana" w:hAnsi="Verdana"/>
          <w:b/>
        </w:rPr>
        <w:t>1</w:t>
      </w:r>
      <w:r w:rsidRPr="00FA68CA">
        <w:rPr>
          <w:rFonts w:ascii="Verdana" w:hAnsi="Verdana"/>
          <w:b/>
        </w:rPr>
        <w:t>.</w:t>
      </w:r>
      <w:r w:rsidR="009A7EEF">
        <w:rPr>
          <w:rFonts w:ascii="Verdana" w:hAnsi="Verdana"/>
          <w:b/>
        </w:rPr>
        <w:t>1</w:t>
      </w:r>
    </w:p>
    <w:p w14:paraId="0CCABF06" w14:textId="68DE58FF" w:rsidR="000B46B7" w:rsidRPr="00FA68CA" w:rsidRDefault="009A7EEF" w:rsidP="001431AE">
      <w:pPr>
        <w:pStyle w:val="BodyText"/>
        <w:spacing w:after="0"/>
        <w:jc w:val="center"/>
        <w:rPr>
          <w:rFonts w:ascii="Verdana" w:hAnsi="Verdana"/>
          <w:b/>
        </w:rPr>
      </w:pPr>
      <w:r>
        <w:rPr>
          <w:rFonts w:ascii="Verdana" w:hAnsi="Verdana"/>
          <w:b/>
        </w:rPr>
        <w:t>February</w:t>
      </w:r>
      <w:r w:rsidR="00C01B29">
        <w:rPr>
          <w:rFonts w:ascii="Verdana" w:hAnsi="Verdana"/>
          <w:b/>
        </w:rPr>
        <w:t xml:space="preserve"> 20</w:t>
      </w:r>
      <w:r w:rsidR="00766D6E">
        <w:rPr>
          <w:rFonts w:ascii="Verdana" w:hAnsi="Verdana"/>
          <w:b/>
        </w:rPr>
        <w:t>2</w:t>
      </w:r>
      <w:r w:rsidR="00E910E4">
        <w:rPr>
          <w:rFonts w:ascii="Verdana" w:hAnsi="Verdana"/>
          <w:b/>
        </w:rPr>
        <w:t>3</w:t>
      </w:r>
    </w:p>
    <w:p w14:paraId="270AF49A" w14:textId="77777777" w:rsidR="000B46B7" w:rsidRPr="00FA68CA" w:rsidRDefault="000B46B7" w:rsidP="0004145A">
      <w:pPr>
        <w:rPr>
          <w:lang w:val="en-GB"/>
        </w:rPr>
      </w:pPr>
      <w:r w:rsidRPr="00FA68CA">
        <w:br w:type="page"/>
      </w:r>
    </w:p>
    <w:p w14:paraId="42C84745" w14:textId="77777777" w:rsidR="00D3145E" w:rsidRPr="00FA68CA" w:rsidRDefault="00D3145E" w:rsidP="001431AE">
      <w:pPr>
        <w:pStyle w:val="BodyText"/>
        <w:spacing w:after="0"/>
        <w:jc w:val="center"/>
        <w:rPr>
          <w:rFonts w:ascii="Verdana" w:hAnsi="Verdana"/>
          <w:b/>
        </w:rPr>
      </w:pPr>
    </w:p>
    <w:tbl>
      <w:tblPr>
        <w:tblW w:w="0" w:type="auto"/>
        <w:tblCellSpacing w:w="20" w:type="dxa"/>
        <w:tblInd w:w="227" w:type="dxa"/>
        <w:tblBorders>
          <w:insideH w:val="single" w:sz="8" w:space="0" w:color="000080"/>
          <w:insideV w:val="single" w:sz="8" w:space="0" w:color="000080"/>
        </w:tblBorders>
        <w:tblCellMar>
          <w:top w:w="113" w:type="dxa"/>
          <w:bottom w:w="113" w:type="dxa"/>
        </w:tblCellMar>
        <w:tblLook w:val="01E0" w:firstRow="1" w:lastRow="1" w:firstColumn="1" w:lastColumn="1" w:noHBand="0" w:noVBand="0"/>
      </w:tblPr>
      <w:tblGrid>
        <w:gridCol w:w="2089"/>
        <w:gridCol w:w="7303"/>
      </w:tblGrid>
      <w:tr w:rsidR="00D3145E" w:rsidRPr="00FA68CA" w14:paraId="76C18D2C" w14:textId="77777777" w:rsidTr="00A50AC6">
        <w:trPr>
          <w:trHeight w:val="672"/>
          <w:tblCellSpacing w:w="20" w:type="dxa"/>
        </w:trPr>
        <w:tc>
          <w:tcPr>
            <w:tcW w:w="2029" w:type="dxa"/>
            <w:tcBorders>
              <w:top w:val="single" w:sz="8" w:space="0" w:color="000080"/>
              <w:left w:val="single" w:sz="8" w:space="0" w:color="000080"/>
              <w:bottom w:val="single" w:sz="8" w:space="0" w:color="000080"/>
              <w:right w:val="single" w:sz="8" w:space="0" w:color="000080"/>
            </w:tcBorders>
            <w:shd w:val="clear" w:color="auto" w:fill="0046AD"/>
          </w:tcPr>
          <w:p w14:paraId="590F08B8" w14:textId="77777777" w:rsidR="00D3145E" w:rsidRPr="00FA68CA" w:rsidRDefault="00D3145E" w:rsidP="0004145A">
            <w:pPr>
              <w:rPr>
                <w:lang w:val="en-GB"/>
              </w:rPr>
            </w:pPr>
            <w:r w:rsidRPr="00FA68CA">
              <w:rPr>
                <w:lang w:val="en-GB"/>
              </w:rPr>
              <w:t xml:space="preserve">Version </w:t>
            </w:r>
          </w:p>
        </w:tc>
        <w:tc>
          <w:tcPr>
            <w:tcW w:w="7243" w:type="dxa"/>
            <w:tcBorders>
              <w:top w:val="single" w:sz="8" w:space="0" w:color="000080"/>
              <w:left w:val="single" w:sz="8" w:space="0" w:color="000080"/>
              <w:bottom w:val="single" w:sz="8" w:space="0" w:color="000080"/>
              <w:right w:val="single" w:sz="8" w:space="0" w:color="000080"/>
            </w:tcBorders>
            <w:shd w:val="clear" w:color="auto" w:fill="0046AD"/>
          </w:tcPr>
          <w:p w14:paraId="30CE55E2" w14:textId="77777777" w:rsidR="00D3145E" w:rsidRPr="00FA68CA" w:rsidRDefault="00D3145E" w:rsidP="0004145A">
            <w:pPr>
              <w:rPr>
                <w:lang w:val="en-GB"/>
              </w:rPr>
            </w:pPr>
            <w:r w:rsidRPr="00FA68CA">
              <w:rPr>
                <w:lang w:val="en-GB"/>
              </w:rPr>
              <w:t xml:space="preserve">Changes </w:t>
            </w:r>
          </w:p>
        </w:tc>
      </w:tr>
      <w:tr w:rsidR="00D3145E" w:rsidRPr="00FA68CA" w14:paraId="61D9E2F7" w14:textId="77777777" w:rsidTr="00A50AC6">
        <w:trPr>
          <w:tblCellSpacing w:w="20" w:type="dxa"/>
        </w:trPr>
        <w:tc>
          <w:tcPr>
            <w:tcW w:w="2029" w:type="dxa"/>
            <w:tcBorders>
              <w:top w:val="single" w:sz="8" w:space="0" w:color="000080"/>
              <w:left w:val="single" w:sz="8" w:space="0" w:color="000080"/>
              <w:bottom w:val="single" w:sz="8" w:space="0" w:color="000080"/>
              <w:right w:val="single" w:sz="8" w:space="0" w:color="000080"/>
            </w:tcBorders>
            <w:shd w:val="clear" w:color="auto" w:fill="auto"/>
          </w:tcPr>
          <w:p w14:paraId="600D6180" w14:textId="77777777" w:rsidR="00D3145E" w:rsidRPr="00FA68CA" w:rsidRDefault="00D3145E" w:rsidP="0004145A">
            <w:pPr>
              <w:rPr>
                <w:lang w:val="en-GB"/>
              </w:rPr>
            </w:pPr>
            <w:r w:rsidRPr="00FA68CA">
              <w:rPr>
                <w:lang w:val="en-GB"/>
              </w:rPr>
              <w:t>1.0</w:t>
            </w:r>
          </w:p>
        </w:tc>
        <w:tc>
          <w:tcPr>
            <w:tcW w:w="7243" w:type="dxa"/>
            <w:tcBorders>
              <w:top w:val="single" w:sz="8" w:space="0" w:color="000080"/>
              <w:left w:val="single" w:sz="8" w:space="0" w:color="000080"/>
              <w:bottom w:val="single" w:sz="8" w:space="0" w:color="000080"/>
              <w:right w:val="single" w:sz="8" w:space="0" w:color="000080"/>
            </w:tcBorders>
            <w:shd w:val="clear" w:color="auto" w:fill="auto"/>
          </w:tcPr>
          <w:p w14:paraId="7C624ABB" w14:textId="77777777" w:rsidR="00D3145E" w:rsidRPr="00FA68CA" w:rsidRDefault="00D3145E" w:rsidP="0004145A">
            <w:pPr>
              <w:rPr>
                <w:lang w:val="en-GB"/>
              </w:rPr>
            </w:pPr>
            <w:r w:rsidRPr="00FA68CA">
              <w:rPr>
                <w:lang w:val="en-GB"/>
              </w:rPr>
              <w:t>First version</w:t>
            </w:r>
          </w:p>
        </w:tc>
      </w:tr>
      <w:tr w:rsidR="009A7EEF" w:rsidRPr="00FA68CA" w14:paraId="6B5317F5" w14:textId="77777777" w:rsidTr="00A50AC6">
        <w:trPr>
          <w:tblCellSpacing w:w="20" w:type="dxa"/>
        </w:trPr>
        <w:tc>
          <w:tcPr>
            <w:tcW w:w="2029" w:type="dxa"/>
            <w:tcBorders>
              <w:top w:val="single" w:sz="8" w:space="0" w:color="000080"/>
              <w:left w:val="single" w:sz="8" w:space="0" w:color="000080"/>
              <w:bottom w:val="single" w:sz="8" w:space="0" w:color="000080"/>
              <w:right w:val="single" w:sz="8" w:space="0" w:color="000080"/>
            </w:tcBorders>
            <w:shd w:val="clear" w:color="auto" w:fill="auto"/>
          </w:tcPr>
          <w:p w14:paraId="28B62F5C" w14:textId="3F27607C" w:rsidR="009A7EEF" w:rsidRPr="00FA68CA" w:rsidRDefault="009A7EEF" w:rsidP="0004145A">
            <w:pPr>
              <w:rPr>
                <w:lang w:val="en-GB"/>
              </w:rPr>
            </w:pPr>
            <w:r>
              <w:rPr>
                <w:lang w:val="en-GB"/>
              </w:rPr>
              <w:t>1.1</w:t>
            </w:r>
          </w:p>
        </w:tc>
        <w:tc>
          <w:tcPr>
            <w:tcW w:w="7243" w:type="dxa"/>
            <w:tcBorders>
              <w:top w:val="single" w:sz="8" w:space="0" w:color="000080"/>
              <w:left w:val="single" w:sz="8" w:space="0" w:color="000080"/>
              <w:bottom w:val="single" w:sz="8" w:space="0" w:color="000080"/>
              <w:right w:val="single" w:sz="8" w:space="0" w:color="000080"/>
            </w:tcBorders>
            <w:shd w:val="clear" w:color="auto" w:fill="auto"/>
          </w:tcPr>
          <w:p w14:paraId="7043925E" w14:textId="3443FC66" w:rsidR="009A7EEF" w:rsidRPr="00FA68CA" w:rsidRDefault="009A7EEF" w:rsidP="0004145A">
            <w:pPr>
              <w:rPr>
                <w:lang w:val="en-GB"/>
              </w:rPr>
            </w:pPr>
            <w:r>
              <w:rPr>
                <w:lang w:val="en-GB"/>
              </w:rPr>
              <w:t>Formatting issues fixed (headings, table of contents)</w:t>
            </w:r>
          </w:p>
        </w:tc>
      </w:tr>
    </w:tbl>
    <w:p w14:paraId="7EE50175" w14:textId="77777777" w:rsidR="00D3003B" w:rsidRPr="00FA68CA" w:rsidRDefault="00D3003B" w:rsidP="00124686">
      <w:pPr>
        <w:pStyle w:val="BodyText"/>
        <w:spacing w:after="0"/>
        <w:rPr>
          <w:rFonts w:ascii="Verdana" w:hAnsi="Verdana"/>
          <w:b/>
        </w:rPr>
        <w:sectPr w:rsidR="00D3003B" w:rsidRPr="00FA68CA" w:rsidSect="0008319A">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418" w:right="1134" w:bottom="1418" w:left="1134" w:header="737" w:footer="737" w:gutter="0"/>
          <w:pgBorders w:offsetFrom="page">
            <w:top w:val="none" w:sz="0" w:space="0" w:color="000000"/>
            <w:left w:val="none" w:sz="0" w:space="0" w:color="000000"/>
            <w:bottom w:val="none" w:sz="0" w:space="0" w:color="000000"/>
            <w:right w:val="none" w:sz="0" w:space="0" w:color="000000"/>
          </w:pgBorders>
          <w:cols w:space="720"/>
          <w:titlePg/>
          <w:docGrid w:linePitch="360"/>
        </w:sectPr>
      </w:pPr>
    </w:p>
    <w:p w14:paraId="3275DCA4" w14:textId="77777777" w:rsidR="00D3003B" w:rsidRPr="00FA68CA" w:rsidRDefault="00D3003B" w:rsidP="00124686">
      <w:pPr>
        <w:pStyle w:val="BodyText"/>
        <w:spacing w:after="0"/>
        <w:rPr>
          <w:rFonts w:ascii="Verdana" w:hAnsi="Verdana"/>
          <w:b/>
          <w:sz w:val="22"/>
          <w:szCs w:val="22"/>
        </w:rPr>
        <w:sectPr w:rsidR="00D3003B" w:rsidRPr="00FA68CA" w:rsidSect="003F4363">
          <w:type w:val="continuous"/>
          <w:pgSz w:w="11907" w:h="16840" w:code="9"/>
          <w:pgMar w:top="1418" w:right="1134" w:bottom="1418" w:left="1134" w:header="737" w:footer="737" w:gutter="0"/>
          <w:pgBorders w:offsetFrom="page">
            <w:top w:val="none" w:sz="0" w:space="0" w:color="000000"/>
            <w:left w:val="none" w:sz="0" w:space="0" w:color="000000"/>
            <w:bottom w:val="none" w:sz="0" w:space="0" w:color="000000"/>
            <w:right w:val="none" w:sz="0" w:space="0" w:color="000000"/>
          </w:pgBorders>
          <w:pgNumType w:fmt="lowerRoman"/>
          <w:cols w:space="720"/>
          <w:titlePg/>
          <w:docGrid w:linePitch="360"/>
        </w:sectPr>
      </w:pPr>
    </w:p>
    <w:p w14:paraId="6E9E5239" w14:textId="77777777" w:rsidR="00124686" w:rsidRPr="00FA68CA" w:rsidRDefault="00124686" w:rsidP="00124686">
      <w:pPr>
        <w:pStyle w:val="BodyText"/>
        <w:spacing w:after="0"/>
        <w:rPr>
          <w:rFonts w:ascii="Verdana" w:hAnsi="Verdana"/>
          <w:b/>
          <w:sz w:val="22"/>
          <w:szCs w:val="22"/>
        </w:rPr>
      </w:pPr>
      <w:r w:rsidRPr="00FA68CA">
        <w:rPr>
          <w:rFonts w:ascii="Verdana" w:hAnsi="Verdana"/>
          <w:b/>
          <w:sz w:val="22"/>
          <w:szCs w:val="22"/>
        </w:rPr>
        <w:lastRenderedPageBreak/>
        <w:t>Preamble</w:t>
      </w:r>
    </w:p>
    <w:p w14:paraId="4AC53BF5" w14:textId="77777777" w:rsidR="00124686" w:rsidRPr="00FA68CA" w:rsidRDefault="00124686" w:rsidP="00124686">
      <w:pPr>
        <w:pStyle w:val="BodyText"/>
        <w:spacing w:after="0"/>
        <w:rPr>
          <w:rFonts w:ascii="Verdana" w:hAnsi="Verdana"/>
          <w:sz w:val="22"/>
          <w:szCs w:val="22"/>
        </w:rPr>
      </w:pPr>
    </w:p>
    <w:p w14:paraId="0375DB6C" w14:textId="65900F08" w:rsidR="00901826" w:rsidRPr="00A375BC" w:rsidRDefault="00901826" w:rsidP="0004145A">
      <w:r w:rsidRPr="00A375BC">
        <w:t>An</w:t>
      </w:r>
      <w:r w:rsidR="007C241E" w:rsidRPr="00A375BC">
        <w:t xml:space="preserve"> </w:t>
      </w:r>
      <w:r w:rsidRPr="00A375BC">
        <w:t>a</w:t>
      </w:r>
      <w:r w:rsidR="007C241E" w:rsidRPr="00A375BC">
        <w:t xml:space="preserve">nalysis of </w:t>
      </w:r>
      <w:r w:rsidRPr="00A375BC">
        <w:t>a</w:t>
      </w:r>
      <w:r w:rsidR="007C241E" w:rsidRPr="00A375BC">
        <w:t>lternatives</w:t>
      </w:r>
      <w:r w:rsidR="00A50AC6" w:rsidRPr="00A375BC">
        <w:t xml:space="preserve"> </w:t>
      </w:r>
      <w:r w:rsidR="00F139DA" w:rsidRPr="00A375BC">
        <w:t xml:space="preserve">(AoA) </w:t>
      </w:r>
      <w:r w:rsidR="00F13622" w:rsidRPr="00A375BC">
        <w:t>should be performed for</w:t>
      </w:r>
      <w:r w:rsidRPr="00A375BC">
        <w:t xml:space="preserve"> active substances being candidate for substitution (</w:t>
      </w:r>
      <w:r w:rsidR="00272313" w:rsidRPr="00A375BC">
        <w:t>CfS</w:t>
      </w:r>
      <w:r w:rsidRPr="00A375BC">
        <w:t>) according to Article 10 of the Biocidal Products Regulation (</w:t>
      </w:r>
      <w:bookmarkStart w:id="0" w:name="_Hlk87529639"/>
      <w:r w:rsidRPr="00A375BC">
        <w:t>BPR</w:t>
      </w:r>
      <w:r w:rsidR="00F13622" w:rsidRPr="00A375BC">
        <w:t>,</w:t>
      </w:r>
      <w:r w:rsidRPr="00A375BC">
        <w:t xml:space="preserve"> Regulation (EU) 528/2012</w:t>
      </w:r>
      <w:bookmarkEnd w:id="0"/>
      <w:r w:rsidRPr="00A375BC">
        <w:t>)</w:t>
      </w:r>
      <w:r w:rsidR="00F13622" w:rsidRPr="00A375BC">
        <w:t xml:space="preserve">. </w:t>
      </w:r>
      <w:r w:rsidR="002F3E6C" w:rsidRPr="00A375BC">
        <w:t xml:space="preserve">ECHA’s guidance on analysis of alternatives to biocidal active substances for applicants and MSCAs provides a set of elements considered important to evaluate the availability of suitable alternatives to </w:t>
      </w:r>
      <w:r w:rsidR="00272313" w:rsidRPr="00A375BC">
        <w:t>CfS</w:t>
      </w:r>
      <w:r w:rsidR="002F3E6C" w:rsidRPr="00A375BC">
        <w:t>. The present template provides a structure for reporting this analysis.</w:t>
      </w:r>
    </w:p>
    <w:p w14:paraId="6198DA73" w14:textId="77777777" w:rsidR="00124686" w:rsidRPr="00FA68CA" w:rsidRDefault="00124686" w:rsidP="00773D17">
      <w:pPr>
        <w:pStyle w:val="BodyText"/>
        <w:spacing w:after="0"/>
        <w:rPr>
          <w:rFonts w:ascii="Verdana" w:hAnsi="Verdana"/>
          <w:b/>
          <w:sz w:val="22"/>
          <w:szCs w:val="22"/>
        </w:rPr>
      </w:pPr>
    </w:p>
    <w:p w14:paraId="76957F6C" w14:textId="77777777" w:rsidR="005C735E" w:rsidRPr="006304D4" w:rsidRDefault="005C735E" w:rsidP="005C735E">
      <w:pPr>
        <w:pStyle w:val="BodyText"/>
        <w:spacing w:after="0"/>
        <w:rPr>
          <w:rFonts w:ascii="Verdana" w:hAnsi="Verdana"/>
          <w:iCs/>
          <w:sz w:val="20"/>
          <w:lang w:val="en-US"/>
        </w:rPr>
      </w:pPr>
      <w:r w:rsidRPr="00FA68CA">
        <w:rPr>
          <w:rFonts w:ascii="Verdana" w:hAnsi="Verdana"/>
          <w:b/>
          <w:sz w:val="22"/>
          <w:szCs w:val="22"/>
        </w:rPr>
        <w:t>Instructions</w:t>
      </w:r>
      <w:r>
        <w:rPr>
          <w:rFonts w:ascii="Verdana" w:hAnsi="Verdana"/>
          <w:b/>
          <w:sz w:val="22"/>
          <w:szCs w:val="22"/>
        </w:rPr>
        <w:t>: p</w:t>
      </w:r>
      <w:r w:rsidRPr="008673F7">
        <w:rPr>
          <w:rFonts w:ascii="Verdana" w:hAnsi="Verdana"/>
          <w:b/>
          <w:sz w:val="22"/>
          <w:szCs w:val="22"/>
        </w:rPr>
        <w:t>ublic and confidential versions of the analysis of alternatives</w:t>
      </w:r>
    </w:p>
    <w:p w14:paraId="60463D28" w14:textId="77777777" w:rsidR="005C735E" w:rsidRDefault="005C735E" w:rsidP="005C735E">
      <w:pPr>
        <w:pStyle w:val="BodyText"/>
        <w:rPr>
          <w:rFonts w:ascii="Verdana" w:hAnsi="Verdana"/>
          <w:iCs/>
          <w:sz w:val="20"/>
          <w:lang w:val="en-US"/>
        </w:rPr>
      </w:pPr>
    </w:p>
    <w:p w14:paraId="01A5092B" w14:textId="77777777" w:rsidR="005C735E" w:rsidRPr="006304D4" w:rsidRDefault="005C735E" w:rsidP="005C735E">
      <w:pPr>
        <w:pStyle w:val="BodyText"/>
        <w:rPr>
          <w:rFonts w:ascii="Verdana" w:hAnsi="Verdana"/>
          <w:iCs/>
          <w:sz w:val="20"/>
          <w:lang w:val="en-US"/>
        </w:rPr>
      </w:pPr>
      <w:r w:rsidRPr="006304D4">
        <w:rPr>
          <w:rFonts w:ascii="Verdana" w:hAnsi="Verdana"/>
          <w:iCs/>
          <w:sz w:val="20"/>
          <w:lang w:val="en-US"/>
        </w:rPr>
        <w:t xml:space="preserve">With the consent of the author of the AoA, ECHA will publish on its website the “public version” as a part of the information provided for the stakeholder consultation made according to Article 10(3) of the BPR. It is important that the public version of the analysis of alternatives has minimum redacted (blanked out) confidential information, if any. Confidential information can instead be reported in a slightly more generic, non-confidential manner e.g. by using non-confidential ranges for figures. </w:t>
      </w:r>
    </w:p>
    <w:p w14:paraId="335D5DBC" w14:textId="77777777" w:rsidR="005C735E" w:rsidRPr="006304D4" w:rsidRDefault="005C735E" w:rsidP="005C735E">
      <w:pPr>
        <w:pStyle w:val="BodyText"/>
        <w:rPr>
          <w:rFonts w:ascii="Verdana" w:hAnsi="Verdana"/>
          <w:iCs/>
          <w:sz w:val="20"/>
          <w:lang w:val="en-US"/>
        </w:rPr>
      </w:pPr>
      <w:r w:rsidRPr="006304D4">
        <w:rPr>
          <w:rFonts w:ascii="Verdana" w:hAnsi="Verdana"/>
          <w:iCs/>
          <w:sz w:val="20"/>
          <w:lang w:val="en-US"/>
        </w:rPr>
        <w:t>Any confidentiality claim should be duly justified. In case the author of the document wishes to provide confidential information to the eCA and BPC, then they must prepare two versions of the same AoA document: one containing confidential business information (</w:t>
      </w:r>
      <w:r>
        <w:rPr>
          <w:rFonts w:ascii="Verdana" w:hAnsi="Verdana"/>
          <w:iCs/>
          <w:sz w:val="20"/>
          <w:lang w:val="en-US"/>
        </w:rPr>
        <w:t xml:space="preserve">clearly </w:t>
      </w:r>
      <w:r w:rsidRPr="006304D4">
        <w:rPr>
          <w:rFonts w:ascii="Verdana" w:hAnsi="Verdana"/>
          <w:iCs/>
          <w:sz w:val="20"/>
          <w:lang w:val="en-US"/>
        </w:rPr>
        <w:t xml:space="preserve">marked as such) and another “public version” which should blank out (redact) confidential business information. Please be aware that the confidential version of the AoA is still subject to access to documents requests under different pieces of legislation (see legal note below). </w:t>
      </w:r>
    </w:p>
    <w:p w14:paraId="1FE1C819" w14:textId="1F2F9D2B" w:rsidR="005C735E" w:rsidRPr="006304D4" w:rsidRDefault="005C735E" w:rsidP="005C735E">
      <w:pPr>
        <w:pStyle w:val="BodyText"/>
        <w:rPr>
          <w:rFonts w:ascii="Verdana" w:hAnsi="Verdana"/>
          <w:iCs/>
          <w:sz w:val="20"/>
          <w:lang w:val="en-US"/>
        </w:rPr>
      </w:pPr>
      <w:r w:rsidRPr="006304D4">
        <w:rPr>
          <w:rFonts w:ascii="Verdana" w:hAnsi="Verdana"/>
          <w:iCs/>
          <w:sz w:val="20"/>
          <w:lang w:val="en-US"/>
        </w:rPr>
        <w:t xml:space="preserve">Always include justifications for each item that you have claimed as confidential in the “public version” of the AoA. Give a clear numbered reference to each piece of information claimed confidential. Redacted items should be limited to a minimum and cover only that information for which disclosure presents a direct threat to commercial interests. The size of redacted text/figure should correspond to the actual size of the text/figure which has been redacted (e.g., if an entire page has been redacted, it should be visible in the “public version” that an entire page has been blanked out). </w:t>
      </w:r>
    </w:p>
    <w:p w14:paraId="33C61B0C" w14:textId="77777777" w:rsidR="005C735E" w:rsidRPr="006304D4" w:rsidRDefault="005C735E" w:rsidP="005C735E">
      <w:pPr>
        <w:pStyle w:val="BodyText"/>
        <w:rPr>
          <w:rFonts w:ascii="Verdana" w:hAnsi="Verdana"/>
          <w:iCs/>
          <w:sz w:val="20"/>
          <w:lang w:val="en-US"/>
        </w:rPr>
      </w:pPr>
      <w:r w:rsidRPr="006304D4">
        <w:rPr>
          <w:rFonts w:ascii="Verdana" w:hAnsi="Verdana"/>
          <w:iCs/>
          <w:sz w:val="20"/>
          <w:lang w:val="en-US"/>
        </w:rPr>
        <w:t>If the redacted text concerns qualitative information, make sure that the public version still contains enough information to constitute a meaningful non-confidential summary. Use non-confidential ranges to replace exact confidential figures. If the text left visible after redaction would not be understandable to the reader without the confidential information, include a non-confidential description/summary of what has been redacted next to the redacted area [in square brackets].</w:t>
      </w:r>
    </w:p>
    <w:p w14:paraId="520860C8" w14:textId="77777777" w:rsidR="005C735E" w:rsidRPr="006304D4" w:rsidRDefault="005C735E" w:rsidP="005C735E">
      <w:pPr>
        <w:pStyle w:val="BodyText"/>
        <w:rPr>
          <w:rFonts w:ascii="Verdana" w:hAnsi="Verdana"/>
          <w:iCs/>
          <w:sz w:val="20"/>
          <w:lang w:val="en-US"/>
        </w:rPr>
      </w:pPr>
      <w:r w:rsidRPr="006304D4">
        <w:rPr>
          <w:rFonts w:ascii="Verdana" w:hAnsi="Verdana"/>
          <w:iCs/>
          <w:sz w:val="20"/>
          <w:lang w:val="en-US"/>
        </w:rPr>
        <w:t>The confidential AoA should be made available to the eCA as an unprotected Word (or rtf) file. As regards the public version, ensure that the redacted parts cannot be removed or the underlying text revealed by technical means.</w:t>
      </w:r>
    </w:p>
    <w:p w14:paraId="2675AA71" w14:textId="46AA69D8" w:rsidR="005C735E" w:rsidRDefault="005C735E" w:rsidP="005C735E">
      <w:pPr>
        <w:pStyle w:val="BodyText"/>
        <w:rPr>
          <w:rFonts w:ascii="Verdana" w:hAnsi="Verdana"/>
          <w:iCs/>
          <w:sz w:val="20"/>
          <w:lang w:val="en-US"/>
        </w:rPr>
      </w:pPr>
      <w:r w:rsidRPr="006304D4">
        <w:rPr>
          <w:rFonts w:ascii="Verdana" w:hAnsi="Verdana"/>
          <w:iCs/>
          <w:sz w:val="20"/>
          <w:lang w:val="en-US"/>
        </w:rPr>
        <w:t>The two versions of the format need to be identical apart from the parts containing confidential business information that are redacted in the public version. In the confidential version, confidential information should be readable and</w:t>
      </w:r>
      <w:r w:rsidRPr="008673F7">
        <w:rPr>
          <w:rFonts w:ascii="Verdana" w:hAnsi="Verdana"/>
          <w:iCs/>
          <w:sz w:val="20"/>
          <w:lang w:val="en-US"/>
        </w:rPr>
        <w:t xml:space="preserve"> marked in red</w:t>
      </w:r>
      <w:r>
        <w:rPr>
          <w:rFonts w:ascii="Verdana" w:hAnsi="Verdana"/>
          <w:iCs/>
          <w:sz w:val="20"/>
          <w:lang w:val="en-US"/>
        </w:rPr>
        <w:t xml:space="preserve"> or</w:t>
      </w:r>
      <w:r w:rsidRPr="008673F7">
        <w:rPr>
          <w:rFonts w:ascii="Verdana" w:hAnsi="Verdana"/>
          <w:iCs/>
          <w:sz w:val="20"/>
          <w:lang w:val="en-US"/>
        </w:rPr>
        <w:t xml:space="preserve"> </w:t>
      </w:r>
      <w:r w:rsidRPr="006304D4">
        <w:rPr>
          <w:rFonts w:ascii="Verdana" w:hAnsi="Verdana"/>
          <w:iCs/>
          <w:sz w:val="20"/>
          <w:lang w:val="en-US"/>
        </w:rPr>
        <w:t>highlighted in yellow. In the public version each redacted part should be clearly referenced with a number and this reference should be made visible. This is to allow an unambiguous link with the justifications for why the information should not be made publicly available. These justifications need to be provided in an annex to the confidential version of the AoA</w:t>
      </w:r>
      <w:r w:rsidR="00A14F46">
        <w:rPr>
          <w:rFonts w:ascii="Verdana" w:hAnsi="Verdana"/>
          <w:iCs/>
          <w:sz w:val="20"/>
          <w:lang w:val="en-US"/>
        </w:rPr>
        <w:t>.</w:t>
      </w:r>
      <w:r w:rsidRPr="006304D4">
        <w:rPr>
          <w:rFonts w:ascii="Verdana" w:hAnsi="Verdana"/>
          <w:iCs/>
          <w:sz w:val="20"/>
          <w:lang w:val="en-US"/>
        </w:rPr>
        <w:t xml:space="preserve"> Further instructions on the redaction and justifications for confidentiality are provided in the Legal Note and in the AoA template. The same approach should be taken for all documents provided as annexes (except for the annex with the justifications for confidentiality).</w:t>
      </w:r>
    </w:p>
    <w:p w14:paraId="0B1881AD" w14:textId="77777777" w:rsidR="005C735E" w:rsidRPr="006304D4" w:rsidRDefault="005C735E" w:rsidP="005C735E">
      <w:pPr>
        <w:pStyle w:val="BodyText"/>
        <w:rPr>
          <w:rFonts w:ascii="Verdana" w:hAnsi="Verdana"/>
          <w:iCs/>
          <w:sz w:val="20"/>
          <w:lang w:val="en-US"/>
        </w:rPr>
      </w:pPr>
    </w:p>
    <w:p w14:paraId="46338E68" w14:textId="77777777" w:rsidR="005C735E" w:rsidRPr="00880E86" w:rsidRDefault="005C735E" w:rsidP="005C735E">
      <w:pPr>
        <w:pStyle w:val="BodyText"/>
        <w:spacing w:after="240"/>
        <w:rPr>
          <w:rFonts w:ascii="Verdana" w:hAnsi="Verdana"/>
          <w:b/>
          <w:sz w:val="22"/>
          <w:szCs w:val="22"/>
        </w:rPr>
      </w:pPr>
      <w:r w:rsidRPr="00880E86">
        <w:rPr>
          <w:rFonts w:ascii="Verdana" w:hAnsi="Verdana"/>
          <w:b/>
          <w:sz w:val="22"/>
          <w:szCs w:val="22"/>
        </w:rPr>
        <w:lastRenderedPageBreak/>
        <w:t>Legal Note</w:t>
      </w:r>
    </w:p>
    <w:p w14:paraId="42EB0D57" w14:textId="77777777" w:rsidR="005C735E" w:rsidRPr="006304D4" w:rsidRDefault="005C735E" w:rsidP="005C735E">
      <w:pPr>
        <w:pStyle w:val="BodyText"/>
        <w:rPr>
          <w:rFonts w:ascii="Verdana" w:hAnsi="Verdana"/>
          <w:iCs/>
          <w:sz w:val="20"/>
          <w:lang w:val="en-US"/>
        </w:rPr>
      </w:pPr>
      <w:r w:rsidRPr="006304D4">
        <w:rPr>
          <w:rFonts w:ascii="Verdana" w:hAnsi="Verdana"/>
          <w:iCs/>
          <w:sz w:val="20"/>
          <w:lang w:val="en-US"/>
        </w:rPr>
        <w:t xml:space="preserve">With the consent of the author of the AoA, ECHA will publish on its website the public version as a part of the information provided for the stakeholder consultation made according to Article 10(3) of the BPR. It is the applicants’ responsibility to ensure that no confidential business information is present in this document. ECHA does not assume any liability for damages resulting from the publishing of confidential information that you may have included in the public version. </w:t>
      </w:r>
    </w:p>
    <w:p w14:paraId="4E6B891D" w14:textId="77777777" w:rsidR="005C735E" w:rsidRPr="006304D4" w:rsidRDefault="005C735E" w:rsidP="005C735E">
      <w:pPr>
        <w:pStyle w:val="BodyText"/>
        <w:rPr>
          <w:rFonts w:ascii="Verdana" w:hAnsi="Verdana"/>
          <w:iCs/>
          <w:sz w:val="20"/>
          <w:lang w:val="en-US"/>
        </w:rPr>
      </w:pPr>
      <w:r w:rsidRPr="006304D4">
        <w:rPr>
          <w:rFonts w:ascii="Verdana" w:hAnsi="Verdana"/>
          <w:iCs/>
          <w:sz w:val="20"/>
          <w:lang w:val="en-US"/>
        </w:rPr>
        <w:t xml:space="preserve">Please note that the confidential version of the analysis of alternatives is subject to Regulation (EC) No 1049/2001 regarding public access to European Parliament, Council and Commission documents and Regulation (EC) No 1367/2006 regarding the application of the provisions of the Aarhus Convention on Access to Information, Public Participation in Decision-making, and Access to Justice in Environmental Matters to Community institutions and bodies. </w:t>
      </w:r>
    </w:p>
    <w:p w14:paraId="0E77F475" w14:textId="77777777" w:rsidR="005C735E" w:rsidRPr="006304D4" w:rsidRDefault="005C735E" w:rsidP="005C735E">
      <w:pPr>
        <w:pStyle w:val="BodyText"/>
        <w:rPr>
          <w:rFonts w:ascii="Verdana" w:hAnsi="Verdana"/>
          <w:iCs/>
          <w:sz w:val="20"/>
          <w:lang w:val="en-US"/>
        </w:rPr>
      </w:pPr>
      <w:r w:rsidRPr="006304D4">
        <w:rPr>
          <w:rFonts w:ascii="Verdana" w:hAnsi="Verdana"/>
          <w:iCs/>
          <w:sz w:val="20"/>
          <w:lang w:val="en-US"/>
        </w:rPr>
        <w:t>The justifications and motivations for not disclosing specific information in the public version will play a crucial role in ECHA’s assessment of what information should be disclosed following an access to documents request under the aforementioned Regulations. This holds without prejudice to ECHA’s final decision on the disclosure of the requested document in accordance with the aforementioned regulations.</w:t>
      </w:r>
    </w:p>
    <w:p w14:paraId="2AE9D498" w14:textId="77777777" w:rsidR="005C735E" w:rsidRPr="001819EF" w:rsidRDefault="005C735E" w:rsidP="005C735E">
      <w:pPr>
        <w:pStyle w:val="BodyText"/>
        <w:spacing w:before="360" w:after="240"/>
        <w:rPr>
          <w:rFonts w:ascii="Verdana" w:hAnsi="Verdana"/>
          <w:b/>
          <w:sz w:val="22"/>
          <w:szCs w:val="22"/>
        </w:rPr>
      </w:pPr>
      <w:r w:rsidRPr="001819EF">
        <w:rPr>
          <w:rFonts w:ascii="Verdana" w:hAnsi="Verdana"/>
          <w:b/>
          <w:sz w:val="22"/>
          <w:szCs w:val="22"/>
        </w:rPr>
        <w:t>Instructions for how to provide a justification for confidentiality</w:t>
      </w:r>
    </w:p>
    <w:p w14:paraId="678D8583" w14:textId="77777777" w:rsidR="005C735E" w:rsidRPr="006304D4" w:rsidRDefault="005C735E" w:rsidP="005C735E">
      <w:pPr>
        <w:pStyle w:val="BodyText"/>
        <w:rPr>
          <w:rFonts w:ascii="Verdana" w:hAnsi="Verdana"/>
          <w:iCs/>
          <w:sz w:val="20"/>
          <w:lang w:val="en-US"/>
        </w:rPr>
      </w:pPr>
      <w:r w:rsidRPr="006304D4">
        <w:rPr>
          <w:rFonts w:ascii="Verdana" w:hAnsi="Verdana"/>
          <w:iCs/>
          <w:sz w:val="20"/>
          <w:lang w:val="en-US"/>
        </w:rPr>
        <w:t xml:space="preserve">Any information submitted to ECHA is subject to Regulation 1367/2006 on the application of the provisions of the Aarhus Convention on Access to Information and to Regulation (EC) No 1049/2001 regarding public access to European Parliament, Council and Commission documents. Therefore, applicants or MSCAs submitting analysis of alternatives are asked to provide a justification for confidentiality for each comment or attachment submitted to ECHA and Member State Competent Authorities. If the submitter’s justification is sufficient and falls under one of the exceptions envisaged in Regulation 1049/2001, there will in principle be no need to request further clarification from the submitter why a request for access to part or all information marked confidential in the submission should be denied. The submitter’s justification for confidentiality should contain the following three elements: </w:t>
      </w:r>
    </w:p>
    <w:p w14:paraId="3B47D891" w14:textId="77777777" w:rsidR="005C735E" w:rsidRPr="001819EF" w:rsidRDefault="005C735E" w:rsidP="0004145A">
      <w:pPr>
        <w:pStyle w:val="ListParagraph"/>
        <w:rPr>
          <w:snapToGrid w:val="0"/>
          <w:lang w:eastAsia="fi-FI"/>
        </w:rPr>
      </w:pPr>
      <w:r w:rsidRPr="001819EF">
        <w:rPr>
          <w:snapToGrid w:val="0"/>
          <w:lang w:eastAsia="fi-FI"/>
        </w:rPr>
        <w:t>•</w:t>
      </w:r>
      <w:r w:rsidRPr="001819EF">
        <w:rPr>
          <w:snapToGrid w:val="0"/>
          <w:lang w:eastAsia="fi-FI"/>
        </w:rPr>
        <w:tab/>
        <w:t xml:space="preserve">Demonstration of Commercial Interest </w:t>
      </w:r>
    </w:p>
    <w:p w14:paraId="4E4C14AE" w14:textId="77777777" w:rsidR="005C735E" w:rsidRPr="006304D4" w:rsidRDefault="005C735E" w:rsidP="005C735E">
      <w:pPr>
        <w:pStyle w:val="BodyText"/>
        <w:rPr>
          <w:rFonts w:ascii="Verdana" w:hAnsi="Verdana"/>
          <w:iCs/>
          <w:sz w:val="20"/>
          <w:lang w:val="en-US"/>
        </w:rPr>
      </w:pPr>
      <w:r w:rsidRPr="006304D4">
        <w:rPr>
          <w:rFonts w:ascii="Verdana" w:hAnsi="Verdana"/>
          <w:iCs/>
          <w:sz w:val="20"/>
          <w:lang w:val="en-US"/>
        </w:rPr>
        <w:t xml:space="preserve">Description of the nature of the third-party commercial interest and demonstration that this commercial interest is worthy of protection by the non-disclosure of information. </w:t>
      </w:r>
    </w:p>
    <w:p w14:paraId="57C24787" w14:textId="77777777" w:rsidR="005C735E" w:rsidRPr="006304D4" w:rsidRDefault="005C735E" w:rsidP="005C735E">
      <w:pPr>
        <w:pStyle w:val="BodyText"/>
        <w:rPr>
          <w:rFonts w:ascii="Verdana" w:hAnsi="Verdana"/>
          <w:iCs/>
          <w:sz w:val="20"/>
          <w:lang w:val="en-US"/>
        </w:rPr>
      </w:pPr>
      <w:r w:rsidRPr="006304D4">
        <w:rPr>
          <w:rFonts w:ascii="Verdana" w:hAnsi="Verdana"/>
          <w:iCs/>
          <w:sz w:val="20"/>
          <w:lang w:val="en-US"/>
        </w:rPr>
        <w:t xml:space="preserve">Demonstration of any specific measures the submitter has taken to keep the information claimed confidential secret to date. </w:t>
      </w:r>
    </w:p>
    <w:p w14:paraId="533EEA99" w14:textId="77777777" w:rsidR="005C735E" w:rsidRPr="001819EF" w:rsidRDefault="005C735E" w:rsidP="0004145A">
      <w:pPr>
        <w:pStyle w:val="ListParagraph"/>
        <w:rPr>
          <w:snapToGrid w:val="0"/>
          <w:lang w:eastAsia="fi-FI"/>
        </w:rPr>
      </w:pPr>
      <w:r w:rsidRPr="001819EF">
        <w:rPr>
          <w:snapToGrid w:val="0"/>
          <w:lang w:eastAsia="fi-FI"/>
        </w:rPr>
        <w:t>•</w:t>
      </w:r>
      <w:r w:rsidRPr="001819EF">
        <w:rPr>
          <w:snapToGrid w:val="0"/>
          <w:lang w:eastAsia="fi-FI"/>
        </w:rPr>
        <w:tab/>
        <w:t xml:space="preserve">Demonstration of Potential Harm </w:t>
      </w:r>
    </w:p>
    <w:p w14:paraId="2FBAC048" w14:textId="77777777" w:rsidR="005C735E" w:rsidRPr="006304D4" w:rsidRDefault="005C735E" w:rsidP="005C735E">
      <w:pPr>
        <w:pStyle w:val="BodyText"/>
        <w:rPr>
          <w:rFonts w:ascii="Verdana" w:hAnsi="Verdana"/>
          <w:iCs/>
          <w:sz w:val="20"/>
          <w:lang w:val="en-US"/>
        </w:rPr>
      </w:pPr>
      <w:r w:rsidRPr="006304D4">
        <w:rPr>
          <w:rFonts w:ascii="Verdana" w:hAnsi="Verdana"/>
          <w:iCs/>
          <w:sz w:val="20"/>
          <w:lang w:val="en-US"/>
        </w:rPr>
        <w:t>Explanation of why release of the information claimed confidential would be likely to cause potential harm to the commercial interest and the specific nature of those harmful effects. A causal link between disclosure and such harmful effects should be clearly explained.</w:t>
      </w:r>
    </w:p>
    <w:p w14:paraId="2A6F55B0" w14:textId="77777777" w:rsidR="005C735E" w:rsidRPr="001819EF" w:rsidRDefault="005C735E" w:rsidP="0004145A">
      <w:pPr>
        <w:pStyle w:val="ListParagraph"/>
        <w:rPr>
          <w:snapToGrid w:val="0"/>
          <w:lang w:eastAsia="fi-FI"/>
        </w:rPr>
      </w:pPr>
      <w:r w:rsidRPr="001819EF">
        <w:rPr>
          <w:snapToGrid w:val="0"/>
          <w:lang w:eastAsia="fi-FI"/>
        </w:rPr>
        <w:t>•</w:t>
      </w:r>
      <w:r w:rsidRPr="001819EF">
        <w:rPr>
          <w:snapToGrid w:val="0"/>
          <w:lang w:eastAsia="fi-FI"/>
        </w:rPr>
        <w:tab/>
        <w:t xml:space="preserve">Limitation to Validity of Claim </w:t>
      </w:r>
    </w:p>
    <w:p w14:paraId="0C36F803" w14:textId="77777777" w:rsidR="005C735E" w:rsidRPr="006304D4" w:rsidRDefault="005C735E" w:rsidP="005C735E">
      <w:pPr>
        <w:pStyle w:val="BodyText"/>
        <w:rPr>
          <w:rFonts w:ascii="Verdana" w:hAnsi="Verdana"/>
          <w:iCs/>
          <w:sz w:val="20"/>
          <w:lang w:val="en-US"/>
        </w:rPr>
      </w:pPr>
      <w:r w:rsidRPr="006304D4">
        <w:rPr>
          <w:rFonts w:ascii="Verdana" w:hAnsi="Verdana"/>
          <w:iCs/>
          <w:sz w:val="20"/>
          <w:lang w:val="en-US"/>
        </w:rPr>
        <w:t>The period of time for which the claim will be valid: until a certain date, until the occurrence of a particular event (which should be clearly specified), or indefinitely.</w:t>
      </w:r>
    </w:p>
    <w:p w14:paraId="13A76BC9" w14:textId="7AA2E39A" w:rsidR="00333F3C" w:rsidRPr="00FA68CA" w:rsidRDefault="005C735E" w:rsidP="005C735E">
      <w:pPr>
        <w:pStyle w:val="BodyText"/>
        <w:rPr>
          <w:rFonts w:ascii="Verdana" w:hAnsi="Verdana"/>
          <w:szCs w:val="24"/>
        </w:rPr>
      </w:pPr>
      <w:r w:rsidRPr="006304D4">
        <w:rPr>
          <w:rFonts w:ascii="Verdana" w:hAnsi="Verdana"/>
          <w:iCs/>
          <w:sz w:val="20"/>
          <w:lang w:val="en-US"/>
        </w:rPr>
        <w:t xml:space="preserve">See also the ECHA Guidelines for assessing the confidentiality of the information contained in the Competent Assessment Report (CAR) and Product Assessment Report (PAR): </w:t>
      </w:r>
      <w:hyperlink r:id="rId19" w:history="1">
        <w:r w:rsidRPr="00B56F63">
          <w:rPr>
            <w:rStyle w:val="Hyperlink"/>
            <w:rFonts w:ascii="Verdana" w:hAnsi="Verdana"/>
            <w:iCs/>
            <w:lang w:val="en-US"/>
          </w:rPr>
          <w:t>https://echa.europa.eu/documents/10162/992289/guidelines_assess_bpr_conf_claims_en.pdf/3c579364-5a0b-b098-06bf-3323f5b8a496?t=1632295766830</w:t>
        </w:r>
      </w:hyperlink>
      <w:r>
        <w:rPr>
          <w:rFonts w:ascii="Verdana" w:hAnsi="Verdana"/>
          <w:iCs/>
          <w:sz w:val="20"/>
          <w:lang w:val="en-US"/>
        </w:rPr>
        <w:t xml:space="preserve"> </w:t>
      </w:r>
      <w:r w:rsidR="00333F3C" w:rsidRPr="00FA68CA">
        <w:rPr>
          <w:rFonts w:ascii="Verdana" w:hAnsi="Verdana"/>
          <w:sz w:val="22"/>
          <w:szCs w:val="22"/>
        </w:rPr>
        <w:br w:type="page"/>
      </w:r>
    </w:p>
    <w:p w14:paraId="18DECB6C" w14:textId="77777777" w:rsidR="00D50003" w:rsidRPr="00FA68CA" w:rsidRDefault="00D50003" w:rsidP="00D50003">
      <w:pPr>
        <w:pStyle w:val="BodyText"/>
        <w:rPr>
          <w:rFonts w:ascii="Verdana" w:hAnsi="Verdana"/>
        </w:rPr>
      </w:pPr>
    </w:p>
    <w:p w14:paraId="362EBA10" w14:textId="77777777" w:rsidR="00D50003" w:rsidRPr="00FA68CA" w:rsidRDefault="00D50003" w:rsidP="00D50003">
      <w:pPr>
        <w:pStyle w:val="BodyText"/>
        <w:rPr>
          <w:rFonts w:ascii="Verdana" w:hAnsi="Verdana"/>
        </w:rPr>
      </w:pPr>
    </w:p>
    <w:p w14:paraId="39A4CAC2" w14:textId="77777777" w:rsidR="003F4363" w:rsidRPr="00FA68CA" w:rsidRDefault="003F4363" w:rsidP="0004145A">
      <w:pPr>
        <w:rPr>
          <w:lang w:val="en-GB"/>
        </w:rPr>
      </w:pPr>
    </w:p>
    <w:p w14:paraId="0203513E" w14:textId="77777777" w:rsidR="00724CFD" w:rsidRPr="00FA68CA" w:rsidRDefault="00724CFD" w:rsidP="0004145A">
      <w:pPr>
        <w:rPr>
          <w:lang w:val="en-GB"/>
        </w:rPr>
      </w:pPr>
    </w:p>
    <w:p w14:paraId="5450660E" w14:textId="77777777" w:rsidR="00724CFD" w:rsidRPr="00FA68CA" w:rsidRDefault="00724CFD" w:rsidP="0004145A">
      <w:pPr>
        <w:rPr>
          <w:lang w:val="en-GB"/>
        </w:rPr>
      </w:pPr>
    </w:p>
    <w:p w14:paraId="2B67F936" w14:textId="77777777" w:rsidR="00724CFD" w:rsidRPr="00FA68CA" w:rsidRDefault="00724CFD" w:rsidP="0004145A">
      <w:pPr>
        <w:rPr>
          <w:lang w:val="en-GB"/>
        </w:rPr>
      </w:pPr>
    </w:p>
    <w:p w14:paraId="3A021FC7" w14:textId="77777777" w:rsidR="00724CFD" w:rsidRPr="00FA68CA" w:rsidRDefault="00724CFD" w:rsidP="0004145A">
      <w:pPr>
        <w:rPr>
          <w:lang w:val="en-GB"/>
        </w:rPr>
      </w:pPr>
    </w:p>
    <w:p w14:paraId="7E89F26D" w14:textId="77777777" w:rsidR="003F4363" w:rsidRPr="00FA68CA" w:rsidRDefault="003F4363" w:rsidP="0004145A">
      <w:pPr>
        <w:rPr>
          <w:lang w:val="en-GB"/>
        </w:rPr>
      </w:pPr>
    </w:p>
    <w:p w14:paraId="0D263756" w14:textId="60CCDD28" w:rsidR="003F4363" w:rsidRPr="00FA68CA" w:rsidRDefault="00E910E4" w:rsidP="0004145A">
      <w:pPr>
        <w:pStyle w:val="Style1"/>
      </w:pPr>
      <w:r>
        <w:t>Template</w:t>
      </w:r>
      <w:r w:rsidR="003F4363" w:rsidRPr="00FA68CA">
        <w:t xml:space="preserve"> for</w:t>
      </w:r>
    </w:p>
    <w:p w14:paraId="0E259BE9" w14:textId="3EFEDDEA" w:rsidR="003F4363" w:rsidRDefault="003F4363" w:rsidP="0004145A">
      <w:pPr>
        <w:pStyle w:val="Style1"/>
      </w:pPr>
      <w:r w:rsidRPr="00FA68CA">
        <w:t>ANALYSIS OF ALTERNATIVES</w:t>
      </w:r>
    </w:p>
    <w:p w14:paraId="5294363E" w14:textId="4648293D" w:rsidR="005A4EAA" w:rsidRPr="00FA68CA" w:rsidRDefault="00E910E4" w:rsidP="0004145A">
      <w:pPr>
        <w:pStyle w:val="Style1"/>
      </w:pPr>
      <w:r w:rsidRPr="00E910E4">
        <w:t>to biocidal active substances meeting the substitution criteria under the Biocidal Products Regulation</w:t>
      </w:r>
    </w:p>
    <w:p w14:paraId="53DAFFED" w14:textId="77777777" w:rsidR="003F4363" w:rsidRPr="00FA68CA" w:rsidRDefault="003F4363" w:rsidP="003F4363">
      <w:pPr>
        <w:pStyle w:val="BodyText"/>
        <w:rPr>
          <w:rFonts w:ascii="Verdana" w:hAnsi="Verdana"/>
        </w:rPr>
      </w:pPr>
    </w:p>
    <w:p w14:paraId="468A87B3" w14:textId="5F8D6DEF" w:rsidR="003F4363" w:rsidRDefault="003F4363" w:rsidP="003F4363">
      <w:pPr>
        <w:pStyle w:val="BodyText"/>
        <w:rPr>
          <w:rFonts w:ascii="Verdana" w:hAnsi="Verdana"/>
        </w:rPr>
      </w:pPr>
    </w:p>
    <w:p w14:paraId="4FBF5DD0" w14:textId="77777777" w:rsidR="005A4EAA" w:rsidRPr="00FA68CA" w:rsidRDefault="005A4EAA" w:rsidP="003F4363">
      <w:pPr>
        <w:pStyle w:val="BodyText"/>
        <w:rPr>
          <w:rFonts w:ascii="Verdana" w:hAnsi="Verdana"/>
        </w:rPr>
      </w:pPr>
    </w:p>
    <w:p w14:paraId="4B84B817" w14:textId="77777777" w:rsidR="003F4363" w:rsidRPr="00FA68CA" w:rsidRDefault="003F4363" w:rsidP="003F4363">
      <w:pPr>
        <w:pStyle w:val="BodyText"/>
        <w:rPr>
          <w:rFonts w:ascii="Verdana" w:hAnsi="Verdana"/>
        </w:rPr>
      </w:pPr>
    </w:p>
    <w:p w14:paraId="3D9730EF" w14:textId="0E83F562" w:rsidR="003C1E95" w:rsidRPr="00FA68CA" w:rsidRDefault="003C1E95" w:rsidP="0004145A">
      <w:pPr>
        <w:rPr>
          <w:lang w:val="en-GB"/>
        </w:rPr>
      </w:pPr>
      <w:r w:rsidRPr="00FA68CA">
        <w:rPr>
          <w:b/>
          <w:lang w:val="en-GB"/>
        </w:rPr>
        <w:t xml:space="preserve">Legal name of </w:t>
      </w:r>
      <w:r w:rsidR="005A4EAA">
        <w:rPr>
          <w:b/>
          <w:lang w:val="en-GB"/>
        </w:rPr>
        <w:t>submitter</w:t>
      </w:r>
      <w:r w:rsidRPr="00FA68CA">
        <w:rPr>
          <w:b/>
          <w:lang w:val="en-GB"/>
        </w:rPr>
        <w:t>:</w:t>
      </w:r>
      <w:r w:rsidRPr="00FA68CA">
        <w:rPr>
          <w:lang w:val="en-GB"/>
        </w:rPr>
        <w:tab/>
        <w:t xml:space="preserve">[Legal names of </w:t>
      </w:r>
      <w:r w:rsidR="005A4EAA">
        <w:rPr>
          <w:lang w:val="en-GB"/>
        </w:rPr>
        <w:t>submitter</w:t>
      </w:r>
      <w:r w:rsidRPr="00FA68CA">
        <w:rPr>
          <w:lang w:val="en-GB"/>
        </w:rPr>
        <w:t>]</w:t>
      </w:r>
    </w:p>
    <w:p w14:paraId="6C3D0DD9" w14:textId="77777777" w:rsidR="003F4363" w:rsidRPr="00FA68CA" w:rsidRDefault="003F4363" w:rsidP="003F4363">
      <w:pPr>
        <w:pStyle w:val="BodyText"/>
        <w:rPr>
          <w:rFonts w:ascii="Verdana" w:hAnsi="Verdana"/>
          <w:b/>
          <w:sz w:val="20"/>
        </w:rPr>
      </w:pPr>
    </w:p>
    <w:p w14:paraId="5B209886" w14:textId="77777777" w:rsidR="004C0CD9" w:rsidRPr="0006612C" w:rsidRDefault="004C0CD9" w:rsidP="004C0CD9">
      <w:pPr>
        <w:pStyle w:val="BodyText"/>
        <w:ind w:left="3600" w:hanging="3600"/>
        <w:rPr>
          <w:rFonts w:ascii="Verdana" w:hAnsi="Verdana"/>
          <w:sz w:val="20"/>
        </w:rPr>
      </w:pPr>
      <w:r w:rsidRPr="00C7026D">
        <w:rPr>
          <w:rFonts w:ascii="Verdana" w:hAnsi="Verdana"/>
          <w:b/>
          <w:sz w:val="20"/>
        </w:rPr>
        <w:t>Date:</w:t>
      </w:r>
      <w:r>
        <w:rPr>
          <w:rFonts w:ascii="Verdana" w:hAnsi="Verdana"/>
          <w:sz w:val="20"/>
        </w:rPr>
        <w:tab/>
      </w:r>
      <w:r w:rsidRPr="0006612C">
        <w:rPr>
          <w:rFonts w:ascii="Verdana" w:hAnsi="Verdana"/>
          <w:sz w:val="20"/>
        </w:rPr>
        <w:t>[</w:t>
      </w:r>
      <w:r>
        <w:rPr>
          <w:rFonts w:ascii="Verdana" w:hAnsi="Verdana"/>
          <w:sz w:val="20"/>
        </w:rPr>
        <w:t>Date when the document was completed, normally the date of submission]</w:t>
      </w:r>
    </w:p>
    <w:p w14:paraId="5A213FDC" w14:textId="77777777" w:rsidR="004C0CD9" w:rsidRPr="00FA68CA" w:rsidRDefault="004C0CD9" w:rsidP="003F4363">
      <w:pPr>
        <w:pStyle w:val="BodyText"/>
        <w:rPr>
          <w:rFonts w:ascii="Verdana" w:hAnsi="Verdana"/>
          <w:sz w:val="20"/>
        </w:rPr>
      </w:pPr>
    </w:p>
    <w:p w14:paraId="07BA7B39" w14:textId="77777777" w:rsidR="00A81408" w:rsidRDefault="003F4363" w:rsidP="00A81408">
      <w:pPr>
        <w:pStyle w:val="BodyText"/>
        <w:spacing w:after="0"/>
        <w:ind w:left="3600" w:hanging="3600"/>
        <w:rPr>
          <w:rFonts w:ascii="Verdana" w:hAnsi="Verdana"/>
          <w:b/>
          <w:bCs/>
          <w:sz w:val="20"/>
        </w:rPr>
      </w:pPr>
      <w:r w:rsidRPr="00FA68CA">
        <w:rPr>
          <w:rFonts w:ascii="Verdana" w:hAnsi="Verdana"/>
          <w:b/>
          <w:bCs/>
          <w:sz w:val="20"/>
        </w:rPr>
        <w:t>Substance</w:t>
      </w:r>
      <w:r w:rsidR="00A81408">
        <w:rPr>
          <w:rFonts w:ascii="Verdana" w:hAnsi="Verdana"/>
          <w:b/>
          <w:bCs/>
          <w:sz w:val="20"/>
        </w:rPr>
        <w:t xml:space="preserve"> candidate </w:t>
      </w:r>
    </w:p>
    <w:p w14:paraId="6E5ADE31" w14:textId="270F0EE0" w:rsidR="003F4363" w:rsidRPr="00FA68CA" w:rsidRDefault="00A81408" w:rsidP="00A81408">
      <w:pPr>
        <w:pStyle w:val="BodyText"/>
        <w:spacing w:after="0"/>
        <w:ind w:left="3600" w:hanging="3600"/>
        <w:rPr>
          <w:rFonts w:ascii="Verdana" w:hAnsi="Verdana"/>
          <w:sz w:val="20"/>
        </w:rPr>
      </w:pPr>
      <w:r>
        <w:rPr>
          <w:rFonts w:ascii="Verdana" w:hAnsi="Verdana"/>
          <w:b/>
          <w:bCs/>
          <w:sz w:val="20"/>
        </w:rPr>
        <w:t>for substitution</w:t>
      </w:r>
      <w:r w:rsidR="003F4363" w:rsidRPr="00FA68CA">
        <w:rPr>
          <w:rFonts w:ascii="Verdana" w:hAnsi="Verdana"/>
          <w:b/>
          <w:bCs/>
          <w:sz w:val="20"/>
        </w:rPr>
        <w:t>:</w:t>
      </w:r>
      <w:r w:rsidR="003F4363" w:rsidRPr="00FA68CA">
        <w:rPr>
          <w:rFonts w:ascii="Verdana" w:hAnsi="Verdana"/>
          <w:b/>
          <w:sz w:val="20"/>
        </w:rPr>
        <w:t xml:space="preserve"> </w:t>
      </w:r>
      <w:r w:rsidR="003F4363" w:rsidRPr="00FA68CA">
        <w:rPr>
          <w:rFonts w:ascii="Verdana" w:hAnsi="Verdana"/>
          <w:sz w:val="20"/>
        </w:rPr>
        <w:tab/>
        <w:t xml:space="preserve">[Include </w:t>
      </w:r>
      <w:r w:rsidR="000F6898">
        <w:rPr>
          <w:rFonts w:ascii="Verdana" w:hAnsi="Verdana"/>
          <w:sz w:val="20"/>
        </w:rPr>
        <w:t xml:space="preserve">active </w:t>
      </w:r>
      <w:r w:rsidR="003F4363" w:rsidRPr="00FA68CA">
        <w:rPr>
          <w:rFonts w:ascii="Verdana" w:hAnsi="Verdana"/>
          <w:sz w:val="20"/>
        </w:rPr>
        <w:t>substance</w:t>
      </w:r>
      <w:r w:rsidR="00712DB5" w:rsidRPr="00FA68CA">
        <w:rPr>
          <w:rFonts w:ascii="Verdana" w:hAnsi="Verdana"/>
          <w:sz w:val="20"/>
        </w:rPr>
        <w:t xml:space="preserve"> name</w:t>
      </w:r>
      <w:r w:rsidR="003D06A7" w:rsidRPr="00FA68CA">
        <w:rPr>
          <w:rFonts w:ascii="Verdana" w:hAnsi="Verdana"/>
          <w:sz w:val="20"/>
        </w:rPr>
        <w:t>, EC and CAS number</w:t>
      </w:r>
      <w:r w:rsidR="003F4363" w:rsidRPr="00FA68CA">
        <w:rPr>
          <w:rFonts w:ascii="Verdana" w:hAnsi="Verdana"/>
          <w:sz w:val="20"/>
        </w:rPr>
        <w:t>]</w:t>
      </w:r>
    </w:p>
    <w:p w14:paraId="2F0AE73A" w14:textId="77777777" w:rsidR="003F4363" w:rsidRPr="00FA68CA" w:rsidRDefault="003F4363" w:rsidP="0004145A">
      <w:pPr>
        <w:rPr>
          <w:lang w:val="en-GB"/>
        </w:rPr>
      </w:pPr>
    </w:p>
    <w:p w14:paraId="716CA49D" w14:textId="7B802A01" w:rsidR="00AE3B9D" w:rsidRPr="002610BD" w:rsidRDefault="00AE3B9D" w:rsidP="00AE3B9D">
      <w:pPr>
        <w:pStyle w:val="BodyText"/>
        <w:rPr>
          <w:rFonts w:ascii="Verdana" w:hAnsi="Verdana"/>
          <w:sz w:val="20"/>
        </w:rPr>
        <w:sectPr w:rsidR="00AE3B9D" w:rsidRPr="002610BD" w:rsidSect="005C735E">
          <w:headerReference w:type="even" r:id="rId20"/>
          <w:pgSz w:w="11907" w:h="16840" w:code="9"/>
          <w:pgMar w:top="1418" w:right="1134" w:bottom="1418" w:left="1134" w:header="737" w:footer="737" w:gutter="0"/>
          <w:pgBorders w:offsetFrom="page">
            <w:top w:val="none" w:sz="0" w:space="0" w:color="000000"/>
            <w:left w:val="none" w:sz="0" w:space="0" w:color="000000"/>
            <w:bottom w:val="none" w:sz="0" w:space="0" w:color="000000"/>
            <w:right w:val="none" w:sz="0" w:space="0" w:color="000000"/>
          </w:pgBorders>
          <w:cols w:space="720"/>
          <w:docGrid w:linePitch="360"/>
        </w:sectPr>
      </w:pPr>
    </w:p>
    <w:p w14:paraId="38B12C20" w14:textId="2B2C8CF3" w:rsidR="00AE3B9D" w:rsidRPr="00663538" w:rsidRDefault="00AE3B9D">
      <w:pPr>
        <w:pStyle w:val="TOCHeading"/>
        <w:rPr>
          <w:b w:val="0"/>
          <w:bCs/>
          <w:sz w:val="20"/>
          <w:szCs w:val="20"/>
        </w:rPr>
      </w:pPr>
      <w:bookmarkStart w:id="1" w:name="_Toc334688290"/>
      <w:bookmarkStart w:id="2" w:name="Part1"/>
      <w:r w:rsidRPr="00663538">
        <w:rPr>
          <w:b w:val="0"/>
          <w:bCs/>
          <w:sz w:val="20"/>
          <w:szCs w:val="20"/>
        </w:rPr>
        <w:lastRenderedPageBreak/>
        <w:t>[</w:t>
      </w:r>
      <w:r w:rsidR="00663538" w:rsidRPr="00663538">
        <w:rPr>
          <w:b w:val="0"/>
          <w:bCs/>
          <w:sz w:val="20"/>
          <w:szCs w:val="20"/>
        </w:rPr>
        <w:t>T</w:t>
      </w:r>
      <w:r w:rsidRPr="00663538">
        <w:rPr>
          <w:b w:val="0"/>
          <w:bCs/>
          <w:sz w:val="20"/>
          <w:szCs w:val="20"/>
        </w:rPr>
        <w:t>o update the table of contents</w:t>
      </w:r>
      <w:r w:rsidR="00862C57">
        <w:rPr>
          <w:b w:val="0"/>
          <w:bCs/>
          <w:sz w:val="20"/>
          <w:szCs w:val="20"/>
        </w:rPr>
        <w:t xml:space="preserve"> (TOC)</w:t>
      </w:r>
      <w:r w:rsidRPr="00663538">
        <w:rPr>
          <w:b w:val="0"/>
          <w:bCs/>
          <w:sz w:val="20"/>
          <w:szCs w:val="20"/>
        </w:rPr>
        <w:t xml:space="preserve">, click </w:t>
      </w:r>
      <w:r w:rsidR="009B73F0">
        <w:rPr>
          <w:b w:val="0"/>
          <w:bCs/>
          <w:sz w:val="20"/>
          <w:szCs w:val="20"/>
        </w:rPr>
        <w:t>into the table, “Update table of contents” and “Update entire table”</w:t>
      </w:r>
      <w:r w:rsidR="00663538" w:rsidRPr="00663538">
        <w:rPr>
          <w:b w:val="0"/>
          <w:bCs/>
          <w:sz w:val="20"/>
          <w:szCs w:val="20"/>
        </w:rPr>
        <w:t>]</w:t>
      </w:r>
    </w:p>
    <w:sdt>
      <w:sdtPr>
        <w:rPr>
          <w:rFonts w:eastAsia="Times New Roman" w:cs="Times New Roman"/>
          <w:b w:val="0"/>
          <w:iCs/>
          <w:color w:val="auto"/>
          <w:sz w:val="20"/>
          <w:szCs w:val="20"/>
        </w:rPr>
        <w:id w:val="1931619167"/>
        <w:docPartObj>
          <w:docPartGallery w:val="Table of Contents"/>
          <w:docPartUnique/>
        </w:docPartObj>
      </w:sdtPr>
      <w:sdtEndPr>
        <w:rPr>
          <w:bCs/>
          <w:noProof/>
        </w:rPr>
      </w:sdtEndPr>
      <w:sdtContent>
        <w:p w14:paraId="2B0D5172" w14:textId="3AE32FE5" w:rsidR="00AE3B9D" w:rsidRDefault="00AE3B9D">
          <w:pPr>
            <w:pStyle w:val="TOCHeading"/>
          </w:pPr>
          <w:r>
            <w:t>Table of Contents</w:t>
          </w:r>
        </w:p>
        <w:p w14:paraId="24485853" w14:textId="1E761131" w:rsidR="00134AF7" w:rsidRDefault="00862C57">
          <w:pPr>
            <w:pStyle w:val="TOC1"/>
            <w:rPr>
              <w:rFonts w:asciiTheme="minorHAnsi" w:eastAsiaTheme="minorEastAsia" w:hAnsiTheme="minorHAnsi" w:cstheme="minorBidi"/>
              <w:b w:val="0"/>
              <w:sz w:val="22"/>
              <w:szCs w:val="22"/>
              <w:lang w:eastAsia="en-GB"/>
            </w:rPr>
          </w:pPr>
          <w:r>
            <w:rPr>
              <w:b w:val="0"/>
              <w:iCs/>
            </w:rPr>
            <w:fldChar w:fldCharType="begin"/>
          </w:r>
          <w:r>
            <w:rPr>
              <w:b w:val="0"/>
              <w:iCs/>
            </w:rPr>
            <w:instrText xml:space="preserve"> TOC \o "1-6" \h \z \t "AoA 3,3" </w:instrText>
          </w:r>
          <w:r>
            <w:rPr>
              <w:b w:val="0"/>
              <w:iCs/>
            </w:rPr>
            <w:fldChar w:fldCharType="separate"/>
          </w:r>
          <w:hyperlink w:anchor="_Toc127881863" w:history="1">
            <w:r w:rsidR="00134AF7" w:rsidRPr="008F29E8">
              <w:rPr>
                <w:rStyle w:val="Hyperlink"/>
              </w:rPr>
              <w:t>Declaration</w:t>
            </w:r>
            <w:r w:rsidR="00134AF7">
              <w:rPr>
                <w:webHidden/>
              </w:rPr>
              <w:tab/>
            </w:r>
            <w:r w:rsidR="00134AF7">
              <w:rPr>
                <w:webHidden/>
              </w:rPr>
              <w:fldChar w:fldCharType="begin"/>
            </w:r>
            <w:r w:rsidR="00134AF7">
              <w:rPr>
                <w:webHidden/>
              </w:rPr>
              <w:instrText xml:space="preserve"> PAGEREF _Toc127881863 \h </w:instrText>
            </w:r>
            <w:r w:rsidR="00134AF7">
              <w:rPr>
                <w:webHidden/>
              </w:rPr>
            </w:r>
            <w:r w:rsidR="00134AF7">
              <w:rPr>
                <w:webHidden/>
              </w:rPr>
              <w:fldChar w:fldCharType="separate"/>
            </w:r>
            <w:r w:rsidR="00134AF7">
              <w:rPr>
                <w:webHidden/>
              </w:rPr>
              <w:t>8</w:t>
            </w:r>
            <w:r w:rsidR="00134AF7">
              <w:rPr>
                <w:webHidden/>
              </w:rPr>
              <w:fldChar w:fldCharType="end"/>
            </w:r>
          </w:hyperlink>
        </w:p>
        <w:p w14:paraId="06711CAE" w14:textId="4B147DE4" w:rsidR="00134AF7" w:rsidRDefault="00134AF7">
          <w:pPr>
            <w:pStyle w:val="TOC1"/>
            <w:rPr>
              <w:rFonts w:asciiTheme="minorHAnsi" w:eastAsiaTheme="minorEastAsia" w:hAnsiTheme="minorHAnsi" w:cstheme="minorBidi"/>
              <w:b w:val="0"/>
              <w:sz w:val="22"/>
              <w:szCs w:val="22"/>
              <w:lang w:eastAsia="en-GB"/>
            </w:rPr>
          </w:pPr>
          <w:hyperlink w:anchor="_Toc127881864" w:history="1">
            <w:r w:rsidRPr="008F29E8">
              <w:rPr>
                <w:rStyle w:val="Hyperlink"/>
              </w:rPr>
              <w:t>1.</w:t>
            </w:r>
            <w:r>
              <w:rPr>
                <w:rFonts w:asciiTheme="minorHAnsi" w:eastAsiaTheme="minorEastAsia" w:hAnsiTheme="minorHAnsi" w:cstheme="minorBidi"/>
                <w:b w:val="0"/>
                <w:sz w:val="22"/>
                <w:szCs w:val="22"/>
                <w:lang w:eastAsia="en-GB"/>
              </w:rPr>
              <w:tab/>
            </w:r>
            <w:r w:rsidRPr="008F29E8">
              <w:rPr>
                <w:rStyle w:val="Hyperlink"/>
              </w:rPr>
              <w:t>SUMMARY</w:t>
            </w:r>
            <w:r>
              <w:rPr>
                <w:webHidden/>
              </w:rPr>
              <w:tab/>
            </w:r>
            <w:r>
              <w:rPr>
                <w:webHidden/>
              </w:rPr>
              <w:fldChar w:fldCharType="begin"/>
            </w:r>
            <w:r>
              <w:rPr>
                <w:webHidden/>
              </w:rPr>
              <w:instrText xml:space="preserve"> PAGEREF _Toc127881864 \h </w:instrText>
            </w:r>
            <w:r>
              <w:rPr>
                <w:webHidden/>
              </w:rPr>
            </w:r>
            <w:r>
              <w:rPr>
                <w:webHidden/>
              </w:rPr>
              <w:fldChar w:fldCharType="separate"/>
            </w:r>
            <w:r>
              <w:rPr>
                <w:webHidden/>
              </w:rPr>
              <w:t>9</w:t>
            </w:r>
            <w:r>
              <w:rPr>
                <w:webHidden/>
              </w:rPr>
              <w:fldChar w:fldCharType="end"/>
            </w:r>
          </w:hyperlink>
        </w:p>
        <w:p w14:paraId="3C65FF5A" w14:textId="1A0AA92F" w:rsidR="00134AF7" w:rsidRDefault="00134AF7">
          <w:pPr>
            <w:pStyle w:val="TOC1"/>
            <w:rPr>
              <w:rFonts w:asciiTheme="minorHAnsi" w:eastAsiaTheme="minorEastAsia" w:hAnsiTheme="minorHAnsi" w:cstheme="minorBidi"/>
              <w:b w:val="0"/>
              <w:sz w:val="22"/>
              <w:szCs w:val="22"/>
              <w:lang w:eastAsia="en-GB"/>
            </w:rPr>
          </w:pPr>
          <w:hyperlink w:anchor="_Toc127881865" w:history="1">
            <w:r w:rsidRPr="008F29E8">
              <w:rPr>
                <w:rStyle w:val="Hyperlink"/>
              </w:rPr>
              <w:t>2.</w:t>
            </w:r>
            <w:r>
              <w:rPr>
                <w:rFonts w:asciiTheme="minorHAnsi" w:eastAsiaTheme="minorEastAsia" w:hAnsiTheme="minorHAnsi" w:cstheme="minorBidi"/>
                <w:b w:val="0"/>
                <w:sz w:val="22"/>
                <w:szCs w:val="22"/>
                <w:lang w:eastAsia="en-GB"/>
              </w:rPr>
              <w:tab/>
            </w:r>
            <w:r w:rsidRPr="008F29E8">
              <w:rPr>
                <w:rStyle w:val="Hyperlink"/>
              </w:rPr>
              <w:t>SCOPE OF THE ASSESSMENT AND OVERVIEW OF THE APPROACH</w:t>
            </w:r>
            <w:r>
              <w:rPr>
                <w:webHidden/>
              </w:rPr>
              <w:tab/>
            </w:r>
            <w:r>
              <w:rPr>
                <w:webHidden/>
              </w:rPr>
              <w:fldChar w:fldCharType="begin"/>
            </w:r>
            <w:r>
              <w:rPr>
                <w:webHidden/>
              </w:rPr>
              <w:instrText xml:space="preserve"> PAGEREF _Toc127881865 \h </w:instrText>
            </w:r>
            <w:r>
              <w:rPr>
                <w:webHidden/>
              </w:rPr>
            </w:r>
            <w:r>
              <w:rPr>
                <w:webHidden/>
              </w:rPr>
              <w:fldChar w:fldCharType="separate"/>
            </w:r>
            <w:r>
              <w:rPr>
                <w:webHidden/>
              </w:rPr>
              <w:t>10</w:t>
            </w:r>
            <w:r>
              <w:rPr>
                <w:webHidden/>
              </w:rPr>
              <w:fldChar w:fldCharType="end"/>
            </w:r>
          </w:hyperlink>
        </w:p>
        <w:p w14:paraId="3001E5C1" w14:textId="7C42B7CD" w:rsidR="00134AF7" w:rsidRDefault="00134AF7">
          <w:pPr>
            <w:pStyle w:val="TOC1"/>
            <w:rPr>
              <w:rFonts w:asciiTheme="minorHAnsi" w:eastAsiaTheme="minorEastAsia" w:hAnsiTheme="minorHAnsi" w:cstheme="minorBidi"/>
              <w:b w:val="0"/>
              <w:sz w:val="22"/>
              <w:szCs w:val="22"/>
              <w:lang w:eastAsia="en-GB"/>
            </w:rPr>
          </w:pPr>
          <w:hyperlink w:anchor="_Toc127881866" w:history="1">
            <w:r w:rsidRPr="008F29E8">
              <w:rPr>
                <w:rStyle w:val="Hyperlink"/>
              </w:rPr>
              <w:t>3.</w:t>
            </w:r>
            <w:r>
              <w:rPr>
                <w:rFonts w:asciiTheme="minorHAnsi" w:eastAsiaTheme="minorEastAsia" w:hAnsiTheme="minorHAnsi" w:cstheme="minorBidi"/>
                <w:b w:val="0"/>
                <w:sz w:val="22"/>
                <w:szCs w:val="22"/>
                <w:lang w:eastAsia="en-GB"/>
              </w:rPr>
              <w:tab/>
            </w:r>
            <w:r w:rsidRPr="008F29E8">
              <w:rPr>
                <w:rStyle w:val="Hyperlink"/>
              </w:rPr>
              <w:t>ANALYSIS OF THE SUBSTANCE FUNCTION(S), TYPES OF USES, TECHNICAL REQUIREMENTS AND MARKETS FOR THE PRODUCTS</w:t>
            </w:r>
            <w:r>
              <w:rPr>
                <w:webHidden/>
              </w:rPr>
              <w:tab/>
            </w:r>
            <w:r>
              <w:rPr>
                <w:webHidden/>
              </w:rPr>
              <w:fldChar w:fldCharType="begin"/>
            </w:r>
            <w:r>
              <w:rPr>
                <w:webHidden/>
              </w:rPr>
              <w:instrText xml:space="preserve"> PAGEREF _Toc127881866 \h </w:instrText>
            </w:r>
            <w:r>
              <w:rPr>
                <w:webHidden/>
              </w:rPr>
            </w:r>
            <w:r>
              <w:rPr>
                <w:webHidden/>
              </w:rPr>
              <w:fldChar w:fldCharType="separate"/>
            </w:r>
            <w:r>
              <w:rPr>
                <w:webHidden/>
              </w:rPr>
              <w:t>10</w:t>
            </w:r>
            <w:r>
              <w:rPr>
                <w:webHidden/>
              </w:rPr>
              <w:fldChar w:fldCharType="end"/>
            </w:r>
          </w:hyperlink>
        </w:p>
        <w:p w14:paraId="53D7F095" w14:textId="00984580" w:rsidR="00134AF7" w:rsidRDefault="00134AF7">
          <w:pPr>
            <w:pStyle w:val="TOC2"/>
            <w:rPr>
              <w:rFonts w:asciiTheme="minorHAnsi" w:eastAsiaTheme="minorEastAsia" w:hAnsiTheme="minorHAnsi" w:cstheme="minorBidi"/>
              <w:b w:val="0"/>
              <w:sz w:val="22"/>
              <w:szCs w:val="22"/>
              <w:lang w:eastAsia="en-GB"/>
            </w:rPr>
          </w:pPr>
          <w:hyperlink w:anchor="_Toc127881867" w:history="1">
            <w:r w:rsidRPr="008F29E8">
              <w:rPr>
                <w:rStyle w:val="Hyperlink"/>
              </w:rPr>
              <w:t>3.1.</w:t>
            </w:r>
            <w:r>
              <w:rPr>
                <w:rFonts w:asciiTheme="minorHAnsi" w:eastAsiaTheme="minorEastAsia" w:hAnsiTheme="minorHAnsi" w:cstheme="minorBidi"/>
                <w:b w:val="0"/>
                <w:sz w:val="22"/>
                <w:szCs w:val="22"/>
                <w:lang w:eastAsia="en-GB"/>
              </w:rPr>
              <w:tab/>
            </w:r>
            <w:r w:rsidRPr="008F29E8">
              <w:rPr>
                <w:rStyle w:val="Hyperlink"/>
              </w:rPr>
              <w:t>CfS active substance identification and properties</w:t>
            </w:r>
            <w:r>
              <w:rPr>
                <w:webHidden/>
              </w:rPr>
              <w:tab/>
            </w:r>
            <w:r>
              <w:rPr>
                <w:webHidden/>
              </w:rPr>
              <w:fldChar w:fldCharType="begin"/>
            </w:r>
            <w:r>
              <w:rPr>
                <w:webHidden/>
              </w:rPr>
              <w:instrText xml:space="preserve"> PAGEREF _Toc127881867 \h </w:instrText>
            </w:r>
            <w:r>
              <w:rPr>
                <w:webHidden/>
              </w:rPr>
            </w:r>
            <w:r>
              <w:rPr>
                <w:webHidden/>
              </w:rPr>
              <w:fldChar w:fldCharType="separate"/>
            </w:r>
            <w:r>
              <w:rPr>
                <w:webHidden/>
              </w:rPr>
              <w:t>10</w:t>
            </w:r>
            <w:r>
              <w:rPr>
                <w:webHidden/>
              </w:rPr>
              <w:fldChar w:fldCharType="end"/>
            </w:r>
          </w:hyperlink>
        </w:p>
        <w:p w14:paraId="1E356B4F" w14:textId="3AA3808D" w:rsidR="00134AF7" w:rsidRDefault="00134AF7">
          <w:pPr>
            <w:pStyle w:val="TOC2"/>
            <w:rPr>
              <w:rFonts w:asciiTheme="minorHAnsi" w:eastAsiaTheme="minorEastAsia" w:hAnsiTheme="minorHAnsi" w:cstheme="minorBidi"/>
              <w:b w:val="0"/>
              <w:sz w:val="22"/>
              <w:szCs w:val="22"/>
              <w:lang w:eastAsia="en-GB"/>
            </w:rPr>
          </w:pPr>
          <w:hyperlink w:anchor="_Toc127881868" w:history="1">
            <w:r w:rsidRPr="008F29E8">
              <w:rPr>
                <w:rStyle w:val="Hyperlink"/>
              </w:rPr>
              <w:t>3.2.</w:t>
            </w:r>
            <w:r>
              <w:rPr>
                <w:rFonts w:asciiTheme="minorHAnsi" w:eastAsiaTheme="minorEastAsia" w:hAnsiTheme="minorHAnsi" w:cstheme="minorBidi"/>
                <w:b w:val="0"/>
                <w:sz w:val="22"/>
                <w:szCs w:val="22"/>
                <w:lang w:eastAsia="en-GB"/>
              </w:rPr>
              <w:tab/>
            </w:r>
            <w:r w:rsidRPr="008F29E8">
              <w:rPr>
                <w:rStyle w:val="Hyperlink"/>
              </w:rPr>
              <w:t>Description of the function provided by the CfS active substance</w:t>
            </w:r>
            <w:r>
              <w:rPr>
                <w:webHidden/>
              </w:rPr>
              <w:tab/>
            </w:r>
            <w:r>
              <w:rPr>
                <w:webHidden/>
              </w:rPr>
              <w:fldChar w:fldCharType="begin"/>
            </w:r>
            <w:r>
              <w:rPr>
                <w:webHidden/>
              </w:rPr>
              <w:instrText xml:space="preserve"> PAGEREF _Toc127881868 \h </w:instrText>
            </w:r>
            <w:r>
              <w:rPr>
                <w:webHidden/>
              </w:rPr>
            </w:r>
            <w:r>
              <w:rPr>
                <w:webHidden/>
              </w:rPr>
              <w:fldChar w:fldCharType="separate"/>
            </w:r>
            <w:r>
              <w:rPr>
                <w:webHidden/>
              </w:rPr>
              <w:t>10</w:t>
            </w:r>
            <w:r>
              <w:rPr>
                <w:webHidden/>
              </w:rPr>
              <w:fldChar w:fldCharType="end"/>
            </w:r>
          </w:hyperlink>
        </w:p>
        <w:p w14:paraId="02626DC0" w14:textId="05ED4B34" w:rsidR="00134AF7" w:rsidRDefault="00134AF7">
          <w:pPr>
            <w:pStyle w:val="TOC2"/>
            <w:rPr>
              <w:rFonts w:asciiTheme="minorHAnsi" w:eastAsiaTheme="minorEastAsia" w:hAnsiTheme="minorHAnsi" w:cstheme="minorBidi"/>
              <w:b w:val="0"/>
              <w:sz w:val="22"/>
              <w:szCs w:val="22"/>
              <w:lang w:eastAsia="en-GB"/>
            </w:rPr>
          </w:pPr>
          <w:hyperlink w:anchor="_Toc127881869" w:history="1">
            <w:r w:rsidRPr="008F29E8">
              <w:rPr>
                <w:rStyle w:val="Hyperlink"/>
              </w:rPr>
              <w:t>3.3.</w:t>
            </w:r>
            <w:r>
              <w:rPr>
                <w:rFonts w:asciiTheme="minorHAnsi" w:eastAsiaTheme="minorEastAsia" w:hAnsiTheme="minorHAnsi" w:cstheme="minorBidi"/>
                <w:b w:val="0"/>
                <w:sz w:val="22"/>
                <w:szCs w:val="22"/>
                <w:lang w:eastAsia="en-GB"/>
              </w:rPr>
              <w:tab/>
            </w:r>
            <w:r w:rsidRPr="008F29E8">
              <w:rPr>
                <w:rStyle w:val="Hyperlink"/>
              </w:rPr>
              <w:t>Intended uses and products</w:t>
            </w:r>
            <w:r>
              <w:rPr>
                <w:webHidden/>
              </w:rPr>
              <w:tab/>
            </w:r>
            <w:r>
              <w:rPr>
                <w:webHidden/>
              </w:rPr>
              <w:fldChar w:fldCharType="begin"/>
            </w:r>
            <w:r>
              <w:rPr>
                <w:webHidden/>
              </w:rPr>
              <w:instrText xml:space="preserve"> PAGEREF _Toc127881869 \h </w:instrText>
            </w:r>
            <w:r>
              <w:rPr>
                <w:webHidden/>
              </w:rPr>
            </w:r>
            <w:r>
              <w:rPr>
                <w:webHidden/>
              </w:rPr>
              <w:fldChar w:fldCharType="separate"/>
            </w:r>
            <w:r>
              <w:rPr>
                <w:webHidden/>
              </w:rPr>
              <w:t>11</w:t>
            </w:r>
            <w:r>
              <w:rPr>
                <w:webHidden/>
              </w:rPr>
              <w:fldChar w:fldCharType="end"/>
            </w:r>
          </w:hyperlink>
        </w:p>
        <w:p w14:paraId="15190D22" w14:textId="57A4AE3A" w:rsidR="00134AF7" w:rsidRDefault="00134AF7">
          <w:pPr>
            <w:pStyle w:val="TOC2"/>
            <w:rPr>
              <w:rFonts w:asciiTheme="minorHAnsi" w:eastAsiaTheme="minorEastAsia" w:hAnsiTheme="minorHAnsi" w:cstheme="minorBidi"/>
              <w:b w:val="0"/>
              <w:sz w:val="22"/>
              <w:szCs w:val="22"/>
              <w:lang w:eastAsia="en-GB"/>
            </w:rPr>
          </w:pPr>
          <w:hyperlink w:anchor="_Toc127881870" w:history="1">
            <w:r w:rsidRPr="008F29E8">
              <w:rPr>
                <w:rStyle w:val="Hyperlink"/>
              </w:rPr>
              <w:t>3.4.</w:t>
            </w:r>
            <w:r>
              <w:rPr>
                <w:rFonts w:asciiTheme="minorHAnsi" w:eastAsiaTheme="minorEastAsia" w:hAnsiTheme="minorHAnsi" w:cstheme="minorBidi"/>
                <w:b w:val="0"/>
                <w:sz w:val="22"/>
                <w:szCs w:val="22"/>
                <w:lang w:eastAsia="en-GB"/>
              </w:rPr>
              <w:tab/>
            </w:r>
            <w:r w:rsidRPr="008F29E8">
              <w:rPr>
                <w:rStyle w:val="Hyperlink"/>
              </w:rPr>
              <w:t>Description of the technical requirements that must be achieved by the product(s)</w:t>
            </w:r>
            <w:r>
              <w:rPr>
                <w:webHidden/>
              </w:rPr>
              <w:tab/>
            </w:r>
            <w:r>
              <w:rPr>
                <w:webHidden/>
              </w:rPr>
              <w:fldChar w:fldCharType="begin"/>
            </w:r>
            <w:r>
              <w:rPr>
                <w:webHidden/>
              </w:rPr>
              <w:instrText xml:space="preserve"> PAGEREF _Toc127881870 \h </w:instrText>
            </w:r>
            <w:r>
              <w:rPr>
                <w:webHidden/>
              </w:rPr>
            </w:r>
            <w:r>
              <w:rPr>
                <w:webHidden/>
              </w:rPr>
              <w:fldChar w:fldCharType="separate"/>
            </w:r>
            <w:r>
              <w:rPr>
                <w:webHidden/>
              </w:rPr>
              <w:t>12</w:t>
            </w:r>
            <w:r>
              <w:rPr>
                <w:webHidden/>
              </w:rPr>
              <w:fldChar w:fldCharType="end"/>
            </w:r>
          </w:hyperlink>
        </w:p>
        <w:p w14:paraId="7D199589" w14:textId="120FD0BA" w:rsidR="00134AF7" w:rsidRDefault="00134AF7">
          <w:pPr>
            <w:pStyle w:val="TOC1"/>
            <w:rPr>
              <w:rFonts w:asciiTheme="minorHAnsi" w:eastAsiaTheme="minorEastAsia" w:hAnsiTheme="minorHAnsi" w:cstheme="minorBidi"/>
              <w:b w:val="0"/>
              <w:sz w:val="22"/>
              <w:szCs w:val="22"/>
              <w:lang w:eastAsia="en-GB"/>
            </w:rPr>
          </w:pPr>
          <w:hyperlink w:anchor="_Toc127881871" w:history="1">
            <w:r w:rsidRPr="008F29E8">
              <w:rPr>
                <w:rStyle w:val="Hyperlink"/>
              </w:rPr>
              <w:t>4.</w:t>
            </w:r>
            <w:r>
              <w:rPr>
                <w:rFonts w:asciiTheme="minorHAnsi" w:eastAsiaTheme="minorEastAsia" w:hAnsiTheme="minorHAnsi" w:cstheme="minorBidi"/>
                <w:b w:val="0"/>
                <w:sz w:val="22"/>
                <w:szCs w:val="22"/>
                <w:lang w:eastAsia="en-GB"/>
              </w:rPr>
              <w:tab/>
            </w:r>
            <w:r w:rsidRPr="008F29E8">
              <w:rPr>
                <w:rStyle w:val="Hyperlink"/>
              </w:rPr>
              <w:t>ANNUAL TONNAGE</w:t>
            </w:r>
            <w:r>
              <w:rPr>
                <w:webHidden/>
              </w:rPr>
              <w:tab/>
            </w:r>
            <w:r>
              <w:rPr>
                <w:webHidden/>
              </w:rPr>
              <w:fldChar w:fldCharType="begin"/>
            </w:r>
            <w:r>
              <w:rPr>
                <w:webHidden/>
              </w:rPr>
              <w:instrText xml:space="preserve"> PAGEREF _Toc127881871 \h </w:instrText>
            </w:r>
            <w:r>
              <w:rPr>
                <w:webHidden/>
              </w:rPr>
            </w:r>
            <w:r>
              <w:rPr>
                <w:webHidden/>
              </w:rPr>
              <w:fldChar w:fldCharType="separate"/>
            </w:r>
            <w:r>
              <w:rPr>
                <w:webHidden/>
              </w:rPr>
              <w:t>12</w:t>
            </w:r>
            <w:r>
              <w:rPr>
                <w:webHidden/>
              </w:rPr>
              <w:fldChar w:fldCharType="end"/>
            </w:r>
          </w:hyperlink>
        </w:p>
        <w:p w14:paraId="598AA4D9" w14:textId="5BA028B1" w:rsidR="00134AF7" w:rsidRDefault="00134AF7">
          <w:pPr>
            <w:pStyle w:val="TOC1"/>
            <w:rPr>
              <w:rFonts w:asciiTheme="minorHAnsi" w:eastAsiaTheme="minorEastAsia" w:hAnsiTheme="minorHAnsi" w:cstheme="minorBidi"/>
              <w:b w:val="0"/>
              <w:sz w:val="22"/>
              <w:szCs w:val="22"/>
              <w:lang w:eastAsia="en-GB"/>
            </w:rPr>
          </w:pPr>
          <w:hyperlink w:anchor="_Toc127881872" w:history="1">
            <w:r w:rsidRPr="008F29E8">
              <w:rPr>
                <w:rStyle w:val="Hyperlink"/>
              </w:rPr>
              <w:t>5.</w:t>
            </w:r>
            <w:r>
              <w:rPr>
                <w:rFonts w:asciiTheme="minorHAnsi" w:eastAsiaTheme="minorEastAsia" w:hAnsiTheme="minorHAnsi" w:cstheme="minorBidi"/>
                <w:b w:val="0"/>
                <w:sz w:val="22"/>
                <w:szCs w:val="22"/>
                <w:lang w:eastAsia="en-GB"/>
              </w:rPr>
              <w:tab/>
            </w:r>
            <w:r w:rsidRPr="008F29E8">
              <w:rPr>
                <w:rStyle w:val="Hyperlink"/>
              </w:rPr>
              <w:t>IDENTIFICATION OF POTENTIAL ALTERNATIVES</w:t>
            </w:r>
            <w:r>
              <w:rPr>
                <w:webHidden/>
              </w:rPr>
              <w:tab/>
            </w:r>
            <w:r>
              <w:rPr>
                <w:webHidden/>
              </w:rPr>
              <w:fldChar w:fldCharType="begin"/>
            </w:r>
            <w:r>
              <w:rPr>
                <w:webHidden/>
              </w:rPr>
              <w:instrText xml:space="preserve"> PAGEREF _Toc127881872 \h </w:instrText>
            </w:r>
            <w:r>
              <w:rPr>
                <w:webHidden/>
              </w:rPr>
            </w:r>
            <w:r>
              <w:rPr>
                <w:webHidden/>
              </w:rPr>
              <w:fldChar w:fldCharType="separate"/>
            </w:r>
            <w:r>
              <w:rPr>
                <w:webHidden/>
              </w:rPr>
              <w:t>13</w:t>
            </w:r>
            <w:r>
              <w:rPr>
                <w:webHidden/>
              </w:rPr>
              <w:fldChar w:fldCharType="end"/>
            </w:r>
          </w:hyperlink>
        </w:p>
        <w:p w14:paraId="36E3113E" w14:textId="00B5C1C3" w:rsidR="00134AF7" w:rsidRDefault="00134AF7">
          <w:pPr>
            <w:pStyle w:val="TOC2"/>
            <w:rPr>
              <w:rFonts w:asciiTheme="minorHAnsi" w:eastAsiaTheme="minorEastAsia" w:hAnsiTheme="minorHAnsi" w:cstheme="minorBidi"/>
              <w:b w:val="0"/>
              <w:sz w:val="22"/>
              <w:szCs w:val="22"/>
              <w:lang w:eastAsia="en-GB"/>
            </w:rPr>
          </w:pPr>
          <w:hyperlink w:anchor="_Toc127881873" w:history="1">
            <w:r w:rsidRPr="008F29E8">
              <w:rPr>
                <w:rStyle w:val="Hyperlink"/>
              </w:rPr>
              <w:t>5.1.</w:t>
            </w:r>
            <w:r>
              <w:rPr>
                <w:rFonts w:asciiTheme="minorHAnsi" w:eastAsiaTheme="minorEastAsia" w:hAnsiTheme="minorHAnsi" w:cstheme="minorBidi"/>
                <w:b w:val="0"/>
                <w:sz w:val="22"/>
                <w:szCs w:val="22"/>
                <w:lang w:eastAsia="en-GB"/>
              </w:rPr>
              <w:tab/>
            </w:r>
            <w:r w:rsidRPr="008F29E8">
              <w:rPr>
                <w:rStyle w:val="Hyperlink"/>
              </w:rPr>
              <w:t>Description of efforts made to identify possible alternatives</w:t>
            </w:r>
            <w:r>
              <w:rPr>
                <w:webHidden/>
              </w:rPr>
              <w:tab/>
            </w:r>
            <w:r>
              <w:rPr>
                <w:webHidden/>
              </w:rPr>
              <w:fldChar w:fldCharType="begin"/>
            </w:r>
            <w:r>
              <w:rPr>
                <w:webHidden/>
              </w:rPr>
              <w:instrText xml:space="preserve"> PAGEREF _Toc127881873 \h </w:instrText>
            </w:r>
            <w:r>
              <w:rPr>
                <w:webHidden/>
              </w:rPr>
            </w:r>
            <w:r>
              <w:rPr>
                <w:webHidden/>
              </w:rPr>
              <w:fldChar w:fldCharType="separate"/>
            </w:r>
            <w:r>
              <w:rPr>
                <w:webHidden/>
              </w:rPr>
              <w:t>13</w:t>
            </w:r>
            <w:r>
              <w:rPr>
                <w:webHidden/>
              </w:rPr>
              <w:fldChar w:fldCharType="end"/>
            </w:r>
          </w:hyperlink>
        </w:p>
        <w:p w14:paraId="40194D64" w14:textId="6F539166" w:rsidR="00134AF7" w:rsidRDefault="00134AF7">
          <w:pPr>
            <w:pStyle w:val="TOC3"/>
            <w:rPr>
              <w:rFonts w:asciiTheme="minorHAnsi" w:eastAsiaTheme="minorEastAsia" w:hAnsiTheme="minorHAnsi" w:cstheme="minorBidi"/>
              <w:b w:val="0"/>
              <w:sz w:val="22"/>
              <w:szCs w:val="22"/>
              <w:lang w:eastAsia="en-GB"/>
            </w:rPr>
          </w:pPr>
          <w:hyperlink w:anchor="_Toc127881874" w:history="1">
            <w:r w:rsidRPr="008F29E8">
              <w:rPr>
                <w:rStyle w:val="Hyperlink"/>
              </w:rPr>
              <w:t>5.1.1. Stakeholders’ involvement</w:t>
            </w:r>
            <w:r>
              <w:rPr>
                <w:webHidden/>
              </w:rPr>
              <w:tab/>
            </w:r>
            <w:r>
              <w:rPr>
                <w:webHidden/>
              </w:rPr>
              <w:fldChar w:fldCharType="begin"/>
            </w:r>
            <w:r>
              <w:rPr>
                <w:webHidden/>
              </w:rPr>
              <w:instrText xml:space="preserve"> PAGEREF _Toc127881874 \h </w:instrText>
            </w:r>
            <w:r>
              <w:rPr>
                <w:webHidden/>
              </w:rPr>
            </w:r>
            <w:r>
              <w:rPr>
                <w:webHidden/>
              </w:rPr>
              <w:fldChar w:fldCharType="separate"/>
            </w:r>
            <w:r>
              <w:rPr>
                <w:webHidden/>
              </w:rPr>
              <w:t>13</w:t>
            </w:r>
            <w:r>
              <w:rPr>
                <w:webHidden/>
              </w:rPr>
              <w:fldChar w:fldCharType="end"/>
            </w:r>
          </w:hyperlink>
        </w:p>
        <w:p w14:paraId="25BAD550" w14:textId="4636890B" w:rsidR="00134AF7" w:rsidRDefault="00134AF7">
          <w:pPr>
            <w:pStyle w:val="TOC3"/>
            <w:rPr>
              <w:rFonts w:asciiTheme="minorHAnsi" w:eastAsiaTheme="minorEastAsia" w:hAnsiTheme="minorHAnsi" w:cstheme="minorBidi"/>
              <w:b w:val="0"/>
              <w:sz w:val="22"/>
              <w:szCs w:val="22"/>
              <w:lang w:eastAsia="en-GB"/>
            </w:rPr>
          </w:pPr>
          <w:hyperlink w:anchor="_Toc127881875" w:history="1">
            <w:r w:rsidRPr="008F29E8">
              <w:rPr>
                <w:rStyle w:val="Hyperlink"/>
              </w:rPr>
              <w:t>5.1.2. Research and development</w:t>
            </w:r>
            <w:r>
              <w:rPr>
                <w:webHidden/>
              </w:rPr>
              <w:tab/>
            </w:r>
            <w:r>
              <w:rPr>
                <w:webHidden/>
              </w:rPr>
              <w:fldChar w:fldCharType="begin"/>
            </w:r>
            <w:r>
              <w:rPr>
                <w:webHidden/>
              </w:rPr>
              <w:instrText xml:space="preserve"> PAGEREF _Toc127881875 \h </w:instrText>
            </w:r>
            <w:r>
              <w:rPr>
                <w:webHidden/>
              </w:rPr>
            </w:r>
            <w:r>
              <w:rPr>
                <w:webHidden/>
              </w:rPr>
              <w:fldChar w:fldCharType="separate"/>
            </w:r>
            <w:r>
              <w:rPr>
                <w:webHidden/>
              </w:rPr>
              <w:t>13</w:t>
            </w:r>
            <w:r>
              <w:rPr>
                <w:webHidden/>
              </w:rPr>
              <w:fldChar w:fldCharType="end"/>
            </w:r>
          </w:hyperlink>
        </w:p>
        <w:p w14:paraId="0B962BB1" w14:textId="2D01D002" w:rsidR="00134AF7" w:rsidRDefault="00134AF7">
          <w:pPr>
            <w:pStyle w:val="TOC3"/>
            <w:rPr>
              <w:rFonts w:asciiTheme="minorHAnsi" w:eastAsiaTheme="minorEastAsia" w:hAnsiTheme="minorHAnsi" w:cstheme="minorBidi"/>
              <w:b w:val="0"/>
              <w:sz w:val="22"/>
              <w:szCs w:val="22"/>
              <w:lang w:eastAsia="en-GB"/>
            </w:rPr>
          </w:pPr>
          <w:hyperlink w:anchor="_Toc127881876" w:history="1">
            <w:r w:rsidRPr="008F29E8">
              <w:rPr>
                <w:rStyle w:val="Hyperlink"/>
              </w:rPr>
              <w:t>5.1.3. Data searches</w:t>
            </w:r>
            <w:r>
              <w:rPr>
                <w:webHidden/>
              </w:rPr>
              <w:tab/>
            </w:r>
            <w:r>
              <w:rPr>
                <w:webHidden/>
              </w:rPr>
              <w:fldChar w:fldCharType="begin"/>
            </w:r>
            <w:r>
              <w:rPr>
                <w:webHidden/>
              </w:rPr>
              <w:instrText xml:space="preserve"> PAGEREF _Toc127881876 \h </w:instrText>
            </w:r>
            <w:r>
              <w:rPr>
                <w:webHidden/>
              </w:rPr>
            </w:r>
            <w:r>
              <w:rPr>
                <w:webHidden/>
              </w:rPr>
              <w:fldChar w:fldCharType="separate"/>
            </w:r>
            <w:r>
              <w:rPr>
                <w:webHidden/>
              </w:rPr>
              <w:t>14</w:t>
            </w:r>
            <w:r>
              <w:rPr>
                <w:webHidden/>
              </w:rPr>
              <w:fldChar w:fldCharType="end"/>
            </w:r>
          </w:hyperlink>
        </w:p>
        <w:p w14:paraId="1B16DFAC" w14:textId="4D68AD98" w:rsidR="00134AF7" w:rsidRDefault="00134AF7">
          <w:pPr>
            <w:pStyle w:val="TOC2"/>
            <w:rPr>
              <w:rFonts w:asciiTheme="minorHAnsi" w:eastAsiaTheme="minorEastAsia" w:hAnsiTheme="minorHAnsi" w:cstheme="minorBidi"/>
              <w:b w:val="0"/>
              <w:sz w:val="22"/>
              <w:szCs w:val="22"/>
              <w:lang w:eastAsia="en-GB"/>
            </w:rPr>
          </w:pPr>
          <w:hyperlink w:anchor="_Toc127881877" w:history="1">
            <w:r w:rsidRPr="008F29E8">
              <w:rPr>
                <w:rStyle w:val="Hyperlink"/>
              </w:rPr>
              <w:t>5.2.</w:t>
            </w:r>
            <w:r>
              <w:rPr>
                <w:rFonts w:asciiTheme="minorHAnsi" w:eastAsiaTheme="minorEastAsia" w:hAnsiTheme="minorHAnsi" w:cstheme="minorBidi"/>
                <w:b w:val="0"/>
                <w:sz w:val="22"/>
                <w:szCs w:val="22"/>
                <w:lang w:eastAsia="en-GB"/>
              </w:rPr>
              <w:tab/>
            </w:r>
            <w:r w:rsidRPr="008F29E8">
              <w:rPr>
                <w:rStyle w:val="Hyperlink"/>
              </w:rPr>
              <w:t>Identification of alternatives</w:t>
            </w:r>
            <w:r>
              <w:rPr>
                <w:webHidden/>
              </w:rPr>
              <w:tab/>
            </w:r>
            <w:r>
              <w:rPr>
                <w:webHidden/>
              </w:rPr>
              <w:fldChar w:fldCharType="begin"/>
            </w:r>
            <w:r>
              <w:rPr>
                <w:webHidden/>
              </w:rPr>
              <w:instrText xml:space="preserve"> PAGEREF _Toc127881877 \h </w:instrText>
            </w:r>
            <w:r>
              <w:rPr>
                <w:webHidden/>
              </w:rPr>
            </w:r>
            <w:r>
              <w:rPr>
                <w:webHidden/>
              </w:rPr>
              <w:fldChar w:fldCharType="separate"/>
            </w:r>
            <w:r>
              <w:rPr>
                <w:webHidden/>
              </w:rPr>
              <w:t>14</w:t>
            </w:r>
            <w:r>
              <w:rPr>
                <w:webHidden/>
              </w:rPr>
              <w:fldChar w:fldCharType="end"/>
            </w:r>
          </w:hyperlink>
        </w:p>
        <w:p w14:paraId="578F9011" w14:textId="41BB1A9C" w:rsidR="00134AF7" w:rsidRDefault="00134AF7">
          <w:pPr>
            <w:pStyle w:val="TOC3"/>
            <w:rPr>
              <w:rFonts w:asciiTheme="minorHAnsi" w:eastAsiaTheme="minorEastAsia" w:hAnsiTheme="minorHAnsi" w:cstheme="minorBidi"/>
              <w:b w:val="0"/>
              <w:sz w:val="22"/>
              <w:szCs w:val="22"/>
              <w:lang w:eastAsia="en-GB"/>
            </w:rPr>
          </w:pPr>
          <w:hyperlink w:anchor="_Toc127881878" w:history="1">
            <w:r w:rsidRPr="008F29E8">
              <w:rPr>
                <w:rStyle w:val="Hyperlink"/>
              </w:rPr>
              <w:t>5.2.1. Screened alternatives and selection for further assessment</w:t>
            </w:r>
            <w:r>
              <w:rPr>
                <w:webHidden/>
              </w:rPr>
              <w:tab/>
            </w:r>
            <w:r>
              <w:rPr>
                <w:webHidden/>
              </w:rPr>
              <w:fldChar w:fldCharType="begin"/>
            </w:r>
            <w:r>
              <w:rPr>
                <w:webHidden/>
              </w:rPr>
              <w:instrText xml:space="preserve"> PAGEREF _Toc127881878 \h </w:instrText>
            </w:r>
            <w:r>
              <w:rPr>
                <w:webHidden/>
              </w:rPr>
            </w:r>
            <w:r>
              <w:rPr>
                <w:webHidden/>
              </w:rPr>
              <w:fldChar w:fldCharType="separate"/>
            </w:r>
            <w:r>
              <w:rPr>
                <w:webHidden/>
              </w:rPr>
              <w:t>14</w:t>
            </w:r>
            <w:r>
              <w:rPr>
                <w:webHidden/>
              </w:rPr>
              <w:fldChar w:fldCharType="end"/>
            </w:r>
          </w:hyperlink>
        </w:p>
        <w:p w14:paraId="3996BA10" w14:textId="5044909F" w:rsidR="00134AF7" w:rsidRDefault="00134AF7">
          <w:pPr>
            <w:pStyle w:val="TOC1"/>
            <w:rPr>
              <w:rFonts w:asciiTheme="minorHAnsi" w:eastAsiaTheme="minorEastAsia" w:hAnsiTheme="minorHAnsi" w:cstheme="minorBidi"/>
              <w:b w:val="0"/>
              <w:sz w:val="22"/>
              <w:szCs w:val="22"/>
              <w:lang w:eastAsia="en-GB"/>
            </w:rPr>
          </w:pPr>
          <w:hyperlink w:anchor="_Toc127881879" w:history="1">
            <w:r w:rsidRPr="008F29E8">
              <w:rPr>
                <w:rStyle w:val="Hyperlink"/>
              </w:rPr>
              <w:t>6.</w:t>
            </w:r>
            <w:r>
              <w:rPr>
                <w:rFonts w:asciiTheme="minorHAnsi" w:eastAsiaTheme="minorEastAsia" w:hAnsiTheme="minorHAnsi" w:cstheme="minorBidi"/>
                <w:b w:val="0"/>
                <w:sz w:val="22"/>
                <w:szCs w:val="22"/>
                <w:lang w:eastAsia="en-GB"/>
              </w:rPr>
              <w:tab/>
            </w:r>
            <w:r w:rsidRPr="008F29E8">
              <w:rPr>
                <w:rStyle w:val="Hyperlink"/>
              </w:rPr>
              <w:t>SUITABILITY AND AVAILABILITY OF POTENTIAL ALTERNATIVES</w:t>
            </w:r>
            <w:r>
              <w:rPr>
                <w:webHidden/>
              </w:rPr>
              <w:tab/>
            </w:r>
            <w:r>
              <w:rPr>
                <w:webHidden/>
              </w:rPr>
              <w:fldChar w:fldCharType="begin"/>
            </w:r>
            <w:r>
              <w:rPr>
                <w:webHidden/>
              </w:rPr>
              <w:instrText xml:space="preserve"> PAGEREF _Toc127881879 \h </w:instrText>
            </w:r>
            <w:r>
              <w:rPr>
                <w:webHidden/>
              </w:rPr>
            </w:r>
            <w:r>
              <w:rPr>
                <w:webHidden/>
              </w:rPr>
              <w:fldChar w:fldCharType="separate"/>
            </w:r>
            <w:r>
              <w:rPr>
                <w:webHidden/>
              </w:rPr>
              <w:t>15</w:t>
            </w:r>
            <w:r>
              <w:rPr>
                <w:webHidden/>
              </w:rPr>
              <w:fldChar w:fldCharType="end"/>
            </w:r>
          </w:hyperlink>
        </w:p>
        <w:p w14:paraId="666CC224" w14:textId="7DAAAF4F" w:rsidR="00134AF7" w:rsidRDefault="00134AF7">
          <w:pPr>
            <w:pStyle w:val="TOC2"/>
            <w:rPr>
              <w:rFonts w:asciiTheme="minorHAnsi" w:eastAsiaTheme="minorEastAsia" w:hAnsiTheme="minorHAnsi" w:cstheme="minorBidi"/>
              <w:b w:val="0"/>
              <w:sz w:val="22"/>
              <w:szCs w:val="22"/>
              <w:lang w:eastAsia="en-GB"/>
            </w:rPr>
          </w:pPr>
          <w:hyperlink w:anchor="_Toc127881880" w:history="1">
            <w:r w:rsidRPr="008F29E8">
              <w:rPr>
                <w:rStyle w:val="Hyperlink"/>
              </w:rPr>
              <w:t>6.1.</w:t>
            </w:r>
            <w:r>
              <w:rPr>
                <w:rFonts w:asciiTheme="minorHAnsi" w:eastAsiaTheme="minorEastAsia" w:hAnsiTheme="minorHAnsi" w:cstheme="minorBidi"/>
                <w:b w:val="0"/>
                <w:sz w:val="22"/>
                <w:szCs w:val="22"/>
                <w:lang w:eastAsia="en-GB"/>
              </w:rPr>
              <w:tab/>
            </w:r>
            <w:r w:rsidRPr="008F29E8">
              <w:rPr>
                <w:rStyle w:val="Hyperlink"/>
              </w:rPr>
              <w:t>INTENTED USE 1</w:t>
            </w:r>
            <w:r>
              <w:rPr>
                <w:webHidden/>
              </w:rPr>
              <w:tab/>
            </w:r>
            <w:r>
              <w:rPr>
                <w:webHidden/>
              </w:rPr>
              <w:fldChar w:fldCharType="begin"/>
            </w:r>
            <w:r>
              <w:rPr>
                <w:webHidden/>
              </w:rPr>
              <w:instrText xml:space="preserve"> PAGEREF _Toc127881880 \h </w:instrText>
            </w:r>
            <w:r>
              <w:rPr>
                <w:webHidden/>
              </w:rPr>
            </w:r>
            <w:r>
              <w:rPr>
                <w:webHidden/>
              </w:rPr>
              <w:fldChar w:fldCharType="separate"/>
            </w:r>
            <w:r>
              <w:rPr>
                <w:webHidden/>
              </w:rPr>
              <w:t>15</w:t>
            </w:r>
            <w:r>
              <w:rPr>
                <w:webHidden/>
              </w:rPr>
              <w:fldChar w:fldCharType="end"/>
            </w:r>
          </w:hyperlink>
        </w:p>
        <w:p w14:paraId="7560C01B" w14:textId="2DF9791A" w:rsidR="00134AF7" w:rsidRDefault="00134AF7">
          <w:pPr>
            <w:pStyle w:val="TOC3"/>
            <w:rPr>
              <w:rFonts w:asciiTheme="minorHAnsi" w:eastAsiaTheme="minorEastAsia" w:hAnsiTheme="minorHAnsi" w:cstheme="minorBidi"/>
              <w:b w:val="0"/>
              <w:sz w:val="22"/>
              <w:szCs w:val="22"/>
              <w:lang w:eastAsia="en-GB"/>
            </w:rPr>
          </w:pPr>
          <w:hyperlink w:anchor="_Toc127881881" w:history="1">
            <w:r w:rsidRPr="008F29E8">
              <w:rPr>
                <w:rStyle w:val="Hyperlink"/>
              </w:rPr>
              <w:t>6.1.1. Chemical alternatives</w:t>
            </w:r>
            <w:r>
              <w:rPr>
                <w:webHidden/>
              </w:rPr>
              <w:tab/>
            </w:r>
            <w:r>
              <w:rPr>
                <w:webHidden/>
              </w:rPr>
              <w:fldChar w:fldCharType="begin"/>
            </w:r>
            <w:r>
              <w:rPr>
                <w:webHidden/>
              </w:rPr>
              <w:instrText xml:space="preserve"> PAGEREF _Toc127881881 \h </w:instrText>
            </w:r>
            <w:r>
              <w:rPr>
                <w:webHidden/>
              </w:rPr>
            </w:r>
            <w:r>
              <w:rPr>
                <w:webHidden/>
              </w:rPr>
              <w:fldChar w:fldCharType="separate"/>
            </w:r>
            <w:r>
              <w:rPr>
                <w:webHidden/>
              </w:rPr>
              <w:t>15</w:t>
            </w:r>
            <w:r>
              <w:rPr>
                <w:webHidden/>
              </w:rPr>
              <w:fldChar w:fldCharType="end"/>
            </w:r>
          </w:hyperlink>
        </w:p>
        <w:p w14:paraId="1BB6D4A1" w14:textId="0EE0A4D1" w:rsidR="00134AF7" w:rsidRDefault="00134AF7">
          <w:pPr>
            <w:pStyle w:val="TOC4"/>
            <w:rPr>
              <w:rFonts w:asciiTheme="minorHAnsi" w:eastAsiaTheme="minorEastAsia" w:hAnsiTheme="minorHAnsi" w:cstheme="minorBidi"/>
              <w:b w:val="0"/>
              <w:sz w:val="22"/>
              <w:szCs w:val="22"/>
              <w:lang w:eastAsia="en-GB"/>
            </w:rPr>
          </w:pPr>
          <w:hyperlink w:anchor="_Toc127881882" w:history="1">
            <w:r w:rsidRPr="008F29E8">
              <w:rPr>
                <w:rStyle w:val="Hyperlink"/>
              </w:rPr>
              <w:t>6.1.1.1 Alternative substance 1</w:t>
            </w:r>
            <w:r>
              <w:rPr>
                <w:webHidden/>
              </w:rPr>
              <w:tab/>
            </w:r>
            <w:r>
              <w:rPr>
                <w:webHidden/>
              </w:rPr>
              <w:fldChar w:fldCharType="begin"/>
            </w:r>
            <w:r>
              <w:rPr>
                <w:webHidden/>
              </w:rPr>
              <w:instrText xml:space="preserve"> PAGEREF _Toc127881882 \h </w:instrText>
            </w:r>
            <w:r>
              <w:rPr>
                <w:webHidden/>
              </w:rPr>
            </w:r>
            <w:r>
              <w:rPr>
                <w:webHidden/>
              </w:rPr>
              <w:fldChar w:fldCharType="separate"/>
            </w:r>
            <w:r>
              <w:rPr>
                <w:webHidden/>
              </w:rPr>
              <w:t>15</w:t>
            </w:r>
            <w:r>
              <w:rPr>
                <w:webHidden/>
              </w:rPr>
              <w:fldChar w:fldCharType="end"/>
            </w:r>
          </w:hyperlink>
        </w:p>
        <w:p w14:paraId="5007F20A" w14:textId="5D1D21AD" w:rsidR="00134AF7" w:rsidRDefault="00134AF7">
          <w:pPr>
            <w:pStyle w:val="TOC5"/>
            <w:rPr>
              <w:rFonts w:asciiTheme="minorHAnsi" w:eastAsiaTheme="minorEastAsia" w:hAnsiTheme="minorHAnsi" w:cstheme="minorBidi"/>
              <w:b w:val="0"/>
              <w:bCs w:val="0"/>
              <w:sz w:val="22"/>
              <w:szCs w:val="22"/>
              <w:lang w:eastAsia="en-GB"/>
            </w:rPr>
          </w:pPr>
          <w:hyperlink w:anchor="_Toc127881883" w:history="1">
            <w:r w:rsidRPr="008F29E8">
              <w:rPr>
                <w:rStyle w:val="Hyperlink"/>
              </w:rPr>
              <w:t>6.1.1.1.1</w:t>
            </w:r>
            <w:r>
              <w:rPr>
                <w:rFonts w:asciiTheme="minorHAnsi" w:eastAsiaTheme="minorEastAsia" w:hAnsiTheme="minorHAnsi" w:cstheme="minorBidi"/>
                <w:b w:val="0"/>
                <w:bCs w:val="0"/>
                <w:sz w:val="22"/>
                <w:szCs w:val="22"/>
                <w:lang w:eastAsia="en-GB"/>
              </w:rPr>
              <w:tab/>
            </w:r>
            <w:r w:rsidRPr="008F29E8">
              <w:rPr>
                <w:rStyle w:val="Hyperlink"/>
              </w:rPr>
              <w:t>Substance ID and properties (or Description of alternative technique)</w:t>
            </w:r>
            <w:r>
              <w:rPr>
                <w:webHidden/>
              </w:rPr>
              <w:tab/>
            </w:r>
            <w:r>
              <w:rPr>
                <w:webHidden/>
              </w:rPr>
              <w:fldChar w:fldCharType="begin"/>
            </w:r>
            <w:r>
              <w:rPr>
                <w:webHidden/>
              </w:rPr>
              <w:instrText xml:space="preserve"> PAGEREF _Toc127881883 \h </w:instrText>
            </w:r>
            <w:r>
              <w:rPr>
                <w:webHidden/>
              </w:rPr>
            </w:r>
            <w:r>
              <w:rPr>
                <w:webHidden/>
              </w:rPr>
              <w:fldChar w:fldCharType="separate"/>
            </w:r>
            <w:r>
              <w:rPr>
                <w:webHidden/>
              </w:rPr>
              <w:t>15</w:t>
            </w:r>
            <w:r>
              <w:rPr>
                <w:webHidden/>
              </w:rPr>
              <w:fldChar w:fldCharType="end"/>
            </w:r>
          </w:hyperlink>
        </w:p>
        <w:p w14:paraId="5BDD4365" w14:textId="5BDCF659" w:rsidR="00134AF7" w:rsidRDefault="00134AF7">
          <w:pPr>
            <w:pStyle w:val="TOC5"/>
            <w:rPr>
              <w:rFonts w:asciiTheme="minorHAnsi" w:eastAsiaTheme="minorEastAsia" w:hAnsiTheme="minorHAnsi" w:cstheme="minorBidi"/>
              <w:b w:val="0"/>
              <w:bCs w:val="0"/>
              <w:sz w:val="22"/>
              <w:szCs w:val="22"/>
              <w:lang w:eastAsia="en-GB"/>
            </w:rPr>
          </w:pPr>
          <w:hyperlink w:anchor="_Toc127881884" w:history="1">
            <w:r w:rsidRPr="008F29E8">
              <w:rPr>
                <w:rStyle w:val="Hyperlink"/>
              </w:rPr>
              <w:t>6.1.1.1.2</w:t>
            </w:r>
            <w:r>
              <w:rPr>
                <w:rFonts w:asciiTheme="minorHAnsi" w:eastAsiaTheme="minorEastAsia" w:hAnsiTheme="minorHAnsi" w:cstheme="minorBidi"/>
                <w:b w:val="0"/>
                <w:bCs w:val="0"/>
                <w:sz w:val="22"/>
                <w:szCs w:val="22"/>
                <w:lang w:eastAsia="en-GB"/>
              </w:rPr>
              <w:tab/>
            </w:r>
            <w:r w:rsidRPr="008F29E8">
              <w:rPr>
                <w:rStyle w:val="Hyperlink"/>
              </w:rPr>
              <w:t>Reduction of overall risk</w:t>
            </w:r>
            <w:r>
              <w:rPr>
                <w:webHidden/>
              </w:rPr>
              <w:tab/>
            </w:r>
            <w:r>
              <w:rPr>
                <w:webHidden/>
              </w:rPr>
              <w:fldChar w:fldCharType="begin"/>
            </w:r>
            <w:r>
              <w:rPr>
                <w:webHidden/>
              </w:rPr>
              <w:instrText xml:space="preserve"> PAGEREF _Toc127881884 \h </w:instrText>
            </w:r>
            <w:r>
              <w:rPr>
                <w:webHidden/>
              </w:rPr>
            </w:r>
            <w:r>
              <w:rPr>
                <w:webHidden/>
              </w:rPr>
              <w:fldChar w:fldCharType="separate"/>
            </w:r>
            <w:r>
              <w:rPr>
                <w:webHidden/>
              </w:rPr>
              <w:t>15</w:t>
            </w:r>
            <w:r>
              <w:rPr>
                <w:webHidden/>
              </w:rPr>
              <w:fldChar w:fldCharType="end"/>
            </w:r>
          </w:hyperlink>
        </w:p>
        <w:p w14:paraId="526F6AC2" w14:textId="24527219" w:rsidR="00134AF7" w:rsidRDefault="00134AF7">
          <w:pPr>
            <w:pStyle w:val="TOC5"/>
            <w:rPr>
              <w:rFonts w:asciiTheme="minorHAnsi" w:eastAsiaTheme="minorEastAsia" w:hAnsiTheme="minorHAnsi" w:cstheme="minorBidi"/>
              <w:b w:val="0"/>
              <w:bCs w:val="0"/>
              <w:sz w:val="22"/>
              <w:szCs w:val="22"/>
              <w:lang w:eastAsia="en-GB"/>
            </w:rPr>
          </w:pPr>
          <w:hyperlink w:anchor="_Toc127881885" w:history="1">
            <w:r w:rsidRPr="008F29E8">
              <w:rPr>
                <w:rStyle w:val="Hyperlink"/>
              </w:rPr>
              <w:t>6.1.1.1.3</w:t>
            </w:r>
            <w:r>
              <w:rPr>
                <w:rFonts w:asciiTheme="minorHAnsi" w:eastAsiaTheme="minorEastAsia" w:hAnsiTheme="minorHAnsi" w:cstheme="minorBidi"/>
                <w:b w:val="0"/>
                <w:bCs w:val="0"/>
                <w:sz w:val="22"/>
                <w:szCs w:val="22"/>
                <w:lang w:eastAsia="en-GB"/>
              </w:rPr>
              <w:tab/>
            </w:r>
            <w:r w:rsidRPr="008F29E8">
              <w:rPr>
                <w:rStyle w:val="Hyperlink"/>
              </w:rPr>
              <w:t>Technical feasibility</w:t>
            </w:r>
            <w:r>
              <w:rPr>
                <w:webHidden/>
              </w:rPr>
              <w:tab/>
            </w:r>
            <w:r>
              <w:rPr>
                <w:webHidden/>
              </w:rPr>
              <w:fldChar w:fldCharType="begin"/>
            </w:r>
            <w:r>
              <w:rPr>
                <w:webHidden/>
              </w:rPr>
              <w:instrText xml:space="preserve"> PAGEREF _Toc127881885 \h </w:instrText>
            </w:r>
            <w:r>
              <w:rPr>
                <w:webHidden/>
              </w:rPr>
            </w:r>
            <w:r>
              <w:rPr>
                <w:webHidden/>
              </w:rPr>
              <w:fldChar w:fldCharType="separate"/>
            </w:r>
            <w:r>
              <w:rPr>
                <w:webHidden/>
              </w:rPr>
              <w:t>16</w:t>
            </w:r>
            <w:r>
              <w:rPr>
                <w:webHidden/>
              </w:rPr>
              <w:fldChar w:fldCharType="end"/>
            </w:r>
          </w:hyperlink>
        </w:p>
        <w:p w14:paraId="175F71FD" w14:textId="7FF8120F" w:rsidR="00134AF7" w:rsidRDefault="00134AF7">
          <w:pPr>
            <w:pStyle w:val="TOC5"/>
            <w:rPr>
              <w:rFonts w:asciiTheme="minorHAnsi" w:eastAsiaTheme="minorEastAsia" w:hAnsiTheme="minorHAnsi" w:cstheme="minorBidi"/>
              <w:b w:val="0"/>
              <w:bCs w:val="0"/>
              <w:sz w:val="22"/>
              <w:szCs w:val="22"/>
              <w:lang w:eastAsia="en-GB"/>
            </w:rPr>
          </w:pPr>
          <w:hyperlink w:anchor="_Toc127881886" w:history="1">
            <w:r w:rsidRPr="008F29E8">
              <w:rPr>
                <w:rStyle w:val="Hyperlink"/>
              </w:rPr>
              <w:t>6.1.1.1.4</w:t>
            </w:r>
            <w:r>
              <w:rPr>
                <w:rFonts w:asciiTheme="minorHAnsi" w:eastAsiaTheme="minorEastAsia" w:hAnsiTheme="minorHAnsi" w:cstheme="minorBidi"/>
                <w:b w:val="0"/>
                <w:bCs w:val="0"/>
                <w:sz w:val="22"/>
                <w:szCs w:val="22"/>
                <w:lang w:eastAsia="en-GB"/>
              </w:rPr>
              <w:tab/>
            </w:r>
            <w:r w:rsidRPr="008F29E8">
              <w:rPr>
                <w:rStyle w:val="Hyperlink"/>
              </w:rPr>
              <w:t>Economic feasibility</w:t>
            </w:r>
            <w:r>
              <w:rPr>
                <w:webHidden/>
              </w:rPr>
              <w:tab/>
            </w:r>
            <w:r>
              <w:rPr>
                <w:webHidden/>
              </w:rPr>
              <w:fldChar w:fldCharType="begin"/>
            </w:r>
            <w:r>
              <w:rPr>
                <w:webHidden/>
              </w:rPr>
              <w:instrText xml:space="preserve"> PAGEREF _Toc127881886 \h </w:instrText>
            </w:r>
            <w:r>
              <w:rPr>
                <w:webHidden/>
              </w:rPr>
            </w:r>
            <w:r>
              <w:rPr>
                <w:webHidden/>
              </w:rPr>
              <w:fldChar w:fldCharType="separate"/>
            </w:r>
            <w:r>
              <w:rPr>
                <w:webHidden/>
              </w:rPr>
              <w:t>17</w:t>
            </w:r>
            <w:r>
              <w:rPr>
                <w:webHidden/>
              </w:rPr>
              <w:fldChar w:fldCharType="end"/>
            </w:r>
          </w:hyperlink>
        </w:p>
        <w:p w14:paraId="43A4C4C3" w14:textId="49AB23EC" w:rsidR="00134AF7" w:rsidRDefault="00134AF7">
          <w:pPr>
            <w:pStyle w:val="TOC5"/>
            <w:rPr>
              <w:rFonts w:asciiTheme="minorHAnsi" w:eastAsiaTheme="minorEastAsia" w:hAnsiTheme="minorHAnsi" w:cstheme="minorBidi"/>
              <w:b w:val="0"/>
              <w:bCs w:val="0"/>
              <w:sz w:val="22"/>
              <w:szCs w:val="22"/>
              <w:lang w:eastAsia="en-GB"/>
            </w:rPr>
          </w:pPr>
          <w:hyperlink w:anchor="_Toc127881887" w:history="1">
            <w:r w:rsidRPr="008F29E8">
              <w:rPr>
                <w:rStyle w:val="Hyperlink"/>
              </w:rPr>
              <w:t>6.1.1.1.5</w:t>
            </w:r>
            <w:r>
              <w:rPr>
                <w:rFonts w:asciiTheme="minorHAnsi" w:eastAsiaTheme="minorEastAsia" w:hAnsiTheme="minorHAnsi" w:cstheme="minorBidi"/>
                <w:b w:val="0"/>
                <w:bCs w:val="0"/>
                <w:sz w:val="22"/>
                <w:szCs w:val="22"/>
                <w:lang w:eastAsia="en-GB"/>
              </w:rPr>
              <w:tab/>
            </w:r>
            <w:r w:rsidRPr="008F29E8">
              <w:rPr>
                <w:rStyle w:val="Hyperlink"/>
              </w:rPr>
              <w:t>Availability</w:t>
            </w:r>
            <w:r>
              <w:rPr>
                <w:webHidden/>
              </w:rPr>
              <w:tab/>
            </w:r>
            <w:r>
              <w:rPr>
                <w:webHidden/>
              </w:rPr>
              <w:fldChar w:fldCharType="begin"/>
            </w:r>
            <w:r>
              <w:rPr>
                <w:webHidden/>
              </w:rPr>
              <w:instrText xml:space="preserve"> PAGEREF _Toc127881887 \h </w:instrText>
            </w:r>
            <w:r>
              <w:rPr>
                <w:webHidden/>
              </w:rPr>
            </w:r>
            <w:r>
              <w:rPr>
                <w:webHidden/>
              </w:rPr>
              <w:fldChar w:fldCharType="separate"/>
            </w:r>
            <w:r>
              <w:rPr>
                <w:webHidden/>
              </w:rPr>
              <w:t>17</w:t>
            </w:r>
            <w:r>
              <w:rPr>
                <w:webHidden/>
              </w:rPr>
              <w:fldChar w:fldCharType="end"/>
            </w:r>
          </w:hyperlink>
        </w:p>
        <w:p w14:paraId="231D3C1E" w14:textId="08C4A328" w:rsidR="00134AF7" w:rsidRDefault="00134AF7">
          <w:pPr>
            <w:pStyle w:val="TOC5"/>
            <w:rPr>
              <w:rFonts w:asciiTheme="minorHAnsi" w:eastAsiaTheme="minorEastAsia" w:hAnsiTheme="minorHAnsi" w:cstheme="minorBidi"/>
              <w:b w:val="0"/>
              <w:bCs w:val="0"/>
              <w:sz w:val="22"/>
              <w:szCs w:val="22"/>
              <w:lang w:eastAsia="en-GB"/>
            </w:rPr>
          </w:pPr>
          <w:hyperlink w:anchor="_Toc127881888" w:history="1">
            <w:r w:rsidRPr="008F29E8">
              <w:rPr>
                <w:rStyle w:val="Hyperlink"/>
              </w:rPr>
              <w:t>6.1.1.1.6</w:t>
            </w:r>
            <w:r>
              <w:rPr>
                <w:rFonts w:asciiTheme="minorHAnsi" w:eastAsiaTheme="minorEastAsia" w:hAnsiTheme="minorHAnsi" w:cstheme="minorBidi"/>
                <w:b w:val="0"/>
                <w:bCs w:val="0"/>
                <w:sz w:val="22"/>
                <w:szCs w:val="22"/>
                <w:lang w:eastAsia="en-GB"/>
              </w:rPr>
              <w:tab/>
            </w:r>
            <w:r w:rsidRPr="008F29E8">
              <w:rPr>
                <w:rStyle w:val="Hyperlink"/>
              </w:rPr>
              <w:t>Other relevant information</w:t>
            </w:r>
            <w:r>
              <w:rPr>
                <w:webHidden/>
              </w:rPr>
              <w:tab/>
            </w:r>
            <w:r>
              <w:rPr>
                <w:webHidden/>
              </w:rPr>
              <w:fldChar w:fldCharType="begin"/>
            </w:r>
            <w:r>
              <w:rPr>
                <w:webHidden/>
              </w:rPr>
              <w:instrText xml:space="preserve"> PAGEREF _Toc127881888 \h </w:instrText>
            </w:r>
            <w:r>
              <w:rPr>
                <w:webHidden/>
              </w:rPr>
            </w:r>
            <w:r>
              <w:rPr>
                <w:webHidden/>
              </w:rPr>
              <w:fldChar w:fldCharType="separate"/>
            </w:r>
            <w:r>
              <w:rPr>
                <w:webHidden/>
              </w:rPr>
              <w:t>18</w:t>
            </w:r>
            <w:r>
              <w:rPr>
                <w:webHidden/>
              </w:rPr>
              <w:fldChar w:fldCharType="end"/>
            </w:r>
          </w:hyperlink>
        </w:p>
        <w:p w14:paraId="3398051E" w14:textId="50F147C7" w:rsidR="00134AF7" w:rsidRDefault="00134AF7">
          <w:pPr>
            <w:pStyle w:val="TOC5"/>
            <w:rPr>
              <w:rFonts w:asciiTheme="minorHAnsi" w:eastAsiaTheme="minorEastAsia" w:hAnsiTheme="minorHAnsi" w:cstheme="minorBidi"/>
              <w:b w:val="0"/>
              <w:bCs w:val="0"/>
              <w:sz w:val="22"/>
              <w:szCs w:val="22"/>
              <w:lang w:eastAsia="en-GB"/>
            </w:rPr>
          </w:pPr>
          <w:hyperlink w:anchor="_Toc127881889" w:history="1">
            <w:r w:rsidRPr="008F29E8">
              <w:rPr>
                <w:rStyle w:val="Hyperlink"/>
              </w:rPr>
              <w:t>6.1.1.1.7</w:t>
            </w:r>
            <w:r>
              <w:rPr>
                <w:rFonts w:asciiTheme="minorHAnsi" w:eastAsiaTheme="minorEastAsia" w:hAnsiTheme="minorHAnsi" w:cstheme="minorBidi"/>
                <w:b w:val="0"/>
                <w:bCs w:val="0"/>
                <w:sz w:val="22"/>
                <w:szCs w:val="22"/>
                <w:lang w:eastAsia="en-GB"/>
              </w:rPr>
              <w:tab/>
            </w:r>
            <w:r w:rsidRPr="008F29E8">
              <w:rPr>
                <w:rStyle w:val="Hyperlink"/>
              </w:rPr>
              <w:t>Conclusion on the suitability and availability of alternative 1</w:t>
            </w:r>
            <w:r>
              <w:rPr>
                <w:webHidden/>
              </w:rPr>
              <w:tab/>
            </w:r>
            <w:r>
              <w:rPr>
                <w:webHidden/>
              </w:rPr>
              <w:fldChar w:fldCharType="begin"/>
            </w:r>
            <w:r>
              <w:rPr>
                <w:webHidden/>
              </w:rPr>
              <w:instrText xml:space="preserve"> PAGEREF _Toc127881889 \h </w:instrText>
            </w:r>
            <w:r>
              <w:rPr>
                <w:webHidden/>
              </w:rPr>
            </w:r>
            <w:r>
              <w:rPr>
                <w:webHidden/>
              </w:rPr>
              <w:fldChar w:fldCharType="separate"/>
            </w:r>
            <w:r>
              <w:rPr>
                <w:webHidden/>
              </w:rPr>
              <w:t>18</w:t>
            </w:r>
            <w:r>
              <w:rPr>
                <w:webHidden/>
              </w:rPr>
              <w:fldChar w:fldCharType="end"/>
            </w:r>
          </w:hyperlink>
        </w:p>
        <w:p w14:paraId="6A092EE8" w14:textId="01FF855A" w:rsidR="00134AF7" w:rsidRDefault="00134AF7">
          <w:pPr>
            <w:pStyle w:val="TOC4"/>
            <w:rPr>
              <w:rFonts w:asciiTheme="minorHAnsi" w:eastAsiaTheme="minorEastAsia" w:hAnsiTheme="minorHAnsi" w:cstheme="minorBidi"/>
              <w:b w:val="0"/>
              <w:sz w:val="22"/>
              <w:szCs w:val="22"/>
              <w:lang w:eastAsia="en-GB"/>
            </w:rPr>
          </w:pPr>
          <w:hyperlink w:anchor="_Toc127881890" w:history="1">
            <w:r w:rsidRPr="008F29E8">
              <w:rPr>
                <w:rStyle w:val="Hyperlink"/>
              </w:rPr>
              <w:t>6.1.1.2 Alternative substance 2</w:t>
            </w:r>
            <w:r>
              <w:rPr>
                <w:webHidden/>
              </w:rPr>
              <w:tab/>
            </w:r>
            <w:r>
              <w:rPr>
                <w:webHidden/>
              </w:rPr>
              <w:fldChar w:fldCharType="begin"/>
            </w:r>
            <w:r>
              <w:rPr>
                <w:webHidden/>
              </w:rPr>
              <w:instrText xml:space="preserve"> PAGEREF _Toc127881890 \h </w:instrText>
            </w:r>
            <w:r>
              <w:rPr>
                <w:webHidden/>
              </w:rPr>
            </w:r>
            <w:r>
              <w:rPr>
                <w:webHidden/>
              </w:rPr>
              <w:fldChar w:fldCharType="separate"/>
            </w:r>
            <w:r>
              <w:rPr>
                <w:webHidden/>
              </w:rPr>
              <w:t>18</w:t>
            </w:r>
            <w:r>
              <w:rPr>
                <w:webHidden/>
              </w:rPr>
              <w:fldChar w:fldCharType="end"/>
            </w:r>
          </w:hyperlink>
        </w:p>
        <w:p w14:paraId="7D596068" w14:textId="1F632B83" w:rsidR="00134AF7" w:rsidRDefault="00134AF7">
          <w:pPr>
            <w:pStyle w:val="TOC3"/>
            <w:rPr>
              <w:rFonts w:asciiTheme="minorHAnsi" w:eastAsiaTheme="minorEastAsia" w:hAnsiTheme="minorHAnsi" w:cstheme="minorBidi"/>
              <w:b w:val="0"/>
              <w:sz w:val="22"/>
              <w:szCs w:val="22"/>
              <w:lang w:eastAsia="en-GB"/>
            </w:rPr>
          </w:pPr>
          <w:hyperlink w:anchor="_Toc127881891" w:history="1">
            <w:r w:rsidRPr="008F29E8">
              <w:rPr>
                <w:rStyle w:val="Hyperlink"/>
              </w:rPr>
              <w:t>6.1.2. Non-chemical alternatives</w:t>
            </w:r>
            <w:r>
              <w:rPr>
                <w:webHidden/>
              </w:rPr>
              <w:tab/>
            </w:r>
            <w:r>
              <w:rPr>
                <w:webHidden/>
              </w:rPr>
              <w:fldChar w:fldCharType="begin"/>
            </w:r>
            <w:r>
              <w:rPr>
                <w:webHidden/>
              </w:rPr>
              <w:instrText xml:space="preserve"> PAGEREF _Toc127881891 \h </w:instrText>
            </w:r>
            <w:r>
              <w:rPr>
                <w:webHidden/>
              </w:rPr>
            </w:r>
            <w:r>
              <w:rPr>
                <w:webHidden/>
              </w:rPr>
              <w:fldChar w:fldCharType="separate"/>
            </w:r>
            <w:r>
              <w:rPr>
                <w:webHidden/>
              </w:rPr>
              <w:t>18</w:t>
            </w:r>
            <w:r>
              <w:rPr>
                <w:webHidden/>
              </w:rPr>
              <w:fldChar w:fldCharType="end"/>
            </w:r>
          </w:hyperlink>
        </w:p>
        <w:p w14:paraId="68D465B9" w14:textId="3C9C1B4B" w:rsidR="00134AF7" w:rsidRDefault="00134AF7">
          <w:pPr>
            <w:pStyle w:val="TOC3"/>
            <w:rPr>
              <w:rFonts w:asciiTheme="minorHAnsi" w:eastAsiaTheme="minorEastAsia" w:hAnsiTheme="minorHAnsi" w:cstheme="minorBidi"/>
              <w:b w:val="0"/>
              <w:sz w:val="22"/>
              <w:szCs w:val="22"/>
              <w:lang w:eastAsia="en-GB"/>
            </w:rPr>
          </w:pPr>
          <w:hyperlink w:anchor="_Toc127881892" w:history="1">
            <w:r w:rsidRPr="008F29E8">
              <w:rPr>
                <w:rStyle w:val="Hyperlink"/>
              </w:rPr>
              <w:t>6.1.3. Overall comparison of alternatives for intended use 1 (summary table)</w:t>
            </w:r>
            <w:r>
              <w:rPr>
                <w:webHidden/>
              </w:rPr>
              <w:tab/>
            </w:r>
            <w:r>
              <w:rPr>
                <w:webHidden/>
              </w:rPr>
              <w:fldChar w:fldCharType="begin"/>
            </w:r>
            <w:r>
              <w:rPr>
                <w:webHidden/>
              </w:rPr>
              <w:instrText xml:space="preserve"> PAGEREF _Toc127881892 \h </w:instrText>
            </w:r>
            <w:r>
              <w:rPr>
                <w:webHidden/>
              </w:rPr>
            </w:r>
            <w:r>
              <w:rPr>
                <w:webHidden/>
              </w:rPr>
              <w:fldChar w:fldCharType="separate"/>
            </w:r>
            <w:r>
              <w:rPr>
                <w:webHidden/>
              </w:rPr>
              <w:t>18</w:t>
            </w:r>
            <w:r>
              <w:rPr>
                <w:webHidden/>
              </w:rPr>
              <w:fldChar w:fldCharType="end"/>
            </w:r>
          </w:hyperlink>
        </w:p>
        <w:p w14:paraId="374F526F" w14:textId="5E6BDB61" w:rsidR="00134AF7" w:rsidRDefault="00134AF7">
          <w:pPr>
            <w:pStyle w:val="TOC2"/>
            <w:rPr>
              <w:rFonts w:asciiTheme="minorHAnsi" w:eastAsiaTheme="minorEastAsia" w:hAnsiTheme="minorHAnsi" w:cstheme="minorBidi"/>
              <w:b w:val="0"/>
              <w:sz w:val="22"/>
              <w:szCs w:val="22"/>
              <w:lang w:eastAsia="en-GB"/>
            </w:rPr>
          </w:pPr>
          <w:hyperlink w:anchor="_Toc127881893" w:history="1">
            <w:r w:rsidRPr="008F29E8">
              <w:rPr>
                <w:rStyle w:val="Hyperlink"/>
              </w:rPr>
              <w:t>6.2.</w:t>
            </w:r>
            <w:r>
              <w:rPr>
                <w:rFonts w:asciiTheme="minorHAnsi" w:eastAsiaTheme="minorEastAsia" w:hAnsiTheme="minorHAnsi" w:cstheme="minorBidi"/>
                <w:b w:val="0"/>
                <w:sz w:val="22"/>
                <w:szCs w:val="22"/>
                <w:lang w:eastAsia="en-GB"/>
              </w:rPr>
              <w:tab/>
            </w:r>
            <w:r w:rsidRPr="008F29E8">
              <w:rPr>
                <w:rStyle w:val="Hyperlink"/>
              </w:rPr>
              <w:t>INTENTED USE  2</w:t>
            </w:r>
            <w:r>
              <w:rPr>
                <w:webHidden/>
              </w:rPr>
              <w:tab/>
            </w:r>
            <w:r>
              <w:rPr>
                <w:webHidden/>
              </w:rPr>
              <w:fldChar w:fldCharType="begin"/>
            </w:r>
            <w:r>
              <w:rPr>
                <w:webHidden/>
              </w:rPr>
              <w:instrText xml:space="preserve"> PAGEREF _Toc127881893 \h </w:instrText>
            </w:r>
            <w:r>
              <w:rPr>
                <w:webHidden/>
              </w:rPr>
            </w:r>
            <w:r>
              <w:rPr>
                <w:webHidden/>
              </w:rPr>
              <w:fldChar w:fldCharType="separate"/>
            </w:r>
            <w:r>
              <w:rPr>
                <w:webHidden/>
              </w:rPr>
              <w:t>18</w:t>
            </w:r>
            <w:r>
              <w:rPr>
                <w:webHidden/>
              </w:rPr>
              <w:fldChar w:fldCharType="end"/>
            </w:r>
          </w:hyperlink>
        </w:p>
        <w:p w14:paraId="791A3933" w14:textId="384DBDA6" w:rsidR="00134AF7" w:rsidRDefault="00134AF7">
          <w:pPr>
            <w:pStyle w:val="TOC1"/>
            <w:rPr>
              <w:rFonts w:asciiTheme="minorHAnsi" w:eastAsiaTheme="minorEastAsia" w:hAnsiTheme="minorHAnsi" w:cstheme="minorBidi"/>
              <w:b w:val="0"/>
              <w:sz w:val="22"/>
              <w:szCs w:val="22"/>
              <w:lang w:eastAsia="en-GB"/>
            </w:rPr>
          </w:pPr>
          <w:hyperlink w:anchor="_Toc127881894" w:history="1">
            <w:r w:rsidRPr="008F29E8">
              <w:rPr>
                <w:rStyle w:val="Hyperlink"/>
              </w:rPr>
              <w:t>7.</w:t>
            </w:r>
            <w:r>
              <w:rPr>
                <w:rFonts w:asciiTheme="minorHAnsi" w:eastAsiaTheme="minorEastAsia" w:hAnsiTheme="minorHAnsi" w:cstheme="minorBidi"/>
                <w:b w:val="0"/>
                <w:sz w:val="22"/>
                <w:szCs w:val="22"/>
                <w:lang w:eastAsia="en-GB"/>
              </w:rPr>
              <w:tab/>
            </w:r>
            <w:r w:rsidRPr="008F29E8">
              <w:rPr>
                <w:rStyle w:val="Hyperlink"/>
              </w:rPr>
              <w:t>EFFORTS TAKEN BY THE APPLICANT TO DEVELOP NEW ALTERNATIVES</w:t>
            </w:r>
            <w:r>
              <w:rPr>
                <w:webHidden/>
              </w:rPr>
              <w:tab/>
            </w:r>
            <w:r>
              <w:rPr>
                <w:webHidden/>
              </w:rPr>
              <w:fldChar w:fldCharType="begin"/>
            </w:r>
            <w:r>
              <w:rPr>
                <w:webHidden/>
              </w:rPr>
              <w:instrText xml:space="preserve"> PAGEREF _Toc127881894 \h </w:instrText>
            </w:r>
            <w:r>
              <w:rPr>
                <w:webHidden/>
              </w:rPr>
            </w:r>
            <w:r>
              <w:rPr>
                <w:webHidden/>
              </w:rPr>
              <w:fldChar w:fldCharType="separate"/>
            </w:r>
            <w:r>
              <w:rPr>
                <w:webHidden/>
              </w:rPr>
              <w:t>18</w:t>
            </w:r>
            <w:r>
              <w:rPr>
                <w:webHidden/>
              </w:rPr>
              <w:fldChar w:fldCharType="end"/>
            </w:r>
          </w:hyperlink>
        </w:p>
        <w:p w14:paraId="7E11414D" w14:textId="21DF3B17" w:rsidR="00134AF7" w:rsidRDefault="00134AF7">
          <w:pPr>
            <w:pStyle w:val="TOC1"/>
            <w:rPr>
              <w:rFonts w:asciiTheme="minorHAnsi" w:eastAsiaTheme="minorEastAsia" w:hAnsiTheme="minorHAnsi" w:cstheme="minorBidi"/>
              <w:b w:val="0"/>
              <w:sz w:val="22"/>
              <w:szCs w:val="22"/>
              <w:lang w:eastAsia="en-GB"/>
            </w:rPr>
          </w:pPr>
          <w:hyperlink w:anchor="_Toc127881895" w:history="1">
            <w:r w:rsidRPr="008F29E8">
              <w:rPr>
                <w:rStyle w:val="Hyperlink"/>
              </w:rPr>
              <w:t>8.</w:t>
            </w:r>
            <w:r>
              <w:rPr>
                <w:rFonts w:asciiTheme="minorHAnsi" w:eastAsiaTheme="minorEastAsia" w:hAnsiTheme="minorHAnsi" w:cstheme="minorBidi"/>
                <w:b w:val="0"/>
                <w:sz w:val="22"/>
                <w:szCs w:val="22"/>
                <w:lang w:eastAsia="en-GB"/>
              </w:rPr>
              <w:tab/>
            </w:r>
            <w:r w:rsidRPr="008F29E8">
              <w:rPr>
                <w:rStyle w:val="Hyperlink"/>
              </w:rPr>
              <w:t>OVERALL CONCLUSION</w:t>
            </w:r>
            <w:r>
              <w:rPr>
                <w:webHidden/>
              </w:rPr>
              <w:tab/>
            </w:r>
            <w:r>
              <w:rPr>
                <w:webHidden/>
              </w:rPr>
              <w:fldChar w:fldCharType="begin"/>
            </w:r>
            <w:r>
              <w:rPr>
                <w:webHidden/>
              </w:rPr>
              <w:instrText xml:space="preserve"> PAGEREF _Toc127881895 \h </w:instrText>
            </w:r>
            <w:r>
              <w:rPr>
                <w:webHidden/>
              </w:rPr>
            </w:r>
            <w:r>
              <w:rPr>
                <w:webHidden/>
              </w:rPr>
              <w:fldChar w:fldCharType="separate"/>
            </w:r>
            <w:r>
              <w:rPr>
                <w:webHidden/>
              </w:rPr>
              <w:t>18</w:t>
            </w:r>
            <w:r>
              <w:rPr>
                <w:webHidden/>
              </w:rPr>
              <w:fldChar w:fldCharType="end"/>
            </w:r>
          </w:hyperlink>
        </w:p>
        <w:p w14:paraId="770316D6" w14:textId="23E6F980" w:rsidR="00134AF7" w:rsidRDefault="00134AF7">
          <w:pPr>
            <w:pStyle w:val="TOC1"/>
            <w:rPr>
              <w:rFonts w:asciiTheme="minorHAnsi" w:eastAsiaTheme="minorEastAsia" w:hAnsiTheme="minorHAnsi" w:cstheme="minorBidi"/>
              <w:b w:val="0"/>
              <w:sz w:val="22"/>
              <w:szCs w:val="22"/>
              <w:lang w:eastAsia="en-GB"/>
            </w:rPr>
          </w:pPr>
          <w:hyperlink w:anchor="_Toc127881896" w:history="1">
            <w:r w:rsidRPr="008F29E8">
              <w:rPr>
                <w:rStyle w:val="Hyperlink"/>
              </w:rPr>
              <w:t>9.</w:t>
            </w:r>
            <w:r>
              <w:rPr>
                <w:rFonts w:asciiTheme="minorHAnsi" w:eastAsiaTheme="minorEastAsia" w:hAnsiTheme="minorHAnsi" w:cstheme="minorBidi"/>
                <w:b w:val="0"/>
                <w:sz w:val="22"/>
                <w:szCs w:val="22"/>
                <w:lang w:eastAsia="en-GB"/>
              </w:rPr>
              <w:tab/>
            </w:r>
            <w:r w:rsidRPr="008F29E8">
              <w:rPr>
                <w:rStyle w:val="Hyperlink"/>
              </w:rPr>
              <w:t>REFERENCES</w:t>
            </w:r>
            <w:r>
              <w:rPr>
                <w:webHidden/>
              </w:rPr>
              <w:tab/>
            </w:r>
            <w:r>
              <w:rPr>
                <w:webHidden/>
              </w:rPr>
              <w:fldChar w:fldCharType="begin"/>
            </w:r>
            <w:r>
              <w:rPr>
                <w:webHidden/>
              </w:rPr>
              <w:instrText xml:space="preserve"> PAGEREF _Toc127881896 \h </w:instrText>
            </w:r>
            <w:r>
              <w:rPr>
                <w:webHidden/>
              </w:rPr>
            </w:r>
            <w:r>
              <w:rPr>
                <w:webHidden/>
              </w:rPr>
              <w:fldChar w:fldCharType="separate"/>
            </w:r>
            <w:r>
              <w:rPr>
                <w:webHidden/>
              </w:rPr>
              <w:t>20</w:t>
            </w:r>
            <w:r>
              <w:rPr>
                <w:webHidden/>
              </w:rPr>
              <w:fldChar w:fldCharType="end"/>
            </w:r>
          </w:hyperlink>
        </w:p>
        <w:p w14:paraId="4C901749" w14:textId="65F1AA2D" w:rsidR="00134AF7" w:rsidRDefault="00134AF7">
          <w:pPr>
            <w:pStyle w:val="TOC1"/>
            <w:rPr>
              <w:rFonts w:asciiTheme="minorHAnsi" w:eastAsiaTheme="minorEastAsia" w:hAnsiTheme="minorHAnsi" w:cstheme="minorBidi"/>
              <w:b w:val="0"/>
              <w:sz w:val="22"/>
              <w:szCs w:val="22"/>
              <w:lang w:eastAsia="en-GB"/>
            </w:rPr>
          </w:pPr>
          <w:hyperlink w:anchor="_Toc127881897" w:history="1">
            <w:r w:rsidRPr="008F29E8">
              <w:rPr>
                <w:rStyle w:val="Hyperlink"/>
              </w:rPr>
              <w:t>Annex I – Justifications for Confidentiality Claims</w:t>
            </w:r>
            <w:r>
              <w:rPr>
                <w:webHidden/>
              </w:rPr>
              <w:tab/>
            </w:r>
            <w:r>
              <w:rPr>
                <w:webHidden/>
              </w:rPr>
              <w:fldChar w:fldCharType="begin"/>
            </w:r>
            <w:r>
              <w:rPr>
                <w:webHidden/>
              </w:rPr>
              <w:instrText xml:space="preserve"> PAGEREF _Toc127881897 \h </w:instrText>
            </w:r>
            <w:r>
              <w:rPr>
                <w:webHidden/>
              </w:rPr>
            </w:r>
            <w:r>
              <w:rPr>
                <w:webHidden/>
              </w:rPr>
              <w:fldChar w:fldCharType="separate"/>
            </w:r>
            <w:r>
              <w:rPr>
                <w:webHidden/>
              </w:rPr>
              <w:t>21</w:t>
            </w:r>
            <w:r>
              <w:rPr>
                <w:webHidden/>
              </w:rPr>
              <w:fldChar w:fldCharType="end"/>
            </w:r>
          </w:hyperlink>
        </w:p>
        <w:p w14:paraId="4EDA3BFC" w14:textId="0D72C10E" w:rsidR="00134AF7" w:rsidRDefault="00134AF7">
          <w:pPr>
            <w:pStyle w:val="TOC1"/>
            <w:rPr>
              <w:rFonts w:asciiTheme="minorHAnsi" w:eastAsiaTheme="minorEastAsia" w:hAnsiTheme="minorHAnsi" w:cstheme="minorBidi"/>
              <w:b w:val="0"/>
              <w:sz w:val="22"/>
              <w:szCs w:val="22"/>
              <w:lang w:eastAsia="en-GB"/>
            </w:rPr>
          </w:pPr>
          <w:hyperlink w:anchor="_Toc127881898" w:history="1">
            <w:r w:rsidRPr="008F29E8">
              <w:rPr>
                <w:rStyle w:val="Hyperlink"/>
              </w:rPr>
              <w:t>Annex II – stakeholders’ involvement</w:t>
            </w:r>
            <w:r>
              <w:rPr>
                <w:webHidden/>
              </w:rPr>
              <w:tab/>
            </w:r>
            <w:r>
              <w:rPr>
                <w:webHidden/>
              </w:rPr>
              <w:fldChar w:fldCharType="begin"/>
            </w:r>
            <w:r>
              <w:rPr>
                <w:webHidden/>
              </w:rPr>
              <w:instrText xml:space="preserve"> PAGEREF _Toc127881898 \h </w:instrText>
            </w:r>
            <w:r>
              <w:rPr>
                <w:webHidden/>
              </w:rPr>
            </w:r>
            <w:r>
              <w:rPr>
                <w:webHidden/>
              </w:rPr>
              <w:fldChar w:fldCharType="separate"/>
            </w:r>
            <w:r>
              <w:rPr>
                <w:webHidden/>
              </w:rPr>
              <w:t>22</w:t>
            </w:r>
            <w:r>
              <w:rPr>
                <w:webHidden/>
              </w:rPr>
              <w:fldChar w:fldCharType="end"/>
            </w:r>
          </w:hyperlink>
        </w:p>
        <w:p w14:paraId="253C250A" w14:textId="5CED6F21" w:rsidR="00134AF7" w:rsidRDefault="00134AF7">
          <w:pPr>
            <w:pStyle w:val="TOC1"/>
            <w:rPr>
              <w:rFonts w:asciiTheme="minorHAnsi" w:eastAsiaTheme="minorEastAsia" w:hAnsiTheme="minorHAnsi" w:cstheme="minorBidi"/>
              <w:b w:val="0"/>
              <w:sz w:val="22"/>
              <w:szCs w:val="22"/>
              <w:lang w:eastAsia="en-GB"/>
            </w:rPr>
          </w:pPr>
          <w:hyperlink w:anchor="_Toc127881899" w:history="1">
            <w:r w:rsidRPr="008F29E8">
              <w:rPr>
                <w:rStyle w:val="Hyperlink"/>
              </w:rPr>
              <w:t>Additional Annexes</w:t>
            </w:r>
            <w:r>
              <w:rPr>
                <w:webHidden/>
              </w:rPr>
              <w:tab/>
            </w:r>
            <w:r>
              <w:rPr>
                <w:webHidden/>
              </w:rPr>
              <w:fldChar w:fldCharType="begin"/>
            </w:r>
            <w:r>
              <w:rPr>
                <w:webHidden/>
              </w:rPr>
              <w:instrText xml:space="preserve"> PAGEREF _Toc127881899 \h </w:instrText>
            </w:r>
            <w:r>
              <w:rPr>
                <w:webHidden/>
              </w:rPr>
            </w:r>
            <w:r>
              <w:rPr>
                <w:webHidden/>
              </w:rPr>
              <w:fldChar w:fldCharType="separate"/>
            </w:r>
            <w:r>
              <w:rPr>
                <w:webHidden/>
              </w:rPr>
              <w:t>22</w:t>
            </w:r>
            <w:r>
              <w:rPr>
                <w:webHidden/>
              </w:rPr>
              <w:fldChar w:fldCharType="end"/>
            </w:r>
          </w:hyperlink>
        </w:p>
        <w:p w14:paraId="38FA4DA5" w14:textId="0F65B917" w:rsidR="00AE3B9D" w:rsidRDefault="00862C57">
          <w:r>
            <w:rPr>
              <w:b/>
              <w:iCs w:val="0"/>
              <w:noProof/>
              <w:lang w:val="en-GB"/>
            </w:rPr>
            <w:fldChar w:fldCharType="end"/>
          </w:r>
        </w:p>
      </w:sdtContent>
    </w:sdt>
    <w:p w14:paraId="44F41263" w14:textId="77777777" w:rsidR="00664E9D" w:rsidRDefault="00664E9D">
      <w:pPr>
        <w:spacing w:before="0" w:after="0" w:line="240" w:lineRule="auto"/>
        <w:jc w:val="left"/>
        <w:rPr>
          <w:b/>
          <w:bCs/>
          <w:caps/>
          <w:sz w:val="24"/>
          <w:szCs w:val="24"/>
        </w:rPr>
      </w:pPr>
      <w:r>
        <w:rPr>
          <w:b/>
          <w:bCs/>
          <w:caps/>
          <w:sz w:val="24"/>
          <w:szCs w:val="24"/>
        </w:rPr>
        <w:br w:type="page"/>
      </w:r>
    </w:p>
    <w:p w14:paraId="26FF66D5" w14:textId="1F4569AF" w:rsidR="00130752" w:rsidRPr="009C30C1" w:rsidRDefault="00130752" w:rsidP="009C30C1">
      <w:pPr>
        <w:rPr>
          <w:b/>
          <w:bCs/>
          <w:caps/>
          <w:sz w:val="24"/>
          <w:szCs w:val="24"/>
        </w:rPr>
      </w:pPr>
      <w:r w:rsidRPr="009C30C1">
        <w:rPr>
          <w:b/>
          <w:bCs/>
          <w:caps/>
          <w:sz w:val="24"/>
          <w:szCs w:val="24"/>
        </w:rPr>
        <w:lastRenderedPageBreak/>
        <w:t>Tables</w:t>
      </w:r>
    </w:p>
    <w:p w14:paraId="2F18CE20" w14:textId="77777777" w:rsidR="00130752" w:rsidRPr="00130752" w:rsidRDefault="00130752" w:rsidP="0004145A">
      <w:pPr>
        <w:rPr>
          <w:lang w:val="en-GB"/>
        </w:rPr>
      </w:pPr>
      <w:r w:rsidRPr="005361A9">
        <w:rPr>
          <w:lang w:val="en-GB"/>
        </w:rPr>
        <w:t>[Update this list by right-mouse click “Update Field”. To insert new tables in the text, go to the References tab, click “Insert Caption” and choose “Table”]</w:t>
      </w:r>
    </w:p>
    <w:p w14:paraId="7349B38C" w14:textId="6669EBE6" w:rsidR="00271F4F" w:rsidRDefault="00271F4F">
      <w:pPr>
        <w:pStyle w:val="TableofFigures"/>
        <w:rPr>
          <w:rFonts w:asciiTheme="minorHAnsi" w:eastAsiaTheme="minorEastAsia" w:hAnsiTheme="minorHAnsi" w:cstheme="minorBidi"/>
          <w:b w:val="0"/>
          <w:noProof/>
          <w:sz w:val="22"/>
          <w:szCs w:val="22"/>
          <w:lang w:val="en-GB" w:eastAsia="en-GB"/>
        </w:rPr>
      </w:pPr>
      <w:r>
        <w:rPr>
          <w:b w:val="0"/>
          <w:iCs/>
        </w:rPr>
        <w:fldChar w:fldCharType="begin"/>
      </w:r>
      <w:r>
        <w:rPr>
          <w:b w:val="0"/>
          <w:iCs/>
        </w:rPr>
        <w:instrText xml:space="preserve"> TOC \h \z \c "Table" </w:instrText>
      </w:r>
      <w:r>
        <w:rPr>
          <w:b w:val="0"/>
          <w:iCs/>
        </w:rPr>
        <w:fldChar w:fldCharType="separate"/>
      </w:r>
      <w:hyperlink w:anchor="_Toc126216360" w:history="1">
        <w:r w:rsidRPr="00E10605">
          <w:rPr>
            <w:rStyle w:val="Hyperlink"/>
            <w:noProof/>
          </w:rPr>
          <w:t>Table 1</w:t>
        </w:r>
        <w:r w:rsidRPr="00E10605">
          <w:rPr>
            <w:rStyle w:val="Hyperlink"/>
            <w:noProof/>
            <w:snapToGrid w:val="0"/>
            <w:lang w:eastAsia="fi-FI"/>
          </w:rPr>
          <w:t>: Initial list of chemical and non-chemical alternatives and outcome of the selection for further assessment</w:t>
        </w:r>
        <w:r>
          <w:rPr>
            <w:noProof/>
            <w:webHidden/>
          </w:rPr>
          <w:tab/>
        </w:r>
        <w:r>
          <w:rPr>
            <w:noProof/>
            <w:webHidden/>
          </w:rPr>
          <w:fldChar w:fldCharType="begin"/>
        </w:r>
        <w:r>
          <w:rPr>
            <w:noProof/>
            <w:webHidden/>
          </w:rPr>
          <w:instrText xml:space="preserve"> PAGEREF _Toc126216360 \h </w:instrText>
        </w:r>
        <w:r>
          <w:rPr>
            <w:noProof/>
            <w:webHidden/>
          </w:rPr>
        </w:r>
        <w:r>
          <w:rPr>
            <w:noProof/>
            <w:webHidden/>
          </w:rPr>
          <w:fldChar w:fldCharType="separate"/>
        </w:r>
        <w:r>
          <w:rPr>
            <w:noProof/>
            <w:webHidden/>
          </w:rPr>
          <w:t>14</w:t>
        </w:r>
        <w:r>
          <w:rPr>
            <w:noProof/>
            <w:webHidden/>
          </w:rPr>
          <w:fldChar w:fldCharType="end"/>
        </w:r>
      </w:hyperlink>
    </w:p>
    <w:p w14:paraId="6D79E5BD" w14:textId="5389A8E3" w:rsidR="00271F4F" w:rsidRDefault="004F2E0F">
      <w:pPr>
        <w:pStyle w:val="TableofFigures"/>
        <w:rPr>
          <w:rFonts w:asciiTheme="minorHAnsi" w:eastAsiaTheme="minorEastAsia" w:hAnsiTheme="minorHAnsi" w:cstheme="minorBidi"/>
          <w:b w:val="0"/>
          <w:noProof/>
          <w:sz w:val="22"/>
          <w:szCs w:val="22"/>
          <w:lang w:val="en-GB" w:eastAsia="en-GB"/>
        </w:rPr>
      </w:pPr>
      <w:hyperlink w:anchor="_Toc126216361" w:history="1">
        <w:r w:rsidR="00271F4F" w:rsidRPr="00E10605">
          <w:rPr>
            <w:rStyle w:val="Hyperlink"/>
            <w:noProof/>
          </w:rPr>
          <w:t xml:space="preserve">Table 2: </w:t>
        </w:r>
        <w:r w:rsidR="00271F4F" w:rsidRPr="00E10605">
          <w:rPr>
            <w:rStyle w:val="Hyperlink"/>
            <w:noProof/>
            <w:snapToGrid w:val="0"/>
            <w:lang w:eastAsia="fi-FI"/>
          </w:rPr>
          <w:t>Shortlisted chemical and non-chemical alternatives for further assessment</w:t>
        </w:r>
        <w:r w:rsidR="00271F4F">
          <w:rPr>
            <w:noProof/>
            <w:webHidden/>
          </w:rPr>
          <w:tab/>
        </w:r>
        <w:r w:rsidR="00271F4F">
          <w:rPr>
            <w:noProof/>
            <w:webHidden/>
          </w:rPr>
          <w:fldChar w:fldCharType="begin"/>
        </w:r>
        <w:r w:rsidR="00271F4F">
          <w:rPr>
            <w:noProof/>
            <w:webHidden/>
          </w:rPr>
          <w:instrText xml:space="preserve"> PAGEREF _Toc126216361 \h </w:instrText>
        </w:r>
        <w:r w:rsidR="00271F4F">
          <w:rPr>
            <w:noProof/>
            <w:webHidden/>
          </w:rPr>
        </w:r>
        <w:r w:rsidR="00271F4F">
          <w:rPr>
            <w:noProof/>
            <w:webHidden/>
          </w:rPr>
          <w:fldChar w:fldCharType="separate"/>
        </w:r>
        <w:r w:rsidR="00271F4F">
          <w:rPr>
            <w:noProof/>
            <w:webHidden/>
          </w:rPr>
          <w:t>14</w:t>
        </w:r>
        <w:r w:rsidR="00271F4F">
          <w:rPr>
            <w:noProof/>
            <w:webHidden/>
          </w:rPr>
          <w:fldChar w:fldCharType="end"/>
        </w:r>
      </w:hyperlink>
    </w:p>
    <w:p w14:paraId="10DB1254" w14:textId="786F6271" w:rsidR="00130752" w:rsidRPr="009C30C1" w:rsidRDefault="00271F4F" w:rsidP="0004145A">
      <w:pPr>
        <w:rPr>
          <w:b/>
          <w:bCs/>
          <w:caps/>
          <w:sz w:val="24"/>
          <w:szCs w:val="24"/>
        </w:rPr>
      </w:pPr>
      <w:r>
        <w:rPr>
          <w:rFonts w:ascii="Times New Roman" w:hAnsi="Times New Roman"/>
          <w:b/>
          <w:iCs w:val="0"/>
        </w:rPr>
        <w:fldChar w:fldCharType="end"/>
      </w:r>
      <w:r w:rsidR="00130752" w:rsidRPr="009C30C1">
        <w:rPr>
          <w:b/>
          <w:bCs/>
          <w:caps/>
          <w:sz w:val="24"/>
          <w:szCs w:val="24"/>
        </w:rPr>
        <w:t>Figures</w:t>
      </w:r>
    </w:p>
    <w:p w14:paraId="3F5ADA49" w14:textId="77777777" w:rsidR="00130752" w:rsidRPr="00130752" w:rsidRDefault="00130752" w:rsidP="0004145A">
      <w:pPr>
        <w:rPr>
          <w:lang w:val="en-GB"/>
        </w:rPr>
      </w:pPr>
      <w:r w:rsidRPr="005361A9">
        <w:rPr>
          <w:lang w:val="en-GB"/>
        </w:rPr>
        <w:t>[Update this list by right-mouse click “Update Field”. To insert new tables, go to the References tab, click “Insert Caption” and choose “Figures”]</w:t>
      </w:r>
    </w:p>
    <w:p w14:paraId="62534786" w14:textId="72C18624" w:rsidR="00271F4F" w:rsidRDefault="00271F4F">
      <w:pPr>
        <w:pStyle w:val="TableofFigures"/>
        <w:rPr>
          <w:rFonts w:asciiTheme="minorHAnsi" w:eastAsiaTheme="minorEastAsia" w:hAnsiTheme="minorHAnsi" w:cstheme="minorBidi"/>
          <w:b w:val="0"/>
          <w:noProof/>
          <w:sz w:val="22"/>
          <w:szCs w:val="22"/>
          <w:lang w:val="en-GB" w:eastAsia="en-GB"/>
        </w:rPr>
      </w:pPr>
      <w:r>
        <w:rPr>
          <w:b w:val="0"/>
          <w:iCs/>
        </w:rPr>
        <w:fldChar w:fldCharType="begin"/>
      </w:r>
      <w:r>
        <w:rPr>
          <w:b w:val="0"/>
          <w:iCs/>
        </w:rPr>
        <w:instrText xml:space="preserve"> TOC \h \z \c "Figure" </w:instrText>
      </w:r>
      <w:r>
        <w:rPr>
          <w:b w:val="0"/>
          <w:iCs/>
        </w:rPr>
        <w:fldChar w:fldCharType="separate"/>
      </w:r>
      <w:hyperlink w:anchor="_Toc126216330" w:history="1">
        <w:r w:rsidRPr="00C36CBD">
          <w:rPr>
            <w:rStyle w:val="Hyperlink"/>
            <w:noProof/>
          </w:rPr>
          <w:t>Figure 1</w:t>
        </w:r>
        <w:r>
          <w:rPr>
            <w:noProof/>
            <w:webHidden/>
          </w:rPr>
          <w:tab/>
        </w:r>
        <w:r>
          <w:rPr>
            <w:noProof/>
            <w:webHidden/>
          </w:rPr>
          <w:fldChar w:fldCharType="begin"/>
        </w:r>
        <w:r>
          <w:rPr>
            <w:noProof/>
            <w:webHidden/>
          </w:rPr>
          <w:instrText xml:space="preserve"> PAGEREF _Toc126216330 \h </w:instrText>
        </w:r>
        <w:r>
          <w:rPr>
            <w:noProof/>
            <w:webHidden/>
          </w:rPr>
        </w:r>
        <w:r>
          <w:rPr>
            <w:noProof/>
            <w:webHidden/>
          </w:rPr>
          <w:fldChar w:fldCharType="separate"/>
        </w:r>
        <w:r>
          <w:rPr>
            <w:noProof/>
            <w:webHidden/>
          </w:rPr>
          <w:t>15</w:t>
        </w:r>
        <w:r>
          <w:rPr>
            <w:noProof/>
            <w:webHidden/>
          </w:rPr>
          <w:fldChar w:fldCharType="end"/>
        </w:r>
      </w:hyperlink>
    </w:p>
    <w:p w14:paraId="1B74FE16" w14:textId="2FEBB8EC" w:rsidR="00130752" w:rsidRPr="00130752" w:rsidRDefault="00271F4F" w:rsidP="0004145A">
      <w:pPr>
        <w:rPr>
          <w:color w:val="000000"/>
          <w:lang w:val="en-GB"/>
        </w:rPr>
      </w:pPr>
      <w:r>
        <w:rPr>
          <w:rFonts w:ascii="Times New Roman" w:hAnsi="Times New Roman"/>
          <w:b/>
          <w:iCs w:val="0"/>
        </w:rPr>
        <w:fldChar w:fldCharType="end"/>
      </w:r>
    </w:p>
    <w:p w14:paraId="3FF62098" w14:textId="77777777" w:rsidR="00130752" w:rsidRPr="009C30C1" w:rsidRDefault="00130752" w:rsidP="0004145A">
      <w:pPr>
        <w:rPr>
          <w:b/>
          <w:bCs/>
          <w:caps/>
          <w:sz w:val="24"/>
          <w:szCs w:val="24"/>
        </w:rPr>
      </w:pPr>
      <w:bookmarkStart w:id="3" w:name="_Toc334631179"/>
      <w:bookmarkStart w:id="4" w:name="_Toc334688289"/>
      <w:bookmarkStart w:id="5" w:name="_Toc532483675"/>
      <w:bookmarkEnd w:id="3"/>
      <w:bookmarkEnd w:id="4"/>
      <w:r w:rsidRPr="009C30C1">
        <w:rPr>
          <w:b/>
          <w:bCs/>
          <w:caps/>
          <w:sz w:val="24"/>
          <w:szCs w:val="24"/>
        </w:rPr>
        <w:t>L</w:t>
      </w:r>
      <w:bookmarkEnd w:id="5"/>
      <w:r w:rsidRPr="009C30C1">
        <w:rPr>
          <w:b/>
          <w:bCs/>
          <w:caps/>
          <w:sz w:val="24"/>
          <w:szCs w:val="24"/>
        </w:rPr>
        <w:t>ist of abbreviations</w:t>
      </w:r>
    </w:p>
    <w:p w14:paraId="604D3E0F" w14:textId="77777777" w:rsidR="00130752" w:rsidRPr="00130752" w:rsidRDefault="00130752" w:rsidP="0004145A">
      <w:pPr>
        <w:rPr>
          <w:lang w:val="en-GB"/>
        </w:rPr>
      </w:pPr>
      <w:r w:rsidRPr="00130752">
        <w:rPr>
          <w:lang w:val="en-GB"/>
        </w:rPr>
        <w:t xml:space="preserve">[Please insert here </w:t>
      </w:r>
      <w:r w:rsidRPr="00271F4F">
        <w:rPr>
          <w:lang w:val="en-GB"/>
        </w:rPr>
        <w:t>manually</w:t>
      </w:r>
      <w:r w:rsidRPr="00130752">
        <w:rPr>
          <w:lang w:val="en-GB"/>
        </w:rPr>
        <w:t xml:space="preserve"> the list of abbreviations]</w:t>
      </w:r>
    </w:p>
    <w:p w14:paraId="0E52B34C" w14:textId="77777777" w:rsidR="00130752" w:rsidRPr="00130752" w:rsidRDefault="00130752" w:rsidP="0004145A">
      <w:pPr>
        <w:rPr>
          <w:lang w:val="en-GB"/>
        </w:rPr>
      </w:pPr>
    </w:p>
    <w:p w14:paraId="1F693E0A" w14:textId="77777777" w:rsidR="00321E37" w:rsidRPr="00FA68CA" w:rsidRDefault="00321E37" w:rsidP="0004145A">
      <w:pPr>
        <w:rPr>
          <w:lang w:val="en-GB"/>
        </w:rPr>
      </w:pPr>
    </w:p>
    <w:p w14:paraId="237DD86E" w14:textId="2023FC58" w:rsidR="00321E37" w:rsidRPr="00FA68CA" w:rsidRDefault="00321E37" w:rsidP="0004145A">
      <w:pPr>
        <w:rPr>
          <w:lang w:val="en-GB"/>
        </w:rPr>
      </w:pPr>
      <w:r w:rsidRPr="00FA68CA">
        <w:rPr>
          <w:lang w:val="en-GB"/>
        </w:rPr>
        <w:br w:type="page"/>
      </w:r>
    </w:p>
    <w:p w14:paraId="19995ED4" w14:textId="7EC81846" w:rsidR="000312E7" w:rsidRPr="005A62EF" w:rsidRDefault="000C6BE7" w:rsidP="004E0E44">
      <w:pPr>
        <w:pStyle w:val="AoA1nonumbering"/>
      </w:pPr>
      <w:bookmarkStart w:id="6" w:name="_Toc532483676"/>
      <w:bookmarkStart w:id="7" w:name="_Toc126045642"/>
      <w:bookmarkStart w:id="8" w:name="_Toc127881863"/>
      <w:r w:rsidRPr="005A62EF">
        <w:lastRenderedPageBreak/>
        <w:t>Declaration</w:t>
      </w:r>
      <w:bookmarkEnd w:id="6"/>
      <w:bookmarkEnd w:id="7"/>
      <w:bookmarkEnd w:id="8"/>
    </w:p>
    <w:p w14:paraId="13AA72BB" w14:textId="6DE90A18" w:rsidR="003F2174" w:rsidRPr="00FA68CA" w:rsidRDefault="003F2174" w:rsidP="0004145A">
      <w:pPr>
        <w:rPr>
          <w:lang w:val="en"/>
        </w:rPr>
      </w:pPr>
      <w:r w:rsidRPr="00FA68CA">
        <w:rPr>
          <w:lang w:val="en"/>
        </w:rPr>
        <w:t xml:space="preserve">The </w:t>
      </w:r>
      <w:r w:rsidR="004F7117">
        <w:rPr>
          <w:lang w:val="en"/>
        </w:rPr>
        <w:t>applicant</w:t>
      </w:r>
      <w:r w:rsidR="00D23647">
        <w:rPr>
          <w:lang w:val="en"/>
        </w:rPr>
        <w:t xml:space="preserve"> </w:t>
      </w:r>
      <w:r w:rsidRPr="00FA68CA">
        <w:rPr>
          <w:lang w:val="en"/>
        </w:rPr>
        <w:t xml:space="preserve">is aware of the fact that evidence might be requested by ECHA </w:t>
      </w:r>
      <w:r w:rsidR="004F7117">
        <w:rPr>
          <w:lang w:val="en"/>
        </w:rPr>
        <w:t xml:space="preserve">or the relevant Member State Competent Authority </w:t>
      </w:r>
      <w:r w:rsidRPr="00FA68CA">
        <w:rPr>
          <w:lang w:val="en"/>
        </w:rPr>
        <w:t>to support information provided in this document.</w:t>
      </w:r>
    </w:p>
    <w:p w14:paraId="0D00194C" w14:textId="6D884777" w:rsidR="003F2174" w:rsidRPr="00FA68CA" w:rsidRDefault="003F2174" w:rsidP="0004145A">
      <w:r w:rsidRPr="00FA68CA">
        <w:t xml:space="preserve">Also, we request that the information </w:t>
      </w:r>
      <w:r w:rsidR="00497AEA">
        <w:t>redacted</w:t>
      </w:r>
      <w:r w:rsidRPr="00FA68CA">
        <w:t xml:space="preserve"> in the public version of the </w:t>
      </w:r>
      <w:r w:rsidR="00497AEA">
        <w:t>a</w:t>
      </w:r>
      <w:r w:rsidRPr="00FA68CA">
        <w:t xml:space="preserve">nalysis of </w:t>
      </w:r>
      <w:r w:rsidR="00497AEA">
        <w:t>a</w:t>
      </w:r>
      <w:r w:rsidRPr="00FA68CA">
        <w:t>lternatives is not disclosed. We hereby declare that, to the best of our knowledge as of today ([DATE]) the information is not publicly available, and in accordance with the due measures of protection that we have implemented, a member of the public should not be able to obtain access to this information without our consent or that of the third party whose commercial interests are at stake.</w:t>
      </w:r>
    </w:p>
    <w:p w14:paraId="53925ACC" w14:textId="77777777" w:rsidR="000C6BE7" w:rsidRPr="00FA68CA" w:rsidRDefault="000C6BE7" w:rsidP="00495518">
      <w:pPr>
        <w:pStyle w:val="BodyText"/>
        <w:spacing w:before="120" w:after="120" w:line="276" w:lineRule="auto"/>
        <w:rPr>
          <w:rFonts w:ascii="Verdana" w:hAnsi="Verdana"/>
          <w:sz w:val="20"/>
        </w:rPr>
      </w:pPr>
    </w:p>
    <w:p w14:paraId="30B222D2" w14:textId="77777777" w:rsidR="000C6BE7" w:rsidRPr="00FA68CA" w:rsidRDefault="000C6BE7" w:rsidP="00495518">
      <w:pPr>
        <w:pStyle w:val="BodyText"/>
        <w:spacing w:before="120" w:after="120" w:line="276" w:lineRule="auto"/>
        <w:rPr>
          <w:rFonts w:ascii="Verdana" w:hAnsi="Verdana"/>
          <w:sz w:val="20"/>
        </w:rPr>
      </w:pPr>
      <w:r w:rsidRPr="00FA68CA">
        <w:rPr>
          <w:rFonts w:ascii="Verdana" w:hAnsi="Verdana"/>
          <w:sz w:val="20"/>
        </w:rPr>
        <w:t xml:space="preserve">Signature: </w:t>
      </w:r>
      <w:r w:rsidRPr="00FA68CA">
        <w:rPr>
          <w:rFonts w:ascii="Verdana" w:hAnsi="Verdana"/>
          <w:sz w:val="20"/>
        </w:rPr>
        <w:tab/>
      </w:r>
      <w:r w:rsidRPr="00FA68CA">
        <w:rPr>
          <w:rFonts w:ascii="Verdana" w:hAnsi="Verdana"/>
          <w:sz w:val="20"/>
        </w:rPr>
        <w:tab/>
      </w:r>
      <w:r w:rsidRPr="00FA68CA">
        <w:rPr>
          <w:rFonts w:ascii="Verdana" w:hAnsi="Verdana"/>
          <w:sz w:val="20"/>
        </w:rPr>
        <w:tab/>
      </w:r>
      <w:r w:rsidRPr="00FA68CA">
        <w:rPr>
          <w:rFonts w:ascii="Verdana" w:hAnsi="Verdana"/>
          <w:sz w:val="20"/>
        </w:rPr>
        <w:tab/>
      </w:r>
      <w:r w:rsidRPr="00FA68CA">
        <w:rPr>
          <w:rFonts w:ascii="Verdana" w:hAnsi="Verdana"/>
          <w:sz w:val="20"/>
        </w:rPr>
        <w:tab/>
      </w:r>
      <w:r w:rsidRPr="00FA68CA">
        <w:rPr>
          <w:rFonts w:ascii="Verdana" w:hAnsi="Verdana"/>
          <w:sz w:val="20"/>
        </w:rPr>
        <w:tab/>
      </w:r>
      <w:r w:rsidRPr="00FA68CA">
        <w:rPr>
          <w:rFonts w:ascii="Verdana" w:hAnsi="Verdana"/>
          <w:sz w:val="20"/>
        </w:rPr>
        <w:tab/>
      </w:r>
      <w:r w:rsidRPr="00FA68CA">
        <w:rPr>
          <w:rFonts w:ascii="Verdana" w:hAnsi="Verdana"/>
          <w:sz w:val="20"/>
        </w:rPr>
        <w:tab/>
        <w:t>Date, Place:</w:t>
      </w:r>
    </w:p>
    <w:p w14:paraId="3CEE9C8B" w14:textId="77777777" w:rsidR="000C6BE7" w:rsidRPr="00FA68CA" w:rsidRDefault="000C6BE7" w:rsidP="00495518">
      <w:pPr>
        <w:pStyle w:val="BodyText"/>
        <w:spacing w:before="120" w:after="120" w:line="276" w:lineRule="auto"/>
        <w:rPr>
          <w:rFonts w:ascii="Verdana" w:hAnsi="Verdana"/>
          <w:sz w:val="20"/>
        </w:rPr>
      </w:pPr>
    </w:p>
    <w:p w14:paraId="28F85A90" w14:textId="77777777" w:rsidR="00AF54F7" w:rsidRPr="00FA68CA" w:rsidRDefault="00AF54F7" w:rsidP="00495518">
      <w:pPr>
        <w:pStyle w:val="BodyText"/>
        <w:spacing w:before="120" w:after="120" w:line="276" w:lineRule="auto"/>
        <w:rPr>
          <w:rFonts w:ascii="Verdana" w:hAnsi="Verdana"/>
          <w:sz w:val="20"/>
        </w:rPr>
      </w:pPr>
    </w:p>
    <w:p w14:paraId="5AB70686" w14:textId="77777777" w:rsidR="00AF54F7" w:rsidRPr="00FA68CA" w:rsidRDefault="00AF54F7" w:rsidP="00495518">
      <w:pPr>
        <w:pStyle w:val="BodyText"/>
        <w:spacing w:before="120" w:after="120" w:line="276" w:lineRule="auto"/>
        <w:rPr>
          <w:rFonts w:ascii="Verdana" w:hAnsi="Verdana"/>
          <w:sz w:val="20"/>
        </w:rPr>
      </w:pPr>
      <w:r w:rsidRPr="00FA68CA">
        <w:rPr>
          <w:rFonts w:ascii="Verdana" w:hAnsi="Verdana"/>
          <w:sz w:val="20"/>
        </w:rPr>
        <w:t>[NAME, TITLE]</w:t>
      </w:r>
    </w:p>
    <w:p w14:paraId="3A823612" w14:textId="77777777" w:rsidR="00AF54F7" w:rsidRPr="00FA68CA" w:rsidRDefault="00AF54F7" w:rsidP="000C6BE7">
      <w:pPr>
        <w:pStyle w:val="BodyText"/>
        <w:rPr>
          <w:rFonts w:ascii="Verdana" w:hAnsi="Verdana"/>
          <w:szCs w:val="24"/>
        </w:rPr>
      </w:pPr>
    </w:p>
    <w:p w14:paraId="30611FE4" w14:textId="77777777" w:rsidR="000C6BE7" w:rsidRPr="00FA68CA" w:rsidRDefault="000C6BE7" w:rsidP="0004145A">
      <w:pPr>
        <w:rPr>
          <w:lang w:val="en-GB"/>
        </w:rPr>
      </w:pPr>
      <w:r w:rsidRPr="00FA68CA">
        <w:rPr>
          <w:lang w:val="en-GB"/>
        </w:rPr>
        <w:br w:type="page"/>
      </w:r>
    </w:p>
    <w:p w14:paraId="43458757" w14:textId="060D2755" w:rsidR="00FD0C9D" w:rsidRPr="00130752" w:rsidRDefault="000754DC" w:rsidP="00130752">
      <w:pPr>
        <w:pStyle w:val="AoA1"/>
      </w:pPr>
      <w:bookmarkStart w:id="9" w:name="_Toc532483677"/>
      <w:bookmarkStart w:id="10" w:name="_Toc126045643"/>
      <w:bookmarkStart w:id="11" w:name="_Toc127881864"/>
      <w:r w:rsidRPr="00130752">
        <w:lastRenderedPageBreak/>
        <w:t>SUMMARY</w:t>
      </w:r>
      <w:bookmarkEnd w:id="1"/>
      <w:bookmarkEnd w:id="9"/>
      <w:bookmarkEnd w:id="10"/>
      <w:bookmarkEnd w:id="11"/>
    </w:p>
    <w:p w14:paraId="6BC9A25D" w14:textId="310B91F6" w:rsidR="007F55F9" w:rsidRDefault="007F55F9" w:rsidP="00172A3C">
      <w:pPr>
        <w:pStyle w:val="BodyText"/>
        <w:spacing w:before="240" w:after="240" w:line="276" w:lineRule="auto"/>
        <w:rPr>
          <w:rFonts w:ascii="Verdana" w:hAnsi="Verdana"/>
          <w:iCs/>
          <w:sz w:val="20"/>
        </w:rPr>
      </w:pPr>
      <w:r>
        <w:rPr>
          <w:rFonts w:ascii="Verdana" w:hAnsi="Verdana"/>
          <w:iCs/>
          <w:sz w:val="20"/>
        </w:rPr>
        <w:t>[</w:t>
      </w:r>
      <w:r w:rsidRPr="002876EF">
        <w:rPr>
          <w:rFonts w:ascii="Verdana" w:hAnsi="Verdana"/>
          <w:iCs/>
          <w:sz w:val="20"/>
        </w:rPr>
        <w:t xml:space="preserve">Summarise (max. 2 pages) the main </w:t>
      </w:r>
      <w:r w:rsidR="00172A3C">
        <w:rPr>
          <w:rFonts w:ascii="Verdana" w:hAnsi="Verdana"/>
          <w:iCs/>
          <w:sz w:val="20"/>
        </w:rPr>
        <w:t xml:space="preserve">elements and </w:t>
      </w:r>
      <w:r w:rsidRPr="002876EF">
        <w:rPr>
          <w:rFonts w:ascii="Verdana" w:hAnsi="Verdana"/>
          <w:iCs/>
          <w:sz w:val="20"/>
        </w:rPr>
        <w:t>conclusions of the</w:t>
      </w:r>
      <w:r>
        <w:rPr>
          <w:rFonts w:ascii="Verdana" w:hAnsi="Verdana"/>
          <w:iCs/>
          <w:sz w:val="20"/>
        </w:rPr>
        <w:t xml:space="preserve"> analysis of alternatives</w:t>
      </w:r>
      <w:r w:rsidR="00172A3C">
        <w:rPr>
          <w:rFonts w:ascii="Verdana" w:hAnsi="Verdana"/>
          <w:iCs/>
          <w:sz w:val="20"/>
        </w:rPr>
        <w:t>:</w:t>
      </w:r>
    </w:p>
    <w:p w14:paraId="04EAEC62" w14:textId="13CFE78A" w:rsidR="00AB3157" w:rsidRPr="00172A3C" w:rsidRDefault="00172A3C" w:rsidP="00525C12">
      <w:pPr>
        <w:pStyle w:val="ListParagraph"/>
        <w:numPr>
          <w:ilvl w:val="0"/>
          <w:numId w:val="13"/>
        </w:numPr>
      </w:pPr>
      <w:r w:rsidRPr="00172A3C">
        <w:t xml:space="preserve">A summary of the </w:t>
      </w:r>
      <w:r w:rsidR="00AB3157" w:rsidRPr="00172A3C">
        <w:t>intended uses, the function of the substance, types of biocidal products, end-uses, markets, etc.;</w:t>
      </w:r>
    </w:p>
    <w:p w14:paraId="437B0B99" w14:textId="359F2B95" w:rsidR="00AB3157" w:rsidRPr="00172A3C" w:rsidRDefault="00AB3157" w:rsidP="00525C12">
      <w:pPr>
        <w:pStyle w:val="ListParagraph"/>
        <w:numPr>
          <w:ilvl w:val="0"/>
          <w:numId w:val="13"/>
        </w:numPr>
      </w:pPr>
      <w:r w:rsidRPr="00172A3C">
        <w:t xml:space="preserve">The steps taken to identify possible alternatives to the substance function (incl. R&amp;D efforts, providers of alternatives, </w:t>
      </w:r>
      <w:r w:rsidR="00172A3C" w:rsidRPr="00172A3C">
        <w:t xml:space="preserve">data and literature searches, </w:t>
      </w:r>
      <w:r w:rsidRPr="00172A3C">
        <w:t>etc.);</w:t>
      </w:r>
    </w:p>
    <w:p w14:paraId="6278B58F" w14:textId="6ADDD049" w:rsidR="00AB3157" w:rsidRPr="00172A3C" w:rsidRDefault="00AB3157" w:rsidP="00525C12">
      <w:pPr>
        <w:pStyle w:val="ListParagraph"/>
        <w:numPr>
          <w:ilvl w:val="0"/>
          <w:numId w:val="13"/>
        </w:numPr>
      </w:pPr>
      <w:r w:rsidRPr="00172A3C">
        <w:t>Identification of potential alternatives and the availability and suitability of these alternatives for the substance function for the intended uses;</w:t>
      </w:r>
    </w:p>
    <w:p w14:paraId="4BDA2C01" w14:textId="55DD69D8" w:rsidR="00AB3157" w:rsidRPr="00172A3C" w:rsidRDefault="00AB3157" w:rsidP="00525C12">
      <w:pPr>
        <w:pStyle w:val="ListParagraph"/>
        <w:numPr>
          <w:ilvl w:val="0"/>
          <w:numId w:val="13"/>
        </w:numPr>
      </w:pPr>
      <w:r w:rsidRPr="00172A3C">
        <w:t>If alternatives do not exist or are considered not to be suitable for the intended uses, a summary justifying these conclusions;</w:t>
      </w:r>
    </w:p>
    <w:p w14:paraId="5970D5E7" w14:textId="4A681DA7" w:rsidR="000754DC" w:rsidRPr="00172A3C" w:rsidRDefault="00172A3C" w:rsidP="00525C12">
      <w:pPr>
        <w:pStyle w:val="ListParagraph"/>
        <w:numPr>
          <w:ilvl w:val="0"/>
          <w:numId w:val="13"/>
        </w:numPr>
      </w:pPr>
      <w:r w:rsidRPr="00172A3C">
        <w:t>To the extent possible, i</w:t>
      </w:r>
      <w:r w:rsidR="00AB3157" w:rsidRPr="00172A3C">
        <w:t>f alternatives were identified as currently not suitable for the use applied for, the key actions needed to make immature alternatives suitable and available, the timescale for these actions, and the conditions under which substitution could become feasible both from a technical and economic perspective;</w:t>
      </w:r>
      <w:r w:rsidR="009D4753" w:rsidRPr="00172A3C">
        <w:t>]</w:t>
      </w:r>
    </w:p>
    <w:p w14:paraId="0C79887B" w14:textId="2D758AAF" w:rsidR="00AB3157" w:rsidRDefault="00AB3157" w:rsidP="00495518">
      <w:pPr>
        <w:pStyle w:val="BodyText"/>
        <w:spacing w:before="120" w:after="120" w:line="276" w:lineRule="auto"/>
        <w:rPr>
          <w:rFonts w:ascii="Verdana" w:hAnsi="Verdana"/>
          <w:sz w:val="20"/>
        </w:rPr>
      </w:pPr>
    </w:p>
    <w:p w14:paraId="115637AA" w14:textId="77777777" w:rsidR="00AB3157" w:rsidRPr="00FA68CA" w:rsidRDefault="00AB3157" w:rsidP="00495518">
      <w:pPr>
        <w:pStyle w:val="BodyText"/>
        <w:spacing w:before="120" w:after="120" w:line="276" w:lineRule="auto"/>
        <w:rPr>
          <w:rFonts w:ascii="Verdana" w:hAnsi="Verdana"/>
          <w:sz w:val="20"/>
        </w:rPr>
      </w:pPr>
    </w:p>
    <w:p w14:paraId="58CAE618" w14:textId="77777777" w:rsidR="00896033" w:rsidRPr="00FA68CA" w:rsidRDefault="00896033" w:rsidP="0004145A">
      <w:pPr>
        <w:rPr>
          <w:lang w:val="en-GB"/>
        </w:rPr>
      </w:pPr>
      <w:r w:rsidRPr="00FA68CA">
        <w:rPr>
          <w:lang w:val="en-GB"/>
        </w:rPr>
        <w:br w:type="page"/>
      </w:r>
    </w:p>
    <w:p w14:paraId="7F351B46" w14:textId="410B457E" w:rsidR="0081370D" w:rsidRPr="006B63D6" w:rsidRDefault="002062DF" w:rsidP="00130752">
      <w:pPr>
        <w:pStyle w:val="AoA1"/>
      </w:pPr>
      <w:bookmarkStart w:id="12" w:name="_Toc387256128"/>
      <w:bookmarkStart w:id="13" w:name="_Toc387256238"/>
      <w:bookmarkStart w:id="14" w:name="_Toc387256345"/>
      <w:bookmarkStart w:id="15" w:name="_Toc387331113"/>
      <w:bookmarkStart w:id="16" w:name="_Toc387256134"/>
      <w:bookmarkStart w:id="17" w:name="_Toc387256244"/>
      <w:bookmarkStart w:id="18" w:name="_Toc387256351"/>
      <w:bookmarkStart w:id="19" w:name="_Toc387331119"/>
      <w:bookmarkStart w:id="20" w:name="_Toc126045644"/>
      <w:bookmarkStart w:id="21" w:name="_Toc532483678"/>
      <w:bookmarkStart w:id="22" w:name="_Toc334688291"/>
      <w:bookmarkStart w:id="23" w:name="_Toc127881865"/>
      <w:bookmarkEnd w:id="12"/>
      <w:bookmarkEnd w:id="13"/>
      <w:bookmarkEnd w:id="14"/>
      <w:bookmarkEnd w:id="15"/>
      <w:bookmarkEnd w:id="16"/>
      <w:bookmarkEnd w:id="17"/>
      <w:bookmarkEnd w:id="18"/>
      <w:bookmarkEnd w:id="19"/>
      <w:r w:rsidRPr="006B63D6">
        <w:lastRenderedPageBreak/>
        <w:t>SCOPE OF THE ASSESSMENT AND OVERVIEW OF THE APPROACH</w:t>
      </w:r>
      <w:bookmarkEnd w:id="20"/>
      <w:bookmarkEnd w:id="23"/>
    </w:p>
    <w:p w14:paraId="6DA00439" w14:textId="4CB26EEA" w:rsidR="009E418C" w:rsidRDefault="00AF7FE6" w:rsidP="009E418C">
      <w:pPr>
        <w:pStyle w:val="BodyText"/>
        <w:spacing w:before="240" w:after="240" w:line="276" w:lineRule="auto"/>
        <w:rPr>
          <w:rFonts w:ascii="Verdana" w:hAnsi="Verdana"/>
          <w:iCs/>
          <w:sz w:val="20"/>
        </w:rPr>
      </w:pPr>
      <w:r>
        <w:rPr>
          <w:rFonts w:ascii="Verdana" w:hAnsi="Verdana"/>
          <w:iCs/>
          <w:sz w:val="20"/>
        </w:rPr>
        <w:t>(</w:t>
      </w:r>
      <w:r w:rsidR="009E418C">
        <w:rPr>
          <w:rFonts w:ascii="Verdana" w:hAnsi="Verdana"/>
          <w:iCs/>
          <w:sz w:val="20"/>
        </w:rPr>
        <w:t xml:space="preserve">See Guidance section </w:t>
      </w:r>
      <w:r w:rsidR="00E33D7C">
        <w:rPr>
          <w:rFonts w:ascii="Verdana" w:hAnsi="Verdana"/>
          <w:iCs/>
          <w:sz w:val="20"/>
        </w:rPr>
        <w:t>3.1</w:t>
      </w:r>
      <w:r>
        <w:rPr>
          <w:rFonts w:ascii="Verdana" w:hAnsi="Verdana"/>
          <w:iCs/>
          <w:sz w:val="20"/>
        </w:rPr>
        <w:t>)</w:t>
      </w:r>
    </w:p>
    <w:p w14:paraId="3FD38309" w14:textId="04C3FBD0" w:rsidR="00185605" w:rsidRPr="009E418C" w:rsidRDefault="00CD6F77" w:rsidP="009E418C">
      <w:pPr>
        <w:pStyle w:val="BodyText"/>
        <w:spacing w:before="240" w:after="240" w:line="276" w:lineRule="auto"/>
        <w:rPr>
          <w:rFonts w:ascii="Verdana" w:hAnsi="Verdana"/>
          <w:iCs/>
          <w:sz w:val="20"/>
        </w:rPr>
      </w:pPr>
      <w:r w:rsidRPr="009E418C">
        <w:rPr>
          <w:rFonts w:ascii="Verdana" w:hAnsi="Verdana"/>
          <w:iCs/>
          <w:sz w:val="20"/>
        </w:rPr>
        <w:t>[</w:t>
      </w:r>
      <w:r w:rsidR="006B63D6" w:rsidRPr="009E418C">
        <w:rPr>
          <w:rFonts w:ascii="Verdana" w:hAnsi="Verdana"/>
          <w:iCs/>
          <w:sz w:val="20"/>
        </w:rPr>
        <w:t>Summarise</w:t>
      </w:r>
      <w:r w:rsidR="00185605" w:rsidRPr="009E418C">
        <w:rPr>
          <w:rFonts w:ascii="Verdana" w:hAnsi="Verdana"/>
          <w:iCs/>
          <w:sz w:val="20"/>
        </w:rPr>
        <w:t xml:space="preserve"> the scope, boundaries and overall approach you adopted to analyse the alternatives.</w:t>
      </w:r>
      <w:r w:rsidRPr="009E418C">
        <w:rPr>
          <w:rFonts w:ascii="Verdana" w:hAnsi="Verdana"/>
          <w:iCs/>
          <w:sz w:val="20"/>
        </w:rPr>
        <w:t xml:space="preserve"> This relates to the geographical scope, intended uses covered, types of alternatives, types of biocidal products and end-products, hazard</w:t>
      </w:r>
      <w:r w:rsidR="006B63D6" w:rsidRPr="009E418C">
        <w:rPr>
          <w:rFonts w:ascii="Verdana" w:hAnsi="Verdana"/>
          <w:iCs/>
          <w:sz w:val="20"/>
        </w:rPr>
        <w:t xml:space="preserve">, </w:t>
      </w:r>
      <w:r w:rsidRPr="009E418C">
        <w:rPr>
          <w:rFonts w:ascii="Verdana" w:hAnsi="Verdana"/>
          <w:iCs/>
          <w:sz w:val="20"/>
        </w:rPr>
        <w:t xml:space="preserve">other sustainability endpoints </w:t>
      </w:r>
      <w:r w:rsidR="006B63D6" w:rsidRPr="009E418C">
        <w:rPr>
          <w:rFonts w:ascii="Verdana" w:hAnsi="Verdana"/>
          <w:iCs/>
          <w:sz w:val="20"/>
        </w:rPr>
        <w:t xml:space="preserve">and assessment criteria </w:t>
      </w:r>
      <w:r w:rsidRPr="009E418C">
        <w:rPr>
          <w:rFonts w:ascii="Verdana" w:hAnsi="Verdana"/>
          <w:iCs/>
          <w:sz w:val="20"/>
        </w:rPr>
        <w:t xml:space="preserve">considered, life-cycle considerations, methodologies applied, </w:t>
      </w:r>
      <w:r w:rsidR="006B63D6" w:rsidRPr="009E418C">
        <w:rPr>
          <w:rFonts w:ascii="Verdana" w:hAnsi="Verdana"/>
          <w:iCs/>
          <w:sz w:val="20"/>
        </w:rPr>
        <w:t xml:space="preserve">level of stakeholders’ engagement, </w:t>
      </w:r>
      <w:r w:rsidRPr="009E418C">
        <w:rPr>
          <w:rFonts w:ascii="Verdana" w:hAnsi="Verdana"/>
          <w:iCs/>
          <w:sz w:val="20"/>
        </w:rPr>
        <w:t>etc.]</w:t>
      </w:r>
    </w:p>
    <w:p w14:paraId="2FF72946" w14:textId="6DFCF0EC" w:rsidR="009E418C" w:rsidRPr="009E418C" w:rsidRDefault="002062DF" w:rsidP="00130752">
      <w:pPr>
        <w:pStyle w:val="AoA1"/>
      </w:pPr>
      <w:bookmarkStart w:id="24" w:name="_Toc126045645"/>
      <w:bookmarkStart w:id="25" w:name="_Toc127881866"/>
      <w:bookmarkEnd w:id="21"/>
      <w:r w:rsidRPr="009E418C">
        <w:t>ANALYSIS OF THE SUBSTANCE FUNCTION(S), TYPES OF USES, TECHNICAL REQUIREMENTS AND MARKETS FOR THE PRODUCTS</w:t>
      </w:r>
      <w:bookmarkEnd w:id="24"/>
      <w:bookmarkEnd w:id="25"/>
    </w:p>
    <w:p w14:paraId="003DF2B6" w14:textId="53650414" w:rsidR="003A7AE6" w:rsidRPr="00FA68CA" w:rsidRDefault="00272313" w:rsidP="0004145A">
      <w:pPr>
        <w:pStyle w:val="AoA2"/>
      </w:pPr>
      <w:bookmarkStart w:id="26" w:name="_Toc532483680"/>
      <w:bookmarkStart w:id="27" w:name="_Toc126045646"/>
      <w:bookmarkStart w:id="28" w:name="_Toc127881867"/>
      <w:bookmarkEnd w:id="22"/>
      <w:r>
        <w:t>CfS</w:t>
      </w:r>
      <w:r w:rsidR="00AF7FE6">
        <w:t xml:space="preserve"> a</w:t>
      </w:r>
      <w:r w:rsidR="009E418C">
        <w:t>ctive substance identification and properties</w:t>
      </w:r>
      <w:bookmarkEnd w:id="26"/>
      <w:bookmarkEnd w:id="27"/>
      <w:bookmarkEnd w:id="28"/>
    </w:p>
    <w:p w14:paraId="5F4F5AED" w14:textId="3E73F7C5" w:rsidR="00AF7FE6" w:rsidRDefault="00AF7FE6" w:rsidP="00AF7FE6">
      <w:pPr>
        <w:pStyle w:val="BodyText"/>
        <w:spacing w:before="240" w:after="240" w:line="276" w:lineRule="auto"/>
        <w:rPr>
          <w:rFonts w:ascii="Verdana" w:hAnsi="Verdana"/>
          <w:iCs/>
          <w:sz w:val="20"/>
        </w:rPr>
      </w:pPr>
      <w:r>
        <w:rPr>
          <w:rFonts w:ascii="Verdana" w:hAnsi="Verdana"/>
          <w:iCs/>
          <w:sz w:val="20"/>
        </w:rPr>
        <w:t xml:space="preserve">(See Guidance section </w:t>
      </w:r>
      <w:r w:rsidR="00535E0A">
        <w:rPr>
          <w:rFonts w:ascii="Verdana" w:hAnsi="Verdana"/>
          <w:iCs/>
          <w:sz w:val="20"/>
        </w:rPr>
        <w:t>3.2.1</w:t>
      </w:r>
      <w:r>
        <w:rPr>
          <w:rFonts w:ascii="Verdana" w:hAnsi="Verdana"/>
          <w:iCs/>
          <w:sz w:val="20"/>
        </w:rPr>
        <w:t>)</w:t>
      </w:r>
    </w:p>
    <w:p w14:paraId="75E7946C" w14:textId="771AAAE4" w:rsidR="00AF7FE6" w:rsidRDefault="00AF7FE6" w:rsidP="0004145A">
      <w:pPr>
        <w:rPr>
          <w:lang w:val="en-GB"/>
        </w:rPr>
      </w:pPr>
      <w:r>
        <w:rPr>
          <w:lang w:val="en-GB"/>
        </w:rPr>
        <w:t xml:space="preserve">[Present the </w:t>
      </w:r>
      <w:r w:rsidR="00272313">
        <w:rPr>
          <w:lang w:val="en-GB"/>
        </w:rPr>
        <w:t>CFS</w:t>
      </w:r>
      <w:r>
        <w:rPr>
          <w:lang w:val="en-GB"/>
        </w:rPr>
        <w:t xml:space="preserve"> </w:t>
      </w:r>
      <w:r w:rsidRPr="00AF7FE6">
        <w:rPr>
          <w:lang w:val="en-GB"/>
        </w:rPr>
        <w:t xml:space="preserve">substance identity for which the analysis of alternatives is performed. </w:t>
      </w:r>
      <w:r>
        <w:rPr>
          <w:lang w:val="en-GB"/>
        </w:rPr>
        <w:t>S</w:t>
      </w:r>
      <w:r w:rsidRPr="00AF7FE6">
        <w:rPr>
          <w:lang w:val="en-GB"/>
        </w:rPr>
        <w:t xml:space="preserve">ummarise the most relevant substance identifiers, physical properties, hazard classifications and hazard concerns, Product Types </w:t>
      </w:r>
      <w:r>
        <w:rPr>
          <w:lang w:val="en-GB"/>
        </w:rPr>
        <w:t xml:space="preserve">and </w:t>
      </w:r>
      <w:r w:rsidR="008900C4">
        <w:rPr>
          <w:lang w:val="en-GB"/>
        </w:rPr>
        <w:t xml:space="preserve">the list of </w:t>
      </w:r>
      <w:r>
        <w:rPr>
          <w:lang w:val="en-GB"/>
        </w:rPr>
        <w:t>intended uses.</w:t>
      </w:r>
      <w:r w:rsidR="008900C4">
        <w:rPr>
          <w:lang w:val="en-GB"/>
        </w:rPr>
        <w:t>]</w:t>
      </w:r>
    </w:p>
    <w:p w14:paraId="3E7454D1" w14:textId="55132D8E" w:rsidR="008900C4" w:rsidRDefault="008900C4" w:rsidP="0004145A">
      <w:pPr>
        <w:pStyle w:val="AoA2"/>
      </w:pPr>
      <w:bookmarkStart w:id="29" w:name="_Toc126045647"/>
      <w:bookmarkStart w:id="30" w:name="_Toc532483681"/>
      <w:bookmarkStart w:id="31" w:name="_Toc127881868"/>
      <w:r>
        <w:t xml:space="preserve">Description of the function provided by the </w:t>
      </w:r>
      <w:r w:rsidR="00272313">
        <w:t>CfS</w:t>
      </w:r>
      <w:r>
        <w:t xml:space="preserve"> active substance</w:t>
      </w:r>
      <w:bookmarkEnd w:id="29"/>
      <w:bookmarkEnd w:id="31"/>
    </w:p>
    <w:p w14:paraId="1875DE8C" w14:textId="4DD31555" w:rsidR="008900C4" w:rsidRDefault="008900C4" w:rsidP="008900C4">
      <w:pPr>
        <w:pStyle w:val="BodyText"/>
        <w:spacing w:before="240" w:after="240" w:line="276" w:lineRule="auto"/>
        <w:rPr>
          <w:rFonts w:ascii="Verdana" w:hAnsi="Verdana"/>
          <w:iCs/>
          <w:sz w:val="20"/>
        </w:rPr>
      </w:pPr>
      <w:r>
        <w:rPr>
          <w:rFonts w:ascii="Verdana" w:hAnsi="Verdana"/>
          <w:iCs/>
          <w:sz w:val="20"/>
        </w:rPr>
        <w:t xml:space="preserve">(See Guidance section </w:t>
      </w:r>
      <w:r w:rsidR="00535E0A">
        <w:rPr>
          <w:rFonts w:ascii="Verdana" w:hAnsi="Verdana"/>
          <w:iCs/>
          <w:sz w:val="20"/>
        </w:rPr>
        <w:t>3.2.2</w:t>
      </w:r>
      <w:r>
        <w:rPr>
          <w:rFonts w:ascii="Verdana" w:hAnsi="Verdana"/>
          <w:iCs/>
          <w:sz w:val="20"/>
        </w:rPr>
        <w:t>)</w:t>
      </w:r>
    </w:p>
    <w:p w14:paraId="66957859" w14:textId="1200731F" w:rsidR="00685F26" w:rsidRPr="00685F26" w:rsidRDefault="00685F26" w:rsidP="0004145A">
      <w:pPr>
        <w:rPr>
          <w:snapToGrid w:val="0"/>
          <w:lang w:val="en-GB" w:eastAsia="fi-FI"/>
        </w:rPr>
      </w:pPr>
      <w:r>
        <w:rPr>
          <w:snapToGrid w:val="0"/>
          <w:lang w:val="en-GB" w:eastAsia="fi-FI"/>
        </w:rPr>
        <w:t>[Present</w:t>
      </w:r>
      <w:r w:rsidRPr="00685F26">
        <w:rPr>
          <w:snapToGrid w:val="0"/>
          <w:lang w:val="en-GB" w:eastAsia="fi-FI"/>
        </w:rPr>
        <w:t xml:space="preserve"> a description of the </w:t>
      </w:r>
      <w:r>
        <w:rPr>
          <w:snapToGrid w:val="0"/>
          <w:lang w:val="en-GB" w:eastAsia="fi-FI"/>
        </w:rPr>
        <w:t xml:space="preserve">function provided by the </w:t>
      </w:r>
      <w:r w:rsidR="00272313">
        <w:rPr>
          <w:snapToGrid w:val="0"/>
          <w:lang w:val="en-GB" w:eastAsia="fi-FI"/>
        </w:rPr>
        <w:t>CfS</w:t>
      </w:r>
      <w:r>
        <w:rPr>
          <w:snapToGrid w:val="0"/>
          <w:lang w:val="en-GB" w:eastAsia="fi-FI"/>
        </w:rPr>
        <w:t xml:space="preserve"> active substance, including</w:t>
      </w:r>
      <w:r w:rsidRPr="00685F26">
        <w:rPr>
          <w:snapToGrid w:val="0"/>
          <w:lang w:val="en-GB" w:eastAsia="fi-FI"/>
        </w:rPr>
        <w:t>:</w:t>
      </w:r>
    </w:p>
    <w:p w14:paraId="74A20AF6" w14:textId="77777777" w:rsidR="00535E0A" w:rsidRDefault="00535E0A" w:rsidP="00525C12">
      <w:pPr>
        <w:pStyle w:val="ListParagraph"/>
        <w:numPr>
          <w:ilvl w:val="0"/>
          <w:numId w:val="14"/>
        </w:numPr>
      </w:pPr>
      <w:r>
        <w:t xml:space="preserve">what </w:t>
      </w:r>
      <w:r w:rsidRPr="00296319">
        <w:t xml:space="preserve">the </w:t>
      </w:r>
      <w:r>
        <w:t>active substance i</w:t>
      </w:r>
      <w:r w:rsidRPr="00296319">
        <w:t xml:space="preserve">s doing </w:t>
      </w:r>
      <w:r>
        <w:t xml:space="preserve">(task) </w:t>
      </w:r>
      <w:r w:rsidRPr="00296319">
        <w:t>and how (mode of action)</w:t>
      </w:r>
      <w:r>
        <w:t>;</w:t>
      </w:r>
    </w:p>
    <w:p w14:paraId="078B67D3" w14:textId="77777777" w:rsidR="00535E0A" w:rsidRDefault="00535E0A" w:rsidP="00525C12">
      <w:pPr>
        <w:pStyle w:val="ListParagraph"/>
        <w:numPr>
          <w:ilvl w:val="0"/>
          <w:numId w:val="14"/>
        </w:numPr>
      </w:pPr>
      <w:r>
        <w:t>a summary of its efficacy towards the target organism(s)</w:t>
      </w:r>
      <w:r>
        <w:rPr>
          <w:rStyle w:val="FootnoteReference"/>
        </w:rPr>
        <w:footnoteReference w:id="2"/>
      </w:r>
      <w:r>
        <w:t>;</w:t>
      </w:r>
    </w:p>
    <w:p w14:paraId="0A1AB5CA" w14:textId="77777777" w:rsidR="00535E0A" w:rsidRDefault="00535E0A" w:rsidP="00525C12">
      <w:pPr>
        <w:pStyle w:val="ListParagraph"/>
        <w:numPr>
          <w:ilvl w:val="0"/>
          <w:numId w:val="14"/>
        </w:numPr>
      </w:pPr>
      <w:r>
        <w:t>other useful functions than the biocidal action that the active substance might have;</w:t>
      </w:r>
    </w:p>
    <w:p w14:paraId="3DBCB956" w14:textId="77777777" w:rsidR="00535E0A" w:rsidRDefault="00535E0A" w:rsidP="00525C12">
      <w:pPr>
        <w:pStyle w:val="ListParagraph"/>
        <w:numPr>
          <w:ilvl w:val="0"/>
          <w:numId w:val="14"/>
        </w:numPr>
      </w:pPr>
      <w:r>
        <w:t xml:space="preserve">the </w:t>
      </w:r>
      <w:r w:rsidRPr="00296319">
        <w:t>necessary conditions under which the function</w:t>
      </w:r>
      <w:r>
        <w:t>(s)</w:t>
      </w:r>
      <w:r w:rsidRPr="00296319">
        <w:t xml:space="preserve"> is</w:t>
      </w:r>
      <w:r>
        <w:t>(are)</w:t>
      </w:r>
      <w:r w:rsidRPr="00296319">
        <w:t xml:space="preserve"> performed</w:t>
      </w:r>
    </w:p>
    <w:p w14:paraId="0C1EDF81" w14:textId="77777777" w:rsidR="00535E0A" w:rsidRDefault="00535E0A" w:rsidP="00525C12">
      <w:pPr>
        <w:pStyle w:val="ListParagraph"/>
        <w:numPr>
          <w:ilvl w:val="0"/>
          <w:numId w:val="14"/>
        </w:numPr>
      </w:pPr>
      <w:r>
        <w:t>are there features of the treated articles/end-product that determine the requirement for use of the substance? Would using a different article or a different material for the article eliminate the need for the active substance?</w:t>
      </w:r>
      <w:r>
        <w:rPr>
          <w:rStyle w:val="FootnoteReference"/>
        </w:rPr>
        <w:footnoteReference w:id="3"/>
      </w:r>
      <w:r>
        <w:t xml:space="preserve"> </w:t>
      </w:r>
    </w:p>
    <w:p w14:paraId="17710160" w14:textId="77777777" w:rsidR="00535E0A" w:rsidRDefault="00535E0A" w:rsidP="00525C12">
      <w:pPr>
        <w:pStyle w:val="ListParagraph"/>
        <w:numPr>
          <w:ilvl w:val="0"/>
          <w:numId w:val="14"/>
        </w:numPr>
      </w:pPr>
      <w:r>
        <w:t>is there a real need for the functionality delivered by the substance?</w:t>
      </w:r>
    </w:p>
    <w:p w14:paraId="524DC155" w14:textId="77777777" w:rsidR="00535E0A" w:rsidRDefault="00535E0A" w:rsidP="0004145A"/>
    <w:p w14:paraId="0BFEADA7" w14:textId="3D897F1E" w:rsidR="00535E0A" w:rsidRPr="00535E0A" w:rsidRDefault="00535E0A" w:rsidP="0004145A">
      <w:pPr>
        <w:rPr>
          <w:snapToGrid w:val="0"/>
          <w:lang w:val="en-GB" w:eastAsia="fi-FI"/>
        </w:rPr>
      </w:pPr>
      <w:r w:rsidRPr="00535E0A">
        <w:rPr>
          <w:snapToGrid w:val="0"/>
          <w:lang w:val="en-GB" w:eastAsia="fi-FI"/>
        </w:rPr>
        <w:t>If the above information varies among the different intended uses, it should be described per indented use. The methodology, data sources (preferably obtained from trusted, independent sources), assumptions made, uncertainties should be presented and justified.</w:t>
      </w:r>
      <w:r>
        <w:rPr>
          <w:snapToGrid w:val="0"/>
          <w:lang w:val="en-GB" w:eastAsia="fi-FI"/>
        </w:rPr>
        <w:t>]</w:t>
      </w:r>
      <w:r w:rsidRPr="00535E0A">
        <w:rPr>
          <w:snapToGrid w:val="0"/>
          <w:lang w:val="en-GB" w:eastAsia="fi-FI"/>
        </w:rPr>
        <w:t xml:space="preserve"> </w:t>
      </w:r>
    </w:p>
    <w:p w14:paraId="7960662E" w14:textId="77777777" w:rsidR="00535E0A" w:rsidRPr="00535E0A" w:rsidRDefault="00535E0A" w:rsidP="008900C4">
      <w:pPr>
        <w:pStyle w:val="BodyText"/>
        <w:rPr>
          <w:rFonts w:ascii="Verdana" w:hAnsi="Verdana"/>
          <w:iCs/>
          <w:snapToGrid w:val="0"/>
          <w:sz w:val="20"/>
          <w:lang w:eastAsia="fi-FI"/>
        </w:rPr>
      </w:pPr>
    </w:p>
    <w:p w14:paraId="67701A41" w14:textId="69FD19EE" w:rsidR="00685F26" w:rsidRDefault="001B16B7" w:rsidP="0004145A">
      <w:pPr>
        <w:pStyle w:val="AoA2"/>
      </w:pPr>
      <w:bookmarkStart w:id="32" w:name="_Toc126045648"/>
      <w:bookmarkStart w:id="33" w:name="_Toc127881869"/>
      <w:r>
        <w:lastRenderedPageBreak/>
        <w:t>Intended uses and products</w:t>
      </w:r>
      <w:bookmarkEnd w:id="32"/>
      <w:bookmarkEnd w:id="33"/>
      <w:r>
        <w:t xml:space="preserve"> </w:t>
      </w:r>
    </w:p>
    <w:p w14:paraId="47646315" w14:textId="68F5F7C2" w:rsidR="00222801" w:rsidRDefault="00222801" w:rsidP="00222801">
      <w:pPr>
        <w:pStyle w:val="BodyText"/>
        <w:spacing w:before="240" w:after="240" w:line="276" w:lineRule="auto"/>
        <w:rPr>
          <w:rFonts w:ascii="Verdana" w:hAnsi="Verdana"/>
          <w:iCs/>
          <w:sz w:val="20"/>
        </w:rPr>
      </w:pPr>
      <w:r>
        <w:rPr>
          <w:rFonts w:ascii="Verdana" w:hAnsi="Verdana"/>
          <w:iCs/>
          <w:sz w:val="20"/>
        </w:rPr>
        <w:t xml:space="preserve">(See Guidance section </w:t>
      </w:r>
      <w:r w:rsidR="00F62E50">
        <w:rPr>
          <w:rFonts w:ascii="Verdana" w:hAnsi="Verdana"/>
          <w:iCs/>
          <w:sz w:val="20"/>
        </w:rPr>
        <w:t>3.2.3</w:t>
      </w:r>
      <w:r>
        <w:rPr>
          <w:rFonts w:ascii="Verdana" w:hAnsi="Verdana"/>
          <w:iCs/>
          <w:sz w:val="20"/>
        </w:rPr>
        <w:t>)</w:t>
      </w:r>
    </w:p>
    <w:p w14:paraId="2DD8BF5D" w14:textId="2C6B9BF7" w:rsidR="001B16B7" w:rsidRPr="00222801" w:rsidRDefault="00222801" w:rsidP="001B16B7">
      <w:pPr>
        <w:pStyle w:val="BodyText"/>
        <w:rPr>
          <w:rFonts w:ascii="Verdana" w:hAnsi="Verdana"/>
          <w:sz w:val="20"/>
        </w:rPr>
      </w:pPr>
      <w:r>
        <w:rPr>
          <w:rFonts w:ascii="Verdana" w:hAnsi="Verdana"/>
          <w:sz w:val="20"/>
        </w:rPr>
        <w:t>[</w:t>
      </w:r>
      <w:r w:rsidRPr="00222801">
        <w:rPr>
          <w:rFonts w:ascii="Verdana" w:hAnsi="Verdana"/>
          <w:sz w:val="20"/>
        </w:rPr>
        <w:t>Describe the intended uses and related products:</w:t>
      </w:r>
    </w:p>
    <w:p w14:paraId="04C046D7" w14:textId="77777777" w:rsidR="00222801" w:rsidRPr="0004145A" w:rsidRDefault="00222801" w:rsidP="00525C12">
      <w:pPr>
        <w:pStyle w:val="ListParagraph"/>
        <w:numPr>
          <w:ilvl w:val="0"/>
          <w:numId w:val="16"/>
        </w:numPr>
        <w:rPr>
          <w:snapToGrid w:val="0"/>
          <w:lang w:eastAsia="fi-FI"/>
        </w:rPr>
      </w:pPr>
      <w:r w:rsidRPr="0004145A">
        <w:rPr>
          <w:snapToGrid w:val="0"/>
          <w:lang w:eastAsia="fi-FI"/>
        </w:rPr>
        <w:t>Overview</w:t>
      </w:r>
    </w:p>
    <w:p w14:paraId="4A1E1965" w14:textId="77777777" w:rsidR="00F62E50" w:rsidRDefault="00F62E50" w:rsidP="00525C12">
      <w:pPr>
        <w:pStyle w:val="ListParagraph"/>
        <w:numPr>
          <w:ilvl w:val="1"/>
          <w:numId w:val="16"/>
        </w:numPr>
      </w:pPr>
      <w:r>
        <w:t>Overview of the intended uses of the active substance, the types of biocidal products</w:t>
      </w:r>
      <w:r>
        <w:rPr>
          <w:rStyle w:val="FootnoteReference"/>
        </w:rPr>
        <w:footnoteReference w:id="4"/>
      </w:r>
      <w:r>
        <w:t xml:space="preserve"> in which it is used and the related treated articles/end-products</w:t>
      </w:r>
      <w:r>
        <w:rPr>
          <w:rStyle w:val="FootnoteReference"/>
        </w:rPr>
        <w:footnoteReference w:id="5"/>
      </w:r>
    </w:p>
    <w:p w14:paraId="7FC12190" w14:textId="77777777" w:rsidR="00F62E50" w:rsidRDefault="00F62E50" w:rsidP="00525C12">
      <w:pPr>
        <w:pStyle w:val="ListParagraph"/>
        <w:numPr>
          <w:ilvl w:val="0"/>
          <w:numId w:val="16"/>
        </w:numPr>
      </w:pPr>
      <w:r>
        <w:t>Markets and supply chains</w:t>
      </w:r>
      <w:r>
        <w:rPr>
          <w:rStyle w:val="FootnoteReference"/>
        </w:rPr>
        <w:footnoteReference w:id="6"/>
      </w:r>
      <w:r>
        <w:t xml:space="preserve"> </w:t>
      </w:r>
    </w:p>
    <w:p w14:paraId="2F318467" w14:textId="77777777" w:rsidR="00F62E50" w:rsidRPr="002D6BAE" w:rsidRDefault="00F62E50" w:rsidP="00525C12">
      <w:pPr>
        <w:pStyle w:val="ListParagraph"/>
        <w:numPr>
          <w:ilvl w:val="1"/>
          <w:numId w:val="16"/>
        </w:numPr>
      </w:pPr>
      <w:r w:rsidRPr="00EF4B04">
        <w:t xml:space="preserve">the market sectors for these </w:t>
      </w:r>
      <w:r>
        <w:t xml:space="preserve">biocidal </w:t>
      </w:r>
      <w:r w:rsidRPr="00EF4B04">
        <w:t>products</w:t>
      </w:r>
      <w:r>
        <w:t xml:space="preserve"> and treated articles/end-products </w:t>
      </w:r>
      <w:r w:rsidRPr="00EF4B04">
        <w:t>(e.g. professional, general public),</w:t>
      </w:r>
    </w:p>
    <w:p w14:paraId="19B13D42" w14:textId="77777777" w:rsidR="00F62E50" w:rsidRPr="002D6BAE" w:rsidRDefault="00F62E50" w:rsidP="00525C12">
      <w:pPr>
        <w:pStyle w:val="ListParagraph"/>
        <w:numPr>
          <w:ilvl w:val="1"/>
          <w:numId w:val="16"/>
        </w:numPr>
      </w:pPr>
      <w:r>
        <w:t xml:space="preserve">countries/regions </w:t>
      </w:r>
      <w:r w:rsidRPr="00EF4B04">
        <w:t>where the</w:t>
      </w:r>
      <w:r>
        <w:t xml:space="preserve"> biocidal products, treated articles/end-products </w:t>
      </w:r>
      <w:r w:rsidRPr="00EF4B04">
        <w:t>are commercialised,</w:t>
      </w:r>
    </w:p>
    <w:p w14:paraId="3F87DEA6" w14:textId="77777777" w:rsidR="00F62E50" w:rsidRPr="002D6BAE" w:rsidRDefault="00F62E50" w:rsidP="00525C12">
      <w:pPr>
        <w:pStyle w:val="ListParagraph"/>
        <w:numPr>
          <w:ilvl w:val="1"/>
          <w:numId w:val="16"/>
        </w:numPr>
      </w:pPr>
      <w:r w:rsidRPr="00EF4B04">
        <w:t xml:space="preserve">volumes involved </w:t>
      </w:r>
      <w:r>
        <w:t xml:space="preserve">(active substance, biocidal products, treated articles/end-products) </w:t>
      </w:r>
      <w:r w:rsidRPr="00EF4B04">
        <w:t>and the economic value,</w:t>
      </w:r>
    </w:p>
    <w:p w14:paraId="5A755FB1" w14:textId="77777777" w:rsidR="00F62E50" w:rsidRPr="002A5300" w:rsidRDefault="00F62E50" w:rsidP="00525C12">
      <w:pPr>
        <w:pStyle w:val="ListParagraph"/>
        <w:numPr>
          <w:ilvl w:val="1"/>
          <w:numId w:val="16"/>
        </w:numPr>
      </w:pPr>
      <w:r w:rsidRPr="00EF4B04">
        <w:t>wh</w:t>
      </w:r>
      <w:r>
        <w:t>ich</w:t>
      </w:r>
      <w:r w:rsidRPr="00EF4B04">
        <w:t xml:space="preserve"> are the main producers and users</w:t>
      </w:r>
      <w:r>
        <w:t>,</w:t>
      </w:r>
    </w:p>
    <w:p w14:paraId="63E4FDE3" w14:textId="77777777" w:rsidR="00F62E50" w:rsidRPr="009624B1" w:rsidRDefault="00F62E50" w:rsidP="00525C12">
      <w:pPr>
        <w:pStyle w:val="ListParagraph"/>
        <w:numPr>
          <w:ilvl w:val="1"/>
          <w:numId w:val="16"/>
        </w:numPr>
      </w:pPr>
      <w:r w:rsidRPr="00EF4B04">
        <w:t>market trends</w:t>
      </w:r>
    </w:p>
    <w:p w14:paraId="62ECDF94" w14:textId="77777777" w:rsidR="00F62E50" w:rsidRPr="00EF4B04" w:rsidRDefault="00F62E50" w:rsidP="00525C12">
      <w:pPr>
        <w:pStyle w:val="ListParagraph"/>
        <w:numPr>
          <w:ilvl w:val="0"/>
          <w:numId w:val="15"/>
        </w:numPr>
      </w:pPr>
      <w:r>
        <w:t>Application methods and rates, risk mitigation measures for each intended use</w:t>
      </w:r>
      <w:r w:rsidRPr="0057227C">
        <w:t xml:space="preserve"> (how is the active substance used in</w:t>
      </w:r>
      <w:r w:rsidRPr="00EF4B04">
        <w:t xml:space="preserve"> the </w:t>
      </w:r>
      <w:r>
        <w:t xml:space="preserve">biocidal </w:t>
      </w:r>
      <w:r w:rsidRPr="00EF4B04">
        <w:t>products</w:t>
      </w:r>
      <w:r>
        <w:t>, treated articles/end-products)</w:t>
      </w:r>
    </w:p>
    <w:p w14:paraId="344A231B" w14:textId="77777777" w:rsidR="00F62E50" w:rsidRDefault="00F62E50" w:rsidP="00525C12">
      <w:pPr>
        <w:pStyle w:val="ListParagraph"/>
        <w:numPr>
          <w:ilvl w:val="0"/>
          <w:numId w:val="16"/>
        </w:numPr>
      </w:pPr>
      <w:r>
        <w:t>Combinations with other active substances, if relevant</w:t>
      </w:r>
    </w:p>
    <w:p w14:paraId="0E49C749" w14:textId="77777777" w:rsidR="00222801" w:rsidRPr="00222801" w:rsidRDefault="00222801" w:rsidP="0004145A">
      <w:pPr>
        <w:rPr>
          <w:snapToGrid w:val="0"/>
          <w:lang w:val="en-GB" w:eastAsia="fi-FI"/>
        </w:rPr>
      </w:pPr>
    </w:p>
    <w:p w14:paraId="3F6EF8BC" w14:textId="3C883104" w:rsidR="00222801" w:rsidRPr="00222801" w:rsidRDefault="00222801" w:rsidP="0004145A">
      <w:pPr>
        <w:rPr>
          <w:snapToGrid w:val="0"/>
          <w:lang w:val="en-GB" w:eastAsia="fi-FI"/>
        </w:rPr>
      </w:pPr>
      <w:r w:rsidRPr="00222801">
        <w:rPr>
          <w:snapToGrid w:val="0"/>
          <w:lang w:val="en-GB" w:eastAsia="fi-FI"/>
        </w:rPr>
        <w:t>In addition to the information above, for a given product type (PT), the core identification elements of an intended use can be summarised in a table</w:t>
      </w:r>
      <w:r>
        <w:rPr>
          <w:snapToGrid w:val="0"/>
          <w:lang w:val="en-GB" w:eastAsia="fi-FI"/>
        </w:rPr>
        <w:t xml:space="preserve"> such as below:</w:t>
      </w:r>
    </w:p>
    <w:p w14:paraId="1F492D80" w14:textId="77777777" w:rsidR="00222801" w:rsidRPr="00222801" w:rsidRDefault="00222801" w:rsidP="0004145A">
      <w:pPr>
        <w:rPr>
          <w:snapToGrid w:val="0"/>
          <w:lang w:val="en-GB" w:eastAsia="fi-F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
        <w:gridCol w:w="6136"/>
        <w:gridCol w:w="2333"/>
      </w:tblGrid>
      <w:tr w:rsidR="00222801" w:rsidRPr="00222801" w14:paraId="02D274EC" w14:textId="77777777" w:rsidTr="00CF6B0E">
        <w:trPr>
          <w:jc w:val="center"/>
        </w:trPr>
        <w:tc>
          <w:tcPr>
            <w:tcW w:w="0" w:type="auto"/>
            <w:tcBorders>
              <w:top w:val="single" w:sz="4" w:space="0" w:color="auto"/>
              <w:left w:val="single" w:sz="4" w:space="0" w:color="auto"/>
              <w:bottom w:val="single" w:sz="4" w:space="0" w:color="auto"/>
              <w:right w:val="single" w:sz="4" w:space="0" w:color="auto"/>
            </w:tcBorders>
          </w:tcPr>
          <w:p w14:paraId="55633BE0" w14:textId="77777777" w:rsidR="00222801" w:rsidRPr="00222801" w:rsidRDefault="00222801" w:rsidP="0004145A">
            <w:pPr>
              <w:rPr>
                <w:snapToGrid w:val="0"/>
                <w:lang w:val="en-GB" w:eastAsia="fi-FI"/>
              </w:rPr>
            </w:pPr>
            <w:r w:rsidRPr="00222801">
              <w:rPr>
                <w:snapToGrid w:val="0"/>
                <w:lang w:val="en-GB" w:eastAsia="fi-FI"/>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CD8F0" w14:textId="77777777" w:rsidR="00222801" w:rsidRPr="00222801" w:rsidRDefault="00222801" w:rsidP="0004145A">
            <w:pPr>
              <w:rPr>
                <w:snapToGrid w:val="0"/>
                <w:lang w:val="en-GB" w:eastAsia="fi-FI"/>
              </w:rPr>
            </w:pPr>
            <w:r w:rsidRPr="00222801">
              <w:rPr>
                <w:snapToGrid w:val="0"/>
                <w:lang w:val="en-GB" w:eastAsia="fi-FI"/>
              </w:rPr>
              <w:t>Product Type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B63DA" w14:textId="77777777" w:rsidR="00222801" w:rsidRPr="00222801" w:rsidRDefault="00222801" w:rsidP="0004145A">
            <w:pPr>
              <w:rPr>
                <w:snapToGrid w:val="0"/>
                <w:lang w:val="en-GB" w:eastAsia="fi-FI"/>
              </w:rPr>
            </w:pPr>
            <w:r w:rsidRPr="00222801">
              <w:rPr>
                <w:snapToGrid w:val="0"/>
                <w:lang w:val="en-GB" w:eastAsia="fi-FI"/>
              </w:rPr>
              <w:t>e.g. PT 19</w:t>
            </w:r>
          </w:p>
        </w:tc>
      </w:tr>
      <w:tr w:rsidR="00222801" w:rsidRPr="00222801" w14:paraId="0975BD4B" w14:textId="77777777" w:rsidTr="00CF6B0E">
        <w:trPr>
          <w:jc w:val="center"/>
        </w:trPr>
        <w:tc>
          <w:tcPr>
            <w:tcW w:w="0" w:type="auto"/>
            <w:tcBorders>
              <w:top w:val="single" w:sz="4" w:space="0" w:color="auto"/>
              <w:left w:val="single" w:sz="4" w:space="0" w:color="auto"/>
              <w:bottom w:val="single" w:sz="4" w:space="0" w:color="auto"/>
              <w:right w:val="single" w:sz="4" w:space="0" w:color="auto"/>
            </w:tcBorders>
          </w:tcPr>
          <w:p w14:paraId="5EDC233A" w14:textId="77777777" w:rsidR="00222801" w:rsidRPr="00222801" w:rsidRDefault="00222801" w:rsidP="0004145A">
            <w:pPr>
              <w:rPr>
                <w:snapToGrid w:val="0"/>
                <w:lang w:val="en-GB" w:eastAsia="fi-FI"/>
              </w:rPr>
            </w:pPr>
            <w:r w:rsidRPr="00222801">
              <w:rPr>
                <w:snapToGrid w:val="0"/>
                <w:lang w:val="en-GB" w:eastAsia="fi-FI"/>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404954" w14:textId="77777777" w:rsidR="00222801" w:rsidRPr="00222801" w:rsidRDefault="00222801" w:rsidP="0004145A">
            <w:pPr>
              <w:rPr>
                <w:snapToGrid w:val="0"/>
                <w:lang w:val="en-GB" w:eastAsia="fi-FI"/>
              </w:rPr>
            </w:pPr>
            <w:r w:rsidRPr="00222801">
              <w:rPr>
                <w:snapToGrid w:val="0"/>
                <w:lang w:val="en-GB" w:eastAsia="fi-FI"/>
              </w:rPr>
              <w:t>Where relevant, an exact description of the authorised use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A0384" w14:textId="77777777" w:rsidR="00222801" w:rsidRPr="00222801" w:rsidRDefault="00222801" w:rsidP="0004145A">
            <w:pPr>
              <w:rPr>
                <w:snapToGrid w:val="0"/>
                <w:lang w:val="en-GB" w:eastAsia="fi-FI"/>
              </w:rPr>
            </w:pPr>
            <w:r w:rsidRPr="00222801">
              <w:rPr>
                <w:snapToGrid w:val="0"/>
                <w:lang w:val="en-GB" w:eastAsia="fi-FI"/>
              </w:rPr>
              <w:t>e.g. Repellent</w:t>
            </w:r>
          </w:p>
        </w:tc>
      </w:tr>
      <w:tr w:rsidR="00222801" w:rsidRPr="00222801" w14:paraId="4B5C5391" w14:textId="77777777" w:rsidTr="00CF6B0E">
        <w:trPr>
          <w:jc w:val="center"/>
        </w:trPr>
        <w:tc>
          <w:tcPr>
            <w:tcW w:w="0" w:type="auto"/>
            <w:tcBorders>
              <w:top w:val="single" w:sz="4" w:space="0" w:color="auto"/>
              <w:left w:val="single" w:sz="4" w:space="0" w:color="auto"/>
              <w:bottom w:val="single" w:sz="4" w:space="0" w:color="auto"/>
              <w:right w:val="single" w:sz="4" w:space="0" w:color="auto"/>
            </w:tcBorders>
          </w:tcPr>
          <w:p w14:paraId="04EB8DAA" w14:textId="77777777" w:rsidR="00222801" w:rsidRPr="00222801" w:rsidRDefault="00222801" w:rsidP="0004145A">
            <w:pPr>
              <w:rPr>
                <w:snapToGrid w:val="0"/>
                <w:lang w:val="en-GB" w:eastAsia="fi-FI"/>
              </w:rPr>
            </w:pPr>
            <w:r w:rsidRPr="00222801">
              <w:rPr>
                <w:snapToGrid w:val="0"/>
                <w:lang w:val="en-GB" w:eastAsia="fi-FI"/>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A654B3" w14:textId="77777777" w:rsidR="00222801" w:rsidRPr="00222801" w:rsidRDefault="00222801" w:rsidP="0004145A">
            <w:pPr>
              <w:rPr>
                <w:snapToGrid w:val="0"/>
                <w:lang w:val="en-GB" w:eastAsia="fi-FI"/>
              </w:rPr>
            </w:pPr>
            <w:r w:rsidRPr="00222801">
              <w:rPr>
                <w:snapToGrid w:val="0"/>
                <w:lang w:val="en-GB" w:eastAsia="fi-FI"/>
              </w:rPr>
              <w:t>Target organism(s) (including development stage)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0C3BBC" w14:textId="77777777" w:rsidR="00222801" w:rsidRPr="00222801" w:rsidRDefault="00222801" w:rsidP="0004145A">
            <w:pPr>
              <w:rPr>
                <w:snapToGrid w:val="0"/>
                <w:lang w:val="en-GB" w:eastAsia="fi-FI"/>
              </w:rPr>
            </w:pPr>
            <w:r w:rsidRPr="00222801">
              <w:rPr>
                <w:snapToGrid w:val="0"/>
                <w:lang w:val="en-GB" w:eastAsia="fi-FI"/>
              </w:rPr>
              <w:t>e.g. Mosquito (adult)</w:t>
            </w:r>
          </w:p>
        </w:tc>
      </w:tr>
      <w:tr w:rsidR="00222801" w:rsidRPr="00222801" w14:paraId="3E581FF6" w14:textId="77777777" w:rsidTr="00CF6B0E">
        <w:trPr>
          <w:jc w:val="center"/>
        </w:trPr>
        <w:tc>
          <w:tcPr>
            <w:tcW w:w="0" w:type="auto"/>
            <w:tcBorders>
              <w:top w:val="single" w:sz="4" w:space="0" w:color="auto"/>
              <w:left w:val="single" w:sz="4" w:space="0" w:color="auto"/>
              <w:bottom w:val="single" w:sz="4" w:space="0" w:color="auto"/>
              <w:right w:val="single" w:sz="4" w:space="0" w:color="auto"/>
            </w:tcBorders>
          </w:tcPr>
          <w:p w14:paraId="2FFECB53" w14:textId="77777777" w:rsidR="00222801" w:rsidRPr="00222801" w:rsidRDefault="00222801" w:rsidP="0004145A">
            <w:pPr>
              <w:rPr>
                <w:snapToGrid w:val="0"/>
                <w:lang w:val="en-GB" w:eastAsia="fi-FI"/>
              </w:rPr>
            </w:pPr>
            <w:r w:rsidRPr="00222801">
              <w:rPr>
                <w:snapToGrid w:val="0"/>
                <w:lang w:val="en-GB" w:eastAsia="fi-FI"/>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CB0D56" w14:textId="77777777" w:rsidR="00222801" w:rsidRPr="00222801" w:rsidRDefault="00222801" w:rsidP="0004145A">
            <w:pPr>
              <w:rPr>
                <w:snapToGrid w:val="0"/>
                <w:lang w:val="en-GB" w:eastAsia="fi-FI"/>
              </w:rPr>
            </w:pPr>
            <w:r w:rsidRPr="00222801">
              <w:rPr>
                <w:snapToGrid w:val="0"/>
                <w:lang w:val="en-GB" w:eastAsia="fi-FI"/>
              </w:rPr>
              <w:t>Field of use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CB8271" w14:textId="77777777" w:rsidR="00222801" w:rsidRPr="00222801" w:rsidRDefault="00222801" w:rsidP="0004145A">
            <w:pPr>
              <w:rPr>
                <w:snapToGrid w:val="0"/>
                <w:lang w:val="en-GB" w:eastAsia="fi-FI"/>
              </w:rPr>
            </w:pPr>
            <w:r w:rsidRPr="00222801">
              <w:rPr>
                <w:snapToGrid w:val="0"/>
                <w:lang w:val="en-GB" w:eastAsia="fi-FI"/>
              </w:rPr>
              <w:t>e.g. indoor use</w:t>
            </w:r>
          </w:p>
        </w:tc>
      </w:tr>
      <w:tr w:rsidR="00222801" w:rsidRPr="00222801" w14:paraId="2CEB2237" w14:textId="77777777" w:rsidTr="00CF6B0E">
        <w:trPr>
          <w:jc w:val="center"/>
        </w:trPr>
        <w:tc>
          <w:tcPr>
            <w:tcW w:w="0" w:type="auto"/>
            <w:tcBorders>
              <w:top w:val="single" w:sz="4" w:space="0" w:color="auto"/>
              <w:left w:val="single" w:sz="4" w:space="0" w:color="auto"/>
              <w:bottom w:val="single" w:sz="4" w:space="0" w:color="auto"/>
              <w:right w:val="single" w:sz="4" w:space="0" w:color="auto"/>
            </w:tcBorders>
          </w:tcPr>
          <w:p w14:paraId="55CF0465" w14:textId="77777777" w:rsidR="00222801" w:rsidRPr="00222801" w:rsidRDefault="00222801" w:rsidP="0004145A">
            <w:pPr>
              <w:rPr>
                <w:snapToGrid w:val="0"/>
                <w:lang w:val="en-GB" w:eastAsia="fi-FI"/>
              </w:rPr>
            </w:pPr>
            <w:r w:rsidRPr="00222801">
              <w:rPr>
                <w:snapToGrid w:val="0"/>
                <w:lang w:val="en-GB" w:eastAsia="fi-FI"/>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E88357" w14:textId="77777777" w:rsidR="00222801" w:rsidRPr="00222801" w:rsidRDefault="00222801" w:rsidP="0004145A">
            <w:pPr>
              <w:rPr>
                <w:snapToGrid w:val="0"/>
                <w:lang w:val="en-GB" w:eastAsia="fi-FI"/>
              </w:rPr>
            </w:pPr>
            <w:r w:rsidRPr="00222801">
              <w:rPr>
                <w:snapToGrid w:val="0"/>
                <w:lang w:val="en-GB" w:eastAsia="fi-FI"/>
              </w:rPr>
              <w:t>Category(ies) of users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03629E" w14:textId="77777777" w:rsidR="00222801" w:rsidRPr="00222801" w:rsidRDefault="00222801" w:rsidP="0004145A">
            <w:pPr>
              <w:rPr>
                <w:snapToGrid w:val="0"/>
                <w:lang w:val="en-GB" w:eastAsia="fi-FI"/>
              </w:rPr>
            </w:pPr>
            <w:r w:rsidRPr="00222801">
              <w:rPr>
                <w:snapToGrid w:val="0"/>
                <w:lang w:val="en-GB" w:eastAsia="fi-FI"/>
              </w:rPr>
              <w:t>e.g. General public</w:t>
            </w:r>
          </w:p>
        </w:tc>
      </w:tr>
      <w:tr w:rsidR="00222801" w:rsidRPr="00222801" w14:paraId="2F791A8C" w14:textId="77777777" w:rsidTr="00CF6B0E">
        <w:trPr>
          <w:jc w:val="center"/>
        </w:trPr>
        <w:tc>
          <w:tcPr>
            <w:tcW w:w="0" w:type="auto"/>
            <w:tcBorders>
              <w:top w:val="single" w:sz="4" w:space="0" w:color="auto"/>
              <w:left w:val="single" w:sz="4" w:space="0" w:color="auto"/>
              <w:bottom w:val="single" w:sz="4" w:space="0" w:color="auto"/>
              <w:right w:val="single" w:sz="4" w:space="0" w:color="auto"/>
            </w:tcBorders>
          </w:tcPr>
          <w:p w14:paraId="538C6827" w14:textId="77777777" w:rsidR="00222801" w:rsidRPr="00222801" w:rsidRDefault="00222801" w:rsidP="0004145A">
            <w:pPr>
              <w:rPr>
                <w:snapToGrid w:val="0"/>
                <w:lang w:val="en-GB" w:eastAsia="fi-FI"/>
              </w:rPr>
            </w:pPr>
            <w:r w:rsidRPr="00222801">
              <w:rPr>
                <w:snapToGrid w:val="0"/>
                <w:lang w:val="en-GB" w:eastAsia="fi-FI"/>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8487A5" w14:textId="77777777" w:rsidR="00222801" w:rsidRPr="00222801" w:rsidRDefault="00222801" w:rsidP="0004145A">
            <w:pPr>
              <w:rPr>
                <w:snapToGrid w:val="0"/>
                <w:lang w:val="en-GB" w:eastAsia="fi-FI"/>
              </w:rPr>
            </w:pPr>
            <w:r w:rsidRPr="00222801">
              <w:rPr>
                <w:snapToGrid w:val="0"/>
                <w:lang w:val="en-GB" w:eastAsia="fi-FI"/>
              </w:rPr>
              <w:t>Application method(s)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5498DD" w14:textId="77777777" w:rsidR="00222801" w:rsidRPr="00222801" w:rsidRDefault="00222801" w:rsidP="0004145A">
            <w:pPr>
              <w:rPr>
                <w:snapToGrid w:val="0"/>
                <w:lang w:val="en-GB" w:eastAsia="fi-FI"/>
              </w:rPr>
            </w:pPr>
            <w:r w:rsidRPr="00222801">
              <w:rPr>
                <w:snapToGrid w:val="0"/>
                <w:lang w:val="en-GB" w:eastAsia="fi-FI"/>
              </w:rPr>
              <w:t>e.g. Spraying</w:t>
            </w:r>
          </w:p>
        </w:tc>
      </w:tr>
    </w:tbl>
    <w:p w14:paraId="53FC328B" w14:textId="61E709B1" w:rsidR="00222801" w:rsidRPr="00222801" w:rsidRDefault="00222801" w:rsidP="0004145A">
      <w:pPr>
        <w:rPr>
          <w:snapToGrid w:val="0"/>
          <w:lang w:val="en-GB" w:eastAsia="fi-FI"/>
        </w:rPr>
      </w:pPr>
      <w:r>
        <w:rPr>
          <w:snapToGrid w:val="0"/>
          <w:lang w:val="en-GB" w:eastAsia="fi-FI"/>
        </w:rPr>
        <w:t>]</w:t>
      </w:r>
    </w:p>
    <w:p w14:paraId="6F92108B" w14:textId="77777777" w:rsidR="00222801" w:rsidRDefault="00222801" w:rsidP="001B16B7">
      <w:pPr>
        <w:pStyle w:val="BodyText"/>
      </w:pPr>
    </w:p>
    <w:bookmarkEnd w:id="30"/>
    <w:p w14:paraId="59F8B55E" w14:textId="6A2BBD75" w:rsidR="009D21AA" w:rsidRPr="00FA68CA" w:rsidRDefault="000856D3" w:rsidP="0004145A">
      <w:pPr>
        <w:pStyle w:val="AoA2"/>
      </w:pPr>
      <w:r w:rsidRPr="00FA68CA">
        <w:lastRenderedPageBreak/>
        <w:t xml:space="preserve"> </w:t>
      </w:r>
      <w:bookmarkStart w:id="35" w:name="_Toc126045649"/>
      <w:bookmarkStart w:id="36" w:name="_Toc532483684"/>
      <w:bookmarkStart w:id="37" w:name="_Toc127881870"/>
      <w:r w:rsidR="009D21AA" w:rsidRPr="00FA68CA">
        <w:t>Description of</w:t>
      </w:r>
      <w:r w:rsidR="004523CC" w:rsidRPr="00FA68CA">
        <w:t xml:space="preserve"> the technical requirement</w:t>
      </w:r>
      <w:r w:rsidR="001B4C29" w:rsidRPr="00FA68CA">
        <w:t>s</w:t>
      </w:r>
      <w:r w:rsidR="004523CC" w:rsidRPr="00FA68CA">
        <w:t xml:space="preserve"> that must be achieved </w:t>
      </w:r>
      <w:r w:rsidR="00963419" w:rsidRPr="00FA68CA">
        <w:t>by</w:t>
      </w:r>
      <w:r w:rsidR="004523CC" w:rsidRPr="00FA68CA">
        <w:t xml:space="preserve"> the </w:t>
      </w:r>
      <w:r w:rsidR="004E50B0">
        <w:t>product</w:t>
      </w:r>
      <w:r w:rsidR="004523CC" w:rsidRPr="00FA68CA">
        <w:t>(s)</w:t>
      </w:r>
      <w:bookmarkEnd w:id="35"/>
      <w:bookmarkEnd w:id="37"/>
      <w:r w:rsidR="00963419" w:rsidRPr="00FA68CA">
        <w:t xml:space="preserve"> </w:t>
      </w:r>
      <w:bookmarkEnd w:id="36"/>
    </w:p>
    <w:p w14:paraId="1C1A1AAD" w14:textId="4E7F57CA" w:rsidR="004728BE" w:rsidRDefault="004728BE" w:rsidP="004728BE">
      <w:pPr>
        <w:pStyle w:val="BodyText"/>
        <w:spacing w:before="240" w:after="240" w:line="276" w:lineRule="auto"/>
        <w:rPr>
          <w:rFonts w:ascii="Verdana" w:hAnsi="Verdana"/>
          <w:iCs/>
          <w:sz w:val="20"/>
        </w:rPr>
      </w:pPr>
      <w:bookmarkStart w:id="38" w:name="_Toc387256246"/>
      <w:bookmarkStart w:id="39" w:name="_Toc387256353"/>
      <w:bookmarkStart w:id="40" w:name="_Toc387331121"/>
      <w:bookmarkStart w:id="41" w:name="_Toc532483685"/>
      <w:bookmarkEnd w:id="38"/>
      <w:bookmarkEnd w:id="39"/>
      <w:bookmarkEnd w:id="40"/>
      <w:r>
        <w:rPr>
          <w:rFonts w:ascii="Verdana" w:hAnsi="Verdana"/>
          <w:iCs/>
          <w:sz w:val="20"/>
        </w:rPr>
        <w:t xml:space="preserve">(See Guidance section </w:t>
      </w:r>
      <w:r w:rsidR="00F62E50">
        <w:rPr>
          <w:rFonts w:ascii="Verdana" w:hAnsi="Verdana"/>
          <w:iCs/>
          <w:sz w:val="20"/>
        </w:rPr>
        <w:t>3.2.4</w:t>
      </w:r>
      <w:r>
        <w:rPr>
          <w:rFonts w:ascii="Verdana" w:hAnsi="Verdana"/>
          <w:iCs/>
          <w:sz w:val="20"/>
        </w:rPr>
        <w:t>)</w:t>
      </w:r>
    </w:p>
    <w:p w14:paraId="5257FCE1" w14:textId="4C25FDAD" w:rsidR="00D366A3" w:rsidRDefault="00F272EC" w:rsidP="0004145A">
      <w:r w:rsidRPr="0006612C">
        <w:t>[Provide a detailed description of the technical requirements</w:t>
      </w:r>
      <w:r w:rsidR="007614A1">
        <w:t xml:space="preserve"> that serve as a </w:t>
      </w:r>
      <w:r w:rsidR="007614A1" w:rsidRPr="007614A1">
        <w:t>basis for assessing the technical feasibility of the alternatives. (e.g. efficacy towards the target organism, usability in a certain temperature range, compatibility with a certain material)</w:t>
      </w:r>
      <w:r w:rsidRPr="0006612C">
        <w:t xml:space="preserve">, including tolerances of these requirements (i.e. an acceptable range) for the </w:t>
      </w:r>
      <w:r>
        <w:t>product</w:t>
      </w:r>
      <w:r w:rsidRPr="0006612C">
        <w:t>(s) concerned.</w:t>
      </w:r>
    </w:p>
    <w:p w14:paraId="001702A1" w14:textId="77777777" w:rsidR="00D366A3" w:rsidRPr="00D366A3" w:rsidRDefault="00D366A3" w:rsidP="0004145A">
      <w:pPr>
        <w:rPr>
          <w:snapToGrid w:val="0"/>
          <w:lang w:val="en-GB" w:eastAsia="fi-FI"/>
        </w:rPr>
      </w:pPr>
      <w:r w:rsidRPr="00D366A3">
        <w:rPr>
          <w:snapToGrid w:val="0"/>
          <w:lang w:val="en-GB" w:eastAsia="fi-FI"/>
        </w:rPr>
        <w:t>If applicable, the additional requirement such as the ones below should be listed:</w:t>
      </w:r>
    </w:p>
    <w:p w14:paraId="0DCC7FE2" w14:textId="77777777" w:rsidR="00D366A3" w:rsidRPr="0004145A" w:rsidRDefault="00D366A3" w:rsidP="00525C12">
      <w:pPr>
        <w:pStyle w:val="ListParagraph"/>
        <w:numPr>
          <w:ilvl w:val="0"/>
          <w:numId w:val="17"/>
        </w:numPr>
        <w:rPr>
          <w:snapToGrid w:val="0"/>
          <w:lang w:eastAsia="fi-FI"/>
        </w:rPr>
      </w:pPr>
      <w:r w:rsidRPr="0004145A">
        <w:rPr>
          <w:snapToGrid w:val="0"/>
          <w:lang w:eastAsia="fi-FI"/>
        </w:rPr>
        <w:t>Regulatory or legal requirements for technical acceptability (e.g., maximal regulatory limits or regulatory approval by national authorities);</w:t>
      </w:r>
    </w:p>
    <w:p w14:paraId="7952A6B7" w14:textId="77777777" w:rsidR="00D366A3" w:rsidRPr="0004145A" w:rsidRDefault="00D366A3" w:rsidP="00525C12">
      <w:pPr>
        <w:pStyle w:val="ListParagraph"/>
        <w:numPr>
          <w:ilvl w:val="0"/>
          <w:numId w:val="17"/>
        </w:numPr>
        <w:rPr>
          <w:snapToGrid w:val="0"/>
          <w:lang w:eastAsia="fi-FI"/>
        </w:rPr>
      </w:pPr>
      <w:r w:rsidRPr="0004145A">
        <w:rPr>
          <w:snapToGrid w:val="0"/>
          <w:lang w:eastAsia="fi-FI"/>
        </w:rPr>
        <w:t>Internationally recognised standards for technical performance (e.g., EN or ISO standards);</w:t>
      </w:r>
    </w:p>
    <w:p w14:paraId="72D2A904" w14:textId="77777777" w:rsidR="00D366A3" w:rsidRPr="0004145A" w:rsidRDefault="00D366A3" w:rsidP="00525C12">
      <w:pPr>
        <w:pStyle w:val="ListParagraph"/>
        <w:numPr>
          <w:ilvl w:val="0"/>
          <w:numId w:val="17"/>
        </w:numPr>
        <w:rPr>
          <w:snapToGrid w:val="0"/>
          <w:lang w:eastAsia="fi-FI"/>
        </w:rPr>
      </w:pPr>
      <w:r w:rsidRPr="0004145A">
        <w:rPr>
          <w:snapToGrid w:val="0"/>
          <w:lang w:eastAsia="fi-FI"/>
        </w:rPr>
        <w:t>Certification requirements;</w:t>
      </w:r>
    </w:p>
    <w:p w14:paraId="16AAF3DE" w14:textId="77777777" w:rsidR="00D366A3" w:rsidRPr="00D366A3" w:rsidRDefault="00D366A3" w:rsidP="0004145A">
      <w:pPr>
        <w:rPr>
          <w:snapToGrid w:val="0"/>
          <w:lang w:val="en-GB" w:eastAsia="fi-FI"/>
        </w:rPr>
      </w:pPr>
    </w:p>
    <w:p w14:paraId="6C47E0CD" w14:textId="06161EF0" w:rsidR="00D366A3" w:rsidRPr="00D366A3" w:rsidRDefault="00D366A3" w:rsidP="0004145A">
      <w:pPr>
        <w:rPr>
          <w:lang w:val="en-GB"/>
        </w:rPr>
      </w:pPr>
      <w:r w:rsidRPr="00D366A3">
        <w:rPr>
          <w:snapToGrid w:val="0"/>
          <w:lang w:val="en-GB" w:eastAsia="fi-FI"/>
        </w:rPr>
        <w:t>If several industrial/market sectors are concerned and if they have different technical requirements, the discussion should reflect this variety.</w:t>
      </w:r>
      <w:r>
        <w:rPr>
          <w:snapToGrid w:val="0"/>
          <w:lang w:val="en-GB" w:eastAsia="fi-FI"/>
        </w:rPr>
        <w:t>]</w:t>
      </w:r>
    </w:p>
    <w:p w14:paraId="2DF8FDDD" w14:textId="47BA54E7" w:rsidR="00F272EC" w:rsidRPr="0006612C" w:rsidRDefault="00F272EC" w:rsidP="0004145A">
      <w:r w:rsidRPr="0006612C">
        <w:t xml:space="preserve"> </w:t>
      </w:r>
    </w:p>
    <w:p w14:paraId="1814F358" w14:textId="606E77D7" w:rsidR="00FE183C" w:rsidRPr="00FA68CA" w:rsidRDefault="00B60CE6" w:rsidP="00130752">
      <w:pPr>
        <w:pStyle w:val="AoA1"/>
      </w:pPr>
      <w:bookmarkStart w:id="42" w:name="_Toc126045650"/>
      <w:bookmarkStart w:id="43" w:name="_Toc127881871"/>
      <w:r w:rsidRPr="00FA68CA">
        <w:t>A</w:t>
      </w:r>
      <w:r w:rsidR="002062DF">
        <w:t>NNUAL</w:t>
      </w:r>
      <w:r w:rsidRPr="00FA68CA">
        <w:t xml:space="preserve"> </w:t>
      </w:r>
      <w:r w:rsidR="00FE183C" w:rsidRPr="00FA68CA">
        <w:t>T</w:t>
      </w:r>
      <w:bookmarkEnd w:id="41"/>
      <w:r w:rsidR="002062DF">
        <w:t>ONNAGE</w:t>
      </w:r>
      <w:bookmarkEnd w:id="42"/>
      <w:bookmarkEnd w:id="43"/>
      <w:r w:rsidR="00FE183C" w:rsidRPr="00FA68CA">
        <w:t xml:space="preserve"> </w:t>
      </w:r>
    </w:p>
    <w:p w14:paraId="37CE0286" w14:textId="534A5869" w:rsidR="0087155A" w:rsidRPr="00FA68CA" w:rsidRDefault="0087155A" w:rsidP="0004145A">
      <w:pPr>
        <w:rPr>
          <w:lang w:val="en-GB"/>
        </w:rPr>
      </w:pPr>
      <w:r w:rsidRPr="00FA68CA">
        <w:rPr>
          <w:lang w:val="en-GB"/>
        </w:rPr>
        <w:t>[Indicate the average annual tonnage used for the use applied for</w:t>
      </w:r>
      <w:r w:rsidRPr="00F62E50">
        <w:rPr>
          <w:lang w:val="en-GB"/>
        </w:rPr>
        <w:t>. Please consider any future variation of quantities used</w:t>
      </w:r>
      <w:r w:rsidRPr="00FA68CA">
        <w:rPr>
          <w:lang w:val="en-GB"/>
        </w:rPr>
        <w:t xml:space="preserve">.  If you can </w:t>
      </w:r>
      <w:r w:rsidR="00DB4A51" w:rsidRPr="00FA68CA">
        <w:rPr>
          <w:lang w:val="en-GB"/>
        </w:rPr>
        <w:t>justify</w:t>
      </w:r>
      <w:r w:rsidRPr="00FA68CA">
        <w:rPr>
          <w:lang w:val="en-GB"/>
        </w:rPr>
        <w:t xml:space="preserve"> why the tonnage should be confidential, indicate besides this confidential tonnage figure a tonnage band. In the public version of the </w:t>
      </w:r>
      <w:r w:rsidR="00DB4A51" w:rsidRPr="00FA68CA">
        <w:rPr>
          <w:lang w:val="en-GB"/>
        </w:rPr>
        <w:t>AoA</w:t>
      </w:r>
      <w:r w:rsidRPr="00FA68CA">
        <w:rPr>
          <w:lang w:val="en-GB"/>
        </w:rPr>
        <w:t xml:space="preserve"> the confidential tonnage figure can be </w:t>
      </w:r>
      <w:r w:rsidR="00F62E50">
        <w:rPr>
          <w:lang w:val="en-GB"/>
        </w:rPr>
        <w:t>redacted</w:t>
      </w:r>
      <w:r w:rsidRPr="00FA68CA">
        <w:rPr>
          <w:lang w:val="en-GB"/>
        </w:rPr>
        <w:t>, just leaving the tonnage band visible to the public. If you indicate bands, you may use at a minimum the standard ones below</w:t>
      </w:r>
      <w:r w:rsidRPr="004F6A85">
        <w:rPr>
          <w:rStyle w:val="FootnoteReference"/>
          <w:szCs w:val="16"/>
          <w:lang w:val="en-GB"/>
        </w:rPr>
        <w:footnoteReference w:id="7"/>
      </w:r>
      <w:r w:rsidRPr="00FA68CA">
        <w:rPr>
          <w:lang w:val="en-GB"/>
        </w:rPr>
        <w:t>:</w:t>
      </w:r>
    </w:p>
    <w:p w14:paraId="7543A991" w14:textId="77777777" w:rsidR="0087155A" w:rsidRPr="00FA68CA" w:rsidRDefault="0087155A" w:rsidP="0004145A">
      <w:pPr>
        <w:rPr>
          <w:lang w:val="en-GB"/>
        </w:rPr>
      </w:pPr>
    </w:p>
    <w:p w14:paraId="3FCD062E" w14:textId="77777777" w:rsidR="0087155A" w:rsidRPr="00FA68CA" w:rsidRDefault="0087155A" w:rsidP="0004145A">
      <w:pPr>
        <w:rPr>
          <w:lang w:val="en-GB"/>
        </w:rPr>
      </w:pPr>
      <w:r w:rsidRPr="00FA68CA">
        <w:rPr>
          <w:lang w:val="en-GB"/>
        </w:rPr>
        <w:t>&lt;1 tonne per year</w:t>
      </w:r>
    </w:p>
    <w:p w14:paraId="3772D8C5" w14:textId="77777777" w:rsidR="0087155A" w:rsidRPr="00FA68CA" w:rsidRDefault="0087155A" w:rsidP="0004145A">
      <w:pPr>
        <w:rPr>
          <w:lang w:val="en-GB"/>
        </w:rPr>
      </w:pPr>
      <w:r w:rsidRPr="00FA68CA">
        <w:rPr>
          <w:lang w:val="en-GB"/>
        </w:rPr>
        <w:t>1-10 tonnes per year</w:t>
      </w:r>
    </w:p>
    <w:p w14:paraId="4BF2D109" w14:textId="77777777" w:rsidR="0087155A" w:rsidRPr="00FA68CA" w:rsidRDefault="0087155A" w:rsidP="0004145A">
      <w:pPr>
        <w:rPr>
          <w:lang w:val="en-GB"/>
        </w:rPr>
      </w:pPr>
      <w:r w:rsidRPr="00FA68CA">
        <w:rPr>
          <w:lang w:val="en-GB"/>
        </w:rPr>
        <w:t>10-100 tonnes per year</w:t>
      </w:r>
    </w:p>
    <w:p w14:paraId="3D4A2D72" w14:textId="77777777" w:rsidR="0087155A" w:rsidRPr="00FA68CA" w:rsidRDefault="0087155A" w:rsidP="0004145A">
      <w:pPr>
        <w:rPr>
          <w:lang w:val="en-GB"/>
        </w:rPr>
      </w:pPr>
      <w:r w:rsidRPr="00FA68CA">
        <w:rPr>
          <w:lang w:val="en-GB"/>
        </w:rPr>
        <w:t>100-1000 tonnes per year</w:t>
      </w:r>
    </w:p>
    <w:p w14:paraId="5C960F65" w14:textId="6C678B28" w:rsidR="0087155A" w:rsidRPr="00FA68CA" w:rsidRDefault="0087155A" w:rsidP="0004145A">
      <w:pPr>
        <w:rPr>
          <w:lang w:val="en-GB"/>
        </w:rPr>
      </w:pPr>
      <w:r w:rsidRPr="00FA68CA">
        <w:rPr>
          <w:lang w:val="en-GB"/>
        </w:rPr>
        <w:t>&gt;1000 tonnes per year</w:t>
      </w:r>
    </w:p>
    <w:p w14:paraId="3C0023BB" w14:textId="77777777" w:rsidR="003F6471" w:rsidRPr="00FA68CA" w:rsidRDefault="003F6471" w:rsidP="0004145A">
      <w:pPr>
        <w:rPr>
          <w:lang w:val="en-GB"/>
        </w:rPr>
      </w:pPr>
    </w:p>
    <w:p w14:paraId="03D9803E" w14:textId="77777777" w:rsidR="0087155A" w:rsidRPr="00FA68CA" w:rsidRDefault="0087155A" w:rsidP="0004145A">
      <w:pPr>
        <w:rPr>
          <w:lang w:val="en-GB"/>
        </w:rPr>
      </w:pPr>
      <w:r w:rsidRPr="00FA68CA">
        <w:rPr>
          <w:lang w:val="en-GB"/>
        </w:rPr>
        <w:t>However, to provide as meaningful information as possible please use as precise bands as possible, for instance:</w:t>
      </w:r>
    </w:p>
    <w:p w14:paraId="4A19893D" w14:textId="2542F49D" w:rsidR="0087155A" w:rsidRPr="00FA68CA" w:rsidRDefault="0087155A" w:rsidP="0004145A">
      <w:pPr>
        <w:rPr>
          <w:lang w:val="en-GB"/>
        </w:rPr>
      </w:pPr>
      <w:r w:rsidRPr="00FA68CA">
        <w:rPr>
          <w:lang w:val="en-GB"/>
        </w:rPr>
        <w:t>If the actual (confidential) annual tonnage for use is 25 tonnes per year, you may use in the public version as a tonnage band of 20-30 tonnes per year.</w:t>
      </w:r>
      <w:r w:rsidR="00FA68CA">
        <w:rPr>
          <w:lang w:val="en-GB"/>
        </w:rPr>
        <w:t>]</w:t>
      </w:r>
    </w:p>
    <w:p w14:paraId="33D8D850" w14:textId="77777777" w:rsidR="001C49C1" w:rsidRPr="00FA68CA" w:rsidRDefault="001C49C1" w:rsidP="00495518">
      <w:pPr>
        <w:pStyle w:val="BodyText"/>
        <w:spacing w:before="120" w:after="120" w:line="276" w:lineRule="auto"/>
        <w:rPr>
          <w:rFonts w:ascii="Verdana" w:hAnsi="Verdana"/>
          <w:sz w:val="20"/>
        </w:rPr>
      </w:pPr>
    </w:p>
    <w:p w14:paraId="2A9C2332" w14:textId="112E8991" w:rsidR="00A4277F" w:rsidRPr="00FA68CA" w:rsidRDefault="00A4277F" w:rsidP="00130752">
      <w:pPr>
        <w:pStyle w:val="AoA1"/>
      </w:pPr>
      <w:bookmarkStart w:id="44" w:name="_Toc334688293"/>
      <w:bookmarkStart w:id="45" w:name="_Toc532483686"/>
      <w:bookmarkStart w:id="46" w:name="_Toc126045651"/>
      <w:bookmarkStart w:id="47" w:name="_Toc127881872"/>
      <w:r w:rsidRPr="00FA68CA">
        <w:lastRenderedPageBreak/>
        <w:t>IDENTIFICATION OF P</w:t>
      </w:r>
      <w:r w:rsidR="00727B22">
        <w:t>OTENTIAL</w:t>
      </w:r>
      <w:r w:rsidRPr="00FA68CA">
        <w:t xml:space="preserve"> ALTERNATIVES</w:t>
      </w:r>
      <w:bookmarkEnd w:id="44"/>
      <w:bookmarkEnd w:id="45"/>
      <w:bookmarkEnd w:id="46"/>
      <w:bookmarkEnd w:id="47"/>
    </w:p>
    <w:p w14:paraId="4E519E65" w14:textId="56792D7C" w:rsidR="008E18D9" w:rsidRDefault="008E18D9" w:rsidP="008E18D9">
      <w:pPr>
        <w:pStyle w:val="BodyText"/>
        <w:spacing w:before="240" w:after="240" w:line="276" w:lineRule="auto"/>
        <w:rPr>
          <w:rFonts w:ascii="Verdana" w:hAnsi="Verdana"/>
          <w:iCs/>
          <w:sz w:val="20"/>
        </w:rPr>
      </w:pPr>
      <w:bookmarkStart w:id="48" w:name="_Toc387256139"/>
      <w:bookmarkStart w:id="49" w:name="_Toc387256253"/>
      <w:bookmarkStart w:id="50" w:name="_Toc387256360"/>
      <w:bookmarkStart w:id="51" w:name="_Toc387331128"/>
      <w:bookmarkStart w:id="52" w:name="_Toc387256143"/>
      <w:bookmarkStart w:id="53" w:name="_Toc387256257"/>
      <w:bookmarkStart w:id="54" w:name="_Toc387256364"/>
      <w:bookmarkStart w:id="55" w:name="_Toc387331132"/>
      <w:bookmarkStart w:id="56" w:name="_Toc334688295"/>
      <w:bookmarkStart w:id="57" w:name="_Toc532483687"/>
      <w:bookmarkEnd w:id="48"/>
      <w:bookmarkEnd w:id="49"/>
      <w:bookmarkEnd w:id="50"/>
      <w:bookmarkEnd w:id="51"/>
      <w:bookmarkEnd w:id="52"/>
      <w:bookmarkEnd w:id="53"/>
      <w:bookmarkEnd w:id="54"/>
      <w:bookmarkEnd w:id="55"/>
      <w:r>
        <w:rPr>
          <w:rFonts w:ascii="Verdana" w:hAnsi="Verdana"/>
          <w:iCs/>
          <w:sz w:val="20"/>
        </w:rPr>
        <w:t xml:space="preserve">(See Guidance section </w:t>
      </w:r>
      <w:r w:rsidR="00F62E50">
        <w:rPr>
          <w:rFonts w:ascii="Verdana" w:hAnsi="Verdana"/>
          <w:iCs/>
          <w:sz w:val="20"/>
        </w:rPr>
        <w:t>3.3</w:t>
      </w:r>
      <w:r>
        <w:rPr>
          <w:rFonts w:ascii="Verdana" w:hAnsi="Verdana"/>
          <w:iCs/>
          <w:sz w:val="20"/>
        </w:rPr>
        <w:t>)</w:t>
      </w:r>
    </w:p>
    <w:p w14:paraId="75E82FD5" w14:textId="77777777" w:rsidR="00DC2714" w:rsidRPr="001C45D6" w:rsidRDefault="000305C2" w:rsidP="001C45D6">
      <w:pPr>
        <w:pStyle w:val="AoA2"/>
      </w:pPr>
      <w:bookmarkStart w:id="58" w:name="_Toc126045652"/>
      <w:bookmarkStart w:id="59" w:name="_Toc127881873"/>
      <w:r w:rsidRPr="001C45D6">
        <w:t>Description of efforts made to identify possible alternatives</w:t>
      </w:r>
      <w:bookmarkEnd w:id="56"/>
      <w:bookmarkEnd w:id="57"/>
      <w:bookmarkEnd w:id="58"/>
      <w:bookmarkEnd w:id="59"/>
    </w:p>
    <w:p w14:paraId="7B854807" w14:textId="32E774B4" w:rsidR="009E418C" w:rsidRPr="001C45D6" w:rsidRDefault="00D52D4D" w:rsidP="00664E9D">
      <w:pPr>
        <w:pStyle w:val="AoA3"/>
      </w:pPr>
      <w:bookmarkStart w:id="60" w:name="_Toc532483688"/>
      <w:bookmarkStart w:id="61" w:name="_Toc202255457"/>
      <w:bookmarkStart w:id="62" w:name="_Toc127881874"/>
      <w:r w:rsidRPr="001C45D6">
        <w:t>Stakeholders’ involvement</w:t>
      </w:r>
      <w:bookmarkEnd w:id="62"/>
    </w:p>
    <w:p w14:paraId="6E818E90" w14:textId="7EA3CD0B" w:rsidR="009E418C" w:rsidRPr="0006612C" w:rsidRDefault="009E418C" w:rsidP="0004145A">
      <w:r w:rsidRPr="0006612C">
        <w:t xml:space="preserve">[Document the </w:t>
      </w:r>
      <w:r w:rsidR="00CD5A44">
        <w:t>stakeholders’ involvements</w:t>
      </w:r>
      <w:r w:rsidRPr="0006612C">
        <w:t xml:space="preserve"> undertaken during the analysis. Include when you consulted third parties, their names and </w:t>
      </w:r>
      <w:r>
        <w:t xml:space="preserve">company </w:t>
      </w:r>
      <w:r w:rsidRPr="0006612C">
        <w:t>contact details (including e-mail addresses) but do not provide names of persons. In particular provide the details of</w:t>
      </w:r>
      <w:r w:rsidR="0028625B">
        <w:t>:</w:t>
      </w:r>
      <w:r w:rsidRPr="0006612C">
        <w:t xml:space="preserve">  </w:t>
      </w:r>
    </w:p>
    <w:p w14:paraId="7B47239E" w14:textId="2C36659B" w:rsidR="009E418C" w:rsidRPr="0006612C" w:rsidRDefault="009E418C" w:rsidP="00525C12">
      <w:pPr>
        <w:pStyle w:val="ListParagraph"/>
        <w:numPr>
          <w:ilvl w:val="0"/>
          <w:numId w:val="12"/>
        </w:numPr>
      </w:pPr>
      <w:r w:rsidRPr="0006612C">
        <w:t>Companies providing the alternative substance</w:t>
      </w:r>
      <w:r>
        <w:t>s,</w:t>
      </w:r>
      <w:r w:rsidRPr="0006612C">
        <w:t xml:space="preserve"> technology</w:t>
      </w:r>
      <w:r>
        <w:t xml:space="preserve"> or service</w:t>
      </w:r>
      <w:r w:rsidR="008E18D9">
        <w:t>;</w:t>
      </w:r>
    </w:p>
    <w:p w14:paraId="732E6798" w14:textId="497F338B" w:rsidR="009E418C" w:rsidRPr="0006612C" w:rsidRDefault="009E418C" w:rsidP="0004145A">
      <w:r w:rsidRPr="0006612C">
        <w:t xml:space="preserve">As relevant, provide details of how you have consulted the supply chain(s), in particular your clients and downstream users. Provide information about the surveys you have done with your customers </w:t>
      </w:r>
      <w:r w:rsidR="00D269F9">
        <w:t xml:space="preserve">or other stakeholders </w:t>
      </w:r>
      <w:r w:rsidRPr="0006612C">
        <w:t xml:space="preserve">about the availability of similar products made without the </w:t>
      </w:r>
      <w:r w:rsidR="00272313">
        <w:t>CfS</w:t>
      </w:r>
      <w:r w:rsidRPr="0006612C">
        <w:t xml:space="preserve"> substance</w:t>
      </w:r>
      <w:r w:rsidR="00D269F9">
        <w:t xml:space="preserve"> or other alternatives</w:t>
      </w:r>
      <w:r w:rsidRPr="0006612C">
        <w:t>. Please also provide details of other organisations contacted. Report any information about companies that possibly have already substituted. Provide a summary in this section and use Appendix 1 for details.</w:t>
      </w:r>
    </w:p>
    <w:p w14:paraId="5FD7CA2E" w14:textId="77777777" w:rsidR="00FF793A" w:rsidRDefault="009E418C" w:rsidP="0004145A">
      <w:r w:rsidRPr="0006612C">
        <w:t xml:space="preserve">The details of these consultations should be documented in the relevant sections of the </w:t>
      </w:r>
      <w:r>
        <w:t>a</w:t>
      </w:r>
      <w:r w:rsidRPr="0006612C">
        <w:t xml:space="preserve">nalysis of </w:t>
      </w:r>
      <w:r>
        <w:t>a</w:t>
      </w:r>
      <w:r w:rsidRPr="0006612C">
        <w:t>lternatives.</w:t>
      </w:r>
    </w:p>
    <w:p w14:paraId="1E71A942" w14:textId="77777777" w:rsidR="00FF793A" w:rsidRPr="0004145A" w:rsidRDefault="00FF793A" w:rsidP="00525C12">
      <w:pPr>
        <w:pStyle w:val="ListParagraph"/>
        <w:numPr>
          <w:ilvl w:val="0"/>
          <w:numId w:val="19"/>
        </w:numPr>
      </w:pPr>
      <w:r w:rsidRPr="0004145A">
        <w:t>When you consulted third parties, include company names and contact details (including functional mailbox e-mail addresses) but do not provide names of persons.</w:t>
      </w:r>
    </w:p>
    <w:p w14:paraId="0976FC4E" w14:textId="77777777" w:rsidR="00FF793A" w:rsidRPr="0004145A" w:rsidRDefault="00FF793A" w:rsidP="00525C12">
      <w:pPr>
        <w:pStyle w:val="ListParagraph"/>
        <w:numPr>
          <w:ilvl w:val="0"/>
          <w:numId w:val="18"/>
        </w:numPr>
      </w:pPr>
      <w:r w:rsidRPr="0004145A">
        <w:t>Provide as much details as possible about companies that provide alternative substances, technologies, or services to meet the function of the active biocidal substance for which an alternative is sought;</w:t>
      </w:r>
    </w:p>
    <w:p w14:paraId="34BA0012" w14:textId="77777777" w:rsidR="00FF793A" w:rsidRPr="0004145A" w:rsidRDefault="00FF793A" w:rsidP="00525C12">
      <w:pPr>
        <w:pStyle w:val="ListParagraph"/>
        <w:numPr>
          <w:ilvl w:val="0"/>
          <w:numId w:val="18"/>
        </w:numPr>
      </w:pPr>
      <w:r w:rsidRPr="0004145A">
        <w:t>As relevant, provide details of how you have consulted (parts of) the supply chain(s), in particular the customers and/or downstream users and any other organisations contacted;</w:t>
      </w:r>
    </w:p>
    <w:p w14:paraId="5EA1942B" w14:textId="77777777" w:rsidR="00FF793A" w:rsidRPr="0004145A" w:rsidRDefault="00FF793A" w:rsidP="00525C12">
      <w:pPr>
        <w:pStyle w:val="ListParagraph"/>
        <w:numPr>
          <w:ilvl w:val="0"/>
          <w:numId w:val="18"/>
        </w:numPr>
      </w:pPr>
      <w:r w:rsidRPr="0004145A">
        <w:t>Provide information about any surveys you have done with the customers and other actors regarding the availability of alternatives;</w:t>
      </w:r>
    </w:p>
    <w:p w14:paraId="77BE2975" w14:textId="77777777" w:rsidR="00FF793A" w:rsidRPr="0004145A" w:rsidRDefault="00FF793A" w:rsidP="00525C12">
      <w:pPr>
        <w:pStyle w:val="ListParagraph"/>
        <w:numPr>
          <w:ilvl w:val="0"/>
          <w:numId w:val="18"/>
        </w:numPr>
      </w:pPr>
      <w:r w:rsidRPr="0004145A">
        <w:t xml:space="preserve">Describe how you assessed the users’ acceptance of alternatives that you have been investigating (e.g., by running customers’ surveys, performing market analysis, or indicating the relevant sectoral technical standards, pre-agreed performance criteria, etc.). </w:t>
      </w:r>
    </w:p>
    <w:p w14:paraId="554966A9" w14:textId="77777777" w:rsidR="00FF793A" w:rsidRPr="0004145A" w:rsidRDefault="00FF793A" w:rsidP="00525C12">
      <w:pPr>
        <w:pStyle w:val="ListParagraph"/>
        <w:numPr>
          <w:ilvl w:val="0"/>
          <w:numId w:val="18"/>
        </w:numPr>
      </w:pPr>
      <w:r w:rsidRPr="0004145A">
        <w:t xml:space="preserve">Please also provide details of other organisations such as trade associations, consumer interest groups etc. that you have contacted. </w:t>
      </w:r>
    </w:p>
    <w:p w14:paraId="7BF456A7" w14:textId="77777777" w:rsidR="00FF793A" w:rsidRPr="0004145A" w:rsidRDefault="00FF793A" w:rsidP="00525C12">
      <w:pPr>
        <w:pStyle w:val="ListParagraph"/>
        <w:numPr>
          <w:ilvl w:val="0"/>
          <w:numId w:val="18"/>
        </w:numPr>
      </w:pPr>
      <w:r w:rsidRPr="0004145A">
        <w:t>Report the information collected in the relevant sections of the analysis of alternatives.</w:t>
      </w:r>
    </w:p>
    <w:p w14:paraId="56493485" w14:textId="54D371A0" w:rsidR="009E418C" w:rsidRPr="0006612C" w:rsidRDefault="009E418C" w:rsidP="0004145A">
      <w:r w:rsidRPr="0006612C">
        <w:t>]</w:t>
      </w:r>
    </w:p>
    <w:p w14:paraId="03118FDB" w14:textId="00C0B250" w:rsidR="00DC2714" w:rsidRPr="00FA68CA" w:rsidRDefault="00DC2714" w:rsidP="00885BA3">
      <w:pPr>
        <w:pStyle w:val="AoA3"/>
      </w:pPr>
      <w:bookmarkStart w:id="63" w:name="_Toc127881875"/>
      <w:r w:rsidRPr="00FA68CA">
        <w:t>Research and development</w:t>
      </w:r>
      <w:bookmarkEnd w:id="60"/>
      <w:bookmarkEnd w:id="63"/>
    </w:p>
    <w:p w14:paraId="2B75ACBE" w14:textId="77777777" w:rsidR="00CD5A44" w:rsidRDefault="00635515" w:rsidP="0004145A">
      <w:pPr>
        <w:rPr>
          <w:lang w:val="en-GB"/>
        </w:rPr>
      </w:pPr>
      <w:r w:rsidRPr="00FA68CA">
        <w:rPr>
          <w:lang w:val="en-GB"/>
        </w:rPr>
        <w:t>[</w:t>
      </w:r>
      <w:r w:rsidR="00B63D75" w:rsidRPr="0006612C">
        <w:t xml:space="preserve">Include information on past and/or planned research and development activities </w:t>
      </w:r>
      <w:r w:rsidR="007F13A2" w:rsidRPr="007F13A2">
        <w:rPr>
          <w:lang w:val="en-GB"/>
        </w:rPr>
        <w:t>undertaken by the applicant, suppliers of biocidal substances or products, suppliers of alternatives, downstream users, regulators, universities, research institutes and others</w:t>
      </w:r>
      <w:r w:rsidR="007F13A2">
        <w:rPr>
          <w:lang w:val="en-GB"/>
        </w:rPr>
        <w:t>.</w:t>
      </w:r>
    </w:p>
    <w:p w14:paraId="6D8C13AA" w14:textId="77777777" w:rsidR="00CD5A44" w:rsidRDefault="00CD5A44" w:rsidP="0004145A">
      <w:pPr>
        <w:rPr>
          <w:lang w:val="en-GB"/>
        </w:rPr>
      </w:pPr>
    </w:p>
    <w:p w14:paraId="121C3565" w14:textId="3A124819" w:rsidR="00635515" w:rsidRPr="00FA68CA" w:rsidRDefault="00CD5A44" w:rsidP="0004145A">
      <w:pPr>
        <w:rPr>
          <w:lang w:val="en-GB"/>
        </w:rPr>
      </w:pPr>
      <w:r>
        <w:t>Provide h</w:t>
      </w:r>
      <w:r w:rsidRPr="00CD5A44">
        <w:t>igh-level non-confidential information on past, current and/or planned R&amp;D activities undertaken to identify potential alternatives</w:t>
      </w:r>
      <w:r>
        <w:t xml:space="preserve">. </w:t>
      </w:r>
      <w:r w:rsidRPr="00CD5A44">
        <w:t xml:space="preserve">These activities can be undertaken by the applicant, </w:t>
      </w:r>
      <w:r w:rsidRPr="00CD5A44">
        <w:lastRenderedPageBreak/>
        <w:t>suppliers of biocidal substances or products, suppliers of alternatives, downstream users, regulators, universities, research institutes and others by using in-house information, publicly available information and/or by communicating within and outside the supply chain.</w:t>
      </w:r>
      <w:r w:rsidR="00D269F9">
        <w:t>]</w:t>
      </w:r>
    </w:p>
    <w:p w14:paraId="24E83F79" w14:textId="77777777" w:rsidR="00DC2714" w:rsidRPr="00F57CDF" w:rsidRDefault="00DC2714" w:rsidP="00885BA3">
      <w:pPr>
        <w:pStyle w:val="AoA3"/>
      </w:pPr>
      <w:bookmarkStart w:id="64" w:name="_Toc532483689"/>
      <w:bookmarkStart w:id="65" w:name="_Toc202255463"/>
      <w:bookmarkStart w:id="66" w:name="_Toc127881876"/>
      <w:bookmarkEnd w:id="61"/>
      <w:r w:rsidRPr="00F57CDF">
        <w:t>Data searches</w:t>
      </w:r>
      <w:bookmarkEnd w:id="64"/>
      <w:bookmarkEnd w:id="66"/>
    </w:p>
    <w:bookmarkEnd w:id="65"/>
    <w:p w14:paraId="05CF2A17" w14:textId="77777777" w:rsidR="00F57CDF" w:rsidRDefault="00635515" w:rsidP="0004145A">
      <w:r w:rsidRPr="00FA68CA">
        <w:t>[</w:t>
      </w:r>
      <w:r w:rsidR="00F57CDF">
        <w:t>D</w:t>
      </w:r>
      <w:r w:rsidRPr="00FA68CA">
        <w:t>escribe the timing, extent and results of data searches on possible alternatives.</w:t>
      </w:r>
    </w:p>
    <w:p w14:paraId="325666DA" w14:textId="77777777" w:rsidR="00F57CDF" w:rsidRPr="00F57CDF" w:rsidRDefault="00F57CDF" w:rsidP="0004145A">
      <w:pPr>
        <w:rPr>
          <w:snapToGrid w:val="0"/>
          <w:lang w:val="en-GB" w:eastAsia="fi-FI"/>
        </w:rPr>
      </w:pPr>
      <w:r w:rsidRPr="00F57CDF">
        <w:rPr>
          <w:snapToGrid w:val="0"/>
          <w:lang w:val="en-GB" w:eastAsia="fi-FI"/>
        </w:rPr>
        <w:t>Such information can come from:</w:t>
      </w:r>
    </w:p>
    <w:p w14:paraId="37B49270" w14:textId="77777777" w:rsidR="00F57CDF" w:rsidRPr="0004145A" w:rsidRDefault="00F57CDF" w:rsidP="00525C12">
      <w:pPr>
        <w:pStyle w:val="ListParagraph"/>
        <w:numPr>
          <w:ilvl w:val="0"/>
          <w:numId w:val="20"/>
        </w:numPr>
        <w:rPr>
          <w:snapToGrid w:val="0"/>
          <w:lang w:eastAsia="fi-FI"/>
        </w:rPr>
      </w:pPr>
      <w:r w:rsidRPr="0004145A">
        <w:rPr>
          <w:snapToGrid w:val="0"/>
          <w:lang w:eastAsia="fi-FI"/>
        </w:rPr>
        <w:t>Scientific literature, academic/trade journals</w:t>
      </w:r>
    </w:p>
    <w:p w14:paraId="256292FA" w14:textId="77777777" w:rsidR="00F57CDF" w:rsidRPr="0004145A" w:rsidRDefault="00F57CDF" w:rsidP="00525C12">
      <w:pPr>
        <w:pStyle w:val="ListParagraph"/>
        <w:numPr>
          <w:ilvl w:val="0"/>
          <w:numId w:val="20"/>
        </w:numPr>
        <w:rPr>
          <w:snapToGrid w:val="0"/>
          <w:lang w:eastAsia="fi-FI"/>
        </w:rPr>
      </w:pPr>
      <w:r w:rsidRPr="0004145A">
        <w:rPr>
          <w:snapToGrid w:val="0"/>
          <w:lang w:eastAsia="fi-FI"/>
        </w:rPr>
        <w:t>Publicly available tools and databases</w:t>
      </w:r>
    </w:p>
    <w:p w14:paraId="51AD54D0" w14:textId="77777777" w:rsidR="00F57CDF" w:rsidRPr="0004145A" w:rsidRDefault="00F57CDF" w:rsidP="00525C12">
      <w:pPr>
        <w:pStyle w:val="ListParagraph"/>
        <w:numPr>
          <w:ilvl w:val="0"/>
          <w:numId w:val="20"/>
        </w:numPr>
        <w:rPr>
          <w:snapToGrid w:val="0"/>
          <w:lang w:val="fr-FR" w:eastAsia="fi-FI"/>
        </w:rPr>
      </w:pPr>
      <w:r w:rsidRPr="0004145A">
        <w:rPr>
          <w:snapToGrid w:val="0"/>
          <w:lang w:val="fr-FR" w:eastAsia="fi-FI"/>
        </w:rPr>
        <w:t>EU and non-EU programmes on chemical safety</w:t>
      </w:r>
    </w:p>
    <w:p w14:paraId="019BA128" w14:textId="77777777" w:rsidR="00F57CDF" w:rsidRPr="0004145A" w:rsidRDefault="00F57CDF" w:rsidP="00525C12">
      <w:pPr>
        <w:pStyle w:val="ListParagraph"/>
        <w:numPr>
          <w:ilvl w:val="0"/>
          <w:numId w:val="20"/>
        </w:numPr>
        <w:rPr>
          <w:snapToGrid w:val="0"/>
          <w:lang w:eastAsia="fi-FI"/>
        </w:rPr>
      </w:pPr>
      <w:r w:rsidRPr="0004145A">
        <w:rPr>
          <w:snapToGrid w:val="0"/>
          <w:lang w:eastAsia="fi-FI"/>
        </w:rPr>
        <w:t>Patents databases</w:t>
      </w:r>
    </w:p>
    <w:p w14:paraId="4A823D18" w14:textId="77777777" w:rsidR="00F57CDF" w:rsidRPr="0004145A" w:rsidRDefault="00F57CDF" w:rsidP="00525C12">
      <w:pPr>
        <w:pStyle w:val="ListParagraph"/>
        <w:numPr>
          <w:ilvl w:val="0"/>
          <w:numId w:val="20"/>
        </w:numPr>
        <w:rPr>
          <w:snapToGrid w:val="0"/>
          <w:lang w:eastAsia="fi-FI"/>
        </w:rPr>
      </w:pPr>
      <w:r w:rsidRPr="0004145A">
        <w:rPr>
          <w:snapToGrid w:val="0"/>
          <w:lang w:eastAsia="fi-FI"/>
        </w:rPr>
        <w:t>Other sources</w:t>
      </w:r>
    </w:p>
    <w:p w14:paraId="3A407FC0" w14:textId="44C2F21D" w:rsidR="00BF5BA5" w:rsidRPr="00FA68CA" w:rsidRDefault="00635515" w:rsidP="0004145A">
      <w:r w:rsidRPr="00FA68CA">
        <w:t>]</w:t>
      </w:r>
    </w:p>
    <w:p w14:paraId="73E72CEB" w14:textId="19D374CA" w:rsidR="00BF5BA5" w:rsidRPr="00043884" w:rsidRDefault="00BF5BA5" w:rsidP="00043884">
      <w:pPr>
        <w:pStyle w:val="AoA2"/>
      </w:pPr>
      <w:bookmarkStart w:id="67" w:name="_Toc402963544"/>
      <w:bookmarkStart w:id="68" w:name="_Toc528740906"/>
      <w:r w:rsidRPr="00043884">
        <w:t xml:space="preserve"> </w:t>
      </w:r>
      <w:bookmarkStart w:id="69" w:name="_Toc532483690"/>
      <w:bookmarkStart w:id="70" w:name="_Toc126045653"/>
      <w:bookmarkStart w:id="71" w:name="_Toc127881877"/>
      <w:r w:rsidRPr="00043884">
        <w:t>Identification of alternatives</w:t>
      </w:r>
      <w:bookmarkEnd w:id="67"/>
      <w:bookmarkEnd w:id="68"/>
      <w:bookmarkEnd w:id="69"/>
      <w:bookmarkEnd w:id="70"/>
      <w:bookmarkEnd w:id="71"/>
      <w:r w:rsidRPr="00043884">
        <w:t xml:space="preserve"> </w:t>
      </w:r>
    </w:p>
    <w:p w14:paraId="555BD7C7" w14:textId="4AF9BE1D" w:rsidR="00F57CDF" w:rsidRDefault="00F57CDF" w:rsidP="00F57CDF">
      <w:pPr>
        <w:pStyle w:val="BodyText"/>
        <w:spacing w:before="240" w:after="240" w:line="276" w:lineRule="auto"/>
        <w:rPr>
          <w:rFonts w:ascii="Verdana" w:hAnsi="Verdana"/>
          <w:iCs/>
          <w:sz w:val="20"/>
        </w:rPr>
      </w:pPr>
      <w:r>
        <w:rPr>
          <w:rFonts w:ascii="Verdana" w:hAnsi="Verdana"/>
          <w:iCs/>
          <w:sz w:val="20"/>
        </w:rPr>
        <w:t xml:space="preserve">(See Guidance section </w:t>
      </w:r>
      <w:r w:rsidR="00CD5A44">
        <w:rPr>
          <w:rFonts w:ascii="Verdana" w:hAnsi="Verdana"/>
          <w:iCs/>
          <w:sz w:val="20"/>
        </w:rPr>
        <w:t>3.3.2</w:t>
      </w:r>
      <w:r>
        <w:rPr>
          <w:rFonts w:ascii="Verdana" w:hAnsi="Verdana"/>
          <w:iCs/>
          <w:sz w:val="20"/>
        </w:rPr>
        <w:t>)</w:t>
      </w:r>
    </w:p>
    <w:p w14:paraId="6B446FE5" w14:textId="387D2BD4" w:rsidR="006A06E3" w:rsidRPr="006A06E3" w:rsidRDefault="006A06E3" w:rsidP="00885BA3">
      <w:pPr>
        <w:pStyle w:val="AoA3"/>
      </w:pPr>
      <w:bookmarkStart w:id="72" w:name="_Toc127881878"/>
      <w:r w:rsidRPr="006A06E3">
        <w:t>Screened alternatives and selection for further assessment</w:t>
      </w:r>
      <w:bookmarkEnd w:id="72"/>
    </w:p>
    <w:p w14:paraId="60E1D6DC" w14:textId="77777777" w:rsidR="006A06E3" w:rsidRDefault="00BF5BA5" w:rsidP="0004145A">
      <w:pPr>
        <w:rPr>
          <w:color w:val="000000"/>
        </w:rPr>
      </w:pPr>
      <w:r w:rsidRPr="00FA68CA">
        <w:t>[List all possible alternatives substances and</w:t>
      </w:r>
      <w:r w:rsidR="00FC48FF">
        <w:t xml:space="preserve"> non-chemical alternatives </w:t>
      </w:r>
      <w:r w:rsidR="00FC48FF" w:rsidRPr="00FC48FF">
        <w:t xml:space="preserve">that have been identified for the intended uses of the </w:t>
      </w:r>
      <w:r w:rsidR="00272313">
        <w:t>CfS</w:t>
      </w:r>
      <w:r w:rsidR="00FC48FF">
        <w:t xml:space="preserve"> active substance</w:t>
      </w:r>
      <w:r w:rsidRPr="00FA68CA">
        <w:t>.</w:t>
      </w:r>
      <w:r w:rsidRPr="00FA68CA">
        <w:rPr>
          <w:color w:val="000000"/>
        </w:rPr>
        <w:t xml:space="preserve"> </w:t>
      </w:r>
      <w:r w:rsidR="00FC48FF" w:rsidRPr="00FC48FF">
        <w:rPr>
          <w:color w:val="000000"/>
        </w:rPr>
        <w:t>A list of the criteria that served for this first selection of potential alternatives should be presented.</w:t>
      </w:r>
      <w:r w:rsidR="006A06E3">
        <w:rPr>
          <w:color w:val="000000"/>
        </w:rPr>
        <w:t xml:space="preserve"> </w:t>
      </w:r>
    </w:p>
    <w:p w14:paraId="74D3769C" w14:textId="28DFF7E4" w:rsidR="00BE7BDC" w:rsidRDefault="000C09FD" w:rsidP="0004145A">
      <w:pPr>
        <w:rPr>
          <w:lang w:val="en-GB"/>
        </w:rPr>
      </w:pPr>
      <w:r>
        <w:rPr>
          <w:lang w:val="en-GB"/>
        </w:rPr>
        <w:t>D</w:t>
      </w:r>
      <w:r w:rsidRPr="000C09FD">
        <w:rPr>
          <w:lang w:val="en-GB"/>
        </w:rPr>
        <w:t>escribe and justif</w:t>
      </w:r>
      <w:r w:rsidR="00CF6B0E">
        <w:rPr>
          <w:lang w:val="en-GB"/>
        </w:rPr>
        <w:t xml:space="preserve">y </w:t>
      </w:r>
      <w:r w:rsidRPr="000C09FD">
        <w:rPr>
          <w:lang w:val="en-GB"/>
        </w:rPr>
        <w:t>in detail</w:t>
      </w:r>
      <w:r>
        <w:rPr>
          <w:lang w:val="en-GB"/>
        </w:rPr>
        <w:t xml:space="preserve"> t</w:t>
      </w:r>
      <w:r w:rsidRPr="000C09FD">
        <w:rPr>
          <w:lang w:val="en-GB"/>
        </w:rPr>
        <w:t xml:space="preserve">he key criteria used to select a sub-set </w:t>
      </w:r>
      <w:r>
        <w:rPr>
          <w:lang w:val="en-GB"/>
        </w:rPr>
        <w:t xml:space="preserve">of potential alternatives </w:t>
      </w:r>
      <w:r w:rsidRPr="000C09FD">
        <w:rPr>
          <w:lang w:val="en-GB"/>
        </w:rPr>
        <w:t>for a more in-depth analysis</w:t>
      </w:r>
      <w:r w:rsidR="00C16380">
        <w:rPr>
          <w:lang w:val="en-GB"/>
        </w:rPr>
        <w:t xml:space="preserve"> (shortlisted alternatives)</w:t>
      </w:r>
      <w:r w:rsidRPr="000C09FD">
        <w:rPr>
          <w:lang w:val="en-GB"/>
        </w:rPr>
        <w:t>.</w:t>
      </w:r>
    </w:p>
    <w:p w14:paraId="21322679" w14:textId="2FDF1942" w:rsidR="000C09FD" w:rsidRDefault="00BE7BDC" w:rsidP="0004145A">
      <w:pPr>
        <w:rPr>
          <w:lang w:val="en-GB"/>
        </w:rPr>
      </w:pPr>
      <w:r>
        <w:rPr>
          <w:lang w:val="en-GB"/>
        </w:rPr>
        <w:t xml:space="preserve">In addition to the detailed description and justification of the criteria used, summarise the information, </w:t>
      </w:r>
      <w:r>
        <w:rPr>
          <w:snapToGrid w:val="0"/>
          <w:lang w:val="en-GB" w:eastAsia="fi-FI"/>
        </w:rPr>
        <w:t>including t</w:t>
      </w:r>
      <w:r w:rsidRPr="00CF6B0E">
        <w:rPr>
          <w:snapToGrid w:val="0"/>
          <w:lang w:val="en-GB" w:eastAsia="fi-FI"/>
        </w:rPr>
        <w:t>he reasons why the alternatives have been selected or rejected should be clearly stated</w:t>
      </w:r>
      <w:r>
        <w:rPr>
          <w:snapToGrid w:val="0"/>
          <w:lang w:val="en-GB" w:eastAsia="fi-FI"/>
        </w:rPr>
        <w:t>,</w:t>
      </w:r>
      <w:r>
        <w:rPr>
          <w:lang w:val="en-GB"/>
        </w:rPr>
        <w:t xml:space="preserve"> in two tables as presented below:</w:t>
      </w:r>
      <w:r w:rsidR="00C16380">
        <w:rPr>
          <w:lang w:val="en-GB"/>
        </w:rPr>
        <w:t>]</w:t>
      </w:r>
    </w:p>
    <w:p w14:paraId="412EF958" w14:textId="3FE3F56E" w:rsidR="006A06E3" w:rsidRPr="006A06E3" w:rsidRDefault="009C30C1" w:rsidP="009C30C1">
      <w:pPr>
        <w:pStyle w:val="Caption"/>
        <w:rPr>
          <w:bCs w:val="0"/>
          <w:iCs/>
          <w:snapToGrid w:val="0"/>
          <w:lang w:eastAsia="fi-FI"/>
        </w:rPr>
      </w:pPr>
      <w:bookmarkStart w:id="73" w:name="_Toc126216360"/>
      <w:r>
        <w:t xml:space="preserve">Table </w:t>
      </w:r>
      <w:fldSimple w:instr=" SEQ Table \* ARABIC ">
        <w:r>
          <w:rPr>
            <w:noProof/>
          </w:rPr>
          <w:t>1</w:t>
        </w:r>
      </w:fldSimple>
      <w:r w:rsidR="006A06E3" w:rsidRPr="006A06E3">
        <w:rPr>
          <w:snapToGrid w:val="0"/>
          <w:lang w:eastAsia="fi-FI"/>
        </w:rPr>
        <w:t>: Initial list of chemical and non-chemical alternatives and outcome of the selection for further assessment</w:t>
      </w:r>
      <w:bookmarkEnd w:id="73"/>
    </w:p>
    <w:tbl>
      <w:tblPr>
        <w:tblStyle w:val="TableGrid2"/>
        <w:tblW w:w="0" w:type="auto"/>
        <w:tblInd w:w="-5" w:type="dxa"/>
        <w:tblLook w:val="04A0" w:firstRow="1" w:lastRow="0" w:firstColumn="1" w:lastColumn="0" w:noHBand="0" w:noVBand="1"/>
      </w:tblPr>
      <w:tblGrid>
        <w:gridCol w:w="1120"/>
        <w:gridCol w:w="1333"/>
        <w:gridCol w:w="1398"/>
        <w:gridCol w:w="1539"/>
        <w:gridCol w:w="2104"/>
        <w:gridCol w:w="2140"/>
      </w:tblGrid>
      <w:tr w:rsidR="006A06E3" w:rsidRPr="006A06E3" w14:paraId="7C70EE0B" w14:textId="77777777" w:rsidTr="00F82092">
        <w:tc>
          <w:tcPr>
            <w:tcW w:w="939" w:type="dxa"/>
          </w:tcPr>
          <w:p w14:paraId="42207897" w14:textId="77777777" w:rsidR="006A06E3" w:rsidRPr="006A06E3" w:rsidRDefault="006A06E3" w:rsidP="0004145A">
            <w:pPr>
              <w:rPr>
                <w:snapToGrid w:val="0"/>
                <w:lang w:val="en-GB" w:eastAsia="fi-FI"/>
              </w:rPr>
            </w:pPr>
            <w:r w:rsidRPr="006A06E3">
              <w:rPr>
                <w:snapToGrid w:val="0"/>
                <w:lang w:val="en-GB" w:eastAsia="fi-FI"/>
              </w:rPr>
              <w:t>Intended use number</w:t>
            </w:r>
          </w:p>
        </w:tc>
        <w:tc>
          <w:tcPr>
            <w:tcW w:w="1337" w:type="dxa"/>
          </w:tcPr>
          <w:p w14:paraId="72BF079A" w14:textId="77777777" w:rsidR="006A06E3" w:rsidRPr="006A06E3" w:rsidRDefault="006A06E3" w:rsidP="0004145A">
            <w:pPr>
              <w:rPr>
                <w:snapToGrid w:val="0"/>
                <w:lang w:val="en-GB" w:eastAsia="fi-FI"/>
              </w:rPr>
            </w:pPr>
            <w:r w:rsidRPr="006A06E3">
              <w:rPr>
                <w:snapToGrid w:val="0"/>
                <w:lang w:val="en-GB" w:eastAsia="fi-FI"/>
              </w:rPr>
              <w:t>Alternative number</w:t>
            </w:r>
          </w:p>
        </w:tc>
        <w:tc>
          <w:tcPr>
            <w:tcW w:w="1414" w:type="dxa"/>
          </w:tcPr>
          <w:p w14:paraId="25939B7A" w14:textId="77777777" w:rsidR="006A06E3" w:rsidRPr="006A06E3" w:rsidRDefault="006A06E3" w:rsidP="0004145A">
            <w:pPr>
              <w:rPr>
                <w:snapToGrid w:val="0"/>
                <w:lang w:val="en-GB" w:eastAsia="fi-FI"/>
              </w:rPr>
            </w:pPr>
            <w:r w:rsidRPr="006A06E3">
              <w:rPr>
                <w:snapToGrid w:val="0"/>
                <w:lang w:val="en-GB" w:eastAsia="fi-FI"/>
              </w:rPr>
              <w:t xml:space="preserve">Name of the alternative </w:t>
            </w:r>
          </w:p>
        </w:tc>
        <w:tc>
          <w:tcPr>
            <w:tcW w:w="1574" w:type="dxa"/>
          </w:tcPr>
          <w:p w14:paraId="2AC06CF7" w14:textId="77777777" w:rsidR="006A06E3" w:rsidRPr="006A06E3" w:rsidRDefault="006A06E3" w:rsidP="0004145A">
            <w:pPr>
              <w:rPr>
                <w:snapToGrid w:val="0"/>
                <w:lang w:val="en-GB" w:eastAsia="fi-FI"/>
              </w:rPr>
            </w:pPr>
            <w:r w:rsidRPr="006A06E3">
              <w:rPr>
                <w:snapToGrid w:val="0"/>
                <w:lang w:val="en-GB" w:eastAsia="fi-FI"/>
              </w:rPr>
              <w:t>CAS or EC Number (where applicable)</w:t>
            </w:r>
          </w:p>
        </w:tc>
        <w:tc>
          <w:tcPr>
            <w:tcW w:w="2219" w:type="dxa"/>
          </w:tcPr>
          <w:p w14:paraId="33210ACF" w14:textId="77777777" w:rsidR="006A06E3" w:rsidRPr="006A06E3" w:rsidRDefault="006A06E3" w:rsidP="0004145A">
            <w:pPr>
              <w:rPr>
                <w:snapToGrid w:val="0"/>
                <w:lang w:val="en-GB" w:eastAsia="fi-FI"/>
              </w:rPr>
            </w:pPr>
            <w:r w:rsidRPr="006A06E3">
              <w:rPr>
                <w:snapToGrid w:val="0"/>
                <w:lang w:val="en-GB" w:eastAsia="fi-FI"/>
              </w:rPr>
              <w:t>Description of the alternative</w:t>
            </w:r>
          </w:p>
        </w:tc>
        <w:tc>
          <w:tcPr>
            <w:tcW w:w="2151" w:type="dxa"/>
          </w:tcPr>
          <w:p w14:paraId="15A88131" w14:textId="77777777" w:rsidR="006A06E3" w:rsidRPr="006A06E3" w:rsidRDefault="006A06E3" w:rsidP="0004145A">
            <w:pPr>
              <w:rPr>
                <w:snapToGrid w:val="0"/>
                <w:lang w:val="en-GB" w:eastAsia="fi-FI"/>
              </w:rPr>
            </w:pPr>
            <w:r w:rsidRPr="006A06E3">
              <w:rPr>
                <w:snapToGrid w:val="0"/>
                <w:lang w:val="en-GB" w:eastAsia="fi-FI"/>
              </w:rPr>
              <w:t>Reason for selection/rejection for further assessment</w:t>
            </w:r>
          </w:p>
        </w:tc>
      </w:tr>
      <w:tr w:rsidR="006A06E3" w:rsidRPr="006A06E3" w14:paraId="457E6A37" w14:textId="77777777" w:rsidTr="00134AF7">
        <w:trPr>
          <w:trHeight w:val="489"/>
        </w:trPr>
        <w:tc>
          <w:tcPr>
            <w:tcW w:w="939" w:type="dxa"/>
          </w:tcPr>
          <w:p w14:paraId="13691383" w14:textId="77777777" w:rsidR="006A06E3" w:rsidRPr="006A06E3" w:rsidRDefault="006A06E3" w:rsidP="0004145A">
            <w:pPr>
              <w:rPr>
                <w:snapToGrid w:val="0"/>
                <w:lang w:val="en-GB" w:eastAsia="fi-FI"/>
              </w:rPr>
            </w:pPr>
          </w:p>
        </w:tc>
        <w:tc>
          <w:tcPr>
            <w:tcW w:w="1337" w:type="dxa"/>
          </w:tcPr>
          <w:p w14:paraId="411E3147" w14:textId="77777777" w:rsidR="006A06E3" w:rsidRPr="006A06E3" w:rsidRDefault="006A06E3" w:rsidP="0004145A">
            <w:pPr>
              <w:rPr>
                <w:snapToGrid w:val="0"/>
                <w:lang w:val="en-GB" w:eastAsia="fi-FI"/>
              </w:rPr>
            </w:pPr>
          </w:p>
        </w:tc>
        <w:tc>
          <w:tcPr>
            <w:tcW w:w="1414" w:type="dxa"/>
          </w:tcPr>
          <w:p w14:paraId="3E553C79" w14:textId="77777777" w:rsidR="006A06E3" w:rsidRPr="006A06E3" w:rsidRDefault="006A06E3" w:rsidP="0004145A">
            <w:pPr>
              <w:rPr>
                <w:snapToGrid w:val="0"/>
                <w:lang w:val="en-GB" w:eastAsia="fi-FI"/>
              </w:rPr>
            </w:pPr>
          </w:p>
        </w:tc>
        <w:tc>
          <w:tcPr>
            <w:tcW w:w="1574" w:type="dxa"/>
          </w:tcPr>
          <w:p w14:paraId="66FDB2F7" w14:textId="77777777" w:rsidR="006A06E3" w:rsidRPr="006A06E3" w:rsidRDefault="006A06E3" w:rsidP="0004145A">
            <w:pPr>
              <w:rPr>
                <w:snapToGrid w:val="0"/>
                <w:lang w:val="en-GB" w:eastAsia="fi-FI"/>
              </w:rPr>
            </w:pPr>
          </w:p>
        </w:tc>
        <w:tc>
          <w:tcPr>
            <w:tcW w:w="2219" w:type="dxa"/>
          </w:tcPr>
          <w:p w14:paraId="2DC792BC" w14:textId="77777777" w:rsidR="006A06E3" w:rsidRPr="006A06E3" w:rsidRDefault="006A06E3" w:rsidP="0004145A">
            <w:pPr>
              <w:rPr>
                <w:snapToGrid w:val="0"/>
                <w:lang w:val="en-GB" w:eastAsia="fi-FI"/>
              </w:rPr>
            </w:pPr>
          </w:p>
        </w:tc>
        <w:tc>
          <w:tcPr>
            <w:tcW w:w="2151" w:type="dxa"/>
          </w:tcPr>
          <w:p w14:paraId="5C550A71" w14:textId="77777777" w:rsidR="006A06E3" w:rsidRPr="006A06E3" w:rsidRDefault="006A06E3" w:rsidP="0004145A">
            <w:pPr>
              <w:rPr>
                <w:snapToGrid w:val="0"/>
                <w:lang w:val="en-GB" w:eastAsia="fi-FI"/>
              </w:rPr>
            </w:pPr>
          </w:p>
        </w:tc>
      </w:tr>
      <w:tr w:rsidR="006A06E3" w:rsidRPr="006A06E3" w14:paraId="62BE39CD" w14:textId="77777777" w:rsidTr="00F82092">
        <w:tc>
          <w:tcPr>
            <w:tcW w:w="939" w:type="dxa"/>
          </w:tcPr>
          <w:p w14:paraId="1DBD9FAB" w14:textId="77777777" w:rsidR="006A06E3" w:rsidRPr="006A06E3" w:rsidRDefault="006A06E3" w:rsidP="0004145A">
            <w:pPr>
              <w:rPr>
                <w:snapToGrid w:val="0"/>
                <w:lang w:val="en-GB" w:eastAsia="fi-FI"/>
              </w:rPr>
            </w:pPr>
          </w:p>
        </w:tc>
        <w:tc>
          <w:tcPr>
            <w:tcW w:w="1337" w:type="dxa"/>
          </w:tcPr>
          <w:p w14:paraId="0EA314E0" w14:textId="77777777" w:rsidR="006A06E3" w:rsidRPr="006A06E3" w:rsidRDefault="006A06E3" w:rsidP="0004145A">
            <w:pPr>
              <w:rPr>
                <w:snapToGrid w:val="0"/>
                <w:lang w:val="en-GB" w:eastAsia="fi-FI"/>
              </w:rPr>
            </w:pPr>
          </w:p>
        </w:tc>
        <w:tc>
          <w:tcPr>
            <w:tcW w:w="1414" w:type="dxa"/>
          </w:tcPr>
          <w:p w14:paraId="2164A03B" w14:textId="77777777" w:rsidR="006A06E3" w:rsidRPr="006A06E3" w:rsidRDefault="006A06E3" w:rsidP="0004145A">
            <w:pPr>
              <w:rPr>
                <w:snapToGrid w:val="0"/>
                <w:lang w:val="en-GB" w:eastAsia="fi-FI"/>
              </w:rPr>
            </w:pPr>
          </w:p>
        </w:tc>
        <w:tc>
          <w:tcPr>
            <w:tcW w:w="1574" w:type="dxa"/>
          </w:tcPr>
          <w:p w14:paraId="2C63BC85" w14:textId="77777777" w:rsidR="006A06E3" w:rsidRPr="006A06E3" w:rsidRDefault="006A06E3" w:rsidP="0004145A">
            <w:pPr>
              <w:rPr>
                <w:snapToGrid w:val="0"/>
                <w:lang w:val="en-GB" w:eastAsia="fi-FI"/>
              </w:rPr>
            </w:pPr>
          </w:p>
        </w:tc>
        <w:tc>
          <w:tcPr>
            <w:tcW w:w="2219" w:type="dxa"/>
          </w:tcPr>
          <w:p w14:paraId="0943FFEE" w14:textId="77777777" w:rsidR="006A06E3" w:rsidRPr="006A06E3" w:rsidRDefault="006A06E3" w:rsidP="0004145A">
            <w:pPr>
              <w:rPr>
                <w:snapToGrid w:val="0"/>
                <w:lang w:val="en-GB" w:eastAsia="fi-FI"/>
              </w:rPr>
            </w:pPr>
          </w:p>
        </w:tc>
        <w:tc>
          <w:tcPr>
            <w:tcW w:w="2151" w:type="dxa"/>
          </w:tcPr>
          <w:p w14:paraId="10BDF720" w14:textId="77777777" w:rsidR="006A06E3" w:rsidRPr="006A06E3" w:rsidRDefault="006A06E3" w:rsidP="0004145A">
            <w:pPr>
              <w:rPr>
                <w:snapToGrid w:val="0"/>
                <w:lang w:val="en-GB" w:eastAsia="fi-FI"/>
              </w:rPr>
            </w:pPr>
          </w:p>
        </w:tc>
      </w:tr>
      <w:tr w:rsidR="006A06E3" w:rsidRPr="006A06E3" w14:paraId="20838DAF" w14:textId="77777777" w:rsidTr="00F82092">
        <w:tc>
          <w:tcPr>
            <w:tcW w:w="939" w:type="dxa"/>
          </w:tcPr>
          <w:p w14:paraId="36BC49A3" w14:textId="77777777" w:rsidR="006A06E3" w:rsidRPr="006A06E3" w:rsidRDefault="006A06E3" w:rsidP="0004145A">
            <w:pPr>
              <w:rPr>
                <w:snapToGrid w:val="0"/>
                <w:lang w:val="en-GB" w:eastAsia="fi-FI"/>
              </w:rPr>
            </w:pPr>
          </w:p>
        </w:tc>
        <w:tc>
          <w:tcPr>
            <w:tcW w:w="1337" w:type="dxa"/>
          </w:tcPr>
          <w:p w14:paraId="7061B5B9" w14:textId="77777777" w:rsidR="006A06E3" w:rsidRPr="006A06E3" w:rsidRDefault="006A06E3" w:rsidP="0004145A">
            <w:pPr>
              <w:rPr>
                <w:snapToGrid w:val="0"/>
                <w:lang w:val="en-GB" w:eastAsia="fi-FI"/>
              </w:rPr>
            </w:pPr>
          </w:p>
        </w:tc>
        <w:tc>
          <w:tcPr>
            <w:tcW w:w="1414" w:type="dxa"/>
          </w:tcPr>
          <w:p w14:paraId="6F856D4B" w14:textId="77777777" w:rsidR="006A06E3" w:rsidRPr="006A06E3" w:rsidRDefault="006A06E3" w:rsidP="0004145A">
            <w:pPr>
              <w:rPr>
                <w:snapToGrid w:val="0"/>
                <w:lang w:val="en-GB" w:eastAsia="fi-FI"/>
              </w:rPr>
            </w:pPr>
          </w:p>
        </w:tc>
        <w:tc>
          <w:tcPr>
            <w:tcW w:w="1574" w:type="dxa"/>
          </w:tcPr>
          <w:p w14:paraId="6CBED672" w14:textId="77777777" w:rsidR="006A06E3" w:rsidRPr="006A06E3" w:rsidRDefault="006A06E3" w:rsidP="0004145A">
            <w:pPr>
              <w:rPr>
                <w:snapToGrid w:val="0"/>
                <w:lang w:val="en-GB" w:eastAsia="fi-FI"/>
              </w:rPr>
            </w:pPr>
          </w:p>
        </w:tc>
        <w:tc>
          <w:tcPr>
            <w:tcW w:w="2219" w:type="dxa"/>
          </w:tcPr>
          <w:p w14:paraId="7035CB86" w14:textId="77777777" w:rsidR="006A06E3" w:rsidRPr="006A06E3" w:rsidRDefault="006A06E3" w:rsidP="0004145A">
            <w:pPr>
              <w:rPr>
                <w:snapToGrid w:val="0"/>
                <w:lang w:val="en-GB" w:eastAsia="fi-FI"/>
              </w:rPr>
            </w:pPr>
          </w:p>
        </w:tc>
        <w:tc>
          <w:tcPr>
            <w:tcW w:w="2151" w:type="dxa"/>
          </w:tcPr>
          <w:p w14:paraId="5ACDB41C" w14:textId="77777777" w:rsidR="006A06E3" w:rsidRPr="006A06E3" w:rsidRDefault="006A06E3" w:rsidP="0004145A">
            <w:pPr>
              <w:rPr>
                <w:snapToGrid w:val="0"/>
                <w:lang w:val="en-GB" w:eastAsia="fi-FI"/>
              </w:rPr>
            </w:pPr>
          </w:p>
        </w:tc>
      </w:tr>
    </w:tbl>
    <w:p w14:paraId="71DF418C" w14:textId="401DE2FD" w:rsidR="006A06E3" w:rsidRPr="006A06E3" w:rsidRDefault="009C30C1" w:rsidP="00134AF7">
      <w:pPr>
        <w:pStyle w:val="Caption"/>
        <w:spacing w:before="240"/>
        <w:rPr>
          <w:iCs/>
          <w:snapToGrid w:val="0"/>
          <w:lang w:eastAsia="fi-FI"/>
        </w:rPr>
      </w:pPr>
      <w:bookmarkStart w:id="74" w:name="_Ref81218168"/>
      <w:bookmarkStart w:id="75" w:name="_Toc126216361"/>
      <w:bookmarkStart w:id="76" w:name="_Hlk81815221"/>
      <w:r>
        <w:t xml:space="preserve">Table </w:t>
      </w:r>
      <w:fldSimple w:instr=" SEQ Table \* ARABIC ">
        <w:r>
          <w:rPr>
            <w:noProof/>
          </w:rPr>
          <w:t>2</w:t>
        </w:r>
      </w:fldSimple>
      <w:r>
        <w:t xml:space="preserve">: </w:t>
      </w:r>
      <w:bookmarkEnd w:id="74"/>
      <w:r w:rsidR="006A06E3" w:rsidRPr="006A06E3">
        <w:rPr>
          <w:snapToGrid w:val="0"/>
          <w:lang w:eastAsia="fi-FI"/>
        </w:rPr>
        <w:t>Shortlisted chemical and non-chemical alternatives for further assessment</w:t>
      </w:r>
      <w:bookmarkEnd w:id="75"/>
    </w:p>
    <w:tbl>
      <w:tblPr>
        <w:tblStyle w:val="TableGrid2"/>
        <w:tblW w:w="0" w:type="auto"/>
        <w:tblInd w:w="-5" w:type="dxa"/>
        <w:tblLook w:val="04A0" w:firstRow="1" w:lastRow="0" w:firstColumn="1" w:lastColumn="0" w:noHBand="0" w:noVBand="1"/>
      </w:tblPr>
      <w:tblGrid>
        <w:gridCol w:w="1120"/>
        <w:gridCol w:w="1337"/>
        <w:gridCol w:w="1551"/>
        <w:gridCol w:w="1944"/>
        <w:gridCol w:w="3682"/>
      </w:tblGrid>
      <w:tr w:rsidR="006A06E3" w:rsidRPr="006A06E3" w14:paraId="33A99F92" w14:textId="77777777" w:rsidTr="00F82092">
        <w:tc>
          <w:tcPr>
            <w:tcW w:w="1106" w:type="dxa"/>
          </w:tcPr>
          <w:bookmarkEnd w:id="76"/>
          <w:p w14:paraId="1CE282EF" w14:textId="77777777" w:rsidR="006A06E3" w:rsidRPr="006A06E3" w:rsidRDefault="006A06E3" w:rsidP="0004145A">
            <w:pPr>
              <w:rPr>
                <w:snapToGrid w:val="0"/>
                <w:lang w:val="en-GB" w:eastAsia="fi-FI"/>
              </w:rPr>
            </w:pPr>
            <w:r w:rsidRPr="006A06E3">
              <w:rPr>
                <w:snapToGrid w:val="0"/>
                <w:lang w:val="en-GB" w:eastAsia="fi-FI"/>
              </w:rPr>
              <w:t>Intended use number</w:t>
            </w:r>
          </w:p>
        </w:tc>
        <w:tc>
          <w:tcPr>
            <w:tcW w:w="1337" w:type="dxa"/>
          </w:tcPr>
          <w:p w14:paraId="38C5D408" w14:textId="77777777" w:rsidR="006A06E3" w:rsidRPr="006A06E3" w:rsidRDefault="006A06E3" w:rsidP="0004145A">
            <w:pPr>
              <w:rPr>
                <w:snapToGrid w:val="0"/>
                <w:lang w:val="en-GB" w:eastAsia="fi-FI"/>
              </w:rPr>
            </w:pPr>
            <w:bookmarkStart w:id="77" w:name="_Hlk81815208"/>
            <w:r w:rsidRPr="006A06E3">
              <w:rPr>
                <w:snapToGrid w:val="0"/>
                <w:lang w:val="en-GB" w:eastAsia="fi-FI"/>
              </w:rPr>
              <w:t>Alternative number</w:t>
            </w:r>
          </w:p>
        </w:tc>
        <w:tc>
          <w:tcPr>
            <w:tcW w:w="1552" w:type="dxa"/>
          </w:tcPr>
          <w:p w14:paraId="1863FC25" w14:textId="77777777" w:rsidR="006A06E3" w:rsidRPr="006A06E3" w:rsidRDefault="006A06E3" w:rsidP="0004145A">
            <w:pPr>
              <w:rPr>
                <w:snapToGrid w:val="0"/>
                <w:lang w:val="en-GB" w:eastAsia="fi-FI"/>
              </w:rPr>
            </w:pPr>
            <w:r w:rsidRPr="006A06E3">
              <w:rPr>
                <w:snapToGrid w:val="0"/>
                <w:lang w:val="en-GB" w:eastAsia="fi-FI"/>
              </w:rPr>
              <w:t>Name of the alternative</w:t>
            </w:r>
          </w:p>
        </w:tc>
        <w:tc>
          <w:tcPr>
            <w:tcW w:w="1947" w:type="dxa"/>
          </w:tcPr>
          <w:p w14:paraId="4ECCC49F" w14:textId="77777777" w:rsidR="006A06E3" w:rsidRPr="006A06E3" w:rsidRDefault="006A06E3" w:rsidP="0004145A">
            <w:pPr>
              <w:rPr>
                <w:snapToGrid w:val="0"/>
                <w:lang w:val="en-GB" w:eastAsia="fi-FI"/>
              </w:rPr>
            </w:pPr>
            <w:r w:rsidRPr="006A06E3">
              <w:rPr>
                <w:snapToGrid w:val="0"/>
                <w:lang w:val="en-GB" w:eastAsia="fi-FI"/>
              </w:rPr>
              <w:t>CAS or EC Number (where applicable)</w:t>
            </w:r>
          </w:p>
        </w:tc>
        <w:tc>
          <w:tcPr>
            <w:tcW w:w="3692" w:type="dxa"/>
          </w:tcPr>
          <w:p w14:paraId="209FF5E9" w14:textId="77777777" w:rsidR="006A06E3" w:rsidRPr="006A06E3" w:rsidRDefault="006A06E3" w:rsidP="0004145A">
            <w:pPr>
              <w:rPr>
                <w:snapToGrid w:val="0"/>
                <w:lang w:val="en-GB" w:eastAsia="fi-FI"/>
              </w:rPr>
            </w:pPr>
            <w:r w:rsidRPr="006A06E3">
              <w:rPr>
                <w:snapToGrid w:val="0"/>
                <w:lang w:val="en-GB" w:eastAsia="fi-FI"/>
              </w:rPr>
              <w:t>Description of alternative</w:t>
            </w:r>
          </w:p>
        </w:tc>
      </w:tr>
      <w:tr w:rsidR="006A06E3" w:rsidRPr="006A06E3" w14:paraId="4A444333" w14:textId="77777777" w:rsidTr="00F82092">
        <w:tc>
          <w:tcPr>
            <w:tcW w:w="1106" w:type="dxa"/>
          </w:tcPr>
          <w:p w14:paraId="0D5B7929" w14:textId="77777777" w:rsidR="006A06E3" w:rsidRPr="006A06E3" w:rsidRDefault="006A06E3" w:rsidP="0004145A">
            <w:pPr>
              <w:rPr>
                <w:snapToGrid w:val="0"/>
                <w:lang w:val="en-GB" w:eastAsia="fi-FI"/>
              </w:rPr>
            </w:pPr>
          </w:p>
        </w:tc>
        <w:tc>
          <w:tcPr>
            <w:tcW w:w="1337" w:type="dxa"/>
          </w:tcPr>
          <w:p w14:paraId="0943DA90" w14:textId="77777777" w:rsidR="006A06E3" w:rsidRPr="006A06E3" w:rsidRDefault="006A06E3" w:rsidP="0004145A">
            <w:pPr>
              <w:rPr>
                <w:snapToGrid w:val="0"/>
                <w:lang w:val="en-GB" w:eastAsia="fi-FI"/>
              </w:rPr>
            </w:pPr>
          </w:p>
        </w:tc>
        <w:tc>
          <w:tcPr>
            <w:tcW w:w="1552" w:type="dxa"/>
          </w:tcPr>
          <w:p w14:paraId="0B24706D" w14:textId="77777777" w:rsidR="006A06E3" w:rsidRPr="006A06E3" w:rsidRDefault="006A06E3" w:rsidP="0004145A">
            <w:pPr>
              <w:rPr>
                <w:snapToGrid w:val="0"/>
                <w:lang w:val="en-GB" w:eastAsia="fi-FI"/>
              </w:rPr>
            </w:pPr>
          </w:p>
        </w:tc>
        <w:tc>
          <w:tcPr>
            <w:tcW w:w="1947" w:type="dxa"/>
          </w:tcPr>
          <w:p w14:paraId="0FF9BC39" w14:textId="77777777" w:rsidR="006A06E3" w:rsidRPr="006A06E3" w:rsidRDefault="006A06E3" w:rsidP="0004145A">
            <w:pPr>
              <w:rPr>
                <w:snapToGrid w:val="0"/>
                <w:lang w:val="en-GB" w:eastAsia="fi-FI"/>
              </w:rPr>
            </w:pPr>
          </w:p>
        </w:tc>
        <w:tc>
          <w:tcPr>
            <w:tcW w:w="3692" w:type="dxa"/>
          </w:tcPr>
          <w:p w14:paraId="7AB69A24" w14:textId="77777777" w:rsidR="006A06E3" w:rsidRPr="006A06E3" w:rsidRDefault="006A06E3" w:rsidP="0004145A">
            <w:pPr>
              <w:rPr>
                <w:snapToGrid w:val="0"/>
                <w:lang w:val="en-GB" w:eastAsia="fi-FI"/>
              </w:rPr>
            </w:pPr>
          </w:p>
        </w:tc>
      </w:tr>
      <w:tr w:rsidR="006A06E3" w:rsidRPr="006A06E3" w14:paraId="1A7F27CB" w14:textId="77777777" w:rsidTr="00F82092">
        <w:tc>
          <w:tcPr>
            <w:tcW w:w="1106" w:type="dxa"/>
          </w:tcPr>
          <w:p w14:paraId="37D2D990" w14:textId="77777777" w:rsidR="006A06E3" w:rsidRPr="006A06E3" w:rsidRDefault="006A06E3" w:rsidP="0004145A">
            <w:pPr>
              <w:rPr>
                <w:snapToGrid w:val="0"/>
                <w:lang w:val="en-GB" w:eastAsia="fi-FI"/>
              </w:rPr>
            </w:pPr>
          </w:p>
        </w:tc>
        <w:tc>
          <w:tcPr>
            <w:tcW w:w="1337" w:type="dxa"/>
          </w:tcPr>
          <w:p w14:paraId="2EF14194" w14:textId="77777777" w:rsidR="006A06E3" w:rsidRPr="006A06E3" w:rsidRDefault="006A06E3" w:rsidP="0004145A">
            <w:pPr>
              <w:rPr>
                <w:snapToGrid w:val="0"/>
                <w:lang w:val="en-GB" w:eastAsia="fi-FI"/>
              </w:rPr>
            </w:pPr>
          </w:p>
        </w:tc>
        <w:tc>
          <w:tcPr>
            <w:tcW w:w="1552" w:type="dxa"/>
          </w:tcPr>
          <w:p w14:paraId="786DA38D" w14:textId="77777777" w:rsidR="006A06E3" w:rsidRPr="006A06E3" w:rsidRDefault="006A06E3" w:rsidP="0004145A">
            <w:pPr>
              <w:rPr>
                <w:snapToGrid w:val="0"/>
                <w:lang w:val="en-GB" w:eastAsia="fi-FI"/>
              </w:rPr>
            </w:pPr>
          </w:p>
        </w:tc>
        <w:tc>
          <w:tcPr>
            <w:tcW w:w="1947" w:type="dxa"/>
          </w:tcPr>
          <w:p w14:paraId="212861CB" w14:textId="77777777" w:rsidR="006A06E3" w:rsidRPr="006A06E3" w:rsidRDefault="006A06E3" w:rsidP="0004145A">
            <w:pPr>
              <w:rPr>
                <w:snapToGrid w:val="0"/>
                <w:lang w:val="en-GB" w:eastAsia="fi-FI"/>
              </w:rPr>
            </w:pPr>
          </w:p>
        </w:tc>
        <w:tc>
          <w:tcPr>
            <w:tcW w:w="3692" w:type="dxa"/>
          </w:tcPr>
          <w:p w14:paraId="253C6F1B" w14:textId="77777777" w:rsidR="006A06E3" w:rsidRPr="006A06E3" w:rsidRDefault="006A06E3" w:rsidP="0004145A">
            <w:pPr>
              <w:rPr>
                <w:snapToGrid w:val="0"/>
                <w:lang w:val="en-GB" w:eastAsia="fi-FI"/>
              </w:rPr>
            </w:pPr>
          </w:p>
        </w:tc>
      </w:tr>
      <w:tr w:rsidR="006A06E3" w:rsidRPr="006A06E3" w14:paraId="29478DB5" w14:textId="77777777" w:rsidTr="00F82092">
        <w:tc>
          <w:tcPr>
            <w:tcW w:w="1106" w:type="dxa"/>
          </w:tcPr>
          <w:p w14:paraId="1B264714" w14:textId="77777777" w:rsidR="006A06E3" w:rsidRPr="006A06E3" w:rsidRDefault="006A06E3" w:rsidP="0004145A">
            <w:pPr>
              <w:rPr>
                <w:snapToGrid w:val="0"/>
                <w:lang w:val="en-GB" w:eastAsia="fi-FI"/>
              </w:rPr>
            </w:pPr>
          </w:p>
        </w:tc>
        <w:tc>
          <w:tcPr>
            <w:tcW w:w="1337" w:type="dxa"/>
          </w:tcPr>
          <w:p w14:paraId="268183D0" w14:textId="77777777" w:rsidR="006A06E3" w:rsidRPr="006A06E3" w:rsidRDefault="006A06E3" w:rsidP="0004145A">
            <w:pPr>
              <w:rPr>
                <w:snapToGrid w:val="0"/>
                <w:lang w:val="en-GB" w:eastAsia="fi-FI"/>
              </w:rPr>
            </w:pPr>
          </w:p>
        </w:tc>
        <w:tc>
          <w:tcPr>
            <w:tcW w:w="1552" w:type="dxa"/>
          </w:tcPr>
          <w:p w14:paraId="51AA8938" w14:textId="77777777" w:rsidR="006A06E3" w:rsidRPr="006A06E3" w:rsidRDefault="006A06E3" w:rsidP="0004145A">
            <w:pPr>
              <w:rPr>
                <w:snapToGrid w:val="0"/>
                <w:lang w:val="en-GB" w:eastAsia="fi-FI"/>
              </w:rPr>
            </w:pPr>
          </w:p>
        </w:tc>
        <w:tc>
          <w:tcPr>
            <w:tcW w:w="1947" w:type="dxa"/>
          </w:tcPr>
          <w:p w14:paraId="165F0E33" w14:textId="77777777" w:rsidR="006A06E3" w:rsidRPr="006A06E3" w:rsidRDefault="006A06E3" w:rsidP="0004145A">
            <w:pPr>
              <w:rPr>
                <w:snapToGrid w:val="0"/>
                <w:lang w:val="en-GB" w:eastAsia="fi-FI"/>
              </w:rPr>
            </w:pPr>
          </w:p>
        </w:tc>
        <w:tc>
          <w:tcPr>
            <w:tcW w:w="3692" w:type="dxa"/>
          </w:tcPr>
          <w:p w14:paraId="57B080BC" w14:textId="77777777" w:rsidR="006A06E3" w:rsidRPr="006A06E3" w:rsidRDefault="006A06E3" w:rsidP="0004145A">
            <w:pPr>
              <w:rPr>
                <w:snapToGrid w:val="0"/>
                <w:lang w:val="en-GB" w:eastAsia="fi-FI"/>
              </w:rPr>
            </w:pPr>
          </w:p>
        </w:tc>
      </w:tr>
      <w:tr w:rsidR="006A06E3" w:rsidRPr="006A06E3" w14:paraId="742A6143" w14:textId="77777777" w:rsidTr="00F82092">
        <w:tc>
          <w:tcPr>
            <w:tcW w:w="1106" w:type="dxa"/>
          </w:tcPr>
          <w:p w14:paraId="39141153" w14:textId="77777777" w:rsidR="006A06E3" w:rsidRPr="006A06E3" w:rsidRDefault="006A06E3" w:rsidP="0004145A">
            <w:pPr>
              <w:rPr>
                <w:snapToGrid w:val="0"/>
                <w:lang w:val="en-GB" w:eastAsia="fi-FI"/>
              </w:rPr>
            </w:pPr>
          </w:p>
        </w:tc>
        <w:tc>
          <w:tcPr>
            <w:tcW w:w="1337" w:type="dxa"/>
          </w:tcPr>
          <w:p w14:paraId="51E97C4F" w14:textId="77777777" w:rsidR="006A06E3" w:rsidRPr="006A06E3" w:rsidRDefault="006A06E3" w:rsidP="0004145A">
            <w:pPr>
              <w:rPr>
                <w:snapToGrid w:val="0"/>
                <w:lang w:val="en-GB" w:eastAsia="fi-FI"/>
              </w:rPr>
            </w:pPr>
          </w:p>
        </w:tc>
        <w:tc>
          <w:tcPr>
            <w:tcW w:w="1552" w:type="dxa"/>
          </w:tcPr>
          <w:p w14:paraId="0552D6C4" w14:textId="77777777" w:rsidR="006A06E3" w:rsidRPr="006A06E3" w:rsidRDefault="006A06E3" w:rsidP="0004145A">
            <w:pPr>
              <w:rPr>
                <w:snapToGrid w:val="0"/>
                <w:lang w:val="en-GB" w:eastAsia="fi-FI"/>
              </w:rPr>
            </w:pPr>
          </w:p>
        </w:tc>
        <w:tc>
          <w:tcPr>
            <w:tcW w:w="1947" w:type="dxa"/>
          </w:tcPr>
          <w:p w14:paraId="5605DE8A" w14:textId="77777777" w:rsidR="006A06E3" w:rsidRPr="006A06E3" w:rsidRDefault="006A06E3" w:rsidP="0004145A">
            <w:pPr>
              <w:rPr>
                <w:snapToGrid w:val="0"/>
                <w:lang w:val="en-GB" w:eastAsia="fi-FI"/>
              </w:rPr>
            </w:pPr>
          </w:p>
        </w:tc>
        <w:tc>
          <w:tcPr>
            <w:tcW w:w="3692" w:type="dxa"/>
          </w:tcPr>
          <w:p w14:paraId="3A373CF5" w14:textId="77777777" w:rsidR="006A06E3" w:rsidRPr="006A06E3" w:rsidRDefault="006A06E3" w:rsidP="0004145A">
            <w:pPr>
              <w:rPr>
                <w:snapToGrid w:val="0"/>
                <w:lang w:val="en-GB" w:eastAsia="fi-FI"/>
              </w:rPr>
            </w:pPr>
          </w:p>
        </w:tc>
      </w:tr>
      <w:bookmarkEnd w:id="77"/>
    </w:tbl>
    <w:p w14:paraId="18E23483" w14:textId="09E74FB8" w:rsidR="006A06E3" w:rsidRDefault="006A06E3" w:rsidP="0004145A">
      <w:pPr>
        <w:rPr>
          <w:snapToGrid w:val="0"/>
          <w:lang w:val="en-GB" w:eastAsia="fi-FI"/>
        </w:rPr>
      </w:pPr>
    </w:p>
    <w:p w14:paraId="09E9F700" w14:textId="2736DD46" w:rsidR="00134AF7" w:rsidRPr="006A06E3" w:rsidRDefault="00134AF7" w:rsidP="0004145A">
      <w:pPr>
        <w:rPr>
          <w:snapToGrid w:val="0"/>
          <w:lang w:val="en-GB" w:eastAsia="fi-FI"/>
        </w:rPr>
      </w:pPr>
      <w:r>
        <w:rPr>
          <w:snapToGrid w:val="0"/>
          <w:lang w:val="en-GB" w:eastAsia="fi-FI"/>
        </w:rPr>
        <w:t>[Add any figure, if relevant]</w:t>
      </w:r>
    </w:p>
    <w:p w14:paraId="3BACFA92" w14:textId="4F0F408A" w:rsidR="00CF6B0E" w:rsidRPr="00CF6B0E" w:rsidRDefault="009C30C1" w:rsidP="004724D4">
      <w:pPr>
        <w:pStyle w:val="Caption"/>
        <w:spacing w:after="240"/>
        <w:rPr>
          <w:iCs/>
          <w:snapToGrid w:val="0"/>
          <w:lang w:eastAsia="fi-FI"/>
        </w:rPr>
      </w:pPr>
      <w:bookmarkStart w:id="78" w:name="_Toc126216330"/>
      <w:r>
        <w:t xml:space="preserve">Figure </w:t>
      </w:r>
      <w:fldSimple w:instr=" SEQ Figure \* ARABIC ">
        <w:r>
          <w:rPr>
            <w:noProof/>
          </w:rPr>
          <w:t>1</w:t>
        </w:r>
        <w:bookmarkEnd w:id="78"/>
      </w:fldSimple>
    </w:p>
    <w:p w14:paraId="5EF3EDC0" w14:textId="7C22DEB0" w:rsidR="00C21039" w:rsidRPr="00FA68CA" w:rsidRDefault="00C21039" w:rsidP="00C2683D">
      <w:pPr>
        <w:pStyle w:val="AoA1"/>
      </w:pPr>
      <w:bookmarkStart w:id="79" w:name="_Toc387256366"/>
      <w:bookmarkStart w:id="80" w:name="_Toc387331134"/>
      <w:bookmarkStart w:id="81" w:name="_Toc387256367"/>
      <w:bookmarkStart w:id="82" w:name="_Toc387331135"/>
      <w:bookmarkStart w:id="83" w:name="_Toc387256368"/>
      <w:bookmarkStart w:id="84" w:name="_Toc387331136"/>
      <w:bookmarkStart w:id="85" w:name="_Toc387256369"/>
      <w:bookmarkStart w:id="86" w:name="_Toc387331137"/>
      <w:bookmarkStart w:id="87" w:name="_Toc334688296"/>
      <w:bookmarkStart w:id="88" w:name="_Toc532483691"/>
      <w:bookmarkStart w:id="89" w:name="_Toc126045654"/>
      <w:bookmarkStart w:id="90" w:name="_Toc127881879"/>
      <w:bookmarkEnd w:id="79"/>
      <w:bookmarkEnd w:id="80"/>
      <w:bookmarkEnd w:id="81"/>
      <w:bookmarkEnd w:id="82"/>
      <w:bookmarkEnd w:id="83"/>
      <w:bookmarkEnd w:id="84"/>
      <w:bookmarkEnd w:id="85"/>
      <w:bookmarkEnd w:id="86"/>
      <w:r w:rsidRPr="00FA68CA">
        <w:t>SUITABILITY AND AVAILABILITY OF PO</w:t>
      </w:r>
      <w:r w:rsidR="00A602FB">
        <w:t>TENTIAL</w:t>
      </w:r>
      <w:r w:rsidRPr="00FA68CA">
        <w:t xml:space="preserve"> ALTERNATIVES</w:t>
      </w:r>
      <w:bookmarkEnd w:id="87"/>
      <w:bookmarkEnd w:id="88"/>
      <w:bookmarkEnd w:id="89"/>
      <w:bookmarkEnd w:id="90"/>
    </w:p>
    <w:p w14:paraId="3E5F62C6" w14:textId="4879DA1A" w:rsidR="00D13164" w:rsidRDefault="00D13164" w:rsidP="00D13164">
      <w:pPr>
        <w:pStyle w:val="BodyText"/>
        <w:spacing w:before="240" w:after="240" w:line="276" w:lineRule="auto"/>
        <w:rPr>
          <w:rFonts w:ascii="Verdana" w:hAnsi="Verdana"/>
          <w:iCs/>
          <w:sz w:val="20"/>
        </w:rPr>
      </w:pPr>
      <w:r>
        <w:rPr>
          <w:rFonts w:ascii="Verdana" w:hAnsi="Verdana"/>
          <w:iCs/>
          <w:sz w:val="20"/>
        </w:rPr>
        <w:t xml:space="preserve">(See Guidance section </w:t>
      </w:r>
      <w:r w:rsidR="00C16380">
        <w:rPr>
          <w:rFonts w:ascii="Verdana" w:hAnsi="Verdana"/>
          <w:iCs/>
          <w:sz w:val="20"/>
        </w:rPr>
        <w:t>3.4</w:t>
      </w:r>
      <w:r>
        <w:rPr>
          <w:rFonts w:ascii="Verdana" w:hAnsi="Verdana"/>
          <w:iCs/>
          <w:sz w:val="20"/>
        </w:rPr>
        <w:t>)</w:t>
      </w:r>
    </w:p>
    <w:p w14:paraId="2B27B364" w14:textId="176C9B52" w:rsidR="00F71F63" w:rsidRDefault="007E15BD" w:rsidP="0004145A">
      <w:r w:rsidRPr="00FA68CA">
        <w:t>[</w:t>
      </w:r>
      <w:r w:rsidR="00C21039" w:rsidRPr="00FA68CA">
        <w:t xml:space="preserve">Organise the analysis of suitability and availability of alternatives </w:t>
      </w:r>
      <w:r w:rsidR="00C21039" w:rsidRPr="00C16380">
        <w:rPr>
          <w:u w:val="single"/>
        </w:rPr>
        <w:t xml:space="preserve">by </w:t>
      </w:r>
      <w:r w:rsidR="00075457" w:rsidRPr="00C16380">
        <w:rPr>
          <w:u w:val="single"/>
        </w:rPr>
        <w:t xml:space="preserve">intended use and </w:t>
      </w:r>
      <w:r w:rsidR="00C21039" w:rsidRPr="00C16380">
        <w:rPr>
          <w:u w:val="single"/>
        </w:rPr>
        <w:t>p</w:t>
      </w:r>
      <w:r w:rsidR="00631240" w:rsidRPr="00C16380">
        <w:rPr>
          <w:u w:val="single"/>
        </w:rPr>
        <w:t>otential</w:t>
      </w:r>
      <w:r w:rsidR="00C21039" w:rsidRPr="00C16380">
        <w:rPr>
          <w:u w:val="single"/>
        </w:rPr>
        <w:t xml:space="preserve"> alternative</w:t>
      </w:r>
      <w:r w:rsidR="0050137F">
        <w:t xml:space="preserve">, distinguishing alternative substances from non-chemical alternatives. </w:t>
      </w:r>
      <w:r w:rsidR="00075457">
        <w:t>Use the same use categorization as presented in section “</w:t>
      </w:r>
      <w:r w:rsidR="00075457" w:rsidRPr="00075457">
        <w:t>3.3.</w:t>
      </w:r>
      <w:r w:rsidR="00075457">
        <w:t xml:space="preserve"> </w:t>
      </w:r>
      <w:r w:rsidR="00075457" w:rsidRPr="00075457">
        <w:t>Intended uses and products</w:t>
      </w:r>
      <w:r w:rsidR="00075457">
        <w:t>”.</w:t>
      </w:r>
    </w:p>
    <w:p w14:paraId="4EF4C793" w14:textId="20FBC7E2" w:rsidR="00C21039" w:rsidRPr="00FA68CA" w:rsidRDefault="0050137F" w:rsidP="0004145A">
      <w:r>
        <w:t xml:space="preserve">For each alternative, </w:t>
      </w:r>
      <w:r w:rsidR="00EA4C39">
        <w:t xml:space="preserve">under </w:t>
      </w:r>
      <w:r w:rsidR="00F71F63">
        <w:t xml:space="preserve">the different assessment modules (technical/economic feasibility, reduction of risk, availability) make </w:t>
      </w:r>
      <w:r>
        <w:t>clear to which Product Type, intended use, types of biocidal product and end-product/application the assessment relates to.</w:t>
      </w:r>
      <w:r w:rsidR="007E15BD" w:rsidRPr="00FA68CA">
        <w:t>]</w:t>
      </w:r>
    </w:p>
    <w:p w14:paraId="1F9930AA" w14:textId="762FE916" w:rsidR="00C21039" w:rsidRDefault="00C21039" w:rsidP="0004145A"/>
    <w:p w14:paraId="270DF5D8" w14:textId="4025EBC7" w:rsidR="00F71F63" w:rsidRPr="00043884" w:rsidRDefault="002062DF" w:rsidP="00043884">
      <w:pPr>
        <w:pStyle w:val="AoA2"/>
      </w:pPr>
      <w:r w:rsidRPr="00043884">
        <w:t xml:space="preserve"> </w:t>
      </w:r>
      <w:bookmarkStart w:id="91" w:name="_Toc126045655"/>
      <w:bookmarkStart w:id="92" w:name="_Toc127881880"/>
      <w:r w:rsidR="00075457" w:rsidRPr="00043884">
        <w:t>INTENTED USE 1</w:t>
      </w:r>
      <w:bookmarkEnd w:id="91"/>
      <w:bookmarkEnd w:id="92"/>
    </w:p>
    <w:p w14:paraId="52ECB090" w14:textId="1421EC1C" w:rsidR="00C21039" w:rsidRPr="00885BA3" w:rsidRDefault="002062DF" w:rsidP="00885BA3">
      <w:pPr>
        <w:pStyle w:val="AoA3"/>
      </w:pPr>
      <w:bookmarkStart w:id="93" w:name="_Toc127881881"/>
      <w:r w:rsidRPr="00885BA3">
        <w:t>Chemical alternatives</w:t>
      </w:r>
      <w:bookmarkEnd w:id="93"/>
      <w:r w:rsidRPr="00885BA3">
        <w:t xml:space="preserve"> </w:t>
      </w:r>
    </w:p>
    <w:p w14:paraId="22BC6771" w14:textId="0774202A" w:rsidR="002062DF" w:rsidRPr="001C2F35" w:rsidRDefault="002062DF" w:rsidP="001C45D6">
      <w:pPr>
        <w:pStyle w:val="Heading4"/>
      </w:pPr>
      <w:bookmarkStart w:id="94" w:name="_Toc127881882"/>
      <w:r w:rsidRPr="001C2F35">
        <w:t>Alternative substance 1</w:t>
      </w:r>
      <w:bookmarkEnd w:id="94"/>
    </w:p>
    <w:p w14:paraId="406C04C6" w14:textId="1BFD5E80" w:rsidR="00C21039" w:rsidRPr="00EA29DA" w:rsidRDefault="00C21039" w:rsidP="00EA29DA">
      <w:pPr>
        <w:pStyle w:val="AoA5"/>
      </w:pPr>
      <w:bookmarkStart w:id="95" w:name="_Toc334688297"/>
      <w:bookmarkStart w:id="96" w:name="_Toc532483692"/>
      <w:bookmarkStart w:id="97" w:name="_Toc127881883"/>
      <w:r w:rsidRPr="00EA29DA">
        <w:t>Substance ID and properties</w:t>
      </w:r>
      <w:r w:rsidR="00F06096" w:rsidRPr="00EA29DA">
        <w:t xml:space="preserve"> (or</w:t>
      </w:r>
      <w:r w:rsidR="00637331" w:rsidRPr="00EA29DA">
        <w:t xml:space="preserve"> Description of alternative technique</w:t>
      </w:r>
      <w:bookmarkEnd w:id="95"/>
      <w:r w:rsidR="00F06096" w:rsidRPr="00EA29DA">
        <w:t>)</w:t>
      </w:r>
      <w:bookmarkEnd w:id="96"/>
      <w:bookmarkEnd w:id="97"/>
    </w:p>
    <w:p w14:paraId="77B90369" w14:textId="1AA51FAA" w:rsidR="00CB0CDE" w:rsidRDefault="006422DC" w:rsidP="0004145A">
      <w:r w:rsidRPr="00FA68CA">
        <w:t>[</w:t>
      </w:r>
      <w:r w:rsidR="00AF142A">
        <w:t>Indicate a</w:t>
      </w:r>
      <w:r w:rsidR="00AF142A" w:rsidRPr="00AF142A">
        <w:t xml:space="preserve"> description of the alternative active substance in a similar manner as done for the </w:t>
      </w:r>
      <w:r w:rsidR="00272313">
        <w:t>CfS</w:t>
      </w:r>
      <w:r w:rsidRPr="00FA68CA">
        <w:t xml:space="preserve"> (i.e., chemical name, IUPAC name, CAS/EINECS number, or other identifiers)</w:t>
      </w:r>
      <w:r w:rsidR="006A6726">
        <w:t xml:space="preserve">, </w:t>
      </w:r>
      <w:r w:rsidRPr="00FA68CA">
        <w:t>a summary table of properties relevant for the overall risk to human health and the environment (e.g., physico-chemical properties, classification and labelling information, etc.).</w:t>
      </w:r>
      <w:r w:rsidRPr="00270D18">
        <w:t>]</w:t>
      </w:r>
    </w:p>
    <w:p w14:paraId="726790E7" w14:textId="164503FC" w:rsidR="006A33BE" w:rsidRPr="003D0169" w:rsidRDefault="006A33BE" w:rsidP="00651F24">
      <w:pPr>
        <w:pStyle w:val="AoA5"/>
        <w:spacing w:before="240"/>
        <w:ind w:left="1009" w:hanging="1009"/>
      </w:pPr>
      <w:bookmarkStart w:id="98" w:name="_Toc127881884"/>
      <w:r>
        <w:t>Reduction of overall risk</w:t>
      </w:r>
      <w:bookmarkEnd w:id="98"/>
    </w:p>
    <w:p w14:paraId="0366012B" w14:textId="5AF22FAF" w:rsidR="006A33BE" w:rsidRPr="00FA68CA" w:rsidRDefault="006A33BE" w:rsidP="0004145A">
      <w:r w:rsidRPr="00FA68CA">
        <w:t xml:space="preserve">[Present an assessment of whether the </w:t>
      </w:r>
      <w:r>
        <w:t>substitution</w:t>
      </w:r>
      <w:r w:rsidRPr="00FA68CA">
        <w:t xml:space="preserve"> to the alternative would result in reduced overall risks to human health</w:t>
      </w:r>
      <w:r w:rsidR="00E81720">
        <w:t>, animal health</w:t>
      </w:r>
      <w:r w:rsidRPr="00FA68CA">
        <w:t xml:space="preserve"> and the environment. In the risk assessment of the alternative, consider all the relevant risks and effects associated with the alternative. These may also be related to other aspects affecting the overall risk reduction capacity of the </w:t>
      </w:r>
      <w:r>
        <w:t xml:space="preserve">substitution </w:t>
      </w:r>
      <w:r w:rsidRPr="00FA68CA">
        <w:t>to the alternative, such as changes in energy or raw material consumption or physical conditions.</w:t>
      </w:r>
    </w:p>
    <w:p w14:paraId="7B478816" w14:textId="44BF6565" w:rsidR="006A33BE" w:rsidRDefault="006A33BE" w:rsidP="0004145A">
      <w:r w:rsidRPr="00FA68CA">
        <w:t xml:space="preserve">Describe the methodology of comparing the risks of the </w:t>
      </w:r>
      <w:r w:rsidR="00272313">
        <w:t>CfS</w:t>
      </w:r>
      <w:r w:rsidRPr="00FA68CA">
        <w:t xml:space="preserve"> substance and the alternative. Document the data used, its quality and reliability, the assumptions made, the uncertainties in the analysis and their impact on the conclusions of the assessment.</w:t>
      </w:r>
      <w:r w:rsidR="00E1086C">
        <w:t>]</w:t>
      </w:r>
    </w:p>
    <w:p w14:paraId="7C8E1760" w14:textId="2ABB509A" w:rsidR="00E1086C" w:rsidRDefault="00E1086C" w:rsidP="0004145A"/>
    <w:p w14:paraId="3F994FFC" w14:textId="77777777" w:rsidR="00E1086C" w:rsidRPr="00E1086C" w:rsidRDefault="00E1086C" w:rsidP="0004145A">
      <w:pPr>
        <w:rPr>
          <w:snapToGrid w:val="0"/>
          <w:lang w:val="en-GB" w:eastAsia="fi-FI"/>
        </w:rPr>
      </w:pPr>
      <w:r w:rsidRPr="00E1086C">
        <w:rPr>
          <w:snapToGrid w:val="0"/>
          <w:lang w:val="en-GB" w:eastAsia="fi-FI"/>
        </w:rPr>
        <w:lastRenderedPageBreak/>
        <w:t>Conclusion on the reduction of overall risk of using the alternative</w:t>
      </w:r>
    </w:p>
    <w:p w14:paraId="023CC069" w14:textId="513136DB" w:rsidR="006A33BE" w:rsidRDefault="00E1086C" w:rsidP="0004145A">
      <w:r>
        <w:rPr>
          <w:lang w:val="en-GB"/>
        </w:rPr>
        <w:t xml:space="preserve">[Provide your </w:t>
      </w:r>
      <w:r w:rsidRPr="00E1086C">
        <w:rPr>
          <w:lang w:val="en-GB"/>
        </w:rPr>
        <w:t xml:space="preserve">conclusion </w:t>
      </w:r>
      <w:r>
        <w:rPr>
          <w:lang w:val="en-GB"/>
        </w:rPr>
        <w:t xml:space="preserve">and justifications </w:t>
      </w:r>
      <w:r w:rsidRPr="00E1086C">
        <w:rPr>
          <w:lang w:val="en-GB"/>
        </w:rPr>
        <w:t xml:space="preserve">whether using the alternative present a significant lower overall risk for human health, animal health and for the environment or not. This means if the alternative has a significantly better profile for the human or animal health or for the environment (depending on the main concern(s) of the </w:t>
      </w:r>
      <w:r w:rsidR="00272313">
        <w:rPr>
          <w:lang w:val="en-GB"/>
        </w:rPr>
        <w:t>CfS</w:t>
      </w:r>
      <w:r w:rsidR="003175E9">
        <w:rPr>
          <w:lang w:val="en-GB"/>
        </w:rPr>
        <w:t>)</w:t>
      </w:r>
      <w:r w:rsidRPr="00E1086C">
        <w:rPr>
          <w:lang w:val="en-GB"/>
        </w:rPr>
        <w:t xml:space="preserve"> and not significantly worse for any of those three aspects.</w:t>
      </w:r>
      <w:r w:rsidR="006A33BE" w:rsidRPr="00FA68CA">
        <w:t>]</w:t>
      </w:r>
    </w:p>
    <w:p w14:paraId="45039934" w14:textId="4CB70200" w:rsidR="00E1086C" w:rsidRPr="004A068B" w:rsidRDefault="00E1086C" w:rsidP="00EA29DA">
      <w:pPr>
        <w:pStyle w:val="AoA5"/>
      </w:pPr>
      <w:bookmarkStart w:id="99" w:name="_Toc127881885"/>
      <w:r w:rsidRPr="004A068B">
        <w:t>Technical feasibility</w:t>
      </w:r>
      <w:bookmarkEnd w:id="99"/>
    </w:p>
    <w:p w14:paraId="375A1E6E" w14:textId="7FFB4D47" w:rsidR="000F0D2B" w:rsidRPr="000F0D2B" w:rsidRDefault="001C0091" w:rsidP="0004145A">
      <w:r>
        <w:t>[</w:t>
      </w:r>
      <w:r w:rsidR="000F0D2B" w:rsidRPr="000F0D2B">
        <w:t>Based on the outcome of the</w:t>
      </w:r>
      <w:r w:rsidR="00EA5F89">
        <w:t xml:space="preserve"> stakeholders’ involvement</w:t>
      </w:r>
      <w:r w:rsidR="000F0D2B" w:rsidRPr="000F0D2B">
        <w:t>, literature searches, data collected and the technical requirements specified</w:t>
      </w:r>
      <w:r w:rsidR="00EA5F89">
        <w:t>,</w:t>
      </w:r>
      <w:r w:rsidR="000F0D2B" w:rsidRPr="000F0D2B">
        <w:t xml:space="preserve"> a transparent assessment of the technical feasibility of the alternative should be presented. It should be shown how the criteria for equivalent function were applied to the potential alternative to determine its technical feasibility </w:t>
      </w:r>
      <w:r w:rsidR="00EA5F89">
        <w:t xml:space="preserve">(including efficacy) </w:t>
      </w:r>
      <w:r w:rsidR="000F0D2B" w:rsidRPr="000F0D2B">
        <w:t xml:space="preserve">and how the information gathered </w:t>
      </w:r>
      <w:r w:rsidR="00EA5F89">
        <w:t>from the stakeholders’ involvement</w:t>
      </w:r>
      <w:r w:rsidR="00EA5F89" w:rsidRPr="000F0D2B">
        <w:t xml:space="preserve"> </w:t>
      </w:r>
      <w:r w:rsidR="000F0D2B" w:rsidRPr="000F0D2B">
        <w:t xml:space="preserve">was integrated in the assessment. The methodology, data sources (preferably obtained from trusted, independent sources), assumptions made, uncertainties and their effects on the conclusions on the technical feasibility of the possible alternative should be </w:t>
      </w:r>
      <w:r w:rsidR="00967B3D">
        <w:t>described</w:t>
      </w:r>
      <w:r w:rsidR="000F0D2B" w:rsidRPr="000F0D2B">
        <w:t xml:space="preserve">.  </w:t>
      </w:r>
    </w:p>
    <w:p w14:paraId="174E3DC0" w14:textId="450CD92C" w:rsidR="000F0D2B" w:rsidRPr="000F0D2B" w:rsidRDefault="000F0D2B" w:rsidP="0004145A">
      <w:r w:rsidRPr="000F0D2B">
        <w:t>The possible process or method changes required for a substitution to the alternative substance or non-chemical alternative and how these affect the technical feasibility of the alternative should be described.</w:t>
      </w:r>
      <w:r w:rsidR="001C0091">
        <w:t xml:space="preserve"> T</w:t>
      </w:r>
      <w:r w:rsidRPr="000F0D2B">
        <w:t>he following changes (positive, negative or neutral) affecting the technical feasibility of substitution should be identified in the present assessment :</w:t>
      </w:r>
    </w:p>
    <w:p w14:paraId="2FA3B5C9" w14:textId="77777777" w:rsidR="000F0D2B" w:rsidRPr="000F0D2B" w:rsidRDefault="000F0D2B" w:rsidP="0004145A">
      <w:r w:rsidRPr="000F0D2B">
        <w:t>(a)</w:t>
      </w:r>
      <w:r w:rsidRPr="000F0D2B">
        <w:tab/>
        <w:t xml:space="preserve">Any adaptations or changes in the technology, process, procedure or device, modification of end product or other solutions necessary to replace the relevant product (e.g. the requirement for new/additional equipment, risk mitigation measures, energy, personnel changes and training needs, raw materials, waste, etc.). </w:t>
      </w:r>
    </w:p>
    <w:p w14:paraId="36819AFD" w14:textId="77777777" w:rsidR="000F0D2B" w:rsidRPr="000F0D2B" w:rsidRDefault="000F0D2B" w:rsidP="0004145A">
      <w:r w:rsidRPr="000F0D2B">
        <w:t>(b)</w:t>
      </w:r>
      <w:r w:rsidRPr="000F0D2B">
        <w:tab/>
        <w:t xml:space="preserve">Any other changes in terms of compliance with legislation on worker safety, relation with community, etc. </w:t>
      </w:r>
    </w:p>
    <w:p w14:paraId="2523B3E1" w14:textId="01A1E98E" w:rsidR="000F0D2B" w:rsidRPr="000F0D2B" w:rsidRDefault="000F0D2B" w:rsidP="0004145A">
      <w:r w:rsidRPr="000F0D2B">
        <w:t>(c)</w:t>
      </w:r>
      <w:r w:rsidRPr="000F0D2B">
        <w:tab/>
        <w:t>Any change in time for effect or higher amounts of alternative BPs needed to achieve the control of the target organism</w:t>
      </w:r>
      <w:r w:rsidR="006D1DE7">
        <w:rPr>
          <w:rStyle w:val="FootnoteReference"/>
        </w:rPr>
        <w:footnoteReference w:id="8"/>
      </w:r>
      <w:r w:rsidRPr="000F0D2B">
        <w:t>.</w:t>
      </w:r>
    </w:p>
    <w:p w14:paraId="0C76FFD8" w14:textId="175F0C45" w:rsidR="004A068B" w:rsidRDefault="000F0D2B" w:rsidP="0004145A">
      <w:r w:rsidRPr="000F0D2B">
        <w:t>In addition, to the extent possible, information and discussion on the potential effect of the substitution on the resistance of the target organisms should be inserted.</w:t>
      </w:r>
    </w:p>
    <w:p w14:paraId="3FE0C9CB" w14:textId="028868D7" w:rsidR="004A068B" w:rsidRDefault="004A068B" w:rsidP="0004145A">
      <w:r w:rsidRPr="004A068B">
        <w:t>The technical feasibility assessment of an alternative should include the qualification of the changes whether these constitute significant disadvantages or not.</w:t>
      </w:r>
      <w:r>
        <w:t>]</w:t>
      </w:r>
    </w:p>
    <w:p w14:paraId="462AAF16" w14:textId="77777777" w:rsidR="004A068B" w:rsidRPr="004A068B" w:rsidRDefault="004A068B" w:rsidP="0004145A"/>
    <w:p w14:paraId="2DAA5A52" w14:textId="77777777" w:rsidR="004A068B" w:rsidRPr="004A068B" w:rsidRDefault="004A068B" w:rsidP="0004145A">
      <w:r w:rsidRPr="004A068B">
        <w:t>Conclusion on the technical feasibility of the alternative</w:t>
      </w:r>
    </w:p>
    <w:p w14:paraId="6473599F" w14:textId="723E624C" w:rsidR="00871DAB" w:rsidRPr="00871DAB" w:rsidRDefault="004A068B" w:rsidP="0004145A">
      <w:r>
        <w:t>[</w:t>
      </w:r>
      <w:r w:rsidR="00871DAB" w:rsidRPr="00871DAB">
        <w:t>Based on the above, a conclusion on the technical feasibility of the alternatives for the intended uses should be drawn.</w:t>
      </w:r>
    </w:p>
    <w:p w14:paraId="38421FC0" w14:textId="77777777" w:rsidR="00871DAB" w:rsidRPr="00871DAB" w:rsidRDefault="00871DAB" w:rsidP="00871DAB">
      <w:pPr>
        <w:pStyle w:val="BodyText"/>
        <w:spacing w:before="120" w:after="120" w:line="276" w:lineRule="auto"/>
        <w:rPr>
          <w:rFonts w:ascii="Verdana" w:hAnsi="Verdana"/>
          <w:iCs/>
          <w:sz w:val="20"/>
          <w:lang w:val="en-US"/>
        </w:rPr>
      </w:pPr>
      <w:r w:rsidRPr="00871DAB">
        <w:rPr>
          <w:rFonts w:ascii="Verdana" w:hAnsi="Verdana"/>
          <w:iCs/>
          <w:sz w:val="20"/>
          <w:lang w:val="en-US"/>
        </w:rPr>
        <w:t>It should be clarified if the alternative can be considered technically feasible for sub-sets of the intended use or specific markets but not for others.</w:t>
      </w:r>
    </w:p>
    <w:p w14:paraId="12BE5772" w14:textId="111B2C8A" w:rsidR="004A068B" w:rsidRDefault="00871DAB" w:rsidP="0004145A">
      <w:r w:rsidRPr="00871DAB">
        <w:t xml:space="preserve">If it is concluded that the alternative is not technically feasible for the intended use or a sub-set of the intended use, possible actions (including R&amp;D, production trials, etc.) from the applicant </w:t>
      </w:r>
      <w:r w:rsidRPr="00871DAB">
        <w:lastRenderedPageBreak/>
        <w:t>or other actors and timeframe within which technical feasibility could be achieved should be described if known, including obstacles or difficulties expected.</w:t>
      </w:r>
      <w:r w:rsidR="004A068B">
        <w:t>]</w:t>
      </w:r>
    </w:p>
    <w:p w14:paraId="191C75A5" w14:textId="12FD82A7" w:rsidR="004A068B" w:rsidRPr="004A068B" w:rsidRDefault="004A068B" w:rsidP="00EA29DA">
      <w:pPr>
        <w:pStyle w:val="AoA5"/>
      </w:pPr>
      <w:bookmarkStart w:id="100" w:name="_Toc127881886"/>
      <w:r>
        <w:t>Economic</w:t>
      </w:r>
      <w:r w:rsidRPr="004A068B">
        <w:t xml:space="preserve"> feasibility</w:t>
      </w:r>
      <w:bookmarkEnd w:id="100"/>
    </w:p>
    <w:p w14:paraId="787F53CC" w14:textId="76B52F6B" w:rsidR="00582C50" w:rsidRPr="00582C50" w:rsidRDefault="00F815E5" w:rsidP="0004145A">
      <w:r>
        <w:t xml:space="preserve">[Report </w:t>
      </w:r>
      <w:r w:rsidR="00DC2B98">
        <w:t xml:space="preserve">qualitatively or quantitatively </w:t>
      </w:r>
      <w:r>
        <w:t>t</w:t>
      </w:r>
      <w:r w:rsidR="00582C50" w:rsidRPr="00582C50">
        <w:t>he direct and/or indirect costs associated with the transitioning to the alternatives for the intended use.</w:t>
      </w:r>
    </w:p>
    <w:p w14:paraId="18297F24" w14:textId="77777777" w:rsidR="00DC2B98" w:rsidRPr="00DC2B98" w:rsidRDefault="00DC2B98" w:rsidP="0004145A">
      <w:r w:rsidRPr="00DC2B98">
        <w:t>Data should preferably be presented on a unit basis that allows a comparison of the different alternatives and with the CfS (e.g. cost per square meter of treated surface and per year). The sources of data and its quality and reliability, the assumptions and uncertainties in the methodology of analysis and their impact on the conclusions of the assessment should be described.</w:t>
      </w:r>
    </w:p>
    <w:p w14:paraId="7F5428F5" w14:textId="77777777" w:rsidR="00DC2B98" w:rsidRPr="00DC2B98" w:rsidRDefault="00DC2B98" w:rsidP="0004145A">
      <w:r w:rsidRPr="00DC2B98">
        <w:t>The quantitative cost assessment may also include:</w:t>
      </w:r>
    </w:p>
    <w:p w14:paraId="5AB43EE8" w14:textId="77777777" w:rsidR="00DC2B98" w:rsidRPr="00DC2B98" w:rsidRDefault="00DC2B98" w:rsidP="0004145A">
      <w:r w:rsidRPr="00DC2B98">
        <w:t>• The investment and recurrent costs for using the product with the alternative substance or non-chemical alternative, including how they may change over time.</w:t>
      </w:r>
    </w:p>
    <w:p w14:paraId="499A7506" w14:textId="77777777" w:rsidR="00DC2B98" w:rsidRDefault="00DC2B98" w:rsidP="0004145A">
      <w:r w:rsidRPr="00DC2B98">
        <w:t>• Other costs of substitution to the alternative – including equipment, training, energy use, regulatory costs, potential downtime and handling to the extent these are not covered under recurrent costs.</w:t>
      </w:r>
      <w:r>
        <w:t xml:space="preserve"> </w:t>
      </w:r>
    </w:p>
    <w:p w14:paraId="70A5AF2C" w14:textId="384852BA" w:rsidR="00582C50" w:rsidRPr="00582C50" w:rsidRDefault="00F815E5" w:rsidP="0004145A">
      <w:r>
        <w:t>I</w:t>
      </w:r>
      <w:r w:rsidR="00582C50" w:rsidRPr="00582C50">
        <w:t>nclude the qualification of the changes whether these constitute significant disadvantages or not.</w:t>
      </w:r>
      <w:r>
        <w:t>]</w:t>
      </w:r>
    </w:p>
    <w:p w14:paraId="4D634032" w14:textId="77777777" w:rsidR="00F815E5" w:rsidRDefault="00F815E5" w:rsidP="0004145A"/>
    <w:p w14:paraId="2F9B5BB8" w14:textId="08DACFD1" w:rsidR="00582C50" w:rsidRPr="00F815E5" w:rsidRDefault="00582C50" w:rsidP="0004145A">
      <w:r w:rsidRPr="00F815E5">
        <w:t>Conclusion on the economic feasibility of the alternative</w:t>
      </w:r>
    </w:p>
    <w:p w14:paraId="761A73F6" w14:textId="73A28BA3" w:rsidR="00582C50" w:rsidRPr="00582C50" w:rsidRDefault="00F815E5" w:rsidP="0004145A">
      <w:r>
        <w:t>[</w:t>
      </w:r>
      <w:r w:rsidR="00582C50" w:rsidRPr="00582C50">
        <w:t>Based on the above, a conclusion on the economic feasibility of the alternatives should be drawn.</w:t>
      </w:r>
    </w:p>
    <w:p w14:paraId="0D4A26B1" w14:textId="77777777" w:rsidR="00DC2B98" w:rsidRPr="00DC2B98" w:rsidRDefault="00DC2B98" w:rsidP="0004145A">
      <w:pPr>
        <w:rPr>
          <w:snapToGrid w:val="0"/>
          <w:lang w:val="en-GB" w:eastAsia="fi-FI"/>
        </w:rPr>
      </w:pPr>
      <w:r w:rsidRPr="00DC2B98">
        <w:rPr>
          <w:snapToGrid w:val="0"/>
          <w:lang w:val="en-GB" w:eastAsia="fi-FI"/>
        </w:rPr>
        <w:t>It should be clarified if the alternative can be considered economically feasible for sub-sets of the intended use or specific markets but not for others.</w:t>
      </w:r>
    </w:p>
    <w:p w14:paraId="7DC058AD" w14:textId="0A904577" w:rsidR="004A068B" w:rsidRDefault="00DC2B98" w:rsidP="0004145A">
      <w:r w:rsidRPr="00DC2B98">
        <w:rPr>
          <w:snapToGrid w:val="0"/>
          <w:lang w:val="en-GB" w:eastAsia="fi-FI"/>
        </w:rPr>
        <w:t>To the extent possible, if it is concluded that using the alternative is technically feasible but not economically feasible, possible actions from the applicant or other actors and timeframe within which economical feasibility could be achieved should be described, including obstacles or difficulties expected.</w:t>
      </w:r>
      <w:r w:rsidR="00F815E5">
        <w:t>]</w:t>
      </w:r>
    </w:p>
    <w:p w14:paraId="06EDAC94" w14:textId="0B1EE61C" w:rsidR="00753D94" w:rsidRPr="004A068B" w:rsidRDefault="00753D94" w:rsidP="00EA29DA">
      <w:pPr>
        <w:pStyle w:val="AoA5"/>
      </w:pPr>
      <w:bookmarkStart w:id="101" w:name="_Toc127881887"/>
      <w:r>
        <w:t>Availabilit</w:t>
      </w:r>
      <w:r w:rsidRPr="004A068B">
        <w:t>y</w:t>
      </w:r>
      <w:bookmarkEnd w:id="101"/>
    </w:p>
    <w:p w14:paraId="2B859C8B" w14:textId="49060EFD" w:rsidR="00753D94" w:rsidRDefault="00753D94" w:rsidP="0004145A">
      <w:r w:rsidRPr="00753D94">
        <w:t>[</w:t>
      </w:r>
      <w:r>
        <w:t xml:space="preserve">Describe </w:t>
      </w:r>
      <w:r w:rsidRPr="00753D94">
        <w:t>whether the</w:t>
      </w:r>
      <w:r>
        <w:t xml:space="preserve"> alternative is</w:t>
      </w:r>
      <w:r w:rsidRPr="00753D94">
        <w:t xml:space="preserve"> available (in the required quantity) without undue delay. In the event it is concluded that the alternative is not available, discuss what it will take to make this alternative available. Include any obstacles or difficulties identified or expected.]</w:t>
      </w:r>
    </w:p>
    <w:p w14:paraId="0879EBD0" w14:textId="77777777" w:rsidR="0091175A" w:rsidRDefault="0091175A" w:rsidP="0004145A"/>
    <w:p w14:paraId="72039466" w14:textId="2092FAB8" w:rsidR="00753D94" w:rsidRPr="0091175A" w:rsidRDefault="00753D94" w:rsidP="0004145A">
      <w:r w:rsidRPr="0091175A">
        <w:t xml:space="preserve">Conclusion on the </w:t>
      </w:r>
      <w:r w:rsidR="0091175A" w:rsidRPr="0091175A">
        <w:t>availability</w:t>
      </w:r>
      <w:r w:rsidRPr="0091175A">
        <w:t xml:space="preserve"> of the alternative</w:t>
      </w:r>
    </w:p>
    <w:p w14:paraId="368CF390" w14:textId="66C08BFB" w:rsidR="00753D94" w:rsidRDefault="0091175A" w:rsidP="0004145A">
      <w:r>
        <w:t>[C</w:t>
      </w:r>
      <w:r w:rsidR="00753D94" w:rsidRPr="00753D94">
        <w:t>onclude in a clear and transparent manner whether the alternative is available (in the required quantity) without undue delay. In the event it is concluded that the alternative is not available, it should be described which actions would be necessary to make this alternative available. Obstacles or difficulties identified or expected should be reported.</w:t>
      </w:r>
      <w:r w:rsidR="00586EAE">
        <w:t>]</w:t>
      </w:r>
    </w:p>
    <w:p w14:paraId="0BC48E2D" w14:textId="559F0A82" w:rsidR="0091175A" w:rsidRPr="004A068B" w:rsidRDefault="009716C6" w:rsidP="00EA29DA">
      <w:pPr>
        <w:pStyle w:val="AoA5"/>
      </w:pPr>
      <w:bookmarkStart w:id="102" w:name="_Toc127881888"/>
      <w:r>
        <w:lastRenderedPageBreak/>
        <w:t>Other relevant information</w:t>
      </w:r>
      <w:bookmarkEnd w:id="102"/>
    </w:p>
    <w:p w14:paraId="0359D4B4" w14:textId="146AEA96" w:rsidR="0091175A" w:rsidRDefault="00586EAE" w:rsidP="0004145A">
      <w:r>
        <w:t>[Report here o</w:t>
      </w:r>
      <w:r w:rsidR="0091175A" w:rsidRPr="0091175A">
        <w:t xml:space="preserve">ther information considered relevant </w:t>
      </w:r>
      <w:r>
        <w:t xml:space="preserve">and important </w:t>
      </w:r>
      <w:r w:rsidR="0091175A" w:rsidRPr="0091175A">
        <w:t>for the assessment of the alternatives and which has not been reported in the other sections of the report (e.g. broader sustainability aspects or impacts to society).</w:t>
      </w:r>
      <w:r>
        <w:t>]</w:t>
      </w:r>
    </w:p>
    <w:p w14:paraId="4A564338" w14:textId="267CBD49" w:rsidR="00A327E1" w:rsidRPr="004A068B" w:rsidRDefault="00A327E1" w:rsidP="00EA29DA">
      <w:pPr>
        <w:pStyle w:val="AoA5"/>
      </w:pPr>
      <w:bookmarkStart w:id="103" w:name="_Toc127881889"/>
      <w:r>
        <w:t>Conclusion on the suitability and availability of alternative 1</w:t>
      </w:r>
      <w:bookmarkEnd w:id="103"/>
    </w:p>
    <w:p w14:paraId="401892E9" w14:textId="30FB3786" w:rsidR="00F6674A" w:rsidRDefault="00A327E1" w:rsidP="0004145A">
      <w:r>
        <w:t>[Provide here the overall conclusion</w:t>
      </w:r>
      <w:r w:rsidR="00270D18">
        <w:t xml:space="preserve"> </w:t>
      </w:r>
      <w:r>
        <w:t xml:space="preserve">on </w:t>
      </w:r>
      <w:r w:rsidR="00270D18" w:rsidRPr="00270D18">
        <w:t>the suitability and availability of alternative 1</w:t>
      </w:r>
      <w:r w:rsidR="00270D18">
        <w:t>]</w:t>
      </w:r>
    </w:p>
    <w:p w14:paraId="34D29A88" w14:textId="6F20018D" w:rsidR="00270D18" w:rsidRPr="004C6BB0" w:rsidRDefault="00270D18" w:rsidP="0018169B">
      <w:pPr>
        <w:pStyle w:val="Heading4"/>
      </w:pPr>
      <w:bookmarkStart w:id="104" w:name="_Toc127881890"/>
      <w:r w:rsidRPr="004C6BB0">
        <w:t xml:space="preserve">Alternative substance </w:t>
      </w:r>
      <w:r>
        <w:t>2</w:t>
      </w:r>
      <w:bookmarkEnd w:id="104"/>
    </w:p>
    <w:p w14:paraId="4BB24E1D" w14:textId="58C84DB1" w:rsidR="00270D18" w:rsidRDefault="00270D18" w:rsidP="0004145A">
      <w:r>
        <w:t>[Repeat the same sections (6.1.1.</w:t>
      </w:r>
      <w:r w:rsidR="00A67E98">
        <w:t>1.</w:t>
      </w:r>
      <w:r>
        <w:t>1 to 6.1.1.</w:t>
      </w:r>
      <w:r w:rsidR="00A67E98">
        <w:t>1.</w:t>
      </w:r>
      <w:r>
        <w:t xml:space="preserve">7) as for alternative substance 1. </w:t>
      </w:r>
      <w:r w:rsidRPr="00270D18">
        <w:t xml:space="preserve">Add additional sections for other </w:t>
      </w:r>
      <w:r>
        <w:t xml:space="preserve">chemical </w:t>
      </w:r>
      <w:r w:rsidRPr="00270D18">
        <w:t>alternatives.</w:t>
      </w:r>
      <w:r>
        <w:t>]</w:t>
      </w:r>
    </w:p>
    <w:p w14:paraId="1C6451E1" w14:textId="00FDEEB7" w:rsidR="00B256CA" w:rsidRPr="00B642D5" w:rsidRDefault="00B256CA" w:rsidP="0018169B">
      <w:pPr>
        <w:pStyle w:val="AoA3"/>
      </w:pPr>
      <w:bookmarkStart w:id="105" w:name="_Toc127881891"/>
      <w:r w:rsidRPr="00B642D5">
        <w:t>Non-chemical alternatives</w:t>
      </w:r>
      <w:bookmarkEnd w:id="105"/>
      <w:r w:rsidRPr="00B642D5">
        <w:t xml:space="preserve"> </w:t>
      </w:r>
    </w:p>
    <w:p w14:paraId="5CE83794" w14:textId="1E3516E4" w:rsidR="00B256CA" w:rsidRDefault="00B256CA" w:rsidP="0004145A">
      <w:r>
        <w:t>[Repeat the same sections (6.1.</w:t>
      </w:r>
      <w:r w:rsidR="00A67E98">
        <w:t>1.</w:t>
      </w:r>
      <w:r>
        <w:t>1.1</w:t>
      </w:r>
      <w:r>
        <w:rPr>
          <w:rStyle w:val="FootnoteReference"/>
        </w:rPr>
        <w:footnoteReference w:id="9"/>
      </w:r>
      <w:r>
        <w:t xml:space="preserve"> to 6.1.1.</w:t>
      </w:r>
      <w:r w:rsidR="00A67E98">
        <w:t>1.</w:t>
      </w:r>
      <w:r>
        <w:t xml:space="preserve">7) as for alternative substance 1 but for non-chemical alternatives. </w:t>
      </w:r>
      <w:r w:rsidRPr="00270D18">
        <w:t xml:space="preserve">Add additional sections for other </w:t>
      </w:r>
      <w:r>
        <w:t xml:space="preserve">chemical </w:t>
      </w:r>
      <w:r w:rsidRPr="00270D18">
        <w:t>alternatives.</w:t>
      </w:r>
      <w:r>
        <w:t>]</w:t>
      </w:r>
    </w:p>
    <w:p w14:paraId="5CCC4F26" w14:textId="22D910FA" w:rsidR="008D72EA" w:rsidRPr="00B642D5" w:rsidRDefault="008D72EA" w:rsidP="009E47AE">
      <w:pPr>
        <w:pStyle w:val="AoA3"/>
      </w:pPr>
      <w:bookmarkStart w:id="106" w:name="_Toc127881892"/>
      <w:r w:rsidRPr="00B642D5">
        <w:t>Overall comparison of alternatives for intended use 1 (summary table)</w:t>
      </w:r>
      <w:bookmarkEnd w:id="106"/>
    </w:p>
    <w:p w14:paraId="59004139" w14:textId="6BFFA8C2" w:rsidR="008D72EA" w:rsidRDefault="003B487F" w:rsidP="0004145A">
      <w:r>
        <w:t>[Insert an overall c</w:t>
      </w:r>
      <w:r w:rsidR="008D72EA" w:rsidRPr="008D72EA">
        <w:t xml:space="preserve">onclusion and </w:t>
      </w:r>
      <w:r>
        <w:t xml:space="preserve">a </w:t>
      </w:r>
      <w:r w:rsidR="008D72EA" w:rsidRPr="008D72EA">
        <w:t>summary table</w:t>
      </w:r>
      <w:r>
        <w:t xml:space="preserve"> comparing all the </w:t>
      </w:r>
      <w:r w:rsidR="008D72EA" w:rsidRPr="008D72EA">
        <w:t>alternatives for intended use</w:t>
      </w:r>
      <w:r>
        <w:t xml:space="preserve"> 1].</w:t>
      </w:r>
    </w:p>
    <w:p w14:paraId="77D83397" w14:textId="77777777" w:rsidR="008D72EA" w:rsidRDefault="008D72EA" w:rsidP="0004145A"/>
    <w:p w14:paraId="4112D3DF" w14:textId="4557C836" w:rsidR="003C0420" w:rsidRPr="004C6BB0" w:rsidRDefault="003C0420" w:rsidP="00917292">
      <w:pPr>
        <w:pStyle w:val="AoA2"/>
      </w:pPr>
      <w:bookmarkStart w:id="107" w:name="_Toc126045656"/>
      <w:bookmarkStart w:id="108" w:name="_Toc127881893"/>
      <w:r w:rsidRPr="004C6BB0">
        <w:t xml:space="preserve">INTENTED USE  </w:t>
      </w:r>
      <w:r>
        <w:t>2</w:t>
      </w:r>
      <w:bookmarkEnd w:id="107"/>
      <w:bookmarkEnd w:id="108"/>
    </w:p>
    <w:p w14:paraId="6EEEFE2F" w14:textId="37F62D40" w:rsidR="003C0420" w:rsidRDefault="003C0420" w:rsidP="0004145A">
      <w:r>
        <w:t xml:space="preserve">[Repeat the same section 6.1 for intended use 2 (chemical and non-chemical alternatives). </w:t>
      </w:r>
      <w:r w:rsidRPr="00270D18">
        <w:t>Add additional sections for other</w:t>
      </w:r>
      <w:r>
        <w:t xml:space="preserve"> intended uses</w:t>
      </w:r>
      <w:r w:rsidRPr="00270D18">
        <w:t>.</w:t>
      </w:r>
      <w:r>
        <w:t>]</w:t>
      </w:r>
    </w:p>
    <w:p w14:paraId="121D3AEE" w14:textId="77777777" w:rsidR="001B49B5" w:rsidRDefault="001B49B5" w:rsidP="0004145A"/>
    <w:p w14:paraId="2AEFCB85" w14:textId="4325755F" w:rsidR="00EA0C38" w:rsidRPr="00FA68CA" w:rsidRDefault="003B487F" w:rsidP="00C2683D">
      <w:pPr>
        <w:pStyle w:val="AoA1"/>
      </w:pPr>
      <w:bookmarkStart w:id="109" w:name="_Toc387256377"/>
      <w:bookmarkStart w:id="110" w:name="_Toc387331145"/>
      <w:bookmarkStart w:id="111" w:name="_Toc387256381"/>
      <w:bookmarkStart w:id="112" w:name="_Toc387331149"/>
      <w:bookmarkStart w:id="113" w:name="_Toc126045657"/>
      <w:bookmarkStart w:id="114" w:name="_Toc334688303"/>
      <w:bookmarkStart w:id="115" w:name="_Toc127881894"/>
      <w:bookmarkEnd w:id="109"/>
      <w:bookmarkEnd w:id="110"/>
      <w:bookmarkEnd w:id="111"/>
      <w:bookmarkEnd w:id="112"/>
      <w:r>
        <w:t>EFFORTS TAKEN BY THE APPLICANT TO DEVELOP NEW ALTERNATIVES</w:t>
      </w:r>
      <w:bookmarkEnd w:id="113"/>
      <w:bookmarkEnd w:id="115"/>
    </w:p>
    <w:p w14:paraId="3805A479" w14:textId="5EF8C635" w:rsidR="00EA0C38" w:rsidRPr="00032C91" w:rsidRDefault="00EA0C38" w:rsidP="00032C91">
      <w:pPr>
        <w:pStyle w:val="BodyText"/>
        <w:spacing w:line="276" w:lineRule="auto"/>
        <w:rPr>
          <w:rFonts w:ascii="Verdana" w:hAnsi="Verdana"/>
          <w:snapToGrid w:val="0"/>
          <w:sz w:val="20"/>
          <w:lang w:eastAsia="fi-FI"/>
        </w:rPr>
      </w:pPr>
      <w:r w:rsidRPr="00FA68CA">
        <w:rPr>
          <w:rFonts w:ascii="Verdana" w:hAnsi="Verdana"/>
          <w:sz w:val="20"/>
        </w:rPr>
        <w:t>[</w:t>
      </w:r>
      <w:bookmarkStart w:id="116" w:name="_Toc402963559"/>
      <w:bookmarkStart w:id="117" w:name="_Toc405210396"/>
      <w:bookmarkEnd w:id="116"/>
      <w:bookmarkEnd w:id="117"/>
      <w:r w:rsidR="00032C91">
        <w:rPr>
          <w:rFonts w:ascii="Verdana" w:hAnsi="Verdana"/>
          <w:sz w:val="20"/>
        </w:rPr>
        <w:t>D</w:t>
      </w:r>
      <w:r w:rsidR="003B487F" w:rsidRPr="003B487F">
        <w:rPr>
          <w:rFonts w:ascii="Verdana" w:hAnsi="Verdana"/>
          <w:snapToGrid w:val="0"/>
          <w:sz w:val="20"/>
          <w:lang w:eastAsia="fi-FI"/>
        </w:rPr>
        <w:t>escribe - to the extent feasible</w:t>
      </w:r>
      <w:r w:rsidR="003B487F" w:rsidRPr="003B487F">
        <w:rPr>
          <w:rFonts w:ascii="Verdana" w:hAnsi="Verdana"/>
          <w:snapToGrid w:val="0"/>
          <w:sz w:val="18"/>
          <w:vertAlign w:val="superscript"/>
          <w:lang w:eastAsia="fi-FI"/>
        </w:rPr>
        <w:footnoteReference w:id="10"/>
      </w:r>
      <w:r w:rsidR="003B487F" w:rsidRPr="003B487F">
        <w:rPr>
          <w:rFonts w:ascii="Verdana" w:hAnsi="Verdana"/>
          <w:snapToGrid w:val="0"/>
          <w:sz w:val="20"/>
          <w:lang w:eastAsia="fi-FI"/>
        </w:rPr>
        <w:t xml:space="preserve">- the efforts taken by </w:t>
      </w:r>
      <w:r w:rsidR="00032C91">
        <w:rPr>
          <w:rFonts w:ascii="Verdana" w:hAnsi="Verdana"/>
          <w:snapToGrid w:val="0"/>
          <w:sz w:val="20"/>
          <w:lang w:eastAsia="fi-FI"/>
        </w:rPr>
        <w:t xml:space="preserve">the applicant </w:t>
      </w:r>
      <w:r w:rsidR="003B487F" w:rsidRPr="003B487F">
        <w:rPr>
          <w:rFonts w:ascii="Verdana" w:hAnsi="Verdana"/>
          <w:snapToGrid w:val="0"/>
          <w:sz w:val="20"/>
          <w:lang w:eastAsia="fi-FI"/>
        </w:rPr>
        <w:t>or at industry sector level to develop new alternatives and/or the identified needs for making it happen.</w:t>
      </w:r>
      <w:r w:rsidR="00032C91">
        <w:rPr>
          <w:rFonts w:ascii="Verdana" w:hAnsi="Verdana"/>
          <w:snapToGrid w:val="0"/>
          <w:sz w:val="20"/>
          <w:lang w:eastAsia="fi-FI"/>
        </w:rPr>
        <w:t>]</w:t>
      </w:r>
    </w:p>
    <w:p w14:paraId="2FEF0601" w14:textId="783D7D17" w:rsidR="00770874" w:rsidRPr="00FA68CA" w:rsidRDefault="004B1ED9" w:rsidP="00C2683D">
      <w:pPr>
        <w:pStyle w:val="AoA1"/>
      </w:pPr>
      <w:bookmarkStart w:id="118" w:name="_Toc126045658"/>
      <w:bookmarkStart w:id="119" w:name="_Toc127881895"/>
      <w:r>
        <w:t>OVERALL CONCLUSION</w:t>
      </w:r>
      <w:bookmarkEnd w:id="118"/>
      <w:bookmarkEnd w:id="119"/>
    </w:p>
    <w:p w14:paraId="3D122E3D" w14:textId="11C187B2" w:rsidR="004B1ED9" w:rsidRPr="004B1ED9" w:rsidRDefault="004B1ED9" w:rsidP="0004145A">
      <w:r>
        <w:t>[Provide a</w:t>
      </w:r>
      <w:r w:rsidRPr="004B1ED9">
        <w:t>n overall conclusion of the report, covering all intended uses</w:t>
      </w:r>
      <w:r w:rsidR="004F52D8">
        <w:t xml:space="preserve">. </w:t>
      </w:r>
      <w:r w:rsidRPr="004B1ED9">
        <w:t>This comprises:</w:t>
      </w:r>
    </w:p>
    <w:p w14:paraId="6384DD81" w14:textId="6DC685B7" w:rsidR="004B1ED9" w:rsidRPr="004B1ED9" w:rsidRDefault="004B1ED9" w:rsidP="00525C12">
      <w:pPr>
        <w:pStyle w:val="ListParagraph"/>
        <w:numPr>
          <w:ilvl w:val="0"/>
          <w:numId w:val="21"/>
        </w:numPr>
      </w:pPr>
      <w:r w:rsidRPr="004B1ED9">
        <w:t>A brief description of the steps taken to identify possible alternatives (including R&amp;D efforts) and alternative providers.</w:t>
      </w:r>
    </w:p>
    <w:p w14:paraId="5A9A00E3" w14:textId="19473FFD" w:rsidR="004B1ED9" w:rsidRPr="004B1ED9" w:rsidRDefault="004B1ED9" w:rsidP="00525C12">
      <w:pPr>
        <w:pStyle w:val="ListParagraph"/>
        <w:numPr>
          <w:ilvl w:val="0"/>
          <w:numId w:val="21"/>
        </w:numPr>
      </w:pPr>
      <w:r w:rsidRPr="004B1ED9">
        <w:lastRenderedPageBreak/>
        <w:t xml:space="preserve">The main conclusions of the analysis regarding the identification of possible alternatives and the suitability and availability of these alternatives for all the identified uses </w:t>
      </w:r>
      <w:bookmarkStart w:id="120" w:name="_Hlk87890677"/>
      <w:r w:rsidR="004F52D8">
        <w:t>(preferably in the format of a table)</w:t>
      </w:r>
      <w:r w:rsidRPr="004B1ED9">
        <w:t>.</w:t>
      </w:r>
      <w:bookmarkEnd w:id="120"/>
    </w:p>
    <w:p w14:paraId="5BD17FC2" w14:textId="6976F730" w:rsidR="004B1ED9" w:rsidRPr="004B1ED9" w:rsidRDefault="004B1ED9" w:rsidP="00525C12">
      <w:pPr>
        <w:pStyle w:val="ListParagraph"/>
        <w:numPr>
          <w:ilvl w:val="0"/>
          <w:numId w:val="21"/>
        </w:numPr>
      </w:pPr>
      <w:r w:rsidRPr="004B1ED9">
        <w:t>In the event there are no suitable and available alternatives, a summary of the actions needed or underway to make possible alternatives suitable and available and the timescale for these actions.</w:t>
      </w:r>
      <w:r w:rsidR="004F52D8">
        <w:t>]</w:t>
      </w:r>
    </w:p>
    <w:p w14:paraId="72AB8C5B" w14:textId="3A34809C" w:rsidR="004B1ED9" w:rsidRDefault="004B1ED9" w:rsidP="0004145A"/>
    <w:p w14:paraId="44C7D056" w14:textId="77777777" w:rsidR="00F575AB" w:rsidRDefault="00F575AB" w:rsidP="00EA0C38">
      <w:pPr>
        <w:pStyle w:val="BodyText"/>
        <w:rPr>
          <w:rFonts w:ascii="Verdana" w:hAnsi="Verdana"/>
        </w:rPr>
        <w:sectPr w:rsidR="00F575AB" w:rsidSect="000A5A37">
          <w:headerReference w:type="even" r:id="rId21"/>
          <w:headerReference w:type="default" r:id="rId22"/>
          <w:headerReference w:type="first" r:id="rId23"/>
          <w:pgSz w:w="11907" w:h="16840" w:code="9"/>
          <w:pgMar w:top="1418" w:right="1134" w:bottom="1418" w:left="1134" w:header="737" w:footer="737" w:gutter="0"/>
          <w:pgBorders w:offsetFrom="page">
            <w:top w:val="none" w:sz="0" w:space="0" w:color="000000"/>
            <w:left w:val="none" w:sz="0" w:space="0" w:color="000000"/>
            <w:bottom w:val="none" w:sz="0" w:space="0" w:color="000000"/>
            <w:right w:val="none" w:sz="0" w:space="0" w:color="000000"/>
          </w:pgBorders>
          <w:cols w:space="720"/>
          <w:docGrid w:linePitch="360"/>
        </w:sectPr>
      </w:pPr>
    </w:p>
    <w:p w14:paraId="62DF0301" w14:textId="2DAF9A86" w:rsidR="00C04834" w:rsidRPr="00FA68CA" w:rsidRDefault="00C04834" w:rsidP="00EA0C38">
      <w:pPr>
        <w:pStyle w:val="BodyText"/>
        <w:rPr>
          <w:rFonts w:ascii="Verdana" w:hAnsi="Verdana"/>
        </w:rPr>
      </w:pPr>
    </w:p>
    <w:p w14:paraId="3FAC9F58" w14:textId="77777777" w:rsidR="008210EB" w:rsidRPr="00FA68CA" w:rsidRDefault="00EA0C38" w:rsidP="00C2683D">
      <w:pPr>
        <w:pStyle w:val="AoA1"/>
      </w:pPr>
      <w:bookmarkStart w:id="121" w:name="_Toc532483701"/>
      <w:bookmarkStart w:id="122" w:name="_Toc126045659"/>
      <w:bookmarkStart w:id="123" w:name="_Toc127881896"/>
      <w:bookmarkEnd w:id="114"/>
      <w:r w:rsidRPr="00FA68CA">
        <w:t>REFERENCES</w:t>
      </w:r>
      <w:bookmarkEnd w:id="121"/>
      <w:bookmarkEnd w:id="122"/>
      <w:bookmarkEnd w:id="123"/>
    </w:p>
    <w:p w14:paraId="5C69C1DE" w14:textId="77777777" w:rsidR="00EA0C38" w:rsidRPr="00FA68CA" w:rsidRDefault="00EA0C38" w:rsidP="0004145A">
      <w:pPr>
        <w:rPr>
          <w:lang w:val="en-GB"/>
        </w:rPr>
      </w:pPr>
      <w:r w:rsidRPr="00FA68CA">
        <w:rPr>
          <w:lang w:val="en-GB"/>
        </w:rPr>
        <w:t>[Provide list of references]</w:t>
      </w:r>
    </w:p>
    <w:p w14:paraId="603F45C0" w14:textId="77777777" w:rsidR="0064122D" w:rsidRPr="00FA68CA" w:rsidRDefault="0064122D" w:rsidP="0064122D">
      <w:pPr>
        <w:pStyle w:val="BodyText"/>
        <w:rPr>
          <w:rFonts w:ascii="Verdana" w:hAnsi="Verdana"/>
        </w:rPr>
      </w:pPr>
    </w:p>
    <w:p w14:paraId="7663CA5D" w14:textId="77777777" w:rsidR="0064122D" w:rsidRPr="00FA68CA" w:rsidRDefault="0064122D" w:rsidP="0064122D">
      <w:pPr>
        <w:pStyle w:val="BodyText"/>
        <w:rPr>
          <w:rFonts w:ascii="Verdana" w:hAnsi="Verdana"/>
        </w:rPr>
      </w:pPr>
    </w:p>
    <w:p w14:paraId="6D573609" w14:textId="77777777" w:rsidR="005929B9" w:rsidRPr="00FA68CA" w:rsidRDefault="005929B9" w:rsidP="0004145A">
      <w:pPr>
        <w:rPr>
          <w:lang w:val="en-GB"/>
        </w:rPr>
      </w:pPr>
    </w:p>
    <w:p w14:paraId="45C0F8F8" w14:textId="77777777" w:rsidR="00887BF7" w:rsidRPr="00FA68CA" w:rsidRDefault="00C10402" w:rsidP="0004145A">
      <w:pPr>
        <w:rPr>
          <w:lang w:val="en-GB"/>
        </w:rPr>
      </w:pPr>
      <w:bookmarkStart w:id="124" w:name="_Toc334688304"/>
      <w:r w:rsidRPr="00FA68CA">
        <w:rPr>
          <w:lang w:val="en-GB"/>
        </w:rPr>
        <w:br w:type="page"/>
      </w:r>
    </w:p>
    <w:p w14:paraId="171C2C1F" w14:textId="66426693" w:rsidR="00911F56" w:rsidRPr="00FA68CA" w:rsidRDefault="00911F56" w:rsidP="00EA29DA">
      <w:pPr>
        <w:pStyle w:val="AoA1nonumbering"/>
      </w:pPr>
      <w:bookmarkStart w:id="125" w:name="_Toc532483702"/>
      <w:bookmarkStart w:id="126" w:name="_Toc126045660"/>
      <w:bookmarkStart w:id="127" w:name="_Toc127881897"/>
      <w:bookmarkEnd w:id="124"/>
      <w:r w:rsidRPr="00FA68CA">
        <w:lastRenderedPageBreak/>
        <w:t xml:space="preserve">Annex </w:t>
      </w:r>
      <w:r w:rsidR="00F575AB">
        <w:t xml:space="preserve">I </w:t>
      </w:r>
      <w:r w:rsidRPr="00FA68CA">
        <w:t>– Justifications for Confidentiali</w:t>
      </w:r>
      <w:r w:rsidR="00F575AB">
        <w:t>t</w:t>
      </w:r>
      <w:r w:rsidRPr="00FA68CA">
        <w:t>y Claims</w:t>
      </w:r>
      <w:r w:rsidR="008E3B05" w:rsidRPr="00FA68CA">
        <w:rPr>
          <w:rStyle w:val="FootnoteReference"/>
        </w:rPr>
        <w:footnoteReference w:id="11"/>
      </w:r>
      <w:bookmarkEnd w:id="125"/>
      <w:bookmarkEnd w:id="126"/>
      <w:bookmarkEnd w:id="127"/>
    </w:p>
    <w:p w14:paraId="1B77D739" w14:textId="0B81DE84" w:rsidR="0003327E" w:rsidRDefault="0003327E" w:rsidP="0003327E">
      <w:pPr>
        <w:pStyle w:val="BodyText"/>
        <w:spacing w:before="120" w:after="120" w:line="276" w:lineRule="auto"/>
        <w:rPr>
          <w:rFonts w:ascii="Verdana" w:hAnsi="Verdana"/>
          <w:sz w:val="20"/>
        </w:rPr>
      </w:pPr>
      <w:r w:rsidRPr="00FA68CA">
        <w:rPr>
          <w:rFonts w:ascii="Verdana" w:hAnsi="Verdana"/>
          <w:sz w:val="20"/>
        </w:rPr>
        <w:t>[</w:t>
      </w:r>
      <w:r>
        <w:rPr>
          <w:rFonts w:ascii="Verdana" w:hAnsi="Verdana"/>
          <w:sz w:val="20"/>
        </w:rPr>
        <w:t>I</w:t>
      </w:r>
      <w:r w:rsidRPr="0016718F">
        <w:rPr>
          <w:rFonts w:ascii="Verdana" w:hAnsi="Verdana"/>
          <w:sz w:val="20"/>
        </w:rPr>
        <w:t xml:space="preserve">nclude justifications for each item that you have claimed as confidential in the “public version” of the </w:t>
      </w:r>
      <w:r w:rsidR="00E629A2" w:rsidRPr="0016718F">
        <w:rPr>
          <w:rFonts w:ascii="Verdana" w:hAnsi="Verdana"/>
          <w:sz w:val="20"/>
        </w:rPr>
        <w:t>AoA.</w:t>
      </w:r>
      <w:r w:rsidRPr="0016718F">
        <w:rPr>
          <w:rFonts w:ascii="Verdana" w:hAnsi="Verdana"/>
          <w:sz w:val="20"/>
        </w:rPr>
        <w:t xml:space="preserve"> Give a clear numbered reference to each piece of information claimed confidential. Redacted items should be limited to a minimum and cover only that information for which disclosure presents a direct threat to commercial interests. The size of redacted text/figure should correspond to the actual size of the text/figure which has been redacted (e.g., if an entire page has been redacted, it should be visible in the “public version” that an entire page has been blanked out).</w:t>
      </w:r>
      <w:r w:rsidRPr="00FA68CA">
        <w:rPr>
          <w:rFonts w:ascii="Verdana" w:hAnsi="Verdana"/>
          <w:sz w:val="20"/>
        </w:rPr>
        <w:t xml:space="preserve"> Use the table below</w:t>
      </w:r>
      <w:r w:rsidRPr="00FA68CA" w:rsidDel="00085EBF">
        <w:rPr>
          <w:rFonts w:ascii="Verdana" w:hAnsi="Verdana"/>
          <w:sz w:val="20"/>
        </w:rPr>
        <w:t xml:space="preserve"> </w:t>
      </w:r>
      <w:r w:rsidRPr="00FA68CA">
        <w:rPr>
          <w:rFonts w:ascii="Verdana" w:hAnsi="Verdana"/>
          <w:sz w:val="20"/>
        </w:rPr>
        <w:t xml:space="preserve">to report the </w:t>
      </w:r>
      <w:r w:rsidR="00E629A2" w:rsidRPr="00FA68CA">
        <w:rPr>
          <w:rFonts w:ascii="Verdana" w:hAnsi="Verdana"/>
          <w:sz w:val="20"/>
        </w:rPr>
        <w:t>blanked-out</w:t>
      </w:r>
      <w:r w:rsidRPr="00FA68CA">
        <w:rPr>
          <w:rFonts w:ascii="Verdana" w:hAnsi="Verdana"/>
          <w:sz w:val="20"/>
        </w:rPr>
        <w:t xml:space="preserve"> references, corresponding page number and justification.]</w:t>
      </w:r>
      <w:r>
        <w:rPr>
          <w:rFonts w:ascii="Verdana" w:hAnsi="Verdana"/>
          <w:sz w:val="20"/>
        </w:rPr>
        <w:t>.</w:t>
      </w:r>
    </w:p>
    <w:p w14:paraId="5CFE1D70" w14:textId="77777777" w:rsidR="004F6A85" w:rsidRPr="004F6A85" w:rsidRDefault="004F6A85" w:rsidP="003F6471">
      <w:pPr>
        <w:pStyle w:val="BodyText"/>
        <w:spacing w:before="120" w:after="120" w:line="276" w:lineRule="auto"/>
        <w:rPr>
          <w:rFonts w:ascii="Verdana" w:hAnsi="Verdana"/>
          <w:sz w:val="20"/>
        </w:rPr>
      </w:pPr>
    </w:p>
    <w:tbl>
      <w:tblPr>
        <w:tblStyle w:val="TableGrid"/>
        <w:tblW w:w="0" w:type="auto"/>
        <w:tblLook w:val="04A0" w:firstRow="1" w:lastRow="0" w:firstColumn="1" w:lastColumn="0" w:noHBand="0" w:noVBand="1"/>
      </w:tblPr>
      <w:tblGrid>
        <w:gridCol w:w="1922"/>
        <w:gridCol w:w="1265"/>
        <w:gridCol w:w="6442"/>
      </w:tblGrid>
      <w:tr w:rsidR="00630E1A" w:rsidRPr="00FA68CA" w14:paraId="14F113F3" w14:textId="77777777" w:rsidTr="00F737C0">
        <w:tc>
          <w:tcPr>
            <w:tcW w:w="1951" w:type="dxa"/>
          </w:tcPr>
          <w:p w14:paraId="41ED2B11" w14:textId="1F0F69D0" w:rsidR="00630E1A" w:rsidRPr="00FA68CA" w:rsidRDefault="00DD2926" w:rsidP="0004145A">
            <w:pPr>
              <w:rPr>
                <w:lang w:val="en-GB"/>
              </w:rPr>
            </w:pPr>
            <w:r>
              <w:rPr>
                <w:lang w:val="en-GB"/>
              </w:rPr>
              <w:t>Redacted</w:t>
            </w:r>
            <w:r w:rsidR="00692290" w:rsidRPr="00FA68CA">
              <w:rPr>
                <w:lang w:val="en-GB"/>
              </w:rPr>
              <w:t xml:space="preserve"> item reference</w:t>
            </w:r>
          </w:p>
        </w:tc>
        <w:tc>
          <w:tcPr>
            <w:tcW w:w="1276" w:type="dxa"/>
          </w:tcPr>
          <w:p w14:paraId="4299FD86" w14:textId="77777777" w:rsidR="00630E1A" w:rsidRPr="00FA68CA" w:rsidRDefault="00630E1A" w:rsidP="0004145A">
            <w:pPr>
              <w:rPr>
                <w:lang w:val="en-GB"/>
              </w:rPr>
            </w:pPr>
            <w:r w:rsidRPr="00FA68CA">
              <w:rPr>
                <w:lang w:val="en-GB"/>
              </w:rPr>
              <w:t>Page number</w:t>
            </w:r>
          </w:p>
        </w:tc>
        <w:tc>
          <w:tcPr>
            <w:tcW w:w="6628" w:type="dxa"/>
          </w:tcPr>
          <w:p w14:paraId="289FC90F" w14:textId="77777777" w:rsidR="00630E1A" w:rsidRPr="00FA68CA" w:rsidRDefault="00630E1A" w:rsidP="0004145A">
            <w:pPr>
              <w:rPr>
                <w:lang w:val="en-GB"/>
              </w:rPr>
            </w:pPr>
            <w:r w:rsidRPr="00FA68CA">
              <w:rPr>
                <w:lang w:val="en-GB"/>
              </w:rPr>
              <w:t>Justification for confidentiality</w:t>
            </w:r>
          </w:p>
        </w:tc>
      </w:tr>
      <w:tr w:rsidR="00630E1A" w:rsidRPr="00FA68CA" w14:paraId="07EC9611" w14:textId="77777777" w:rsidTr="00F737C0">
        <w:tc>
          <w:tcPr>
            <w:tcW w:w="1951" w:type="dxa"/>
          </w:tcPr>
          <w:p w14:paraId="7F972066" w14:textId="77777777" w:rsidR="00630E1A" w:rsidRPr="00FA68CA" w:rsidRDefault="00E94AB2" w:rsidP="0004145A">
            <w:pPr>
              <w:rPr>
                <w:lang w:val="en-GB"/>
              </w:rPr>
            </w:pPr>
            <w:r w:rsidRPr="00FA68CA">
              <w:rPr>
                <w:lang w:val="en-GB"/>
              </w:rPr>
              <w:t xml:space="preserve">Blank </w:t>
            </w:r>
            <w:r w:rsidR="00692290" w:rsidRPr="00FA68CA">
              <w:rPr>
                <w:lang w:val="en-GB"/>
              </w:rPr>
              <w:t>#</w:t>
            </w:r>
            <w:r w:rsidRPr="00FA68CA">
              <w:rPr>
                <w:lang w:val="en-GB"/>
              </w:rPr>
              <w:t xml:space="preserve"> 1</w:t>
            </w:r>
          </w:p>
        </w:tc>
        <w:tc>
          <w:tcPr>
            <w:tcW w:w="1276" w:type="dxa"/>
          </w:tcPr>
          <w:p w14:paraId="63C2E210" w14:textId="77777777" w:rsidR="00630E1A" w:rsidRPr="00FA68CA" w:rsidRDefault="00BA5235" w:rsidP="0004145A">
            <w:pPr>
              <w:rPr>
                <w:lang w:val="en-GB"/>
              </w:rPr>
            </w:pPr>
            <w:r w:rsidRPr="00FA68CA">
              <w:rPr>
                <w:lang w:val="en-GB"/>
              </w:rPr>
              <w:t>…</w:t>
            </w:r>
          </w:p>
        </w:tc>
        <w:tc>
          <w:tcPr>
            <w:tcW w:w="6628" w:type="dxa"/>
          </w:tcPr>
          <w:p w14:paraId="46676723" w14:textId="77777777" w:rsidR="00630E1A" w:rsidRPr="00FA68CA" w:rsidRDefault="00E94AB2" w:rsidP="0004145A">
            <w:pPr>
              <w:rPr>
                <w:lang w:val="en-GB"/>
              </w:rPr>
            </w:pPr>
            <w:r w:rsidRPr="00FA68CA">
              <w:rPr>
                <w:lang w:val="en-GB"/>
              </w:rPr>
              <w:t>….</w:t>
            </w:r>
          </w:p>
        </w:tc>
      </w:tr>
      <w:tr w:rsidR="00630E1A" w:rsidRPr="00FA68CA" w14:paraId="2F49A3D9" w14:textId="77777777" w:rsidTr="00F737C0">
        <w:tc>
          <w:tcPr>
            <w:tcW w:w="1951" w:type="dxa"/>
          </w:tcPr>
          <w:p w14:paraId="1A45B051" w14:textId="77777777" w:rsidR="00630E1A" w:rsidRPr="00FA68CA" w:rsidRDefault="00692290" w:rsidP="0004145A">
            <w:pPr>
              <w:rPr>
                <w:lang w:val="en-GB"/>
              </w:rPr>
            </w:pPr>
            <w:r w:rsidRPr="00FA68CA">
              <w:rPr>
                <w:lang w:val="en-GB"/>
              </w:rPr>
              <w:t>Blank #</w:t>
            </w:r>
            <w:r w:rsidR="00E94AB2" w:rsidRPr="00FA68CA">
              <w:rPr>
                <w:lang w:val="en-GB"/>
              </w:rPr>
              <w:t xml:space="preserve"> 2</w:t>
            </w:r>
          </w:p>
        </w:tc>
        <w:tc>
          <w:tcPr>
            <w:tcW w:w="1276" w:type="dxa"/>
          </w:tcPr>
          <w:p w14:paraId="7E89D85B" w14:textId="77777777" w:rsidR="00630E1A" w:rsidRPr="00FA68CA" w:rsidRDefault="00BA5235" w:rsidP="0004145A">
            <w:pPr>
              <w:rPr>
                <w:lang w:val="en-GB"/>
              </w:rPr>
            </w:pPr>
            <w:r w:rsidRPr="00FA68CA">
              <w:rPr>
                <w:lang w:val="en-GB"/>
              </w:rPr>
              <w:t>…</w:t>
            </w:r>
          </w:p>
        </w:tc>
        <w:tc>
          <w:tcPr>
            <w:tcW w:w="6628" w:type="dxa"/>
          </w:tcPr>
          <w:p w14:paraId="093E1F76" w14:textId="77777777" w:rsidR="00630E1A" w:rsidRPr="00FA68CA" w:rsidRDefault="00E94AB2" w:rsidP="0004145A">
            <w:pPr>
              <w:rPr>
                <w:lang w:val="en-GB"/>
              </w:rPr>
            </w:pPr>
            <w:r w:rsidRPr="00FA68CA">
              <w:rPr>
                <w:lang w:val="en-GB"/>
              </w:rPr>
              <w:t>…</w:t>
            </w:r>
          </w:p>
        </w:tc>
      </w:tr>
      <w:tr w:rsidR="00E94AB2" w:rsidRPr="00FA68CA" w14:paraId="6F69E029" w14:textId="77777777" w:rsidTr="00F737C0">
        <w:tc>
          <w:tcPr>
            <w:tcW w:w="1951" w:type="dxa"/>
          </w:tcPr>
          <w:p w14:paraId="371F753A" w14:textId="77777777" w:rsidR="00E94AB2" w:rsidRPr="00FA68CA" w:rsidRDefault="00E94AB2" w:rsidP="0004145A">
            <w:pPr>
              <w:rPr>
                <w:lang w:val="en-GB"/>
              </w:rPr>
            </w:pPr>
            <w:r w:rsidRPr="00FA68CA">
              <w:rPr>
                <w:lang w:val="en-GB"/>
              </w:rPr>
              <w:t>…</w:t>
            </w:r>
          </w:p>
        </w:tc>
        <w:tc>
          <w:tcPr>
            <w:tcW w:w="1276" w:type="dxa"/>
          </w:tcPr>
          <w:p w14:paraId="4CE11127" w14:textId="77777777" w:rsidR="00E94AB2" w:rsidRPr="00FA68CA" w:rsidRDefault="00E94AB2" w:rsidP="0004145A">
            <w:pPr>
              <w:rPr>
                <w:lang w:val="en-GB"/>
              </w:rPr>
            </w:pPr>
            <w:r w:rsidRPr="00FA68CA">
              <w:rPr>
                <w:lang w:val="en-GB"/>
              </w:rPr>
              <w:t>…</w:t>
            </w:r>
          </w:p>
        </w:tc>
        <w:tc>
          <w:tcPr>
            <w:tcW w:w="6628" w:type="dxa"/>
          </w:tcPr>
          <w:p w14:paraId="715BF243" w14:textId="77777777" w:rsidR="00E94AB2" w:rsidRPr="00FA68CA" w:rsidRDefault="00E94AB2" w:rsidP="0004145A">
            <w:pPr>
              <w:rPr>
                <w:lang w:val="en-GB"/>
              </w:rPr>
            </w:pPr>
            <w:r w:rsidRPr="00FA68CA">
              <w:rPr>
                <w:lang w:val="en-GB"/>
              </w:rPr>
              <w:t>…</w:t>
            </w:r>
          </w:p>
        </w:tc>
      </w:tr>
    </w:tbl>
    <w:p w14:paraId="4BC96D6B" w14:textId="77777777" w:rsidR="00630E1A" w:rsidRPr="00FA68CA" w:rsidRDefault="00630E1A" w:rsidP="0004145A">
      <w:pPr>
        <w:rPr>
          <w:lang w:val="en-GB"/>
        </w:rPr>
      </w:pPr>
    </w:p>
    <w:p w14:paraId="09778AB3" w14:textId="77777777" w:rsidR="00630E1A" w:rsidRPr="00FA68CA" w:rsidRDefault="00A30DB7" w:rsidP="0004145A">
      <w:pPr>
        <w:rPr>
          <w:lang w:val="en-GB"/>
        </w:rPr>
      </w:pPr>
      <w:r w:rsidRPr="00FA68CA">
        <w:rPr>
          <w:lang w:val="en-GB"/>
        </w:rPr>
        <w:t>Example:</w:t>
      </w:r>
    </w:p>
    <w:p w14:paraId="4A10ACEC" w14:textId="628590BA" w:rsidR="00A30DB7" w:rsidRPr="00FA68CA" w:rsidRDefault="00A30DB7" w:rsidP="0004145A">
      <w:pPr>
        <w:rPr>
          <w:lang w:val="en-GB"/>
        </w:rPr>
      </w:pPr>
      <w:r w:rsidRPr="00FA68CA">
        <w:rPr>
          <w:lang w:val="en-GB"/>
        </w:rPr>
        <w:t xml:space="preserve">Public version of the </w:t>
      </w:r>
      <w:r w:rsidR="00DD2926">
        <w:rPr>
          <w:lang w:val="en-GB"/>
        </w:rPr>
        <w:t>a</w:t>
      </w:r>
      <w:r w:rsidRPr="00FA68CA">
        <w:rPr>
          <w:lang w:val="en-GB"/>
        </w:rPr>
        <w:t xml:space="preserve">nalysis of </w:t>
      </w:r>
      <w:r w:rsidR="00DD2926">
        <w:rPr>
          <w:lang w:val="en-GB"/>
        </w:rPr>
        <w:t>a</w:t>
      </w:r>
      <w:r w:rsidRPr="00FA68CA">
        <w:rPr>
          <w:lang w:val="en-GB"/>
        </w:rPr>
        <w:t>lternatives:</w:t>
      </w:r>
    </w:p>
    <w:p w14:paraId="7CC6C6E7" w14:textId="77777777" w:rsidR="000F1CAB" w:rsidRPr="00FA68CA" w:rsidRDefault="000F1CAB" w:rsidP="0004145A">
      <w:pPr>
        <w:rPr>
          <w:lang w:val="en-GB"/>
        </w:rPr>
      </w:pPr>
      <w:r w:rsidRPr="00FA68CA">
        <w:rPr>
          <w:lang w:val="en-GB"/>
        </w:rPr>
        <w:t>[…]</w:t>
      </w:r>
    </w:p>
    <w:p w14:paraId="70C97EB5" w14:textId="77777777" w:rsidR="00AD3702" w:rsidRPr="00FA68CA" w:rsidRDefault="00A30DB7" w:rsidP="0004145A">
      <w:pPr>
        <w:rPr>
          <w:lang w:val="en-GB"/>
        </w:rPr>
      </w:pPr>
      <w:r w:rsidRPr="00FA68CA">
        <w:rPr>
          <w:lang w:val="en-GB"/>
        </w:rPr>
        <w:t>Page 6</w:t>
      </w:r>
    </w:p>
    <w:p w14:paraId="7D0ECA14" w14:textId="77777777" w:rsidR="00A30DB7" w:rsidRPr="00FA68CA" w:rsidRDefault="00A30DB7" w:rsidP="0004145A">
      <w:pPr>
        <w:rPr>
          <w:lang w:val="en-GB"/>
        </w:rPr>
      </w:pPr>
      <w:r w:rsidRPr="00FA68CA">
        <w:rPr>
          <w:lang w:val="en-GB"/>
        </w:rPr>
        <w:t xml:space="preserve">Annual Tonnage </w:t>
      </w:r>
    </w:p>
    <w:p w14:paraId="3B6B69DC" w14:textId="77777777" w:rsidR="00A30DB7" w:rsidRPr="00FA68CA" w:rsidRDefault="00A30DB7" w:rsidP="003F6471">
      <w:pPr>
        <w:pStyle w:val="BodyText"/>
        <w:spacing w:before="120" w:after="120" w:line="276" w:lineRule="auto"/>
        <w:rPr>
          <w:rFonts w:ascii="Verdana" w:hAnsi="Verdana"/>
          <w:sz w:val="20"/>
        </w:rPr>
      </w:pPr>
      <w:r w:rsidRPr="00FA68CA">
        <w:rPr>
          <w:rFonts w:ascii="Verdana" w:hAnsi="Verdana"/>
          <w:sz w:val="20"/>
        </w:rPr>
        <w:t xml:space="preserve">Confidential average annual tonnage for use 1:  </w:t>
      </w:r>
      <w:r w:rsidR="00692290" w:rsidRPr="00FA68CA">
        <w:rPr>
          <w:rFonts w:ascii="Verdana" w:hAnsi="Verdana"/>
          <w:color w:val="0070C0"/>
          <w:sz w:val="20"/>
          <w:shd w:val="clear" w:color="auto" w:fill="000000" w:themeFill="text1"/>
        </w:rPr>
        <w:t>.   [</w:t>
      </w:r>
      <w:r w:rsidRPr="00FA68CA">
        <w:rPr>
          <w:rFonts w:ascii="Verdana" w:hAnsi="Verdana"/>
          <w:color w:val="0070C0"/>
          <w:sz w:val="20"/>
          <w:shd w:val="clear" w:color="auto" w:fill="000000" w:themeFill="text1"/>
        </w:rPr>
        <w:t>Blank</w:t>
      </w:r>
      <w:r w:rsidR="00692290" w:rsidRPr="00FA68CA">
        <w:rPr>
          <w:rFonts w:ascii="Verdana" w:hAnsi="Verdana"/>
          <w:color w:val="0070C0"/>
          <w:sz w:val="20"/>
          <w:shd w:val="clear" w:color="auto" w:fill="000000" w:themeFill="text1"/>
        </w:rPr>
        <w:t xml:space="preserve"> </w:t>
      </w:r>
      <w:r w:rsidRPr="00FA68CA">
        <w:rPr>
          <w:rFonts w:ascii="Verdana" w:hAnsi="Verdana"/>
          <w:color w:val="0070C0"/>
          <w:sz w:val="20"/>
          <w:shd w:val="clear" w:color="auto" w:fill="000000" w:themeFill="text1"/>
        </w:rPr>
        <w:t>#1</w:t>
      </w:r>
      <w:r w:rsidR="00692290" w:rsidRPr="00FA68CA">
        <w:rPr>
          <w:rFonts w:ascii="Verdana" w:hAnsi="Verdana"/>
          <w:color w:val="0070C0"/>
          <w:sz w:val="20"/>
          <w:shd w:val="clear" w:color="auto" w:fill="000000" w:themeFill="text1"/>
        </w:rPr>
        <w:t xml:space="preserve">]     .    </w:t>
      </w:r>
    </w:p>
    <w:p w14:paraId="22C8FBDC" w14:textId="3A71B134" w:rsidR="00A30DB7" w:rsidRPr="00FA68CA" w:rsidRDefault="00A30DB7" w:rsidP="003F6471">
      <w:pPr>
        <w:pStyle w:val="BodyText"/>
        <w:spacing w:before="120" w:after="120" w:line="276" w:lineRule="auto"/>
        <w:rPr>
          <w:rFonts w:ascii="Verdana" w:hAnsi="Verdana"/>
          <w:sz w:val="20"/>
        </w:rPr>
      </w:pPr>
      <w:r w:rsidRPr="00FA68CA">
        <w:rPr>
          <w:rFonts w:ascii="Verdana" w:hAnsi="Verdana"/>
          <w:sz w:val="20"/>
        </w:rPr>
        <w:t>Annual tonnage band for use 1:</w:t>
      </w:r>
      <w:r w:rsidR="00DD2926">
        <w:rPr>
          <w:rFonts w:ascii="Verdana" w:hAnsi="Verdana"/>
          <w:sz w:val="20"/>
        </w:rPr>
        <w:t xml:space="preserve"> </w:t>
      </w:r>
      <w:r w:rsidR="0050387C" w:rsidRPr="00FA68CA">
        <w:rPr>
          <w:rFonts w:ascii="Verdana" w:hAnsi="Verdana"/>
          <w:sz w:val="20"/>
        </w:rPr>
        <w:t>10-</w:t>
      </w:r>
      <w:r w:rsidR="00DD2926">
        <w:rPr>
          <w:rFonts w:ascii="Verdana" w:hAnsi="Verdana"/>
          <w:sz w:val="20"/>
        </w:rPr>
        <w:t>4</w:t>
      </w:r>
      <w:r w:rsidR="0050387C" w:rsidRPr="00FA68CA">
        <w:rPr>
          <w:rFonts w:ascii="Verdana" w:hAnsi="Verdana"/>
          <w:sz w:val="20"/>
        </w:rPr>
        <w:t>0</w:t>
      </w:r>
      <w:r w:rsidR="00DD2926">
        <w:rPr>
          <w:rFonts w:ascii="Verdana" w:hAnsi="Verdana"/>
          <w:sz w:val="20"/>
        </w:rPr>
        <w:t xml:space="preserve"> </w:t>
      </w:r>
      <w:r w:rsidRPr="00FA68CA">
        <w:rPr>
          <w:rFonts w:ascii="Verdana" w:hAnsi="Verdana"/>
          <w:sz w:val="20"/>
        </w:rPr>
        <w:t>tonnes</w:t>
      </w:r>
      <w:r w:rsidR="0050387C" w:rsidRPr="00FA68CA">
        <w:rPr>
          <w:rFonts w:ascii="Verdana" w:hAnsi="Verdana"/>
          <w:sz w:val="20"/>
        </w:rPr>
        <w:t xml:space="preserve"> per</w:t>
      </w:r>
      <w:r w:rsidR="00E518FE" w:rsidRPr="00FA68CA">
        <w:rPr>
          <w:rFonts w:ascii="Verdana" w:hAnsi="Verdana"/>
          <w:sz w:val="20"/>
        </w:rPr>
        <w:t xml:space="preserve"> </w:t>
      </w:r>
      <w:r w:rsidRPr="00FA68CA">
        <w:rPr>
          <w:rFonts w:ascii="Verdana" w:hAnsi="Verdana"/>
          <w:sz w:val="20"/>
        </w:rPr>
        <w:t>year</w:t>
      </w:r>
    </w:p>
    <w:p w14:paraId="1372DFB8" w14:textId="20631450" w:rsidR="00A30DB7" w:rsidRPr="00FA68CA" w:rsidRDefault="00A30DB7" w:rsidP="0004145A">
      <w:pPr>
        <w:rPr>
          <w:lang w:val="en-GB"/>
        </w:rPr>
      </w:pPr>
      <w:r w:rsidRPr="00FA68CA">
        <w:rPr>
          <w:lang w:val="en-GB"/>
        </w:rPr>
        <w:t xml:space="preserve">This tonnage represents the applicant’s total annual tonnage </w:t>
      </w:r>
      <w:r w:rsidR="00DD2926">
        <w:rPr>
          <w:lang w:val="en-GB"/>
        </w:rPr>
        <w:t xml:space="preserve">sold in the EU </w:t>
      </w:r>
      <w:r w:rsidRPr="00FA68CA">
        <w:rPr>
          <w:lang w:val="en-GB"/>
        </w:rPr>
        <w:t>fr</w:t>
      </w:r>
      <w:r w:rsidR="00DD2926">
        <w:rPr>
          <w:lang w:val="en-GB"/>
        </w:rPr>
        <w:t>om</w:t>
      </w:r>
      <w:r w:rsidRPr="00FA68CA">
        <w:rPr>
          <w:lang w:val="en-GB"/>
        </w:rPr>
        <w:t xml:space="preserve"> its three factories</w:t>
      </w:r>
      <w:r w:rsidR="0050387C" w:rsidRPr="00FA68CA">
        <w:rPr>
          <w:lang w:val="en-GB"/>
        </w:rPr>
        <w:t xml:space="preserve"> located in the EU.</w:t>
      </w:r>
    </w:p>
    <w:p w14:paraId="6BE0B332" w14:textId="3C77E620" w:rsidR="00A30DB7" w:rsidRPr="00FA68CA" w:rsidRDefault="00A30DB7" w:rsidP="0004145A">
      <w:pPr>
        <w:rPr>
          <w:lang w:val="en-GB"/>
        </w:rPr>
      </w:pPr>
      <w:r w:rsidRPr="00FA68CA">
        <w:rPr>
          <w:lang w:val="en-GB"/>
        </w:rPr>
        <w:t>[…]</w:t>
      </w:r>
    </w:p>
    <w:p w14:paraId="457E9B9D" w14:textId="77777777" w:rsidR="00A30DB7" w:rsidRPr="00FA68CA" w:rsidRDefault="00A30DB7" w:rsidP="0004145A">
      <w:pPr>
        <w:rPr>
          <w:lang w:val="en-GB"/>
        </w:rPr>
      </w:pPr>
    </w:p>
    <w:p w14:paraId="25249EA5" w14:textId="50FBB812" w:rsidR="00895CA5" w:rsidRPr="00FA68CA" w:rsidRDefault="00517AAB" w:rsidP="0004145A">
      <w:pPr>
        <w:rPr>
          <w:lang w:val="en-GB"/>
        </w:rPr>
      </w:pPr>
      <w:r w:rsidRPr="00FA68CA">
        <w:rPr>
          <w:lang w:val="en-GB"/>
        </w:rPr>
        <w:t>Table of j</w:t>
      </w:r>
      <w:r w:rsidR="00895CA5" w:rsidRPr="00FA68CA">
        <w:rPr>
          <w:lang w:val="en-GB"/>
        </w:rPr>
        <w:t xml:space="preserve">ustification for confidentiality in the Annex of the </w:t>
      </w:r>
      <w:r w:rsidR="00DD2926">
        <w:rPr>
          <w:lang w:val="en-GB"/>
        </w:rPr>
        <w:t>confidential</w:t>
      </w:r>
      <w:r w:rsidR="00895CA5" w:rsidRPr="00FA68CA">
        <w:rPr>
          <w:lang w:val="en-GB"/>
        </w:rPr>
        <w:t xml:space="preserve"> version of the </w:t>
      </w:r>
      <w:r w:rsidR="00DD2926">
        <w:rPr>
          <w:lang w:val="en-GB"/>
        </w:rPr>
        <w:t>a</w:t>
      </w:r>
      <w:r w:rsidR="00895CA5" w:rsidRPr="00FA68CA">
        <w:rPr>
          <w:lang w:val="en-GB"/>
        </w:rPr>
        <w:t xml:space="preserve">nalysis of </w:t>
      </w:r>
      <w:r w:rsidR="00DD2926">
        <w:rPr>
          <w:lang w:val="en-GB"/>
        </w:rPr>
        <w:t>a</w:t>
      </w:r>
      <w:r w:rsidR="00895CA5" w:rsidRPr="00FA68CA">
        <w:rPr>
          <w:lang w:val="en-GB"/>
        </w:rPr>
        <w:t>lternatives:</w:t>
      </w:r>
    </w:p>
    <w:tbl>
      <w:tblPr>
        <w:tblStyle w:val="TableGrid"/>
        <w:tblW w:w="0" w:type="auto"/>
        <w:tblLook w:val="04A0" w:firstRow="1" w:lastRow="0" w:firstColumn="1" w:lastColumn="0" w:noHBand="0" w:noVBand="1"/>
      </w:tblPr>
      <w:tblGrid>
        <w:gridCol w:w="1922"/>
        <w:gridCol w:w="1266"/>
        <w:gridCol w:w="6441"/>
      </w:tblGrid>
      <w:tr w:rsidR="00F41D95" w:rsidRPr="00FA68CA" w14:paraId="2D8985B5" w14:textId="77777777" w:rsidTr="00290CA0">
        <w:tc>
          <w:tcPr>
            <w:tcW w:w="1922" w:type="dxa"/>
          </w:tcPr>
          <w:p w14:paraId="08E6D3CC" w14:textId="587B74B4" w:rsidR="00F41D95" w:rsidRPr="00FA68CA" w:rsidRDefault="00DD2926" w:rsidP="0004145A">
            <w:pPr>
              <w:rPr>
                <w:lang w:val="en-GB"/>
              </w:rPr>
            </w:pPr>
            <w:r>
              <w:rPr>
                <w:lang w:val="en-GB"/>
              </w:rPr>
              <w:t>Redacted</w:t>
            </w:r>
            <w:r w:rsidRPr="00FA68CA">
              <w:rPr>
                <w:lang w:val="en-GB"/>
              </w:rPr>
              <w:t xml:space="preserve"> item reference</w:t>
            </w:r>
          </w:p>
        </w:tc>
        <w:tc>
          <w:tcPr>
            <w:tcW w:w="1266" w:type="dxa"/>
          </w:tcPr>
          <w:p w14:paraId="1A57E0E6" w14:textId="77777777" w:rsidR="00F41D95" w:rsidRPr="00FA68CA" w:rsidRDefault="00F41D95" w:rsidP="0004145A">
            <w:pPr>
              <w:rPr>
                <w:lang w:val="en-GB"/>
              </w:rPr>
            </w:pPr>
            <w:r w:rsidRPr="00FA68CA">
              <w:rPr>
                <w:lang w:val="en-GB"/>
              </w:rPr>
              <w:t>Page number</w:t>
            </w:r>
          </w:p>
        </w:tc>
        <w:tc>
          <w:tcPr>
            <w:tcW w:w="6441" w:type="dxa"/>
          </w:tcPr>
          <w:p w14:paraId="385B9C57" w14:textId="77777777" w:rsidR="00F41D95" w:rsidRPr="00FA68CA" w:rsidRDefault="00F41D95" w:rsidP="0004145A">
            <w:pPr>
              <w:rPr>
                <w:lang w:val="en-GB"/>
              </w:rPr>
            </w:pPr>
            <w:r w:rsidRPr="00FA68CA">
              <w:rPr>
                <w:lang w:val="en-GB"/>
              </w:rPr>
              <w:t>Justification for confidentiality</w:t>
            </w:r>
          </w:p>
        </w:tc>
      </w:tr>
      <w:tr w:rsidR="00895CA5" w:rsidRPr="00FA68CA" w14:paraId="1FEBEACD" w14:textId="77777777" w:rsidTr="00290CA0">
        <w:tc>
          <w:tcPr>
            <w:tcW w:w="1922" w:type="dxa"/>
          </w:tcPr>
          <w:p w14:paraId="0FDB2AE7" w14:textId="77777777" w:rsidR="00895CA5" w:rsidRPr="00FA68CA" w:rsidRDefault="00895CA5" w:rsidP="0004145A">
            <w:pPr>
              <w:rPr>
                <w:lang w:val="en-GB"/>
              </w:rPr>
            </w:pPr>
            <w:r w:rsidRPr="00FA68CA">
              <w:rPr>
                <w:lang w:val="en-GB"/>
              </w:rPr>
              <w:t xml:space="preserve">Blank </w:t>
            </w:r>
            <w:r w:rsidR="009109DA" w:rsidRPr="00FA68CA">
              <w:rPr>
                <w:lang w:val="en-GB"/>
              </w:rPr>
              <w:t>#</w:t>
            </w:r>
            <w:r w:rsidRPr="00FA68CA">
              <w:rPr>
                <w:lang w:val="en-GB"/>
              </w:rPr>
              <w:t>1</w:t>
            </w:r>
          </w:p>
        </w:tc>
        <w:tc>
          <w:tcPr>
            <w:tcW w:w="1266" w:type="dxa"/>
          </w:tcPr>
          <w:p w14:paraId="66099198" w14:textId="77777777" w:rsidR="00895CA5" w:rsidRPr="00FA68CA" w:rsidRDefault="00505119" w:rsidP="0004145A">
            <w:pPr>
              <w:rPr>
                <w:lang w:val="en-GB"/>
              </w:rPr>
            </w:pPr>
            <w:r w:rsidRPr="00FA68CA">
              <w:rPr>
                <w:lang w:val="en-GB"/>
              </w:rPr>
              <w:t>6</w:t>
            </w:r>
          </w:p>
        </w:tc>
        <w:tc>
          <w:tcPr>
            <w:tcW w:w="6441" w:type="dxa"/>
          </w:tcPr>
          <w:p w14:paraId="18235E78" w14:textId="77777777" w:rsidR="00895CA5" w:rsidRPr="00FA68CA" w:rsidRDefault="00F72087" w:rsidP="0004145A">
            <w:pPr>
              <w:rPr>
                <w:lang w:val="en-GB"/>
              </w:rPr>
            </w:pPr>
            <w:r w:rsidRPr="00FA68CA">
              <w:rPr>
                <w:lang w:val="en-GB"/>
              </w:rPr>
              <w:t>[insert here your justification]</w:t>
            </w:r>
          </w:p>
        </w:tc>
      </w:tr>
      <w:tr w:rsidR="00F72087" w:rsidRPr="00FA68CA" w14:paraId="700B7966" w14:textId="77777777" w:rsidTr="00290CA0">
        <w:tc>
          <w:tcPr>
            <w:tcW w:w="1922" w:type="dxa"/>
          </w:tcPr>
          <w:p w14:paraId="389B7FB5" w14:textId="77777777" w:rsidR="00F72087" w:rsidRPr="00FA68CA" w:rsidRDefault="00F72087" w:rsidP="0004145A">
            <w:pPr>
              <w:rPr>
                <w:lang w:val="en-GB"/>
              </w:rPr>
            </w:pPr>
            <w:r w:rsidRPr="00FA68CA">
              <w:rPr>
                <w:lang w:val="en-GB"/>
              </w:rPr>
              <w:t>Blank #2</w:t>
            </w:r>
          </w:p>
        </w:tc>
        <w:tc>
          <w:tcPr>
            <w:tcW w:w="1266" w:type="dxa"/>
          </w:tcPr>
          <w:p w14:paraId="407F164D" w14:textId="77777777" w:rsidR="00F72087" w:rsidRPr="00FA68CA" w:rsidRDefault="00F72087" w:rsidP="0004145A">
            <w:pPr>
              <w:rPr>
                <w:lang w:val="en-GB"/>
              </w:rPr>
            </w:pPr>
            <w:r w:rsidRPr="00FA68CA">
              <w:rPr>
                <w:lang w:val="en-GB"/>
              </w:rPr>
              <w:t>11</w:t>
            </w:r>
          </w:p>
        </w:tc>
        <w:tc>
          <w:tcPr>
            <w:tcW w:w="6441" w:type="dxa"/>
          </w:tcPr>
          <w:p w14:paraId="66874FC0" w14:textId="77777777" w:rsidR="00F72087" w:rsidRPr="00FA68CA" w:rsidRDefault="00F72087" w:rsidP="0004145A">
            <w:pPr>
              <w:rPr>
                <w:lang w:val="en-GB"/>
              </w:rPr>
            </w:pPr>
            <w:r w:rsidRPr="00FA68CA">
              <w:rPr>
                <w:lang w:val="en-GB"/>
              </w:rPr>
              <w:t>[insert here your justification]</w:t>
            </w:r>
          </w:p>
        </w:tc>
      </w:tr>
      <w:tr w:rsidR="00F72087" w:rsidRPr="00FA68CA" w14:paraId="57A15D1E" w14:textId="77777777" w:rsidTr="00290CA0">
        <w:tc>
          <w:tcPr>
            <w:tcW w:w="1922" w:type="dxa"/>
          </w:tcPr>
          <w:p w14:paraId="033D398A" w14:textId="77777777" w:rsidR="00F72087" w:rsidRPr="00FA68CA" w:rsidRDefault="00F72087" w:rsidP="0004145A">
            <w:pPr>
              <w:rPr>
                <w:lang w:val="en-GB"/>
              </w:rPr>
            </w:pPr>
            <w:r w:rsidRPr="00FA68CA">
              <w:rPr>
                <w:lang w:val="en-GB"/>
              </w:rPr>
              <w:lastRenderedPageBreak/>
              <w:t>Blank #3</w:t>
            </w:r>
          </w:p>
        </w:tc>
        <w:tc>
          <w:tcPr>
            <w:tcW w:w="1266" w:type="dxa"/>
          </w:tcPr>
          <w:p w14:paraId="5ED523CB" w14:textId="77777777" w:rsidR="00F72087" w:rsidRPr="00FA68CA" w:rsidRDefault="00F72087" w:rsidP="0004145A">
            <w:pPr>
              <w:rPr>
                <w:lang w:val="en-GB"/>
              </w:rPr>
            </w:pPr>
            <w:r w:rsidRPr="00FA68CA">
              <w:rPr>
                <w:lang w:val="en-GB"/>
              </w:rPr>
              <w:t>11</w:t>
            </w:r>
          </w:p>
        </w:tc>
        <w:tc>
          <w:tcPr>
            <w:tcW w:w="6441" w:type="dxa"/>
          </w:tcPr>
          <w:p w14:paraId="31CB1996" w14:textId="77777777" w:rsidR="00F72087" w:rsidRPr="00FA68CA" w:rsidRDefault="00F72087" w:rsidP="0004145A">
            <w:pPr>
              <w:rPr>
                <w:lang w:val="en-GB"/>
              </w:rPr>
            </w:pPr>
            <w:r w:rsidRPr="00FA68CA">
              <w:rPr>
                <w:lang w:val="en-GB"/>
              </w:rPr>
              <w:t>[insert here your justification]</w:t>
            </w:r>
          </w:p>
        </w:tc>
      </w:tr>
      <w:tr w:rsidR="009109DA" w:rsidRPr="00FA68CA" w14:paraId="31335EF3" w14:textId="77777777" w:rsidTr="00290CA0">
        <w:tc>
          <w:tcPr>
            <w:tcW w:w="1922" w:type="dxa"/>
          </w:tcPr>
          <w:p w14:paraId="647E28A1" w14:textId="77777777" w:rsidR="009109DA" w:rsidRPr="00FA68CA" w:rsidRDefault="009109DA" w:rsidP="0004145A">
            <w:pPr>
              <w:rPr>
                <w:lang w:val="en-GB"/>
              </w:rPr>
            </w:pPr>
            <w:r w:rsidRPr="00FA68CA">
              <w:rPr>
                <w:lang w:val="en-GB"/>
              </w:rPr>
              <w:t>…</w:t>
            </w:r>
          </w:p>
        </w:tc>
        <w:tc>
          <w:tcPr>
            <w:tcW w:w="1266" w:type="dxa"/>
          </w:tcPr>
          <w:p w14:paraId="56E9956F" w14:textId="77777777" w:rsidR="009109DA" w:rsidRPr="00FA68CA" w:rsidRDefault="009109DA" w:rsidP="0004145A">
            <w:pPr>
              <w:rPr>
                <w:lang w:val="en-GB"/>
              </w:rPr>
            </w:pPr>
            <w:r w:rsidRPr="00FA68CA">
              <w:rPr>
                <w:lang w:val="en-GB"/>
              </w:rPr>
              <w:t>…</w:t>
            </w:r>
          </w:p>
        </w:tc>
        <w:tc>
          <w:tcPr>
            <w:tcW w:w="6441" w:type="dxa"/>
          </w:tcPr>
          <w:p w14:paraId="5A16A135" w14:textId="77777777" w:rsidR="009109DA" w:rsidRPr="00FA68CA" w:rsidRDefault="009109DA" w:rsidP="0004145A">
            <w:pPr>
              <w:rPr>
                <w:lang w:val="en-GB"/>
              </w:rPr>
            </w:pPr>
            <w:r w:rsidRPr="00FA68CA">
              <w:rPr>
                <w:lang w:val="en-GB"/>
              </w:rPr>
              <w:t>…</w:t>
            </w:r>
          </w:p>
        </w:tc>
      </w:tr>
    </w:tbl>
    <w:p w14:paraId="3C63BE26" w14:textId="559D3505" w:rsidR="00290CA0" w:rsidRPr="00FA68CA" w:rsidRDefault="00290CA0" w:rsidP="00DD2C17">
      <w:pPr>
        <w:pStyle w:val="AoA1nonumbering"/>
      </w:pPr>
      <w:bookmarkStart w:id="128" w:name="_Toc126045661"/>
      <w:bookmarkStart w:id="129" w:name="_Toc127881898"/>
      <w:r w:rsidRPr="00FA68CA">
        <w:t xml:space="preserve">Annex </w:t>
      </w:r>
      <w:r>
        <w:t xml:space="preserve">II </w:t>
      </w:r>
      <w:r w:rsidRPr="00FA68CA">
        <w:t>–</w:t>
      </w:r>
      <w:r>
        <w:t xml:space="preserve"> </w:t>
      </w:r>
      <w:r w:rsidR="00A63EB7">
        <w:t>stakeholders’ involvement</w:t>
      </w:r>
      <w:bookmarkEnd w:id="128"/>
      <w:bookmarkEnd w:id="129"/>
    </w:p>
    <w:p w14:paraId="04F6282F" w14:textId="712EC68F" w:rsidR="00290CA0" w:rsidRPr="00FA68CA" w:rsidRDefault="00290CA0" w:rsidP="0004145A">
      <w:pPr>
        <w:rPr>
          <w:lang w:val="en-GB"/>
        </w:rPr>
      </w:pPr>
      <w:r w:rsidRPr="00FA68CA">
        <w:rPr>
          <w:lang w:val="en-GB"/>
        </w:rPr>
        <w:t xml:space="preserve">[Document the </w:t>
      </w:r>
      <w:r w:rsidR="00A63EB7">
        <w:rPr>
          <w:lang w:val="en-GB"/>
        </w:rPr>
        <w:t>stakeholders’ involvement</w:t>
      </w:r>
      <w:r w:rsidRPr="00FA68CA">
        <w:rPr>
          <w:lang w:val="en-GB"/>
        </w:rPr>
        <w:t xml:space="preserve"> undertaken during the analysis. Include details on:</w:t>
      </w:r>
    </w:p>
    <w:p w14:paraId="72703C82" w14:textId="77777777" w:rsidR="00290CA0" w:rsidRPr="0004145A" w:rsidRDefault="00290CA0" w:rsidP="00525C12">
      <w:pPr>
        <w:pStyle w:val="ListParagraph"/>
        <w:numPr>
          <w:ilvl w:val="0"/>
          <w:numId w:val="11"/>
        </w:numPr>
      </w:pPr>
      <w:r w:rsidRPr="0004145A">
        <w:t>(the parts of) the supply chain(s) consulted</w:t>
      </w:r>
      <w:r w:rsidRPr="004F6A85">
        <w:rPr>
          <w:rStyle w:val="FootnoteReference"/>
          <w:szCs w:val="16"/>
        </w:rPr>
        <w:footnoteReference w:id="12"/>
      </w:r>
      <w:r w:rsidRPr="0004145A">
        <w:t>;</w:t>
      </w:r>
    </w:p>
    <w:p w14:paraId="56CE3239" w14:textId="77777777" w:rsidR="00290CA0" w:rsidRPr="0004145A" w:rsidRDefault="00290CA0" w:rsidP="00525C12">
      <w:pPr>
        <w:pStyle w:val="ListParagraph"/>
        <w:numPr>
          <w:ilvl w:val="0"/>
          <w:numId w:val="11"/>
        </w:numPr>
      </w:pPr>
      <w:r w:rsidRPr="0004145A">
        <w:t>other organisations contacted;</w:t>
      </w:r>
    </w:p>
    <w:p w14:paraId="3F699D3B" w14:textId="5CAF2666" w:rsidR="00290CA0" w:rsidRPr="0004145A" w:rsidRDefault="00290CA0" w:rsidP="00525C12">
      <w:pPr>
        <w:pStyle w:val="ListParagraph"/>
        <w:numPr>
          <w:ilvl w:val="0"/>
          <w:numId w:val="11"/>
        </w:numPr>
      </w:pPr>
      <w:r w:rsidRPr="0004145A">
        <w:t>po</w:t>
      </w:r>
      <w:r w:rsidR="00A63EB7" w:rsidRPr="0004145A">
        <w:t>tential</w:t>
      </w:r>
      <w:r w:rsidRPr="0004145A">
        <w:t xml:space="preserve"> alternatives that have been identified through this process and evidence of (non)availability of alternatives.]</w:t>
      </w:r>
    </w:p>
    <w:p w14:paraId="38109D22" w14:textId="77777777" w:rsidR="006C1C21" w:rsidRPr="00FA68CA" w:rsidRDefault="006C1C21" w:rsidP="0004145A">
      <w:pPr>
        <w:rPr>
          <w:lang w:val="en-GB"/>
        </w:rPr>
      </w:pPr>
    </w:p>
    <w:p w14:paraId="51C1C92F" w14:textId="77777777" w:rsidR="00290CA0" w:rsidRPr="00FA68CA" w:rsidRDefault="00290CA0" w:rsidP="0004145A">
      <w:pPr>
        <w:rPr>
          <w:lang w:val="en-GB"/>
        </w:rPr>
      </w:pPr>
      <w:r w:rsidRPr="00FA68CA">
        <w:rPr>
          <w:lang w:val="en-GB"/>
        </w:rPr>
        <w:t>_______</w:t>
      </w:r>
    </w:p>
    <w:p w14:paraId="124FE75E" w14:textId="77777777" w:rsidR="00290CA0" w:rsidRPr="00FA68CA" w:rsidRDefault="00290CA0" w:rsidP="0004145A">
      <w:pPr>
        <w:rPr>
          <w:lang w:val="en-GB"/>
        </w:rPr>
      </w:pPr>
    </w:p>
    <w:p w14:paraId="520D6BD8" w14:textId="3AF36A0D" w:rsidR="006C1C21" w:rsidRPr="00FA68CA" w:rsidRDefault="006C1C21" w:rsidP="00DD2C17">
      <w:pPr>
        <w:pStyle w:val="AoA1nonumbering"/>
      </w:pPr>
      <w:bookmarkStart w:id="130" w:name="_Toc126045662"/>
      <w:bookmarkStart w:id="131" w:name="_Toc127881899"/>
      <w:r>
        <w:t xml:space="preserve">Additional </w:t>
      </w:r>
      <w:r w:rsidRPr="00FA68CA">
        <w:t>Annex</w:t>
      </w:r>
      <w:r>
        <w:t>es</w:t>
      </w:r>
      <w:bookmarkEnd w:id="130"/>
      <w:bookmarkEnd w:id="131"/>
    </w:p>
    <w:p w14:paraId="2880E752" w14:textId="57DC6E68" w:rsidR="00290CA0" w:rsidRPr="00FA68CA" w:rsidRDefault="00290CA0" w:rsidP="0004145A">
      <w:pPr>
        <w:rPr>
          <w:lang w:val="en-GB"/>
        </w:rPr>
      </w:pPr>
      <w:r w:rsidRPr="00FA68CA">
        <w:rPr>
          <w:lang w:val="en-GB"/>
        </w:rPr>
        <w:t xml:space="preserve">[Include other </w:t>
      </w:r>
      <w:r w:rsidR="006C1C21">
        <w:rPr>
          <w:lang w:val="en-GB"/>
        </w:rPr>
        <w:t xml:space="preserve">complementary </w:t>
      </w:r>
      <w:r w:rsidRPr="00FA68CA">
        <w:rPr>
          <w:lang w:val="en-GB"/>
        </w:rPr>
        <w:t xml:space="preserve">information that you consider relevant for the </w:t>
      </w:r>
      <w:r w:rsidR="006C1C21">
        <w:rPr>
          <w:lang w:val="en-GB"/>
        </w:rPr>
        <w:t>a</w:t>
      </w:r>
      <w:r w:rsidRPr="00FA68CA">
        <w:rPr>
          <w:lang w:val="en-GB"/>
        </w:rPr>
        <w:t xml:space="preserve">nalysis of </w:t>
      </w:r>
      <w:r w:rsidR="006C1C21">
        <w:rPr>
          <w:lang w:val="en-GB"/>
        </w:rPr>
        <w:t>a</w:t>
      </w:r>
      <w:r w:rsidRPr="00FA68CA">
        <w:rPr>
          <w:lang w:val="en-GB"/>
        </w:rPr>
        <w:t>lternatives, e.g., list of data sources, data collection approach, summary of assumptions, methodologies, etc.]</w:t>
      </w:r>
      <w:r>
        <w:rPr>
          <w:lang w:val="en-GB"/>
        </w:rPr>
        <w:t>.</w:t>
      </w:r>
    </w:p>
    <w:bookmarkEnd w:id="2"/>
    <w:p w14:paraId="7B209D12" w14:textId="645B42B1" w:rsidR="008B5AF3" w:rsidRPr="00FA68CA" w:rsidRDefault="008B5AF3" w:rsidP="0004145A">
      <w:pPr>
        <w:rPr>
          <w:lang w:val="en-GB"/>
        </w:rPr>
      </w:pPr>
    </w:p>
    <w:sectPr w:rsidR="008B5AF3" w:rsidRPr="00FA68CA" w:rsidSect="000A5A37">
      <w:pgSz w:w="11907" w:h="16840" w:code="9"/>
      <w:pgMar w:top="1418" w:right="1134" w:bottom="1418" w:left="1134" w:header="737" w:footer="737" w:gutter="0"/>
      <w:pgBorders w:offsetFrom="page">
        <w:top w:val="none" w:sz="0" w:space="0" w:color="000000"/>
        <w:left w:val="none" w:sz="0" w:space="0" w:color="000000"/>
        <w:bottom w:val="none" w:sz="0" w:space="0" w:color="000000"/>
        <w:right w:val="none" w:sz="0" w:space="0" w:color="00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79207" w14:textId="77777777" w:rsidR="007B3964" w:rsidRDefault="007B3964" w:rsidP="0004145A">
      <w:r>
        <w:separator/>
      </w:r>
    </w:p>
  </w:endnote>
  <w:endnote w:type="continuationSeparator" w:id="0">
    <w:p w14:paraId="68CD560E" w14:textId="77777777" w:rsidR="007B3964" w:rsidRDefault="007B3964" w:rsidP="0004145A">
      <w:r>
        <w:continuationSeparator/>
      </w:r>
    </w:p>
  </w:endnote>
  <w:endnote w:type="continuationNotice" w:id="1">
    <w:p w14:paraId="38C9E603" w14:textId="77777777" w:rsidR="007B3964" w:rsidRDefault="007B3964" w:rsidP="000414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notTrueType/>
    <w:pitch w:val="default"/>
  </w:font>
  <w:font w:name="Algerian">
    <w:altName w:val="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68AA0" w14:textId="77777777" w:rsidR="00CF6B0E" w:rsidRDefault="00CF6B0E" w:rsidP="00830D53">
    <w:pPr>
      <w:pStyle w:val="Footer"/>
      <w:framePr w:wrap="around" w:vAnchor="text" w:hAnchor="margin" w:xAlign="outside" w:y="1"/>
      <w:pBdr>
        <w:top w:val="none" w:sz="0" w:space="0" w:color="auto"/>
      </w:pBdr>
      <w:rPr>
        <w:rStyle w:val="PageNumber"/>
      </w:rPr>
    </w:pPr>
  </w:p>
  <w:p w14:paraId="0F20D7EC" w14:textId="77777777" w:rsidR="00CF6B0E" w:rsidRDefault="00CF6B0E" w:rsidP="00830D53">
    <w:pPr>
      <w:pStyle w:val="Footer"/>
      <w:framePr w:wrap="around" w:vAnchor="text" w:hAnchor="margin" w:xAlign="outside" w:y="1"/>
      <w:pBdr>
        <w:top w:val="none" w:sz="0" w:space="0" w:color="auto"/>
      </w:pBd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ii</w:t>
    </w:r>
    <w:r>
      <w:rPr>
        <w:rStyle w:val="PageNumber"/>
      </w:rPr>
      <w:fldChar w:fldCharType="end"/>
    </w:r>
  </w:p>
  <w:p w14:paraId="7A082A42" w14:textId="77777777" w:rsidR="00CF6B0E" w:rsidRPr="001758EE" w:rsidRDefault="00CF6B0E" w:rsidP="0004145A">
    <w:pPr>
      <w:pStyle w:val="Pagenumbers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6601E" w14:textId="77777777" w:rsidR="00CF6B0E" w:rsidRDefault="00CF6B0E" w:rsidP="0008319A">
    <w:pPr>
      <w:pStyle w:val="Footer"/>
      <w:pBdr>
        <w:top w:val="none" w:sz="0" w:space="0" w:color="auto"/>
      </w:pBdr>
      <w:jc w:val="right"/>
    </w:pPr>
  </w:p>
  <w:p w14:paraId="3DA22362" w14:textId="2DDED9DA" w:rsidR="00CF6B0E" w:rsidRPr="000B46B7" w:rsidRDefault="00CF6B0E" w:rsidP="0008319A">
    <w:pPr>
      <w:pStyle w:val="Footer"/>
      <w:pBdr>
        <w:top w:val="single" w:sz="4" w:space="1" w:color="auto"/>
      </w:pBdr>
      <w:jc w:val="center"/>
      <w:rPr>
        <w:rFonts w:ascii="Verdana" w:hAnsi="Verdana"/>
        <w:sz w:val="18"/>
        <w:szCs w:val="18"/>
      </w:rPr>
    </w:pPr>
    <w:r>
      <w:rPr>
        <w:rFonts w:ascii="Verdana" w:hAnsi="Verdana"/>
        <w:sz w:val="18"/>
        <w:szCs w:val="18"/>
      </w:rPr>
      <w:t>Substance candidate for substitution</w:t>
    </w:r>
    <w:r w:rsidRPr="000B46B7">
      <w:rPr>
        <w:rFonts w:ascii="Verdana" w:hAnsi="Verdana"/>
        <w:sz w:val="18"/>
        <w:szCs w:val="18"/>
      </w:rPr>
      <w:t xml:space="preserve">:     </w:t>
    </w:r>
    <w:r>
      <w:rPr>
        <w:rFonts w:ascii="Verdana" w:hAnsi="Verdana"/>
        <w:sz w:val="18"/>
        <w:szCs w:val="18"/>
      </w:rPr>
      <w:t xml:space="preserve">   </w:t>
    </w:r>
    <w:r>
      <w:rPr>
        <w:rFonts w:ascii="Verdana" w:hAnsi="Verdana"/>
        <w:sz w:val="18"/>
        <w:szCs w:val="18"/>
      </w:rPr>
      <w:tab/>
    </w:r>
    <w:r w:rsidRPr="000B46B7">
      <w:rPr>
        <w:rFonts w:ascii="Verdana" w:hAnsi="Verdana"/>
        <w:sz w:val="18"/>
        <w:szCs w:val="18"/>
      </w:rPr>
      <w:t xml:space="preserve">          Legal name of the </w:t>
    </w:r>
    <w:r>
      <w:rPr>
        <w:rFonts w:ascii="Verdana" w:hAnsi="Verdana"/>
        <w:sz w:val="18"/>
        <w:szCs w:val="18"/>
      </w:rPr>
      <w:t>sumbitter:</w:t>
    </w:r>
  </w:p>
  <w:p w14:paraId="10344131" w14:textId="77777777" w:rsidR="00CF6B0E" w:rsidRPr="0008319A" w:rsidRDefault="00CF6B0E" w:rsidP="0008319A">
    <w:pPr>
      <w:pStyle w:val="Footer"/>
      <w:pBdr>
        <w:top w:val="none" w:sz="0" w:space="0" w:color="auto"/>
      </w:pBdr>
      <w:jc w:val="right"/>
      <w:rPr>
        <w:rFonts w:asciiTheme="minorHAnsi" w:hAnsiTheme="minorHAnsi"/>
        <w:sz w:val="13"/>
        <w:szCs w:val="13"/>
      </w:rPr>
    </w:pPr>
    <w:r w:rsidRPr="0008319A">
      <w:rPr>
        <w:rFonts w:asciiTheme="minorHAnsi" w:hAnsiTheme="minorHAnsi"/>
        <w:sz w:val="13"/>
        <w:szCs w:val="13"/>
      </w:rPr>
      <w:fldChar w:fldCharType="begin"/>
    </w:r>
    <w:r w:rsidRPr="0008319A">
      <w:rPr>
        <w:rFonts w:asciiTheme="minorHAnsi" w:hAnsiTheme="minorHAnsi"/>
        <w:sz w:val="13"/>
        <w:szCs w:val="13"/>
      </w:rPr>
      <w:instrText xml:space="preserve"> PAGE   \* MERGEFORMAT </w:instrText>
    </w:r>
    <w:r w:rsidRPr="0008319A">
      <w:rPr>
        <w:rFonts w:asciiTheme="minorHAnsi" w:hAnsiTheme="minorHAnsi"/>
        <w:sz w:val="13"/>
        <w:szCs w:val="13"/>
      </w:rPr>
      <w:fldChar w:fldCharType="separate"/>
    </w:r>
    <w:r>
      <w:rPr>
        <w:rFonts w:asciiTheme="minorHAnsi" w:hAnsiTheme="minorHAnsi"/>
        <w:sz w:val="13"/>
        <w:szCs w:val="13"/>
      </w:rPr>
      <w:t>19</w:t>
    </w:r>
    <w:r w:rsidRPr="0008319A">
      <w:rPr>
        <w:rFonts w:asciiTheme="minorHAnsi" w:hAnsiTheme="minorHAnsi"/>
        <w:sz w:val="13"/>
        <w:szCs w:val="1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CBA5" w14:textId="77777777" w:rsidR="00CF6B0E" w:rsidRDefault="00CF6B0E" w:rsidP="00BE4FB1">
    <w:pPr>
      <w:pStyle w:val="Footer"/>
      <w:pBdr>
        <w:top w:val="none" w:sz="0" w:space="0" w:color="auto"/>
      </w:pBdr>
      <w:jc w:val="right"/>
    </w:pPr>
  </w:p>
  <w:p w14:paraId="0EDB36B0" w14:textId="4E3EA238" w:rsidR="00CF6B0E" w:rsidRPr="000B46B7" w:rsidRDefault="00CF6B0E" w:rsidP="00BE4FB1">
    <w:pPr>
      <w:pStyle w:val="Footer"/>
      <w:pBdr>
        <w:top w:val="single" w:sz="4" w:space="1" w:color="auto"/>
      </w:pBdr>
      <w:jc w:val="center"/>
      <w:rPr>
        <w:rFonts w:ascii="Verdana" w:hAnsi="Verdana"/>
        <w:sz w:val="18"/>
        <w:szCs w:val="18"/>
      </w:rPr>
    </w:pPr>
    <w:r>
      <w:rPr>
        <w:rFonts w:ascii="Verdana" w:hAnsi="Verdana"/>
        <w:sz w:val="18"/>
        <w:szCs w:val="18"/>
      </w:rPr>
      <w:t>Substance candidate for substitution</w:t>
    </w:r>
    <w:r w:rsidRPr="000B46B7">
      <w:rPr>
        <w:rFonts w:ascii="Verdana" w:hAnsi="Verdana"/>
        <w:sz w:val="18"/>
        <w:szCs w:val="18"/>
      </w:rPr>
      <w:t xml:space="preserve">:        </w:t>
    </w:r>
    <w:r>
      <w:rPr>
        <w:rFonts w:ascii="Verdana" w:hAnsi="Verdana"/>
        <w:sz w:val="18"/>
        <w:szCs w:val="18"/>
      </w:rPr>
      <w:t xml:space="preserve">        </w:t>
    </w:r>
    <w:r w:rsidRPr="000B46B7">
      <w:rPr>
        <w:rFonts w:ascii="Verdana" w:hAnsi="Verdana"/>
        <w:sz w:val="18"/>
        <w:szCs w:val="18"/>
      </w:rPr>
      <w:t xml:space="preserve">       Legal name of the </w:t>
    </w:r>
    <w:r>
      <w:rPr>
        <w:rFonts w:ascii="Verdana" w:hAnsi="Verdana"/>
        <w:sz w:val="18"/>
        <w:szCs w:val="18"/>
      </w:rPr>
      <w:t>sumbitter:</w:t>
    </w:r>
  </w:p>
  <w:p w14:paraId="0ACDA4D5" w14:textId="77777777" w:rsidR="00CF6B0E" w:rsidRPr="0008319A" w:rsidRDefault="00CF6B0E" w:rsidP="00BE4FB1">
    <w:pPr>
      <w:pStyle w:val="Footer"/>
      <w:pBdr>
        <w:top w:val="none" w:sz="0" w:space="0" w:color="auto"/>
      </w:pBdr>
      <w:jc w:val="right"/>
      <w:rPr>
        <w:rFonts w:asciiTheme="minorHAnsi" w:hAnsiTheme="minorHAnsi"/>
        <w:sz w:val="13"/>
        <w:szCs w:val="13"/>
      </w:rPr>
    </w:pPr>
    <w:r w:rsidRPr="0008319A">
      <w:rPr>
        <w:rFonts w:asciiTheme="minorHAnsi" w:hAnsiTheme="minorHAnsi"/>
        <w:sz w:val="13"/>
        <w:szCs w:val="13"/>
      </w:rPr>
      <w:fldChar w:fldCharType="begin"/>
    </w:r>
    <w:r w:rsidRPr="0008319A">
      <w:rPr>
        <w:rFonts w:asciiTheme="minorHAnsi" w:hAnsiTheme="minorHAnsi"/>
        <w:sz w:val="13"/>
        <w:szCs w:val="13"/>
      </w:rPr>
      <w:instrText xml:space="preserve"> PAGE   \* MERGEFORMAT </w:instrText>
    </w:r>
    <w:r w:rsidRPr="0008319A">
      <w:rPr>
        <w:rFonts w:asciiTheme="minorHAnsi" w:hAnsiTheme="minorHAnsi"/>
        <w:sz w:val="13"/>
        <w:szCs w:val="13"/>
      </w:rPr>
      <w:fldChar w:fldCharType="separate"/>
    </w:r>
    <w:r>
      <w:rPr>
        <w:rFonts w:asciiTheme="minorHAnsi" w:hAnsiTheme="minorHAnsi"/>
        <w:sz w:val="13"/>
        <w:szCs w:val="13"/>
      </w:rPr>
      <w:t>3</w:t>
    </w:r>
    <w:r w:rsidRPr="0008319A">
      <w:rPr>
        <w:rFonts w:asciiTheme="minorHAnsi" w:hAnsiTheme="minorHAnsi"/>
        <w:sz w:val="13"/>
        <w:szCs w:val="13"/>
      </w:rPr>
      <w:fldChar w:fldCharType="end"/>
    </w:r>
  </w:p>
  <w:p w14:paraId="0E392DEA" w14:textId="77777777" w:rsidR="00CF6B0E" w:rsidRDefault="00CF6B0E" w:rsidP="00BE4FB1">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53C78" w14:textId="77777777" w:rsidR="007B3964" w:rsidRDefault="007B3964" w:rsidP="0004145A">
      <w:r>
        <w:separator/>
      </w:r>
    </w:p>
  </w:footnote>
  <w:footnote w:type="continuationSeparator" w:id="0">
    <w:p w14:paraId="60946C8C" w14:textId="77777777" w:rsidR="007B3964" w:rsidRDefault="007B3964" w:rsidP="0004145A">
      <w:r>
        <w:continuationSeparator/>
      </w:r>
    </w:p>
  </w:footnote>
  <w:footnote w:type="continuationNotice" w:id="1">
    <w:p w14:paraId="77E697EE" w14:textId="77777777" w:rsidR="007B3964" w:rsidRDefault="007B3964" w:rsidP="0004145A"/>
  </w:footnote>
  <w:footnote w:id="2">
    <w:p w14:paraId="445895FE" w14:textId="77777777" w:rsidR="00535E0A" w:rsidRPr="00A12660" w:rsidRDefault="00535E0A" w:rsidP="00535E0A">
      <w:pPr>
        <w:pStyle w:val="FootnoteText"/>
        <w:spacing w:after="0"/>
        <w:rPr>
          <w:rFonts w:ascii="Verdana" w:hAnsi="Verdana"/>
        </w:rPr>
      </w:pPr>
      <w:r w:rsidRPr="00A12660">
        <w:rPr>
          <w:rStyle w:val="FootnoteReference"/>
          <w:szCs w:val="18"/>
        </w:rPr>
        <w:footnoteRef/>
      </w:r>
      <w:r w:rsidRPr="00A12660">
        <w:rPr>
          <w:rFonts w:ascii="Verdana" w:hAnsi="Verdana"/>
          <w:sz w:val="16"/>
          <w:szCs w:val="18"/>
        </w:rPr>
        <w:t xml:space="preserve"> E.g. </w:t>
      </w:r>
      <w:r>
        <w:rPr>
          <w:rFonts w:ascii="Verdana" w:hAnsi="Verdana"/>
          <w:sz w:val="16"/>
          <w:szCs w:val="18"/>
        </w:rPr>
        <w:t xml:space="preserve">to the extent known, </w:t>
      </w:r>
      <w:r w:rsidRPr="00A12660">
        <w:rPr>
          <w:rFonts w:ascii="Verdana" w:hAnsi="Verdana"/>
          <w:sz w:val="16"/>
          <w:szCs w:val="18"/>
        </w:rPr>
        <w:t>from the applicant’s dossier or active substance assessment report, if available.</w:t>
      </w:r>
    </w:p>
  </w:footnote>
  <w:footnote w:id="3">
    <w:p w14:paraId="157EFF34" w14:textId="77777777" w:rsidR="00535E0A" w:rsidRPr="00A12660" w:rsidRDefault="00535E0A" w:rsidP="00535E0A">
      <w:pPr>
        <w:pStyle w:val="FootnoteText"/>
        <w:spacing w:after="0"/>
        <w:rPr>
          <w:rFonts w:ascii="Verdana" w:hAnsi="Verdana"/>
        </w:rPr>
      </w:pPr>
      <w:r w:rsidRPr="00CF760A">
        <w:rPr>
          <w:rStyle w:val="FootnoteReference"/>
          <w:szCs w:val="16"/>
        </w:rPr>
        <w:footnoteRef/>
      </w:r>
      <w:r w:rsidRPr="00CF760A">
        <w:rPr>
          <w:rFonts w:ascii="Verdana" w:hAnsi="Verdana"/>
          <w:sz w:val="16"/>
          <w:szCs w:val="16"/>
        </w:rPr>
        <w:t xml:space="preserve"> </w:t>
      </w:r>
      <w:r w:rsidRPr="00A12660">
        <w:rPr>
          <w:rFonts w:ascii="Verdana" w:hAnsi="Verdana"/>
          <w:sz w:val="16"/>
          <w:szCs w:val="16"/>
        </w:rPr>
        <w:t>Details of required technical specifications should be provided in section “Description of the technical requirements that must be achieved by the product(s) and treated articles”</w:t>
      </w:r>
    </w:p>
  </w:footnote>
  <w:footnote w:id="4">
    <w:p w14:paraId="5A6191D2" w14:textId="77777777" w:rsidR="00F62E50" w:rsidRPr="006C4DC1" w:rsidRDefault="00F62E50" w:rsidP="00F62E50">
      <w:pPr>
        <w:pStyle w:val="FootnoteText"/>
        <w:spacing w:after="0"/>
        <w:rPr>
          <w:rFonts w:ascii="Verdana" w:hAnsi="Verdana"/>
        </w:rPr>
      </w:pPr>
      <w:r w:rsidRPr="006C4DC1">
        <w:rPr>
          <w:rStyle w:val="FootnoteReference"/>
        </w:rPr>
        <w:footnoteRef/>
      </w:r>
      <w:r w:rsidRPr="006C4DC1">
        <w:rPr>
          <w:rFonts w:ascii="Verdana" w:hAnsi="Verdana"/>
        </w:rPr>
        <w:t xml:space="preserve"> </w:t>
      </w:r>
      <w:r w:rsidRPr="006C4DC1">
        <w:rPr>
          <w:rFonts w:ascii="Verdana" w:hAnsi="Verdana"/>
          <w:sz w:val="16"/>
          <w:szCs w:val="16"/>
        </w:rPr>
        <w:t>Only biocidal products authorised under the BPR or under the transitional</w:t>
      </w:r>
      <w:r>
        <w:rPr>
          <w:rFonts w:ascii="Verdana" w:hAnsi="Verdana"/>
          <w:sz w:val="16"/>
          <w:szCs w:val="16"/>
        </w:rPr>
        <w:t xml:space="preserve"> measures</w:t>
      </w:r>
      <w:r w:rsidRPr="006C4DC1">
        <w:rPr>
          <w:rFonts w:ascii="Verdana" w:hAnsi="Verdana"/>
          <w:sz w:val="16"/>
          <w:szCs w:val="16"/>
        </w:rPr>
        <w:t xml:space="preserve">. </w:t>
      </w:r>
    </w:p>
  </w:footnote>
  <w:footnote w:id="5">
    <w:p w14:paraId="6C23FAEE" w14:textId="77777777" w:rsidR="00F62E50" w:rsidRPr="006C4DC1" w:rsidRDefault="00F62E50" w:rsidP="00F62E50">
      <w:pPr>
        <w:pStyle w:val="FootnoteText"/>
        <w:spacing w:after="0"/>
        <w:rPr>
          <w:rFonts w:ascii="Verdana" w:hAnsi="Verdana"/>
        </w:rPr>
      </w:pPr>
      <w:r w:rsidRPr="006C4DC1">
        <w:rPr>
          <w:rStyle w:val="FootnoteReference"/>
        </w:rPr>
        <w:footnoteRef/>
      </w:r>
      <w:r w:rsidRPr="006C4DC1">
        <w:rPr>
          <w:rFonts w:ascii="Verdana" w:hAnsi="Verdana"/>
        </w:rPr>
        <w:t xml:space="preserve"> </w:t>
      </w:r>
      <w:bookmarkStart w:id="34" w:name="_Hlk87630738"/>
      <w:r w:rsidRPr="006C4DC1">
        <w:rPr>
          <w:rFonts w:ascii="Verdana" w:hAnsi="Verdana"/>
          <w:sz w:val="16"/>
          <w:szCs w:val="16"/>
        </w:rPr>
        <w:t>These intended use descriptions and categorisations will be used in the section on suitability and availability of alternatives (each alternative assessed per intended use).</w:t>
      </w:r>
      <w:bookmarkEnd w:id="34"/>
    </w:p>
  </w:footnote>
  <w:footnote w:id="6">
    <w:p w14:paraId="3B5E6DE7" w14:textId="4AC7132B" w:rsidR="00F62E50" w:rsidRPr="00162FE6" w:rsidRDefault="00F62E50" w:rsidP="00F62E50">
      <w:pPr>
        <w:pStyle w:val="FootnoteText"/>
        <w:spacing w:after="0"/>
      </w:pPr>
      <w:r w:rsidRPr="006C4DC1">
        <w:rPr>
          <w:rStyle w:val="FootnoteReference"/>
        </w:rPr>
        <w:footnoteRef/>
      </w:r>
      <w:r w:rsidRPr="006C4DC1">
        <w:rPr>
          <w:rFonts w:ascii="Verdana" w:hAnsi="Verdana"/>
        </w:rPr>
        <w:t xml:space="preserve"> </w:t>
      </w:r>
      <w:r w:rsidR="0003327E" w:rsidRPr="00A76C6D">
        <w:rPr>
          <w:rFonts w:ascii="Verdana" w:hAnsi="Verdana"/>
          <w:sz w:val="16"/>
          <w:szCs w:val="16"/>
        </w:rPr>
        <w:t>To the extent the information is known and not breaching competition law. Ranges can be provided if precise figures are confidential. There is no need to provide detailed information as the aim is to have a general picture of the market to understand the context and the importance of the use of the AS. More detailed information and analysis on this topic can be provided separately in a socio-economic analysis. Basic high-level information can often be available e.g. from business sector associations public data, open literature, biocidal product factsheets from ECHA’s website. More detailed information can also be obtained from paying market research consultancies.</w:t>
      </w:r>
    </w:p>
  </w:footnote>
  <w:footnote w:id="7">
    <w:p w14:paraId="50B2C446" w14:textId="77777777" w:rsidR="00CF6B0E" w:rsidRPr="0090183C" w:rsidRDefault="00CF6B0E" w:rsidP="00FA68CA">
      <w:pPr>
        <w:pStyle w:val="FootnoteText"/>
        <w:spacing w:after="0" w:line="276" w:lineRule="auto"/>
      </w:pPr>
      <w:r w:rsidRPr="00FA68CA">
        <w:rPr>
          <w:rStyle w:val="FootnoteReference"/>
          <w:szCs w:val="16"/>
        </w:rPr>
        <w:footnoteRef/>
      </w:r>
      <w:r w:rsidRPr="00FA68CA">
        <w:rPr>
          <w:rFonts w:ascii="Verdana" w:hAnsi="Verdana"/>
          <w:sz w:val="16"/>
          <w:szCs w:val="16"/>
        </w:rPr>
        <w:t xml:space="preserve"> These tonnage bands are usually not considered confidential</w:t>
      </w:r>
    </w:p>
  </w:footnote>
  <w:footnote w:id="8">
    <w:p w14:paraId="3B899B1E" w14:textId="77777777" w:rsidR="006D1DE7" w:rsidRPr="00AF277C" w:rsidRDefault="006D1DE7" w:rsidP="006D1DE7">
      <w:pPr>
        <w:pStyle w:val="FootnoteText"/>
        <w:rPr>
          <w:rFonts w:ascii="Verdana" w:hAnsi="Verdana"/>
          <w:sz w:val="16"/>
          <w:szCs w:val="16"/>
        </w:rPr>
      </w:pPr>
      <w:r w:rsidRPr="00AF277C">
        <w:rPr>
          <w:rStyle w:val="FootnoteReference"/>
          <w:szCs w:val="16"/>
        </w:rPr>
        <w:footnoteRef/>
      </w:r>
      <w:r w:rsidRPr="00AF277C">
        <w:rPr>
          <w:rFonts w:ascii="Verdana" w:hAnsi="Verdana"/>
          <w:sz w:val="16"/>
          <w:szCs w:val="16"/>
        </w:rPr>
        <w:t xml:space="preserve"> cases where the alternative takes a longer (or shorter) time to have an effect in eliminating/controlling the target organism or if higher (or lower) amounts of the </w:t>
      </w:r>
      <w:r>
        <w:rPr>
          <w:rFonts w:ascii="Verdana" w:hAnsi="Verdana"/>
          <w:sz w:val="16"/>
          <w:szCs w:val="16"/>
        </w:rPr>
        <w:t>active substance</w:t>
      </w:r>
      <w:r w:rsidRPr="00AF277C">
        <w:rPr>
          <w:rFonts w:ascii="Verdana" w:hAnsi="Verdana"/>
          <w:sz w:val="16"/>
          <w:szCs w:val="16"/>
        </w:rPr>
        <w:t xml:space="preserve"> or </w:t>
      </w:r>
      <w:r>
        <w:rPr>
          <w:rFonts w:ascii="Verdana" w:hAnsi="Verdana"/>
          <w:sz w:val="16"/>
          <w:szCs w:val="16"/>
        </w:rPr>
        <w:t>biocidal product</w:t>
      </w:r>
      <w:r w:rsidRPr="00AF277C">
        <w:rPr>
          <w:rFonts w:ascii="Verdana" w:hAnsi="Verdana"/>
          <w:sz w:val="16"/>
          <w:szCs w:val="16"/>
        </w:rPr>
        <w:t xml:space="preserve"> are needed to achieve the same result</w:t>
      </w:r>
      <w:r>
        <w:rPr>
          <w:rFonts w:ascii="Verdana" w:hAnsi="Verdana"/>
          <w:sz w:val="16"/>
          <w:szCs w:val="16"/>
        </w:rPr>
        <w:t>.</w:t>
      </w:r>
    </w:p>
  </w:footnote>
  <w:footnote w:id="9">
    <w:p w14:paraId="3FD0769B" w14:textId="3B0B0F4F" w:rsidR="00B256CA" w:rsidRPr="00B256CA" w:rsidRDefault="00B256CA" w:rsidP="004B1ED9">
      <w:pPr>
        <w:pStyle w:val="FootnoteText"/>
        <w:spacing w:after="0"/>
      </w:pPr>
      <w:r>
        <w:rPr>
          <w:rStyle w:val="FootnoteReference"/>
        </w:rPr>
        <w:footnoteRef/>
      </w:r>
      <w:r>
        <w:t xml:space="preserve"> </w:t>
      </w:r>
      <w:r w:rsidRPr="00B256CA">
        <w:rPr>
          <w:rFonts w:ascii="Verdana" w:hAnsi="Verdana"/>
          <w:sz w:val="16"/>
          <w:szCs w:val="16"/>
        </w:rPr>
        <w:t>Section 6.1.</w:t>
      </w:r>
      <w:r w:rsidR="001B51E3">
        <w:rPr>
          <w:rFonts w:ascii="Verdana" w:hAnsi="Verdana"/>
          <w:sz w:val="16"/>
          <w:szCs w:val="16"/>
        </w:rPr>
        <w:t>1.</w:t>
      </w:r>
      <w:r w:rsidRPr="00B256CA">
        <w:rPr>
          <w:rFonts w:ascii="Verdana" w:hAnsi="Verdana"/>
          <w:sz w:val="16"/>
          <w:szCs w:val="16"/>
        </w:rPr>
        <w:t xml:space="preserve">1.1 “Substance identity and properties” is here replaced by “Description of the non-chemical alternative” </w:t>
      </w:r>
      <w:r>
        <w:rPr>
          <w:rFonts w:ascii="Verdana" w:hAnsi="Verdana"/>
          <w:sz w:val="16"/>
          <w:szCs w:val="16"/>
        </w:rPr>
        <w:t xml:space="preserve">which should comprise </w:t>
      </w:r>
      <w:r w:rsidRPr="00B256CA">
        <w:rPr>
          <w:rFonts w:ascii="Verdana" w:hAnsi="Verdana"/>
          <w:sz w:val="16"/>
          <w:szCs w:val="16"/>
        </w:rPr>
        <w:t>a description of the means of control or of the prevention method</w:t>
      </w:r>
      <w:r>
        <w:rPr>
          <w:rFonts w:ascii="Verdana" w:hAnsi="Verdana"/>
          <w:sz w:val="16"/>
          <w:szCs w:val="16"/>
        </w:rPr>
        <w:t xml:space="preserve">: </w:t>
      </w:r>
      <w:r w:rsidRPr="00B256CA">
        <w:rPr>
          <w:rFonts w:ascii="Verdana" w:hAnsi="Verdana"/>
          <w:sz w:val="16"/>
          <w:szCs w:val="16"/>
        </w:rPr>
        <w:t>its identity and biological properties, how the method is implemented, what it does precisely and under which conditions.</w:t>
      </w:r>
    </w:p>
  </w:footnote>
  <w:footnote w:id="10">
    <w:p w14:paraId="273E750D" w14:textId="77777777" w:rsidR="003B487F" w:rsidRDefault="003B487F" w:rsidP="003B487F">
      <w:pPr>
        <w:pStyle w:val="FootnoteText"/>
      </w:pPr>
      <w:r>
        <w:rPr>
          <w:rStyle w:val="FootnoteReference"/>
        </w:rPr>
        <w:footnoteRef/>
      </w:r>
      <w:r>
        <w:t xml:space="preserve"> </w:t>
      </w:r>
      <w:r w:rsidRPr="004B1ED9">
        <w:rPr>
          <w:rFonts w:ascii="Verdana" w:hAnsi="Verdana"/>
          <w:sz w:val="16"/>
          <w:szCs w:val="18"/>
        </w:rPr>
        <w:t>i.e. to the extent known and without breaching anti-trust law or other applicable legislation.</w:t>
      </w:r>
    </w:p>
  </w:footnote>
  <w:footnote w:id="11">
    <w:p w14:paraId="68A022EF" w14:textId="73317C5A" w:rsidR="00CF6B0E" w:rsidRPr="003F6471" w:rsidRDefault="00CF6B0E" w:rsidP="003F6471">
      <w:pPr>
        <w:pStyle w:val="FootnoteText"/>
        <w:spacing w:after="0" w:line="276" w:lineRule="auto"/>
        <w:rPr>
          <w:rFonts w:ascii="Verdana" w:hAnsi="Verdana"/>
          <w:sz w:val="16"/>
          <w:szCs w:val="16"/>
        </w:rPr>
      </w:pPr>
      <w:r w:rsidRPr="00D0387D">
        <w:rPr>
          <w:rStyle w:val="FootnoteReference"/>
          <w:sz w:val="14"/>
          <w:szCs w:val="14"/>
        </w:rPr>
        <w:footnoteRef/>
      </w:r>
      <w:r w:rsidRPr="00D0387D">
        <w:rPr>
          <w:rFonts w:ascii="Verdana" w:hAnsi="Verdana"/>
          <w:sz w:val="14"/>
          <w:szCs w:val="14"/>
        </w:rPr>
        <w:t xml:space="preserve"> </w:t>
      </w:r>
      <w:r w:rsidR="0003327E" w:rsidRPr="003F6471">
        <w:rPr>
          <w:rFonts w:ascii="Verdana" w:hAnsi="Verdana"/>
          <w:sz w:val="16"/>
          <w:szCs w:val="16"/>
        </w:rPr>
        <w:t xml:space="preserve">This annex will </w:t>
      </w:r>
      <w:r w:rsidR="0003327E" w:rsidRPr="003F6471">
        <w:rPr>
          <w:rFonts w:ascii="Verdana" w:hAnsi="Verdana"/>
          <w:sz w:val="16"/>
          <w:szCs w:val="16"/>
          <w:u w:val="single"/>
        </w:rPr>
        <w:t>not</w:t>
      </w:r>
      <w:r w:rsidR="0003327E" w:rsidRPr="003F6471">
        <w:rPr>
          <w:rFonts w:ascii="Verdana" w:hAnsi="Verdana"/>
          <w:sz w:val="16"/>
          <w:szCs w:val="16"/>
        </w:rPr>
        <w:t xml:space="preserve"> be made publicly available </w:t>
      </w:r>
      <w:r w:rsidR="0003327E">
        <w:rPr>
          <w:rFonts w:ascii="Verdana" w:hAnsi="Verdana"/>
          <w:sz w:val="16"/>
          <w:szCs w:val="16"/>
        </w:rPr>
        <w:t>on ECHA’s website as part of the BPR Art.10(3) third party consultation.</w:t>
      </w:r>
    </w:p>
  </w:footnote>
  <w:footnote w:id="12">
    <w:p w14:paraId="7436F646" w14:textId="77777777" w:rsidR="00290CA0" w:rsidRPr="003F6471" w:rsidRDefault="00290CA0" w:rsidP="00290CA0">
      <w:pPr>
        <w:pStyle w:val="FootnoteText"/>
        <w:rPr>
          <w:rFonts w:ascii="Verdana" w:hAnsi="Verdana"/>
          <w:sz w:val="16"/>
          <w:szCs w:val="16"/>
        </w:rPr>
      </w:pPr>
      <w:r w:rsidRPr="00D0387D">
        <w:rPr>
          <w:rStyle w:val="FootnoteReference"/>
          <w:sz w:val="14"/>
          <w:szCs w:val="14"/>
        </w:rPr>
        <w:footnoteRef/>
      </w:r>
      <w:r w:rsidRPr="00D0387D">
        <w:rPr>
          <w:rFonts w:ascii="Verdana" w:hAnsi="Verdana"/>
          <w:sz w:val="14"/>
          <w:szCs w:val="14"/>
        </w:rPr>
        <w:t xml:space="preserve"> </w:t>
      </w:r>
      <w:r w:rsidRPr="003F6471">
        <w:rPr>
          <w:rFonts w:ascii="Verdana" w:hAnsi="Verdana"/>
          <w:sz w:val="16"/>
          <w:szCs w:val="16"/>
        </w:rPr>
        <w:t>Sharing and publishing supply chain specific information may be subject to competition rules.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EEE3A" w14:textId="77777777" w:rsidR="00CF6B0E" w:rsidRDefault="00CF6B0E" w:rsidP="00A03AB5">
    <w:pPr>
      <w:pStyle w:val="Header"/>
      <w:jc w:val="right"/>
    </w:pPr>
    <w:r>
      <w:t xml:space="preserve">anALYSIS OF ALTERNATIVES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A0F32" w14:textId="323666CD" w:rsidR="00CF6B0E" w:rsidRPr="004B029C" w:rsidRDefault="00CF6B0E" w:rsidP="004B029C">
    <w:pPr>
      <w:pStyle w:val="Header"/>
      <w:jc w:val="center"/>
    </w:pPr>
    <w:r w:rsidRPr="00D0387D">
      <w:rPr>
        <w:rFonts w:ascii="Verdana" w:hAnsi="Verdana"/>
        <w:caps w:val="0"/>
      </w:rPr>
      <w:t>Analysis of alternatives</w:t>
    </w:r>
    <w:r>
      <w:rPr>
        <w:rFonts w:ascii="Verdana" w:hAnsi="Verdana"/>
        <w:caps w:val="0"/>
      </w:rPr>
      <w:t xml:space="preserve"> under the Biocidal Products Regulation </w:t>
    </w:r>
    <w:r w:rsidRPr="004B029C">
      <w:rPr>
        <w:rFonts w:ascii="Verdana" w:hAnsi="Verdana"/>
        <w:caps w:val="0"/>
      </w:rPr>
      <w:t>(EU) 528/2012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DB581" w14:textId="77777777" w:rsidR="00CF6B0E" w:rsidRDefault="00CF6B0E" w:rsidP="00BE4FB1">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59DEE" w14:textId="77777777" w:rsidR="00CF6B0E" w:rsidRDefault="00CF6B0E" w:rsidP="00A03AB5">
    <w:pPr>
      <w:pStyle w:val="Header"/>
      <w:jc w:val="right"/>
    </w:pPr>
    <w:r>
      <w:t>anALYSIS OF ALTERNATIVES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C7A3B" w14:textId="77777777" w:rsidR="00CF6B0E" w:rsidRPr="00A905EF" w:rsidRDefault="00CF6B0E" w:rsidP="00F739F3">
    <w:pPr>
      <w:pStyle w:val="Header"/>
      <w:jc w:val="right"/>
    </w:pPr>
    <w:r>
      <w:t>anALYSIS OF ALTERNATIVES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E4723" w14:textId="716AA18A" w:rsidR="00CF6B0E" w:rsidRPr="00901826" w:rsidRDefault="00CF6B0E" w:rsidP="00901826">
    <w:pPr>
      <w:pStyle w:val="Header"/>
      <w:jc w:val="center"/>
    </w:pPr>
    <w:r w:rsidRPr="00D0387D">
      <w:rPr>
        <w:rFonts w:ascii="Verdana" w:hAnsi="Verdana"/>
        <w:caps w:val="0"/>
      </w:rPr>
      <w:t>Analysis of alternatives</w:t>
    </w:r>
    <w:r>
      <w:rPr>
        <w:rFonts w:ascii="Verdana" w:hAnsi="Verdana"/>
        <w:caps w:val="0"/>
      </w:rPr>
      <w:t xml:space="preserve"> under the Biocidal Products Regulation </w:t>
    </w:r>
    <w:r w:rsidRPr="004B029C">
      <w:rPr>
        <w:rFonts w:ascii="Verdana" w:hAnsi="Verdana"/>
        <w:caps w:val="0"/>
      </w:rPr>
      <w:t>(EU) 528/2012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19685" w14:textId="77777777" w:rsidR="00CF6B0E" w:rsidRDefault="00CF6B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B24DCC0"/>
    <w:lvl w:ilvl="0">
      <w:start w:val="1"/>
      <w:numFmt w:val="decimal"/>
      <w:pStyle w:val="ListNumber2"/>
      <w:lvlText w:val="%1."/>
      <w:lvlJc w:val="left"/>
      <w:pPr>
        <w:tabs>
          <w:tab w:val="num" w:pos="720"/>
        </w:tabs>
        <w:ind w:left="720" w:hanging="360"/>
      </w:pPr>
    </w:lvl>
  </w:abstractNum>
  <w:abstractNum w:abstractNumId="1" w15:restartNumberingAfterBreak="0">
    <w:nsid w:val="FFFFFF82"/>
    <w:multiLevelType w:val="singleLevel"/>
    <w:tmpl w:val="E7BCC07C"/>
    <w:lvl w:ilvl="0">
      <w:start w:val="1"/>
      <w:numFmt w:val="bullet"/>
      <w:pStyle w:val="ListBullet3"/>
      <w:lvlText w:val=""/>
      <w:lvlJc w:val="left"/>
      <w:pPr>
        <w:tabs>
          <w:tab w:val="num" w:pos="1145"/>
        </w:tabs>
        <w:ind w:left="1145" w:hanging="425"/>
      </w:pPr>
      <w:rPr>
        <w:rFonts w:ascii="Symbol" w:hAnsi="Symbol" w:hint="default"/>
        <w:sz w:val="16"/>
      </w:rPr>
    </w:lvl>
  </w:abstractNum>
  <w:abstractNum w:abstractNumId="2" w15:restartNumberingAfterBreak="0">
    <w:nsid w:val="FFFFFF83"/>
    <w:multiLevelType w:val="singleLevel"/>
    <w:tmpl w:val="3A067F5C"/>
    <w:lvl w:ilvl="0">
      <w:start w:val="1"/>
      <w:numFmt w:val="bullet"/>
      <w:pStyle w:val="ListBullet2"/>
      <w:lvlText w:val=""/>
      <w:lvlJc w:val="left"/>
      <w:pPr>
        <w:tabs>
          <w:tab w:val="num" w:pos="720"/>
        </w:tabs>
        <w:ind w:left="720" w:hanging="363"/>
      </w:pPr>
      <w:rPr>
        <w:rFonts w:ascii="Symbol" w:hAnsi="Symbol" w:hint="default"/>
        <w:sz w:val="16"/>
      </w:rPr>
    </w:lvl>
  </w:abstractNum>
  <w:abstractNum w:abstractNumId="3" w15:restartNumberingAfterBreak="0">
    <w:nsid w:val="00000003"/>
    <w:multiLevelType w:val="multilevel"/>
    <w:tmpl w:val="6436018A"/>
    <w:name w:val="WW8Num13"/>
    <w:lvl w:ilvl="0">
      <w:start w:val="5"/>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4"/>
    <w:multiLevelType w:val="multilevel"/>
    <w:tmpl w:val="00000004"/>
    <w:name w:val="WW8Num19"/>
    <w:lvl w:ilvl="0">
      <w:start w:val="1"/>
      <w:numFmt w:val="upperLetter"/>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6"/>
    <w:multiLevelType w:val="multilevel"/>
    <w:tmpl w:val="27600660"/>
    <w:name w:val="WW8Num26"/>
    <w:lvl w:ilvl="0">
      <w:start w:val="4"/>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0000008"/>
    <w:multiLevelType w:val="singleLevel"/>
    <w:tmpl w:val="00000008"/>
    <w:name w:val="WW8Num38"/>
    <w:lvl w:ilvl="0">
      <w:start w:val="1"/>
      <w:numFmt w:val="bullet"/>
      <w:lvlText w:val=""/>
      <w:lvlJc w:val="left"/>
      <w:pPr>
        <w:tabs>
          <w:tab w:val="num" w:pos="720"/>
        </w:tabs>
        <w:ind w:left="720" w:hanging="360"/>
      </w:pPr>
      <w:rPr>
        <w:rFonts w:ascii="Symbol" w:hAnsi="Symbol"/>
      </w:rPr>
    </w:lvl>
  </w:abstractNum>
  <w:abstractNum w:abstractNumId="7" w15:restartNumberingAfterBreak="0">
    <w:nsid w:val="00C9543C"/>
    <w:multiLevelType w:val="hybridMultilevel"/>
    <w:tmpl w:val="B25C0430"/>
    <w:lvl w:ilvl="0" w:tplc="E362E32E">
      <w:start w:val="1"/>
      <w:numFmt w:val="bullet"/>
      <w:pStyle w:val="Tabletext-list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C66AB7"/>
    <w:multiLevelType w:val="hybridMultilevel"/>
    <w:tmpl w:val="9948D532"/>
    <w:lvl w:ilvl="0" w:tplc="AEF69B60">
      <w:start w:val="1"/>
      <w:numFmt w:val="decimal"/>
      <w:pStyle w:val="ListNumb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AD7ED3"/>
    <w:multiLevelType w:val="hybridMultilevel"/>
    <w:tmpl w:val="5E36D17A"/>
    <w:lvl w:ilvl="0" w:tplc="C84E037E">
      <w:start w:val="1"/>
      <w:numFmt w:val="bullet"/>
      <w:pStyle w:val="ListBullet"/>
      <w:lvlText w:val=""/>
      <w:lvlJc w:val="left"/>
      <w:pPr>
        <w:tabs>
          <w:tab w:val="num" w:pos="425"/>
        </w:tabs>
        <w:ind w:left="425" w:hanging="425"/>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ED608F"/>
    <w:multiLevelType w:val="multilevel"/>
    <w:tmpl w:val="89646826"/>
    <w:lvl w:ilvl="0">
      <w:start w:val="1"/>
      <w:numFmt w:val="decimal"/>
      <w:lvlText w:val="%1"/>
      <w:lvlJc w:val="left"/>
      <w:pPr>
        <w:tabs>
          <w:tab w:val="num" w:pos="1077"/>
        </w:tabs>
        <w:ind w:left="1077" w:hanging="1077"/>
      </w:pPr>
      <w:rPr>
        <w:rFonts w:ascii="Times New Roman" w:hAnsi="Times New Roman" w:hint="default"/>
        <w:b/>
        <w:i w:val="0"/>
        <w:sz w:val="28"/>
      </w:rPr>
    </w:lvl>
    <w:lvl w:ilvl="1">
      <w:start w:val="1"/>
      <w:numFmt w:val="decimal"/>
      <w:lvlText w:val="%1.%2"/>
      <w:lvlJc w:val="left"/>
      <w:pPr>
        <w:tabs>
          <w:tab w:val="num" w:pos="1077"/>
        </w:tabs>
        <w:ind w:left="1077" w:hanging="1077"/>
      </w:pPr>
      <w:rPr>
        <w:rFonts w:ascii="Times New Roman" w:hAnsi="Times New Roman" w:hint="default"/>
        <w:b/>
        <w:i w:val="0"/>
        <w:sz w:val="24"/>
      </w:rPr>
    </w:lvl>
    <w:lvl w:ilvl="2">
      <w:start w:val="1"/>
      <w:numFmt w:val="decimal"/>
      <w:pStyle w:val="Heading3"/>
      <w:lvlText w:val="%1.%2.%3"/>
      <w:lvlJc w:val="left"/>
      <w:pPr>
        <w:tabs>
          <w:tab w:val="num" w:pos="1077"/>
        </w:tabs>
        <w:ind w:left="1077" w:hanging="1077"/>
      </w:pPr>
      <w:rPr>
        <w:rFonts w:ascii="Verdana" w:hAnsi="Verdana" w:hint="default"/>
        <w:b/>
        <w:i w:val="0"/>
        <w:sz w:val="24"/>
      </w:rPr>
    </w:lvl>
    <w:lvl w:ilvl="3">
      <w:start w:val="1"/>
      <w:numFmt w:val="decimal"/>
      <w:lvlText w:val="%1.%2.%3.%4"/>
      <w:lvlJc w:val="left"/>
      <w:pPr>
        <w:tabs>
          <w:tab w:val="num" w:pos="1077"/>
        </w:tabs>
        <w:ind w:left="1077" w:hanging="1077"/>
      </w:pPr>
      <w:rPr>
        <w:rFonts w:ascii="Times New Roman" w:hAnsi="Times New Roman" w:hint="default"/>
        <w:b/>
        <w:i w:val="0"/>
        <w:sz w:val="24"/>
      </w:rPr>
    </w:lvl>
    <w:lvl w:ilvl="4">
      <w:start w:val="1"/>
      <w:numFmt w:val="decimal"/>
      <w:lvlText w:val="%1.%2.%3.%4.%5"/>
      <w:lvlJc w:val="left"/>
      <w:pPr>
        <w:tabs>
          <w:tab w:val="num" w:pos="1843"/>
        </w:tabs>
        <w:ind w:left="1843" w:hanging="1843"/>
      </w:pPr>
      <w:rPr>
        <w:rFonts w:ascii="Times New Roman" w:hAnsi="Times New Roman" w:hint="default"/>
        <w:b/>
        <w:i w:val="0"/>
        <w:sz w:val="24"/>
      </w:rPr>
    </w:lvl>
    <w:lvl w:ilvl="5">
      <w:start w:val="1"/>
      <w:numFmt w:val="none"/>
      <w:lvlText w:val="%1.%2.%3.%4.%5.%61."/>
      <w:lvlJc w:val="left"/>
      <w:pPr>
        <w:tabs>
          <w:tab w:val="num" w:pos="1843"/>
        </w:tabs>
        <w:ind w:left="1843" w:hanging="1843"/>
      </w:pPr>
      <w:rPr>
        <w:rFonts w:hint="default"/>
        <w:b/>
        <w:i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D1F687B"/>
    <w:multiLevelType w:val="hybridMultilevel"/>
    <w:tmpl w:val="0F1C1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892C84"/>
    <w:multiLevelType w:val="hybridMultilevel"/>
    <w:tmpl w:val="0454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88671F"/>
    <w:multiLevelType w:val="hybridMultilevel"/>
    <w:tmpl w:val="C75474EC"/>
    <w:lvl w:ilvl="0" w:tplc="C1DCBEB4">
      <w:start w:val="1"/>
      <w:numFmt w:val="lowerLetter"/>
      <w:pStyle w:val="Listalpha"/>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354254"/>
    <w:multiLevelType w:val="hybridMultilevel"/>
    <w:tmpl w:val="B2700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C64830"/>
    <w:multiLevelType w:val="hybridMultilevel"/>
    <w:tmpl w:val="82707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8E3435"/>
    <w:multiLevelType w:val="hybridMultilevel"/>
    <w:tmpl w:val="54BC3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3B4664"/>
    <w:multiLevelType w:val="hybridMultilevel"/>
    <w:tmpl w:val="76F65952"/>
    <w:lvl w:ilvl="0" w:tplc="CA18A834">
      <w:start w:val="1"/>
      <w:numFmt w:val="decimal"/>
      <w:pStyle w:val="Tabletext-listnumbered"/>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E46618"/>
    <w:multiLevelType w:val="hybridMultilevel"/>
    <w:tmpl w:val="D390F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1525BC"/>
    <w:multiLevelType w:val="hybridMultilevel"/>
    <w:tmpl w:val="F2C29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C32609"/>
    <w:multiLevelType w:val="hybridMultilevel"/>
    <w:tmpl w:val="DBCA6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EA0610"/>
    <w:multiLevelType w:val="hybridMultilevel"/>
    <w:tmpl w:val="8D7A0A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8D462E"/>
    <w:multiLevelType w:val="multilevel"/>
    <w:tmpl w:val="4D80BFA2"/>
    <w:lvl w:ilvl="0">
      <w:start w:val="1"/>
      <w:numFmt w:val="decimal"/>
      <w:pStyle w:val="Heading1"/>
      <w:lvlText w:val="%1."/>
      <w:lvlJc w:val="left"/>
      <w:pPr>
        <w:tabs>
          <w:tab w:val="num" w:pos="879"/>
        </w:tabs>
        <w:ind w:left="574" w:hanging="432"/>
      </w:pPr>
      <w:rPr>
        <w:rFonts w:hint="default"/>
      </w:rPr>
    </w:lvl>
    <w:lvl w:ilvl="1">
      <w:start w:val="1"/>
      <w:numFmt w:val="decimal"/>
      <w:pStyle w:val="Heading2"/>
      <w:lvlText w:val="%1.%2."/>
      <w:lvlJc w:val="left"/>
      <w:pPr>
        <w:tabs>
          <w:tab w:val="num" w:pos="4139"/>
        </w:tabs>
        <w:ind w:left="3978" w:hanging="576"/>
      </w:pPr>
    </w:lvl>
    <w:lvl w:ilvl="2">
      <w:start w:val="1"/>
      <w:numFmt w:val="decimal"/>
      <w:pStyle w:val="StyleHeading3VerdanaAfter0pt"/>
      <w:suff w:val="space"/>
      <w:lvlText w:val="%1.%2.%3.   "/>
      <w:lvlJc w:val="left"/>
      <w:pPr>
        <w:ind w:left="720" w:hanging="720"/>
      </w:pPr>
      <w:rPr>
        <w:rFonts w:hint="default"/>
      </w:rPr>
    </w:lvl>
    <w:lvl w:ilvl="3">
      <w:start w:val="1"/>
      <w:numFmt w:val="decimal"/>
      <w:pStyle w:val="Heading4"/>
      <w:suff w:val="space"/>
      <w:lvlText w:val="%1.%2.%3.%4"/>
      <w:lvlJc w:val="left"/>
      <w:pPr>
        <w:ind w:left="284" w:hanging="28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64A44337"/>
    <w:multiLevelType w:val="hybridMultilevel"/>
    <w:tmpl w:val="B4AE2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217963"/>
    <w:multiLevelType w:val="hybridMultilevel"/>
    <w:tmpl w:val="48A0AD2E"/>
    <w:lvl w:ilvl="0" w:tplc="3A0A0F76">
      <w:start w:val="1"/>
      <w:numFmt w:val="bullet"/>
      <w:lvlText w:val=""/>
      <w:lvlJc w:val="left"/>
      <w:pPr>
        <w:ind w:left="786"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7669521">
    <w:abstractNumId w:val="9"/>
  </w:num>
  <w:num w:numId="2" w16cid:durableId="79377187">
    <w:abstractNumId w:val="13"/>
  </w:num>
  <w:num w:numId="3" w16cid:durableId="25067267">
    <w:abstractNumId w:val="2"/>
  </w:num>
  <w:num w:numId="4" w16cid:durableId="2057460620">
    <w:abstractNumId w:val="1"/>
  </w:num>
  <w:num w:numId="5" w16cid:durableId="1091388521">
    <w:abstractNumId w:val="0"/>
  </w:num>
  <w:num w:numId="6" w16cid:durableId="1246185122">
    <w:abstractNumId w:val="8"/>
  </w:num>
  <w:num w:numId="7" w16cid:durableId="2026712841">
    <w:abstractNumId w:val="10"/>
  </w:num>
  <w:num w:numId="8" w16cid:durableId="89981371">
    <w:abstractNumId w:val="7"/>
  </w:num>
  <w:num w:numId="9" w16cid:durableId="200679140">
    <w:abstractNumId w:val="17"/>
  </w:num>
  <w:num w:numId="10" w16cid:durableId="743842650">
    <w:abstractNumId w:val="22"/>
  </w:num>
  <w:num w:numId="11" w16cid:durableId="806437236">
    <w:abstractNumId w:val="24"/>
  </w:num>
  <w:num w:numId="12" w16cid:durableId="1002313126">
    <w:abstractNumId w:val="19"/>
  </w:num>
  <w:num w:numId="13" w16cid:durableId="147865526">
    <w:abstractNumId w:val="12"/>
  </w:num>
  <w:num w:numId="14" w16cid:durableId="27341722">
    <w:abstractNumId w:val="20"/>
  </w:num>
  <w:num w:numId="15" w16cid:durableId="2006123187">
    <w:abstractNumId w:val="23"/>
  </w:num>
  <w:num w:numId="16" w16cid:durableId="1490445692">
    <w:abstractNumId w:val="16"/>
  </w:num>
  <w:num w:numId="17" w16cid:durableId="1836218844">
    <w:abstractNumId w:val="21"/>
  </w:num>
  <w:num w:numId="18" w16cid:durableId="111946652">
    <w:abstractNumId w:val="15"/>
  </w:num>
  <w:num w:numId="19" w16cid:durableId="1038552586">
    <w:abstractNumId w:val="11"/>
  </w:num>
  <w:num w:numId="20" w16cid:durableId="801003839">
    <w:abstractNumId w:val="18"/>
  </w:num>
  <w:num w:numId="21" w16cid:durableId="59913017">
    <w:abstractNumId w:val="14"/>
  </w:num>
  <w:num w:numId="22" w16cid:durableId="1411004088">
    <w:abstractNumId w:val="22"/>
  </w:num>
  <w:num w:numId="23" w16cid:durableId="1897622869">
    <w:abstractNumId w:val="22"/>
  </w:num>
  <w:num w:numId="24" w16cid:durableId="1761296026">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B04" w:allStyles="0" w:customStyles="0" w:latentStyles="1" w:stylesInUse="0" w:headingStyles="0" w:numberingStyles="0" w:tableStyles="0" w:directFormattingOnRuns="1" w:directFormattingOnParagraphs="1" w:directFormattingOnNumbering="0"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o:colormru v:ext="edit" colors="white,#f4e8f3,#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ANNEX XV_IDENTIFICATION_ SVHC_FORMAT"/>
  </w:docVars>
  <w:rsids>
    <w:rsidRoot w:val="00700FB1"/>
    <w:rsid w:val="00001B87"/>
    <w:rsid w:val="00001F57"/>
    <w:rsid w:val="000073D1"/>
    <w:rsid w:val="00011FAF"/>
    <w:rsid w:val="000127B9"/>
    <w:rsid w:val="00013D4F"/>
    <w:rsid w:val="0002046C"/>
    <w:rsid w:val="00021B40"/>
    <w:rsid w:val="000222EC"/>
    <w:rsid w:val="00022B36"/>
    <w:rsid w:val="000305C2"/>
    <w:rsid w:val="00030C42"/>
    <w:rsid w:val="00030CDB"/>
    <w:rsid w:val="000312E7"/>
    <w:rsid w:val="0003133F"/>
    <w:rsid w:val="0003262F"/>
    <w:rsid w:val="00032C91"/>
    <w:rsid w:val="0003327E"/>
    <w:rsid w:val="000368CD"/>
    <w:rsid w:val="00036F31"/>
    <w:rsid w:val="0003754E"/>
    <w:rsid w:val="00041264"/>
    <w:rsid w:val="0004145A"/>
    <w:rsid w:val="000415A7"/>
    <w:rsid w:val="00043884"/>
    <w:rsid w:val="000440DC"/>
    <w:rsid w:val="00046A6E"/>
    <w:rsid w:val="000477FD"/>
    <w:rsid w:val="00051E94"/>
    <w:rsid w:val="000526F2"/>
    <w:rsid w:val="00053151"/>
    <w:rsid w:val="00053C77"/>
    <w:rsid w:val="00055912"/>
    <w:rsid w:val="00057E25"/>
    <w:rsid w:val="0006228E"/>
    <w:rsid w:val="00063EFE"/>
    <w:rsid w:val="00064A4E"/>
    <w:rsid w:val="00065523"/>
    <w:rsid w:val="00065854"/>
    <w:rsid w:val="00067093"/>
    <w:rsid w:val="0006742D"/>
    <w:rsid w:val="00067A8E"/>
    <w:rsid w:val="00067CA0"/>
    <w:rsid w:val="000709F5"/>
    <w:rsid w:val="00072E11"/>
    <w:rsid w:val="00075457"/>
    <w:rsid w:val="000754DC"/>
    <w:rsid w:val="0008058E"/>
    <w:rsid w:val="000810B0"/>
    <w:rsid w:val="00081A7A"/>
    <w:rsid w:val="0008319A"/>
    <w:rsid w:val="000856AA"/>
    <w:rsid w:val="000856D3"/>
    <w:rsid w:val="00085EBF"/>
    <w:rsid w:val="00086984"/>
    <w:rsid w:val="0008708C"/>
    <w:rsid w:val="00090EF1"/>
    <w:rsid w:val="00092E15"/>
    <w:rsid w:val="00093F86"/>
    <w:rsid w:val="00094C9F"/>
    <w:rsid w:val="00095A92"/>
    <w:rsid w:val="00095D4D"/>
    <w:rsid w:val="00097FF2"/>
    <w:rsid w:val="000A0632"/>
    <w:rsid w:val="000A09E2"/>
    <w:rsid w:val="000A473A"/>
    <w:rsid w:val="000A50C8"/>
    <w:rsid w:val="000A5A37"/>
    <w:rsid w:val="000B0006"/>
    <w:rsid w:val="000B46B7"/>
    <w:rsid w:val="000B5BE6"/>
    <w:rsid w:val="000B6743"/>
    <w:rsid w:val="000C09FD"/>
    <w:rsid w:val="000C162A"/>
    <w:rsid w:val="000C16AD"/>
    <w:rsid w:val="000C27A9"/>
    <w:rsid w:val="000C3AB9"/>
    <w:rsid w:val="000C466A"/>
    <w:rsid w:val="000C4EBD"/>
    <w:rsid w:val="000C5A16"/>
    <w:rsid w:val="000C5AB4"/>
    <w:rsid w:val="000C6BE7"/>
    <w:rsid w:val="000C7964"/>
    <w:rsid w:val="000C79F9"/>
    <w:rsid w:val="000C7AA4"/>
    <w:rsid w:val="000D01EB"/>
    <w:rsid w:val="000D1720"/>
    <w:rsid w:val="000D234F"/>
    <w:rsid w:val="000D33E0"/>
    <w:rsid w:val="000D66BD"/>
    <w:rsid w:val="000D7ED9"/>
    <w:rsid w:val="000E1C2A"/>
    <w:rsid w:val="000E1CCF"/>
    <w:rsid w:val="000E2955"/>
    <w:rsid w:val="000E4763"/>
    <w:rsid w:val="000E602C"/>
    <w:rsid w:val="000F0D2B"/>
    <w:rsid w:val="000F1CAB"/>
    <w:rsid w:val="000F35DD"/>
    <w:rsid w:val="000F6898"/>
    <w:rsid w:val="000F7401"/>
    <w:rsid w:val="000F7BFF"/>
    <w:rsid w:val="000F7C4A"/>
    <w:rsid w:val="00102C99"/>
    <w:rsid w:val="001039F1"/>
    <w:rsid w:val="0010664D"/>
    <w:rsid w:val="001110E8"/>
    <w:rsid w:val="00112549"/>
    <w:rsid w:val="001125FA"/>
    <w:rsid w:val="00112BE5"/>
    <w:rsid w:val="00113EE5"/>
    <w:rsid w:val="00115C1C"/>
    <w:rsid w:val="00116A77"/>
    <w:rsid w:val="00121FC3"/>
    <w:rsid w:val="0012306D"/>
    <w:rsid w:val="00123C64"/>
    <w:rsid w:val="00124686"/>
    <w:rsid w:val="0012644B"/>
    <w:rsid w:val="00127DA9"/>
    <w:rsid w:val="00130752"/>
    <w:rsid w:val="001314D4"/>
    <w:rsid w:val="001315F3"/>
    <w:rsid w:val="0013264E"/>
    <w:rsid w:val="001336F7"/>
    <w:rsid w:val="0013406B"/>
    <w:rsid w:val="001347BA"/>
    <w:rsid w:val="00134AF7"/>
    <w:rsid w:val="00134CCE"/>
    <w:rsid w:val="001373B2"/>
    <w:rsid w:val="001431AE"/>
    <w:rsid w:val="00143EC7"/>
    <w:rsid w:val="00143FEF"/>
    <w:rsid w:val="0014406E"/>
    <w:rsid w:val="001441FF"/>
    <w:rsid w:val="001510E7"/>
    <w:rsid w:val="0015166E"/>
    <w:rsid w:val="00152E01"/>
    <w:rsid w:val="00153F81"/>
    <w:rsid w:val="0015446B"/>
    <w:rsid w:val="00154769"/>
    <w:rsid w:val="0015614D"/>
    <w:rsid w:val="001565A1"/>
    <w:rsid w:val="001570D7"/>
    <w:rsid w:val="00157C5A"/>
    <w:rsid w:val="00160293"/>
    <w:rsid w:val="0016694B"/>
    <w:rsid w:val="00166DF3"/>
    <w:rsid w:val="00167DCA"/>
    <w:rsid w:val="00172A3C"/>
    <w:rsid w:val="00174D97"/>
    <w:rsid w:val="001758EE"/>
    <w:rsid w:val="00175A4B"/>
    <w:rsid w:val="00177529"/>
    <w:rsid w:val="0018169B"/>
    <w:rsid w:val="0018241F"/>
    <w:rsid w:val="00182798"/>
    <w:rsid w:val="001851E9"/>
    <w:rsid w:val="0018523F"/>
    <w:rsid w:val="00185605"/>
    <w:rsid w:val="001867DB"/>
    <w:rsid w:val="00187266"/>
    <w:rsid w:val="001900EF"/>
    <w:rsid w:val="001928B9"/>
    <w:rsid w:val="001950CE"/>
    <w:rsid w:val="00195313"/>
    <w:rsid w:val="00196E34"/>
    <w:rsid w:val="001976EA"/>
    <w:rsid w:val="00197D00"/>
    <w:rsid w:val="001A4964"/>
    <w:rsid w:val="001A4F0E"/>
    <w:rsid w:val="001A575F"/>
    <w:rsid w:val="001A7278"/>
    <w:rsid w:val="001B0C5B"/>
    <w:rsid w:val="001B10D9"/>
    <w:rsid w:val="001B16B7"/>
    <w:rsid w:val="001B44F3"/>
    <w:rsid w:val="001B49B5"/>
    <w:rsid w:val="001B4C29"/>
    <w:rsid w:val="001B51E3"/>
    <w:rsid w:val="001B597D"/>
    <w:rsid w:val="001B7296"/>
    <w:rsid w:val="001B780C"/>
    <w:rsid w:val="001C0091"/>
    <w:rsid w:val="001C2000"/>
    <w:rsid w:val="001C2F35"/>
    <w:rsid w:val="001C45D6"/>
    <w:rsid w:val="001C49C1"/>
    <w:rsid w:val="001C580E"/>
    <w:rsid w:val="001D05AF"/>
    <w:rsid w:val="001D3EFD"/>
    <w:rsid w:val="001D5515"/>
    <w:rsid w:val="001D6C7F"/>
    <w:rsid w:val="001E0116"/>
    <w:rsid w:val="001E02E2"/>
    <w:rsid w:val="001E401D"/>
    <w:rsid w:val="001E4699"/>
    <w:rsid w:val="001E7B34"/>
    <w:rsid w:val="001F4192"/>
    <w:rsid w:val="001F5F17"/>
    <w:rsid w:val="001F675B"/>
    <w:rsid w:val="002029DA"/>
    <w:rsid w:val="002038C7"/>
    <w:rsid w:val="00206090"/>
    <w:rsid w:val="002062DF"/>
    <w:rsid w:val="002079D9"/>
    <w:rsid w:val="00207AF1"/>
    <w:rsid w:val="00212ACE"/>
    <w:rsid w:val="00212DF3"/>
    <w:rsid w:val="002159CC"/>
    <w:rsid w:val="0021618B"/>
    <w:rsid w:val="00221C71"/>
    <w:rsid w:val="00222801"/>
    <w:rsid w:val="002235AB"/>
    <w:rsid w:val="00224641"/>
    <w:rsid w:val="00226875"/>
    <w:rsid w:val="00227A11"/>
    <w:rsid w:val="0023027C"/>
    <w:rsid w:val="00230D45"/>
    <w:rsid w:val="00234065"/>
    <w:rsid w:val="00234653"/>
    <w:rsid w:val="00235D26"/>
    <w:rsid w:val="00236D73"/>
    <w:rsid w:val="002417F2"/>
    <w:rsid w:val="00241A14"/>
    <w:rsid w:val="00242E55"/>
    <w:rsid w:val="0024320E"/>
    <w:rsid w:val="002477BA"/>
    <w:rsid w:val="00250B4E"/>
    <w:rsid w:val="0025341A"/>
    <w:rsid w:val="00253B86"/>
    <w:rsid w:val="00253BB9"/>
    <w:rsid w:val="00253D0F"/>
    <w:rsid w:val="00255E20"/>
    <w:rsid w:val="002610BD"/>
    <w:rsid w:val="00262EB2"/>
    <w:rsid w:val="002655C3"/>
    <w:rsid w:val="002657C7"/>
    <w:rsid w:val="00270D18"/>
    <w:rsid w:val="00271C9C"/>
    <w:rsid w:val="00271D45"/>
    <w:rsid w:val="00271F4F"/>
    <w:rsid w:val="00272313"/>
    <w:rsid w:val="00273158"/>
    <w:rsid w:val="00275218"/>
    <w:rsid w:val="00275E50"/>
    <w:rsid w:val="002800F3"/>
    <w:rsid w:val="00281625"/>
    <w:rsid w:val="00283A61"/>
    <w:rsid w:val="002853D8"/>
    <w:rsid w:val="00285F77"/>
    <w:rsid w:val="0028625B"/>
    <w:rsid w:val="00287C25"/>
    <w:rsid w:val="00290CA0"/>
    <w:rsid w:val="00291F0C"/>
    <w:rsid w:val="002932AB"/>
    <w:rsid w:val="00294FD5"/>
    <w:rsid w:val="002A02D9"/>
    <w:rsid w:val="002A1612"/>
    <w:rsid w:val="002A2670"/>
    <w:rsid w:val="002A371E"/>
    <w:rsid w:val="002A5E97"/>
    <w:rsid w:val="002A658A"/>
    <w:rsid w:val="002A78FC"/>
    <w:rsid w:val="002A7CB6"/>
    <w:rsid w:val="002B0E0A"/>
    <w:rsid w:val="002B16AB"/>
    <w:rsid w:val="002B27B0"/>
    <w:rsid w:val="002B44E0"/>
    <w:rsid w:val="002B65A5"/>
    <w:rsid w:val="002C0297"/>
    <w:rsid w:val="002C11E7"/>
    <w:rsid w:val="002C2AA0"/>
    <w:rsid w:val="002C6581"/>
    <w:rsid w:val="002C6C6A"/>
    <w:rsid w:val="002D12BC"/>
    <w:rsid w:val="002D204D"/>
    <w:rsid w:val="002D2808"/>
    <w:rsid w:val="002D2D03"/>
    <w:rsid w:val="002D6350"/>
    <w:rsid w:val="002E17B8"/>
    <w:rsid w:val="002E2599"/>
    <w:rsid w:val="002F3E6C"/>
    <w:rsid w:val="002F60FA"/>
    <w:rsid w:val="002F6A1F"/>
    <w:rsid w:val="0030175C"/>
    <w:rsid w:val="003029A7"/>
    <w:rsid w:val="00302E7E"/>
    <w:rsid w:val="00303539"/>
    <w:rsid w:val="00303EBE"/>
    <w:rsid w:val="0030456F"/>
    <w:rsid w:val="00305F03"/>
    <w:rsid w:val="00307DCC"/>
    <w:rsid w:val="00307EA9"/>
    <w:rsid w:val="00310C0D"/>
    <w:rsid w:val="00310D79"/>
    <w:rsid w:val="00311AF4"/>
    <w:rsid w:val="0031206E"/>
    <w:rsid w:val="00312ED0"/>
    <w:rsid w:val="003137A8"/>
    <w:rsid w:val="003159FA"/>
    <w:rsid w:val="00315DE8"/>
    <w:rsid w:val="003175E9"/>
    <w:rsid w:val="00317EE2"/>
    <w:rsid w:val="00320147"/>
    <w:rsid w:val="00321E37"/>
    <w:rsid w:val="00323A14"/>
    <w:rsid w:val="00326E98"/>
    <w:rsid w:val="00326ED8"/>
    <w:rsid w:val="00327813"/>
    <w:rsid w:val="003303BF"/>
    <w:rsid w:val="00330585"/>
    <w:rsid w:val="00330F1C"/>
    <w:rsid w:val="0033168A"/>
    <w:rsid w:val="003332C4"/>
    <w:rsid w:val="00333D25"/>
    <w:rsid w:val="00333F3C"/>
    <w:rsid w:val="003343F3"/>
    <w:rsid w:val="00334F77"/>
    <w:rsid w:val="00335486"/>
    <w:rsid w:val="00335D7F"/>
    <w:rsid w:val="003368F6"/>
    <w:rsid w:val="00341F44"/>
    <w:rsid w:val="00344339"/>
    <w:rsid w:val="00345901"/>
    <w:rsid w:val="0034590E"/>
    <w:rsid w:val="003465E2"/>
    <w:rsid w:val="00350885"/>
    <w:rsid w:val="0035163F"/>
    <w:rsid w:val="00354099"/>
    <w:rsid w:val="00364C81"/>
    <w:rsid w:val="00367006"/>
    <w:rsid w:val="003678A7"/>
    <w:rsid w:val="00371AEB"/>
    <w:rsid w:val="00374A4F"/>
    <w:rsid w:val="00375AE1"/>
    <w:rsid w:val="00376A9A"/>
    <w:rsid w:val="00386194"/>
    <w:rsid w:val="00387725"/>
    <w:rsid w:val="00390DAA"/>
    <w:rsid w:val="00394DCB"/>
    <w:rsid w:val="00397D15"/>
    <w:rsid w:val="00397F1C"/>
    <w:rsid w:val="003A0BC8"/>
    <w:rsid w:val="003A1511"/>
    <w:rsid w:val="003A1CA7"/>
    <w:rsid w:val="003A22F0"/>
    <w:rsid w:val="003A3695"/>
    <w:rsid w:val="003A6671"/>
    <w:rsid w:val="003A71E3"/>
    <w:rsid w:val="003A7AE6"/>
    <w:rsid w:val="003B2C3E"/>
    <w:rsid w:val="003B306D"/>
    <w:rsid w:val="003B487F"/>
    <w:rsid w:val="003B6013"/>
    <w:rsid w:val="003B6AD8"/>
    <w:rsid w:val="003B6F8A"/>
    <w:rsid w:val="003B7FC6"/>
    <w:rsid w:val="003C0420"/>
    <w:rsid w:val="003C0C6C"/>
    <w:rsid w:val="003C1E95"/>
    <w:rsid w:val="003C4005"/>
    <w:rsid w:val="003C4045"/>
    <w:rsid w:val="003C62BA"/>
    <w:rsid w:val="003D0169"/>
    <w:rsid w:val="003D06A7"/>
    <w:rsid w:val="003D0B05"/>
    <w:rsid w:val="003D26C6"/>
    <w:rsid w:val="003D42AA"/>
    <w:rsid w:val="003D5435"/>
    <w:rsid w:val="003E0948"/>
    <w:rsid w:val="003E3835"/>
    <w:rsid w:val="003E5BE5"/>
    <w:rsid w:val="003E739C"/>
    <w:rsid w:val="003F054B"/>
    <w:rsid w:val="003F2174"/>
    <w:rsid w:val="003F42C6"/>
    <w:rsid w:val="003F4363"/>
    <w:rsid w:val="003F5859"/>
    <w:rsid w:val="003F5B84"/>
    <w:rsid w:val="003F6471"/>
    <w:rsid w:val="00402BB8"/>
    <w:rsid w:val="00405186"/>
    <w:rsid w:val="00406F9A"/>
    <w:rsid w:val="00407755"/>
    <w:rsid w:val="004104D3"/>
    <w:rsid w:val="0041101A"/>
    <w:rsid w:val="00411D6B"/>
    <w:rsid w:val="004135F6"/>
    <w:rsid w:val="00414982"/>
    <w:rsid w:val="00414D08"/>
    <w:rsid w:val="0041529F"/>
    <w:rsid w:val="00416387"/>
    <w:rsid w:val="00421763"/>
    <w:rsid w:val="00422194"/>
    <w:rsid w:val="004224D2"/>
    <w:rsid w:val="00422BF7"/>
    <w:rsid w:val="00427218"/>
    <w:rsid w:val="00427AE7"/>
    <w:rsid w:val="00430C26"/>
    <w:rsid w:val="00431EB5"/>
    <w:rsid w:val="00431F1E"/>
    <w:rsid w:val="00432434"/>
    <w:rsid w:val="00432D6C"/>
    <w:rsid w:val="004339FF"/>
    <w:rsid w:val="00434569"/>
    <w:rsid w:val="00437BEE"/>
    <w:rsid w:val="00440E37"/>
    <w:rsid w:val="00441FC4"/>
    <w:rsid w:val="00442849"/>
    <w:rsid w:val="00446C7C"/>
    <w:rsid w:val="004500D5"/>
    <w:rsid w:val="00450107"/>
    <w:rsid w:val="004509E7"/>
    <w:rsid w:val="00450DD2"/>
    <w:rsid w:val="004511BF"/>
    <w:rsid w:val="0045192B"/>
    <w:rsid w:val="004523CC"/>
    <w:rsid w:val="004534C1"/>
    <w:rsid w:val="00454330"/>
    <w:rsid w:val="004545C1"/>
    <w:rsid w:val="00454EE0"/>
    <w:rsid w:val="00455E7E"/>
    <w:rsid w:val="00456EBD"/>
    <w:rsid w:val="00457986"/>
    <w:rsid w:val="00460A1D"/>
    <w:rsid w:val="00461F0B"/>
    <w:rsid w:val="0046337E"/>
    <w:rsid w:val="00464161"/>
    <w:rsid w:val="00464AE8"/>
    <w:rsid w:val="00464DE7"/>
    <w:rsid w:val="004658D9"/>
    <w:rsid w:val="00467894"/>
    <w:rsid w:val="004710A5"/>
    <w:rsid w:val="004724D4"/>
    <w:rsid w:val="004728BE"/>
    <w:rsid w:val="00474BB1"/>
    <w:rsid w:val="00475E05"/>
    <w:rsid w:val="00476998"/>
    <w:rsid w:val="00476D7D"/>
    <w:rsid w:val="00485F6D"/>
    <w:rsid w:val="00491DCE"/>
    <w:rsid w:val="00493F49"/>
    <w:rsid w:val="00494A32"/>
    <w:rsid w:val="00495452"/>
    <w:rsid w:val="00495518"/>
    <w:rsid w:val="004955CB"/>
    <w:rsid w:val="0049761B"/>
    <w:rsid w:val="00497AEA"/>
    <w:rsid w:val="004A03CA"/>
    <w:rsid w:val="004A068B"/>
    <w:rsid w:val="004A10C9"/>
    <w:rsid w:val="004A1E12"/>
    <w:rsid w:val="004A24D2"/>
    <w:rsid w:val="004A441B"/>
    <w:rsid w:val="004B029C"/>
    <w:rsid w:val="004B1ED9"/>
    <w:rsid w:val="004B3585"/>
    <w:rsid w:val="004B4ABE"/>
    <w:rsid w:val="004B5B3B"/>
    <w:rsid w:val="004B5D8B"/>
    <w:rsid w:val="004B640C"/>
    <w:rsid w:val="004B6DF7"/>
    <w:rsid w:val="004B7602"/>
    <w:rsid w:val="004B7EED"/>
    <w:rsid w:val="004C088B"/>
    <w:rsid w:val="004C0CD9"/>
    <w:rsid w:val="004C2859"/>
    <w:rsid w:val="004C3998"/>
    <w:rsid w:val="004C4723"/>
    <w:rsid w:val="004C6801"/>
    <w:rsid w:val="004C6BB0"/>
    <w:rsid w:val="004C6F93"/>
    <w:rsid w:val="004D0826"/>
    <w:rsid w:val="004D1CFF"/>
    <w:rsid w:val="004E0E44"/>
    <w:rsid w:val="004E2612"/>
    <w:rsid w:val="004E50B0"/>
    <w:rsid w:val="004E5991"/>
    <w:rsid w:val="004F2E0F"/>
    <w:rsid w:val="004F43BE"/>
    <w:rsid w:val="004F52D8"/>
    <w:rsid w:val="004F59DE"/>
    <w:rsid w:val="004F6A85"/>
    <w:rsid w:val="004F7117"/>
    <w:rsid w:val="004F7BC3"/>
    <w:rsid w:val="0050137F"/>
    <w:rsid w:val="0050387C"/>
    <w:rsid w:val="00503B04"/>
    <w:rsid w:val="00505119"/>
    <w:rsid w:val="005064A4"/>
    <w:rsid w:val="00506A59"/>
    <w:rsid w:val="00510478"/>
    <w:rsid w:val="00510B2B"/>
    <w:rsid w:val="00510C9A"/>
    <w:rsid w:val="00511D3B"/>
    <w:rsid w:val="005122A2"/>
    <w:rsid w:val="00514DB3"/>
    <w:rsid w:val="00514E24"/>
    <w:rsid w:val="005159DE"/>
    <w:rsid w:val="00517AAB"/>
    <w:rsid w:val="005205BA"/>
    <w:rsid w:val="00522ACF"/>
    <w:rsid w:val="00523C1A"/>
    <w:rsid w:val="005246C6"/>
    <w:rsid w:val="005249D8"/>
    <w:rsid w:val="00524BB9"/>
    <w:rsid w:val="0052541A"/>
    <w:rsid w:val="00525C12"/>
    <w:rsid w:val="00526BC4"/>
    <w:rsid w:val="00526EE7"/>
    <w:rsid w:val="00531170"/>
    <w:rsid w:val="005317CC"/>
    <w:rsid w:val="005338B9"/>
    <w:rsid w:val="00533F08"/>
    <w:rsid w:val="00534004"/>
    <w:rsid w:val="00534E29"/>
    <w:rsid w:val="00535595"/>
    <w:rsid w:val="00535E0A"/>
    <w:rsid w:val="005361A9"/>
    <w:rsid w:val="005362B8"/>
    <w:rsid w:val="0054020B"/>
    <w:rsid w:val="0054101B"/>
    <w:rsid w:val="0054112C"/>
    <w:rsid w:val="00542610"/>
    <w:rsid w:val="00543111"/>
    <w:rsid w:val="005433E7"/>
    <w:rsid w:val="005448E1"/>
    <w:rsid w:val="00545AFE"/>
    <w:rsid w:val="00547B75"/>
    <w:rsid w:val="00553B2B"/>
    <w:rsid w:val="005541DC"/>
    <w:rsid w:val="00554E4C"/>
    <w:rsid w:val="0055514D"/>
    <w:rsid w:val="00561590"/>
    <w:rsid w:val="00565242"/>
    <w:rsid w:val="00566C54"/>
    <w:rsid w:val="00567313"/>
    <w:rsid w:val="00570BBC"/>
    <w:rsid w:val="00574546"/>
    <w:rsid w:val="005769FA"/>
    <w:rsid w:val="00576B3F"/>
    <w:rsid w:val="00577558"/>
    <w:rsid w:val="00581022"/>
    <w:rsid w:val="00581518"/>
    <w:rsid w:val="00581940"/>
    <w:rsid w:val="005822DF"/>
    <w:rsid w:val="00582518"/>
    <w:rsid w:val="00582C50"/>
    <w:rsid w:val="00583E28"/>
    <w:rsid w:val="0058557B"/>
    <w:rsid w:val="00586A78"/>
    <w:rsid w:val="00586CB5"/>
    <w:rsid w:val="00586EAE"/>
    <w:rsid w:val="00590E3E"/>
    <w:rsid w:val="005929B9"/>
    <w:rsid w:val="00593584"/>
    <w:rsid w:val="00594643"/>
    <w:rsid w:val="00594DEE"/>
    <w:rsid w:val="00595283"/>
    <w:rsid w:val="005A0592"/>
    <w:rsid w:val="005A1D18"/>
    <w:rsid w:val="005A2875"/>
    <w:rsid w:val="005A32EA"/>
    <w:rsid w:val="005A3FCB"/>
    <w:rsid w:val="005A421F"/>
    <w:rsid w:val="005A4EAA"/>
    <w:rsid w:val="005A62EF"/>
    <w:rsid w:val="005A696B"/>
    <w:rsid w:val="005A7F36"/>
    <w:rsid w:val="005B1E2C"/>
    <w:rsid w:val="005B56CD"/>
    <w:rsid w:val="005B5888"/>
    <w:rsid w:val="005B769C"/>
    <w:rsid w:val="005B7A5A"/>
    <w:rsid w:val="005C0F1E"/>
    <w:rsid w:val="005C2547"/>
    <w:rsid w:val="005C3BC9"/>
    <w:rsid w:val="005C5E56"/>
    <w:rsid w:val="005C6FAF"/>
    <w:rsid w:val="005C6FFD"/>
    <w:rsid w:val="005C735E"/>
    <w:rsid w:val="005C7626"/>
    <w:rsid w:val="005D1D14"/>
    <w:rsid w:val="005D1DB2"/>
    <w:rsid w:val="005D4770"/>
    <w:rsid w:val="005D5DFA"/>
    <w:rsid w:val="005E0C75"/>
    <w:rsid w:val="005E1930"/>
    <w:rsid w:val="005E4189"/>
    <w:rsid w:val="005E454D"/>
    <w:rsid w:val="005E5F7E"/>
    <w:rsid w:val="005E6EEA"/>
    <w:rsid w:val="005E7FC5"/>
    <w:rsid w:val="005F287A"/>
    <w:rsid w:val="006045CD"/>
    <w:rsid w:val="006048DD"/>
    <w:rsid w:val="00611285"/>
    <w:rsid w:val="00611CF5"/>
    <w:rsid w:val="00611EB8"/>
    <w:rsid w:val="00613F58"/>
    <w:rsid w:val="00614685"/>
    <w:rsid w:val="00615FD1"/>
    <w:rsid w:val="006167DB"/>
    <w:rsid w:val="00617D18"/>
    <w:rsid w:val="006214F4"/>
    <w:rsid w:val="00622BFB"/>
    <w:rsid w:val="00625C60"/>
    <w:rsid w:val="0062746A"/>
    <w:rsid w:val="0063068A"/>
    <w:rsid w:val="00630E1A"/>
    <w:rsid w:val="0063113E"/>
    <w:rsid w:val="00631240"/>
    <w:rsid w:val="00632A02"/>
    <w:rsid w:val="00633CBC"/>
    <w:rsid w:val="0063490F"/>
    <w:rsid w:val="006351CB"/>
    <w:rsid w:val="00635515"/>
    <w:rsid w:val="00635D3B"/>
    <w:rsid w:val="00637331"/>
    <w:rsid w:val="00637725"/>
    <w:rsid w:val="0064122D"/>
    <w:rsid w:val="00641A33"/>
    <w:rsid w:val="006422DC"/>
    <w:rsid w:val="0064754A"/>
    <w:rsid w:val="00651E2F"/>
    <w:rsid w:val="00651F24"/>
    <w:rsid w:val="006535C9"/>
    <w:rsid w:val="006551C5"/>
    <w:rsid w:val="0065556E"/>
    <w:rsid w:val="0065698B"/>
    <w:rsid w:val="006578AC"/>
    <w:rsid w:val="00662686"/>
    <w:rsid w:val="00662D99"/>
    <w:rsid w:val="00663538"/>
    <w:rsid w:val="00664E9D"/>
    <w:rsid w:val="00665571"/>
    <w:rsid w:val="00667DFC"/>
    <w:rsid w:val="00667ED6"/>
    <w:rsid w:val="00670019"/>
    <w:rsid w:val="006710E7"/>
    <w:rsid w:val="0067350D"/>
    <w:rsid w:val="00674495"/>
    <w:rsid w:val="00675C12"/>
    <w:rsid w:val="00676421"/>
    <w:rsid w:val="006766BB"/>
    <w:rsid w:val="00676D25"/>
    <w:rsid w:val="006771EC"/>
    <w:rsid w:val="006833C1"/>
    <w:rsid w:val="006838D9"/>
    <w:rsid w:val="00683911"/>
    <w:rsid w:val="00683E95"/>
    <w:rsid w:val="00685F26"/>
    <w:rsid w:val="006877B5"/>
    <w:rsid w:val="00690598"/>
    <w:rsid w:val="00691C7E"/>
    <w:rsid w:val="00692290"/>
    <w:rsid w:val="00695496"/>
    <w:rsid w:val="006A03FE"/>
    <w:rsid w:val="006A050F"/>
    <w:rsid w:val="006A06E3"/>
    <w:rsid w:val="006A0BEA"/>
    <w:rsid w:val="006A3259"/>
    <w:rsid w:val="006A33BE"/>
    <w:rsid w:val="006A3DE8"/>
    <w:rsid w:val="006A4A34"/>
    <w:rsid w:val="006A5F23"/>
    <w:rsid w:val="006A60C4"/>
    <w:rsid w:val="006A6726"/>
    <w:rsid w:val="006A781D"/>
    <w:rsid w:val="006A78EC"/>
    <w:rsid w:val="006B06E1"/>
    <w:rsid w:val="006B1125"/>
    <w:rsid w:val="006B1D3E"/>
    <w:rsid w:val="006B2527"/>
    <w:rsid w:val="006B3540"/>
    <w:rsid w:val="006B3F0D"/>
    <w:rsid w:val="006B568E"/>
    <w:rsid w:val="006B63D6"/>
    <w:rsid w:val="006B6E25"/>
    <w:rsid w:val="006B714E"/>
    <w:rsid w:val="006C0456"/>
    <w:rsid w:val="006C17B1"/>
    <w:rsid w:val="006C1C21"/>
    <w:rsid w:val="006C2B2B"/>
    <w:rsid w:val="006C319E"/>
    <w:rsid w:val="006C5344"/>
    <w:rsid w:val="006C661F"/>
    <w:rsid w:val="006D099A"/>
    <w:rsid w:val="006D1DE7"/>
    <w:rsid w:val="006D538C"/>
    <w:rsid w:val="006D7A23"/>
    <w:rsid w:val="006E01A7"/>
    <w:rsid w:val="006E158C"/>
    <w:rsid w:val="006E22AB"/>
    <w:rsid w:val="006E230A"/>
    <w:rsid w:val="006E32F6"/>
    <w:rsid w:val="006E3F95"/>
    <w:rsid w:val="006E4F62"/>
    <w:rsid w:val="006F25D3"/>
    <w:rsid w:val="006F2C3D"/>
    <w:rsid w:val="006F6C3D"/>
    <w:rsid w:val="006F7AE0"/>
    <w:rsid w:val="006F7E9B"/>
    <w:rsid w:val="007005C0"/>
    <w:rsid w:val="00700F80"/>
    <w:rsid w:val="00700FB1"/>
    <w:rsid w:val="00701884"/>
    <w:rsid w:val="00701FCD"/>
    <w:rsid w:val="00704312"/>
    <w:rsid w:val="00706279"/>
    <w:rsid w:val="00707A1F"/>
    <w:rsid w:val="00712B31"/>
    <w:rsid w:val="00712DB5"/>
    <w:rsid w:val="0071384B"/>
    <w:rsid w:val="00713E16"/>
    <w:rsid w:val="00714592"/>
    <w:rsid w:val="007161AB"/>
    <w:rsid w:val="00716C95"/>
    <w:rsid w:val="0071717C"/>
    <w:rsid w:val="007173EA"/>
    <w:rsid w:val="007213CE"/>
    <w:rsid w:val="00721A24"/>
    <w:rsid w:val="00722042"/>
    <w:rsid w:val="00724CFD"/>
    <w:rsid w:val="00727364"/>
    <w:rsid w:val="00727B22"/>
    <w:rsid w:val="00732938"/>
    <w:rsid w:val="00734662"/>
    <w:rsid w:val="00735263"/>
    <w:rsid w:val="007353F4"/>
    <w:rsid w:val="00735854"/>
    <w:rsid w:val="00737DFB"/>
    <w:rsid w:val="007404DF"/>
    <w:rsid w:val="00740763"/>
    <w:rsid w:val="00744BD5"/>
    <w:rsid w:val="0074663B"/>
    <w:rsid w:val="00746A8A"/>
    <w:rsid w:val="0075032E"/>
    <w:rsid w:val="00751B94"/>
    <w:rsid w:val="007524A7"/>
    <w:rsid w:val="00753D94"/>
    <w:rsid w:val="007542D8"/>
    <w:rsid w:val="007614A1"/>
    <w:rsid w:val="00761CCC"/>
    <w:rsid w:val="00761D72"/>
    <w:rsid w:val="0076228F"/>
    <w:rsid w:val="007644DF"/>
    <w:rsid w:val="00764982"/>
    <w:rsid w:val="00764B2D"/>
    <w:rsid w:val="0076549F"/>
    <w:rsid w:val="00765861"/>
    <w:rsid w:val="0076665E"/>
    <w:rsid w:val="00766D6E"/>
    <w:rsid w:val="007701A4"/>
    <w:rsid w:val="00770874"/>
    <w:rsid w:val="0077324B"/>
    <w:rsid w:val="00773D17"/>
    <w:rsid w:val="007755D3"/>
    <w:rsid w:val="0078078C"/>
    <w:rsid w:val="00782CAC"/>
    <w:rsid w:val="00790EB4"/>
    <w:rsid w:val="007911B8"/>
    <w:rsid w:val="00794109"/>
    <w:rsid w:val="00795CD3"/>
    <w:rsid w:val="00797A19"/>
    <w:rsid w:val="007A386F"/>
    <w:rsid w:val="007A3CF2"/>
    <w:rsid w:val="007A6544"/>
    <w:rsid w:val="007B2770"/>
    <w:rsid w:val="007B2F7B"/>
    <w:rsid w:val="007B3750"/>
    <w:rsid w:val="007B3964"/>
    <w:rsid w:val="007B4239"/>
    <w:rsid w:val="007B4E2C"/>
    <w:rsid w:val="007B6094"/>
    <w:rsid w:val="007B6518"/>
    <w:rsid w:val="007B70F9"/>
    <w:rsid w:val="007C0907"/>
    <w:rsid w:val="007C241E"/>
    <w:rsid w:val="007C402A"/>
    <w:rsid w:val="007C59F9"/>
    <w:rsid w:val="007D086B"/>
    <w:rsid w:val="007D0FB1"/>
    <w:rsid w:val="007D1E13"/>
    <w:rsid w:val="007D3E50"/>
    <w:rsid w:val="007D666C"/>
    <w:rsid w:val="007D770C"/>
    <w:rsid w:val="007E13D6"/>
    <w:rsid w:val="007E15BD"/>
    <w:rsid w:val="007E23B8"/>
    <w:rsid w:val="007E614C"/>
    <w:rsid w:val="007E6CD8"/>
    <w:rsid w:val="007E7EDE"/>
    <w:rsid w:val="007F042C"/>
    <w:rsid w:val="007F13A2"/>
    <w:rsid w:val="007F44A9"/>
    <w:rsid w:val="007F55F9"/>
    <w:rsid w:val="0080146B"/>
    <w:rsid w:val="008032FF"/>
    <w:rsid w:val="00803987"/>
    <w:rsid w:val="00806A20"/>
    <w:rsid w:val="00807AE7"/>
    <w:rsid w:val="00807B9B"/>
    <w:rsid w:val="008122A7"/>
    <w:rsid w:val="00812BFB"/>
    <w:rsid w:val="0081315C"/>
    <w:rsid w:val="0081370D"/>
    <w:rsid w:val="008146B7"/>
    <w:rsid w:val="0081522A"/>
    <w:rsid w:val="00815808"/>
    <w:rsid w:val="00816D63"/>
    <w:rsid w:val="00817081"/>
    <w:rsid w:val="0082022F"/>
    <w:rsid w:val="008210EB"/>
    <w:rsid w:val="0082124B"/>
    <w:rsid w:val="00821295"/>
    <w:rsid w:val="00822DF8"/>
    <w:rsid w:val="00824472"/>
    <w:rsid w:val="00825CD2"/>
    <w:rsid w:val="008260A6"/>
    <w:rsid w:val="00826CBB"/>
    <w:rsid w:val="0082727E"/>
    <w:rsid w:val="0083029F"/>
    <w:rsid w:val="008305F6"/>
    <w:rsid w:val="00830D53"/>
    <w:rsid w:val="00832238"/>
    <w:rsid w:val="00833117"/>
    <w:rsid w:val="008352EE"/>
    <w:rsid w:val="00835D10"/>
    <w:rsid w:val="00836515"/>
    <w:rsid w:val="008377ED"/>
    <w:rsid w:val="00837933"/>
    <w:rsid w:val="00840AAC"/>
    <w:rsid w:val="0084187D"/>
    <w:rsid w:val="008463F6"/>
    <w:rsid w:val="00846954"/>
    <w:rsid w:val="00851624"/>
    <w:rsid w:val="00851836"/>
    <w:rsid w:val="00853126"/>
    <w:rsid w:val="00854E71"/>
    <w:rsid w:val="00855FC6"/>
    <w:rsid w:val="00855FF2"/>
    <w:rsid w:val="00856F70"/>
    <w:rsid w:val="008617AE"/>
    <w:rsid w:val="00862224"/>
    <w:rsid w:val="008622F0"/>
    <w:rsid w:val="00862A4F"/>
    <w:rsid w:val="00862C2E"/>
    <w:rsid w:val="00862C57"/>
    <w:rsid w:val="00863E74"/>
    <w:rsid w:val="008662BC"/>
    <w:rsid w:val="00866DB1"/>
    <w:rsid w:val="00866E27"/>
    <w:rsid w:val="008678A6"/>
    <w:rsid w:val="0087155A"/>
    <w:rsid w:val="00871B75"/>
    <w:rsid w:val="00871DAB"/>
    <w:rsid w:val="00873882"/>
    <w:rsid w:val="00874456"/>
    <w:rsid w:val="008747AA"/>
    <w:rsid w:val="0088029C"/>
    <w:rsid w:val="008805E1"/>
    <w:rsid w:val="00883645"/>
    <w:rsid w:val="008848DD"/>
    <w:rsid w:val="00885BA3"/>
    <w:rsid w:val="00887BF7"/>
    <w:rsid w:val="008900C4"/>
    <w:rsid w:val="0089172F"/>
    <w:rsid w:val="008958AB"/>
    <w:rsid w:val="00895CA5"/>
    <w:rsid w:val="00896033"/>
    <w:rsid w:val="00897378"/>
    <w:rsid w:val="008A2ADE"/>
    <w:rsid w:val="008A3978"/>
    <w:rsid w:val="008A51CE"/>
    <w:rsid w:val="008A57B1"/>
    <w:rsid w:val="008A6898"/>
    <w:rsid w:val="008A6DB0"/>
    <w:rsid w:val="008B0335"/>
    <w:rsid w:val="008B330A"/>
    <w:rsid w:val="008B420F"/>
    <w:rsid w:val="008B42A6"/>
    <w:rsid w:val="008B5AF3"/>
    <w:rsid w:val="008C019F"/>
    <w:rsid w:val="008D28AB"/>
    <w:rsid w:val="008D2ABF"/>
    <w:rsid w:val="008D2C28"/>
    <w:rsid w:val="008D41C5"/>
    <w:rsid w:val="008D42F7"/>
    <w:rsid w:val="008D68AA"/>
    <w:rsid w:val="008D702C"/>
    <w:rsid w:val="008D72EA"/>
    <w:rsid w:val="008E1014"/>
    <w:rsid w:val="008E1538"/>
    <w:rsid w:val="008E18D9"/>
    <w:rsid w:val="008E2CB5"/>
    <w:rsid w:val="008E308E"/>
    <w:rsid w:val="008E3B05"/>
    <w:rsid w:val="008E46AA"/>
    <w:rsid w:val="008E4F3B"/>
    <w:rsid w:val="008F1302"/>
    <w:rsid w:val="008F3D57"/>
    <w:rsid w:val="008F56F6"/>
    <w:rsid w:val="008F7971"/>
    <w:rsid w:val="00900445"/>
    <w:rsid w:val="00901826"/>
    <w:rsid w:val="009045B1"/>
    <w:rsid w:val="0090548A"/>
    <w:rsid w:val="00906FC1"/>
    <w:rsid w:val="009109AE"/>
    <w:rsid w:val="009109DA"/>
    <w:rsid w:val="0091146D"/>
    <w:rsid w:val="0091175A"/>
    <w:rsid w:val="00911F56"/>
    <w:rsid w:val="00912C49"/>
    <w:rsid w:val="00917292"/>
    <w:rsid w:val="009202B7"/>
    <w:rsid w:val="00921E4A"/>
    <w:rsid w:val="00921F48"/>
    <w:rsid w:val="00922480"/>
    <w:rsid w:val="00925C50"/>
    <w:rsid w:val="00927872"/>
    <w:rsid w:val="00927967"/>
    <w:rsid w:val="00927B1A"/>
    <w:rsid w:val="00932F26"/>
    <w:rsid w:val="00934001"/>
    <w:rsid w:val="0093442D"/>
    <w:rsid w:val="00935EBF"/>
    <w:rsid w:val="009365A8"/>
    <w:rsid w:val="009425AB"/>
    <w:rsid w:val="00942845"/>
    <w:rsid w:val="00942C1B"/>
    <w:rsid w:val="00944987"/>
    <w:rsid w:val="00950810"/>
    <w:rsid w:val="00950E0C"/>
    <w:rsid w:val="00957A06"/>
    <w:rsid w:val="0096059C"/>
    <w:rsid w:val="00960B21"/>
    <w:rsid w:val="00960CAD"/>
    <w:rsid w:val="009610C3"/>
    <w:rsid w:val="00961716"/>
    <w:rsid w:val="00961886"/>
    <w:rsid w:val="00962AEA"/>
    <w:rsid w:val="00963419"/>
    <w:rsid w:val="00964271"/>
    <w:rsid w:val="00964A79"/>
    <w:rsid w:val="009652E9"/>
    <w:rsid w:val="0096555E"/>
    <w:rsid w:val="00966937"/>
    <w:rsid w:val="00967941"/>
    <w:rsid w:val="00967B3D"/>
    <w:rsid w:val="0097162D"/>
    <w:rsid w:val="009716C6"/>
    <w:rsid w:val="00972770"/>
    <w:rsid w:val="00972D10"/>
    <w:rsid w:val="009756ED"/>
    <w:rsid w:val="0097634D"/>
    <w:rsid w:val="00976B72"/>
    <w:rsid w:val="00980C69"/>
    <w:rsid w:val="00981B2A"/>
    <w:rsid w:val="00981BC5"/>
    <w:rsid w:val="009822F8"/>
    <w:rsid w:val="009846D9"/>
    <w:rsid w:val="0098593C"/>
    <w:rsid w:val="00990739"/>
    <w:rsid w:val="009907D9"/>
    <w:rsid w:val="009956AC"/>
    <w:rsid w:val="00996529"/>
    <w:rsid w:val="00997B02"/>
    <w:rsid w:val="009A0D43"/>
    <w:rsid w:val="009A320B"/>
    <w:rsid w:val="009A3CE4"/>
    <w:rsid w:val="009A622E"/>
    <w:rsid w:val="009A7569"/>
    <w:rsid w:val="009A7EEF"/>
    <w:rsid w:val="009B0D18"/>
    <w:rsid w:val="009B1738"/>
    <w:rsid w:val="009B3F68"/>
    <w:rsid w:val="009B45F3"/>
    <w:rsid w:val="009B73F0"/>
    <w:rsid w:val="009B7DC4"/>
    <w:rsid w:val="009C1399"/>
    <w:rsid w:val="009C30C1"/>
    <w:rsid w:val="009C4527"/>
    <w:rsid w:val="009C4964"/>
    <w:rsid w:val="009C57F4"/>
    <w:rsid w:val="009C65EB"/>
    <w:rsid w:val="009C68F7"/>
    <w:rsid w:val="009C69AB"/>
    <w:rsid w:val="009C771B"/>
    <w:rsid w:val="009D21AA"/>
    <w:rsid w:val="009D3410"/>
    <w:rsid w:val="009D449E"/>
    <w:rsid w:val="009D4656"/>
    <w:rsid w:val="009D4753"/>
    <w:rsid w:val="009D4962"/>
    <w:rsid w:val="009D54A4"/>
    <w:rsid w:val="009D6B78"/>
    <w:rsid w:val="009D6FBB"/>
    <w:rsid w:val="009E0CAE"/>
    <w:rsid w:val="009E2246"/>
    <w:rsid w:val="009E362C"/>
    <w:rsid w:val="009E418C"/>
    <w:rsid w:val="009E47AE"/>
    <w:rsid w:val="009E6AAB"/>
    <w:rsid w:val="009E715C"/>
    <w:rsid w:val="009E75B5"/>
    <w:rsid w:val="009E7703"/>
    <w:rsid w:val="009F0F1E"/>
    <w:rsid w:val="009F121C"/>
    <w:rsid w:val="009F5153"/>
    <w:rsid w:val="009F5F53"/>
    <w:rsid w:val="00A00046"/>
    <w:rsid w:val="00A008FC"/>
    <w:rsid w:val="00A03AB5"/>
    <w:rsid w:val="00A03C99"/>
    <w:rsid w:val="00A04101"/>
    <w:rsid w:val="00A12D13"/>
    <w:rsid w:val="00A13E1E"/>
    <w:rsid w:val="00A14F46"/>
    <w:rsid w:val="00A1681D"/>
    <w:rsid w:val="00A16D0A"/>
    <w:rsid w:val="00A17E68"/>
    <w:rsid w:val="00A209AC"/>
    <w:rsid w:val="00A2174F"/>
    <w:rsid w:val="00A2368B"/>
    <w:rsid w:val="00A23883"/>
    <w:rsid w:val="00A23AE4"/>
    <w:rsid w:val="00A24B86"/>
    <w:rsid w:val="00A26BF7"/>
    <w:rsid w:val="00A26EB2"/>
    <w:rsid w:val="00A27B3B"/>
    <w:rsid w:val="00A30DB7"/>
    <w:rsid w:val="00A327E1"/>
    <w:rsid w:val="00A34350"/>
    <w:rsid w:val="00A3582A"/>
    <w:rsid w:val="00A375BC"/>
    <w:rsid w:val="00A4277F"/>
    <w:rsid w:val="00A442A3"/>
    <w:rsid w:val="00A45A09"/>
    <w:rsid w:val="00A50AC6"/>
    <w:rsid w:val="00A52C7C"/>
    <w:rsid w:val="00A53FAF"/>
    <w:rsid w:val="00A54C91"/>
    <w:rsid w:val="00A54C95"/>
    <w:rsid w:val="00A5536D"/>
    <w:rsid w:val="00A55871"/>
    <w:rsid w:val="00A55F8D"/>
    <w:rsid w:val="00A57D1B"/>
    <w:rsid w:val="00A602FB"/>
    <w:rsid w:val="00A60E93"/>
    <w:rsid w:val="00A62949"/>
    <w:rsid w:val="00A63EB7"/>
    <w:rsid w:val="00A65131"/>
    <w:rsid w:val="00A65556"/>
    <w:rsid w:val="00A6652A"/>
    <w:rsid w:val="00A66CA4"/>
    <w:rsid w:val="00A671F6"/>
    <w:rsid w:val="00A67E98"/>
    <w:rsid w:val="00A716B7"/>
    <w:rsid w:val="00A73159"/>
    <w:rsid w:val="00A736C8"/>
    <w:rsid w:val="00A7370E"/>
    <w:rsid w:val="00A75834"/>
    <w:rsid w:val="00A80094"/>
    <w:rsid w:val="00A809F7"/>
    <w:rsid w:val="00A80A33"/>
    <w:rsid w:val="00A81408"/>
    <w:rsid w:val="00A81C12"/>
    <w:rsid w:val="00A81DA8"/>
    <w:rsid w:val="00A82A59"/>
    <w:rsid w:val="00A85D14"/>
    <w:rsid w:val="00A85D2C"/>
    <w:rsid w:val="00A905EF"/>
    <w:rsid w:val="00A909EF"/>
    <w:rsid w:val="00A90A75"/>
    <w:rsid w:val="00A91BB4"/>
    <w:rsid w:val="00A93A96"/>
    <w:rsid w:val="00A9765C"/>
    <w:rsid w:val="00A978A7"/>
    <w:rsid w:val="00AA0641"/>
    <w:rsid w:val="00AA24C8"/>
    <w:rsid w:val="00AA3D4B"/>
    <w:rsid w:val="00AA7256"/>
    <w:rsid w:val="00AA7990"/>
    <w:rsid w:val="00AB0D8E"/>
    <w:rsid w:val="00AB1B61"/>
    <w:rsid w:val="00AB1F3A"/>
    <w:rsid w:val="00AB3157"/>
    <w:rsid w:val="00AB4D00"/>
    <w:rsid w:val="00AC0113"/>
    <w:rsid w:val="00AC092B"/>
    <w:rsid w:val="00AC0AAE"/>
    <w:rsid w:val="00AC118D"/>
    <w:rsid w:val="00AC16D5"/>
    <w:rsid w:val="00AC46E1"/>
    <w:rsid w:val="00AD0CF9"/>
    <w:rsid w:val="00AD1FA6"/>
    <w:rsid w:val="00AD2CC9"/>
    <w:rsid w:val="00AD3702"/>
    <w:rsid w:val="00AD4291"/>
    <w:rsid w:val="00AD67B1"/>
    <w:rsid w:val="00AD7956"/>
    <w:rsid w:val="00AD7D26"/>
    <w:rsid w:val="00AE3B9D"/>
    <w:rsid w:val="00AE6B4E"/>
    <w:rsid w:val="00AE6D8A"/>
    <w:rsid w:val="00AE6F16"/>
    <w:rsid w:val="00AF0232"/>
    <w:rsid w:val="00AF0495"/>
    <w:rsid w:val="00AF1022"/>
    <w:rsid w:val="00AF142A"/>
    <w:rsid w:val="00AF16AD"/>
    <w:rsid w:val="00AF2410"/>
    <w:rsid w:val="00AF54F7"/>
    <w:rsid w:val="00AF71E5"/>
    <w:rsid w:val="00AF73C4"/>
    <w:rsid w:val="00AF77DF"/>
    <w:rsid w:val="00AF7FE6"/>
    <w:rsid w:val="00B016F3"/>
    <w:rsid w:val="00B046AB"/>
    <w:rsid w:val="00B05C50"/>
    <w:rsid w:val="00B06B14"/>
    <w:rsid w:val="00B06BAE"/>
    <w:rsid w:val="00B075B3"/>
    <w:rsid w:val="00B12E0E"/>
    <w:rsid w:val="00B1410A"/>
    <w:rsid w:val="00B15B52"/>
    <w:rsid w:val="00B20541"/>
    <w:rsid w:val="00B20BD0"/>
    <w:rsid w:val="00B2168E"/>
    <w:rsid w:val="00B22867"/>
    <w:rsid w:val="00B22ACF"/>
    <w:rsid w:val="00B22C90"/>
    <w:rsid w:val="00B23968"/>
    <w:rsid w:val="00B23D3D"/>
    <w:rsid w:val="00B256CA"/>
    <w:rsid w:val="00B2691A"/>
    <w:rsid w:val="00B2733C"/>
    <w:rsid w:val="00B30B70"/>
    <w:rsid w:val="00B31874"/>
    <w:rsid w:val="00B343F6"/>
    <w:rsid w:val="00B34DA6"/>
    <w:rsid w:val="00B353F9"/>
    <w:rsid w:val="00B37265"/>
    <w:rsid w:val="00B40937"/>
    <w:rsid w:val="00B40A41"/>
    <w:rsid w:val="00B418B8"/>
    <w:rsid w:val="00B41D45"/>
    <w:rsid w:val="00B423E0"/>
    <w:rsid w:val="00B42DA4"/>
    <w:rsid w:val="00B47A2B"/>
    <w:rsid w:val="00B5192E"/>
    <w:rsid w:val="00B5204F"/>
    <w:rsid w:val="00B52462"/>
    <w:rsid w:val="00B536DE"/>
    <w:rsid w:val="00B5437A"/>
    <w:rsid w:val="00B54AF0"/>
    <w:rsid w:val="00B54BBB"/>
    <w:rsid w:val="00B55D66"/>
    <w:rsid w:val="00B5635F"/>
    <w:rsid w:val="00B563D5"/>
    <w:rsid w:val="00B60CE6"/>
    <w:rsid w:val="00B62795"/>
    <w:rsid w:val="00B63D75"/>
    <w:rsid w:val="00B63F36"/>
    <w:rsid w:val="00B642D5"/>
    <w:rsid w:val="00B655F0"/>
    <w:rsid w:val="00B66053"/>
    <w:rsid w:val="00B663DE"/>
    <w:rsid w:val="00B705E8"/>
    <w:rsid w:val="00B71378"/>
    <w:rsid w:val="00B7397D"/>
    <w:rsid w:val="00B74398"/>
    <w:rsid w:val="00B77830"/>
    <w:rsid w:val="00B77C0A"/>
    <w:rsid w:val="00B82D9C"/>
    <w:rsid w:val="00B83E59"/>
    <w:rsid w:val="00B843FD"/>
    <w:rsid w:val="00B92072"/>
    <w:rsid w:val="00B93CDC"/>
    <w:rsid w:val="00B93FEC"/>
    <w:rsid w:val="00BA00AE"/>
    <w:rsid w:val="00BA4F95"/>
    <w:rsid w:val="00BA5235"/>
    <w:rsid w:val="00BA66A9"/>
    <w:rsid w:val="00BB1DF6"/>
    <w:rsid w:val="00BB3D63"/>
    <w:rsid w:val="00BB49E5"/>
    <w:rsid w:val="00BC2F2F"/>
    <w:rsid w:val="00BC700A"/>
    <w:rsid w:val="00BC7E30"/>
    <w:rsid w:val="00BD0869"/>
    <w:rsid w:val="00BD404A"/>
    <w:rsid w:val="00BD7A34"/>
    <w:rsid w:val="00BE3F83"/>
    <w:rsid w:val="00BE4422"/>
    <w:rsid w:val="00BE4FB1"/>
    <w:rsid w:val="00BE6682"/>
    <w:rsid w:val="00BE71E9"/>
    <w:rsid w:val="00BE7BDC"/>
    <w:rsid w:val="00BF07E1"/>
    <w:rsid w:val="00BF096A"/>
    <w:rsid w:val="00BF0D1D"/>
    <w:rsid w:val="00BF1781"/>
    <w:rsid w:val="00BF1FA1"/>
    <w:rsid w:val="00BF2BE8"/>
    <w:rsid w:val="00BF38A8"/>
    <w:rsid w:val="00BF3C4E"/>
    <w:rsid w:val="00BF5BA5"/>
    <w:rsid w:val="00BF5DAA"/>
    <w:rsid w:val="00C01207"/>
    <w:rsid w:val="00C0172E"/>
    <w:rsid w:val="00C01B29"/>
    <w:rsid w:val="00C02560"/>
    <w:rsid w:val="00C03DF0"/>
    <w:rsid w:val="00C04834"/>
    <w:rsid w:val="00C0500D"/>
    <w:rsid w:val="00C06123"/>
    <w:rsid w:val="00C07100"/>
    <w:rsid w:val="00C07F15"/>
    <w:rsid w:val="00C10402"/>
    <w:rsid w:val="00C12FB7"/>
    <w:rsid w:val="00C14644"/>
    <w:rsid w:val="00C1511D"/>
    <w:rsid w:val="00C15A5C"/>
    <w:rsid w:val="00C16380"/>
    <w:rsid w:val="00C16822"/>
    <w:rsid w:val="00C17412"/>
    <w:rsid w:val="00C17822"/>
    <w:rsid w:val="00C21039"/>
    <w:rsid w:val="00C21E5C"/>
    <w:rsid w:val="00C23947"/>
    <w:rsid w:val="00C251B3"/>
    <w:rsid w:val="00C2595F"/>
    <w:rsid w:val="00C2683D"/>
    <w:rsid w:val="00C26C36"/>
    <w:rsid w:val="00C306D2"/>
    <w:rsid w:val="00C3127D"/>
    <w:rsid w:val="00C3150C"/>
    <w:rsid w:val="00C319B3"/>
    <w:rsid w:val="00C36472"/>
    <w:rsid w:val="00C4090E"/>
    <w:rsid w:val="00C4117B"/>
    <w:rsid w:val="00C429A9"/>
    <w:rsid w:val="00C518B7"/>
    <w:rsid w:val="00C5357D"/>
    <w:rsid w:val="00C55156"/>
    <w:rsid w:val="00C55856"/>
    <w:rsid w:val="00C559D0"/>
    <w:rsid w:val="00C572EC"/>
    <w:rsid w:val="00C603A4"/>
    <w:rsid w:val="00C60864"/>
    <w:rsid w:val="00C62B5A"/>
    <w:rsid w:val="00C65180"/>
    <w:rsid w:val="00C67B95"/>
    <w:rsid w:val="00C70E88"/>
    <w:rsid w:val="00C713C4"/>
    <w:rsid w:val="00C714D7"/>
    <w:rsid w:val="00C71941"/>
    <w:rsid w:val="00C72423"/>
    <w:rsid w:val="00C73E0B"/>
    <w:rsid w:val="00C76C98"/>
    <w:rsid w:val="00C829F0"/>
    <w:rsid w:val="00C879F1"/>
    <w:rsid w:val="00C907AA"/>
    <w:rsid w:val="00C92C2B"/>
    <w:rsid w:val="00C9518E"/>
    <w:rsid w:val="00C9558F"/>
    <w:rsid w:val="00C95CCB"/>
    <w:rsid w:val="00CA0FC6"/>
    <w:rsid w:val="00CA26EB"/>
    <w:rsid w:val="00CA4C0C"/>
    <w:rsid w:val="00CB0CDE"/>
    <w:rsid w:val="00CB0FC9"/>
    <w:rsid w:val="00CB21D6"/>
    <w:rsid w:val="00CB344B"/>
    <w:rsid w:val="00CB4241"/>
    <w:rsid w:val="00CB6348"/>
    <w:rsid w:val="00CB7324"/>
    <w:rsid w:val="00CB76F7"/>
    <w:rsid w:val="00CC4A39"/>
    <w:rsid w:val="00CC59C4"/>
    <w:rsid w:val="00CC7D3A"/>
    <w:rsid w:val="00CD0959"/>
    <w:rsid w:val="00CD1085"/>
    <w:rsid w:val="00CD1852"/>
    <w:rsid w:val="00CD2C3E"/>
    <w:rsid w:val="00CD5A44"/>
    <w:rsid w:val="00CD6F77"/>
    <w:rsid w:val="00CE2F67"/>
    <w:rsid w:val="00CE6BAD"/>
    <w:rsid w:val="00CF0A14"/>
    <w:rsid w:val="00CF0CA8"/>
    <w:rsid w:val="00CF1BDC"/>
    <w:rsid w:val="00CF2E0D"/>
    <w:rsid w:val="00CF338D"/>
    <w:rsid w:val="00CF6751"/>
    <w:rsid w:val="00CF6B0E"/>
    <w:rsid w:val="00CF7229"/>
    <w:rsid w:val="00D00A3D"/>
    <w:rsid w:val="00D02FCA"/>
    <w:rsid w:val="00D0387D"/>
    <w:rsid w:val="00D048E2"/>
    <w:rsid w:val="00D05D53"/>
    <w:rsid w:val="00D11C0B"/>
    <w:rsid w:val="00D13164"/>
    <w:rsid w:val="00D134D0"/>
    <w:rsid w:val="00D1554A"/>
    <w:rsid w:val="00D20A6C"/>
    <w:rsid w:val="00D2267A"/>
    <w:rsid w:val="00D23647"/>
    <w:rsid w:val="00D23C40"/>
    <w:rsid w:val="00D252D6"/>
    <w:rsid w:val="00D25B99"/>
    <w:rsid w:val="00D269F9"/>
    <w:rsid w:val="00D27606"/>
    <w:rsid w:val="00D3003B"/>
    <w:rsid w:val="00D3145E"/>
    <w:rsid w:val="00D32AF4"/>
    <w:rsid w:val="00D32B76"/>
    <w:rsid w:val="00D32FEC"/>
    <w:rsid w:val="00D330E1"/>
    <w:rsid w:val="00D3414B"/>
    <w:rsid w:val="00D34FEB"/>
    <w:rsid w:val="00D355E7"/>
    <w:rsid w:val="00D366A3"/>
    <w:rsid w:val="00D36A02"/>
    <w:rsid w:val="00D40DEA"/>
    <w:rsid w:val="00D425C1"/>
    <w:rsid w:val="00D458EB"/>
    <w:rsid w:val="00D4647D"/>
    <w:rsid w:val="00D47018"/>
    <w:rsid w:val="00D474B4"/>
    <w:rsid w:val="00D50003"/>
    <w:rsid w:val="00D52D4D"/>
    <w:rsid w:val="00D53277"/>
    <w:rsid w:val="00D55D36"/>
    <w:rsid w:val="00D57D52"/>
    <w:rsid w:val="00D60D9E"/>
    <w:rsid w:val="00D61BCD"/>
    <w:rsid w:val="00D62CF0"/>
    <w:rsid w:val="00D642EB"/>
    <w:rsid w:val="00D6500A"/>
    <w:rsid w:val="00D65271"/>
    <w:rsid w:val="00D7028E"/>
    <w:rsid w:val="00D70365"/>
    <w:rsid w:val="00D70EFB"/>
    <w:rsid w:val="00D7226E"/>
    <w:rsid w:val="00D74A4B"/>
    <w:rsid w:val="00D74FA7"/>
    <w:rsid w:val="00D756B4"/>
    <w:rsid w:val="00D76B9D"/>
    <w:rsid w:val="00D7716F"/>
    <w:rsid w:val="00D815F6"/>
    <w:rsid w:val="00D83787"/>
    <w:rsid w:val="00D85C31"/>
    <w:rsid w:val="00D86552"/>
    <w:rsid w:val="00D86B76"/>
    <w:rsid w:val="00D90AFB"/>
    <w:rsid w:val="00D91072"/>
    <w:rsid w:val="00D9255A"/>
    <w:rsid w:val="00D95194"/>
    <w:rsid w:val="00D954AC"/>
    <w:rsid w:val="00D9583B"/>
    <w:rsid w:val="00DA2889"/>
    <w:rsid w:val="00DA3AEE"/>
    <w:rsid w:val="00DA59E4"/>
    <w:rsid w:val="00DA5B72"/>
    <w:rsid w:val="00DA5C05"/>
    <w:rsid w:val="00DA724B"/>
    <w:rsid w:val="00DB1569"/>
    <w:rsid w:val="00DB28B2"/>
    <w:rsid w:val="00DB4A51"/>
    <w:rsid w:val="00DB5C3D"/>
    <w:rsid w:val="00DC15E2"/>
    <w:rsid w:val="00DC1C70"/>
    <w:rsid w:val="00DC2714"/>
    <w:rsid w:val="00DC28D9"/>
    <w:rsid w:val="00DC2B98"/>
    <w:rsid w:val="00DC2F16"/>
    <w:rsid w:val="00DC3FF5"/>
    <w:rsid w:val="00DC42D0"/>
    <w:rsid w:val="00DC7073"/>
    <w:rsid w:val="00DC7CE6"/>
    <w:rsid w:val="00DD2926"/>
    <w:rsid w:val="00DD2C17"/>
    <w:rsid w:val="00DD5374"/>
    <w:rsid w:val="00DD669B"/>
    <w:rsid w:val="00DD67A9"/>
    <w:rsid w:val="00DE013C"/>
    <w:rsid w:val="00DE1A78"/>
    <w:rsid w:val="00DE50DA"/>
    <w:rsid w:val="00DE68C8"/>
    <w:rsid w:val="00DF0DE6"/>
    <w:rsid w:val="00DF15F0"/>
    <w:rsid w:val="00DF2BA0"/>
    <w:rsid w:val="00DF3BBF"/>
    <w:rsid w:val="00DF651F"/>
    <w:rsid w:val="00E01387"/>
    <w:rsid w:val="00E015EA"/>
    <w:rsid w:val="00E01A42"/>
    <w:rsid w:val="00E04EC5"/>
    <w:rsid w:val="00E0624E"/>
    <w:rsid w:val="00E06B0B"/>
    <w:rsid w:val="00E07E4F"/>
    <w:rsid w:val="00E107D0"/>
    <w:rsid w:val="00E1086C"/>
    <w:rsid w:val="00E13178"/>
    <w:rsid w:val="00E13CE9"/>
    <w:rsid w:val="00E14D18"/>
    <w:rsid w:val="00E15635"/>
    <w:rsid w:val="00E15B8C"/>
    <w:rsid w:val="00E1709F"/>
    <w:rsid w:val="00E175F5"/>
    <w:rsid w:val="00E21342"/>
    <w:rsid w:val="00E247A6"/>
    <w:rsid w:val="00E24C70"/>
    <w:rsid w:val="00E26382"/>
    <w:rsid w:val="00E26ADA"/>
    <w:rsid w:val="00E26E2F"/>
    <w:rsid w:val="00E277F4"/>
    <w:rsid w:val="00E33D7C"/>
    <w:rsid w:val="00E34850"/>
    <w:rsid w:val="00E37A72"/>
    <w:rsid w:val="00E41C72"/>
    <w:rsid w:val="00E421E5"/>
    <w:rsid w:val="00E430DF"/>
    <w:rsid w:val="00E44EED"/>
    <w:rsid w:val="00E4532E"/>
    <w:rsid w:val="00E4668C"/>
    <w:rsid w:val="00E50F32"/>
    <w:rsid w:val="00E518FE"/>
    <w:rsid w:val="00E540D2"/>
    <w:rsid w:val="00E56DFA"/>
    <w:rsid w:val="00E57AC3"/>
    <w:rsid w:val="00E60AAC"/>
    <w:rsid w:val="00E61427"/>
    <w:rsid w:val="00E629A2"/>
    <w:rsid w:val="00E62F44"/>
    <w:rsid w:val="00E64190"/>
    <w:rsid w:val="00E6796E"/>
    <w:rsid w:val="00E70AB8"/>
    <w:rsid w:val="00E71100"/>
    <w:rsid w:val="00E71B4C"/>
    <w:rsid w:val="00E71E56"/>
    <w:rsid w:val="00E724EA"/>
    <w:rsid w:val="00E7579E"/>
    <w:rsid w:val="00E76BEF"/>
    <w:rsid w:val="00E7712E"/>
    <w:rsid w:val="00E81720"/>
    <w:rsid w:val="00E81ACE"/>
    <w:rsid w:val="00E8294F"/>
    <w:rsid w:val="00E839FA"/>
    <w:rsid w:val="00E84DFF"/>
    <w:rsid w:val="00E85922"/>
    <w:rsid w:val="00E86BFB"/>
    <w:rsid w:val="00E870C3"/>
    <w:rsid w:val="00E873E3"/>
    <w:rsid w:val="00E87514"/>
    <w:rsid w:val="00E87BCD"/>
    <w:rsid w:val="00E87EFC"/>
    <w:rsid w:val="00E910E4"/>
    <w:rsid w:val="00E930E5"/>
    <w:rsid w:val="00E94AB2"/>
    <w:rsid w:val="00E94F1A"/>
    <w:rsid w:val="00E97481"/>
    <w:rsid w:val="00EA0C38"/>
    <w:rsid w:val="00EA1CA9"/>
    <w:rsid w:val="00EA29DA"/>
    <w:rsid w:val="00EA34CC"/>
    <w:rsid w:val="00EA3ACD"/>
    <w:rsid w:val="00EA3FFC"/>
    <w:rsid w:val="00EA41EA"/>
    <w:rsid w:val="00EA4C39"/>
    <w:rsid w:val="00EA5BC9"/>
    <w:rsid w:val="00EA5E12"/>
    <w:rsid w:val="00EA5F89"/>
    <w:rsid w:val="00EA7F5A"/>
    <w:rsid w:val="00EB0193"/>
    <w:rsid w:val="00EB0ABD"/>
    <w:rsid w:val="00EB0C09"/>
    <w:rsid w:val="00EB2BBF"/>
    <w:rsid w:val="00EC06A6"/>
    <w:rsid w:val="00EC194F"/>
    <w:rsid w:val="00EC2A8B"/>
    <w:rsid w:val="00EC2B4A"/>
    <w:rsid w:val="00EC356A"/>
    <w:rsid w:val="00EC4F03"/>
    <w:rsid w:val="00EC6499"/>
    <w:rsid w:val="00EC6FD9"/>
    <w:rsid w:val="00EC7B41"/>
    <w:rsid w:val="00ED0FC8"/>
    <w:rsid w:val="00ED190B"/>
    <w:rsid w:val="00ED2994"/>
    <w:rsid w:val="00ED527B"/>
    <w:rsid w:val="00ED5400"/>
    <w:rsid w:val="00ED5524"/>
    <w:rsid w:val="00EE3EB0"/>
    <w:rsid w:val="00EE4ECD"/>
    <w:rsid w:val="00EE5555"/>
    <w:rsid w:val="00EE6F6C"/>
    <w:rsid w:val="00EE7853"/>
    <w:rsid w:val="00EE79EB"/>
    <w:rsid w:val="00EF1069"/>
    <w:rsid w:val="00EF1BCF"/>
    <w:rsid w:val="00EF26AA"/>
    <w:rsid w:val="00EF3926"/>
    <w:rsid w:val="00EF5308"/>
    <w:rsid w:val="00EF5B73"/>
    <w:rsid w:val="00EF6304"/>
    <w:rsid w:val="00EF79B1"/>
    <w:rsid w:val="00EF7CA3"/>
    <w:rsid w:val="00F00770"/>
    <w:rsid w:val="00F00F1C"/>
    <w:rsid w:val="00F01491"/>
    <w:rsid w:val="00F01DDC"/>
    <w:rsid w:val="00F06096"/>
    <w:rsid w:val="00F060F0"/>
    <w:rsid w:val="00F066B7"/>
    <w:rsid w:val="00F10526"/>
    <w:rsid w:val="00F13622"/>
    <w:rsid w:val="00F139DA"/>
    <w:rsid w:val="00F150DA"/>
    <w:rsid w:val="00F15336"/>
    <w:rsid w:val="00F177E7"/>
    <w:rsid w:val="00F178DA"/>
    <w:rsid w:val="00F20831"/>
    <w:rsid w:val="00F218D0"/>
    <w:rsid w:val="00F22214"/>
    <w:rsid w:val="00F22E63"/>
    <w:rsid w:val="00F23A08"/>
    <w:rsid w:val="00F23A2B"/>
    <w:rsid w:val="00F272EC"/>
    <w:rsid w:val="00F32A30"/>
    <w:rsid w:val="00F33362"/>
    <w:rsid w:val="00F3471E"/>
    <w:rsid w:val="00F34A57"/>
    <w:rsid w:val="00F4082E"/>
    <w:rsid w:val="00F40A80"/>
    <w:rsid w:val="00F41754"/>
    <w:rsid w:val="00F41D95"/>
    <w:rsid w:val="00F42D3C"/>
    <w:rsid w:val="00F42E94"/>
    <w:rsid w:val="00F4469A"/>
    <w:rsid w:val="00F46CA0"/>
    <w:rsid w:val="00F50E92"/>
    <w:rsid w:val="00F53313"/>
    <w:rsid w:val="00F55196"/>
    <w:rsid w:val="00F55B0E"/>
    <w:rsid w:val="00F575AB"/>
    <w:rsid w:val="00F5793C"/>
    <w:rsid w:val="00F57CDF"/>
    <w:rsid w:val="00F6119C"/>
    <w:rsid w:val="00F62BE9"/>
    <w:rsid w:val="00F62E50"/>
    <w:rsid w:val="00F6674A"/>
    <w:rsid w:val="00F71F63"/>
    <w:rsid w:val="00F72087"/>
    <w:rsid w:val="00F726CA"/>
    <w:rsid w:val="00F73672"/>
    <w:rsid w:val="00F737C0"/>
    <w:rsid w:val="00F739F3"/>
    <w:rsid w:val="00F7737E"/>
    <w:rsid w:val="00F81572"/>
    <w:rsid w:val="00F815E5"/>
    <w:rsid w:val="00F83FC1"/>
    <w:rsid w:val="00F85343"/>
    <w:rsid w:val="00F87F5B"/>
    <w:rsid w:val="00F91D0B"/>
    <w:rsid w:val="00F93273"/>
    <w:rsid w:val="00F951CC"/>
    <w:rsid w:val="00F9728E"/>
    <w:rsid w:val="00F9769F"/>
    <w:rsid w:val="00FA2BB7"/>
    <w:rsid w:val="00FA2D09"/>
    <w:rsid w:val="00FA348F"/>
    <w:rsid w:val="00FA3E73"/>
    <w:rsid w:val="00FA44C7"/>
    <w:rsid w:val="00FA4ABF"/>
    <w:rsid w:val="00FA5F0A"/>
    <w:rsid w:val="00FA5F55"/>
    <w:rsid w:val="00FA627A"/>
    <w:rsid w:val="00FA68CA"/>
    <w:rsid w:val="00FA72AC"/>
    <w:rsid w:val="00FA78E6"/>
    <w:rsid w:val="00FB0449"/>
    <w:rsid w:val="00FB10A6"/>
    <w:rsid w:val="00FB1336"/>
    <w:rsid w:val="00FB1545"/>
    <w:rsid w:val="00FB1714"/>
    <w:rsid w:val="00FB30E9"/>
    <w:rsid w:val="00FB480E"/>
    <w:rsid w:val="00FB4854"/>
    <w:rsid w:val="00FB5051"/>
    <w:rsid w:val="00FB5A9E"/>
    <w:rsid w:val="00FB6BFC"/>
    <w:rsid w:val="00FC0AB1"/>
    <w:rsid w:val="00FC0C5D"/>
    <w:rsid w:val="00FC113F"/>
    <w:rsid w:val="00FC17ED"/>
    <w:rsid w:val="00FC3D09"/>
    <w:rsid w:val="00FC462A"/>
    <w:rsid w:val="00FC48FF"/>
    <w:rsid w:val="00FC6475"/>
    <w:rsid w:val="00FC74DD"/>
    <w:rsid w:val="00FC7B85"/>
    <w:rsid w:val="00FD06EC"/>
    <w:rsid w:val="00FD0B38"/>
    <w:rsid w:val="00FD0C9D"/>
    <w:rsid w:val="00FD2B16"/>
    <w:rsid w:val="00FD395A"/>
    <w:rsid w:val="00FD45E4"/>
    <w:rsid w:val="00FD661E"/>
    <w:rsid w:val="00FD66EB"/>
    <w:rsid w:val="00FD675D"/>
    <w:rsid w:val="00FE183C"/>
    <w:rsid w:val="00FE30BD"/>
    <w:rsid w:val="00FE6ED9"/>
    <w:rsid w:val="00FF1378"/>
    <w:rsid w:val="00FF17F7"/>
    <w:rsid w:val="00FF4617"/>
    <w:rsid w:val="00FF6516"/>
    <w:rsid w:val="00FF7062"/>
    <w:rsid w:val="00FF793A"/>
    <w:rsid w:val="00FF7F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white,#f4e8f3,#cff"/>
    </o:shapedefaults>
    <o:shapelayout v:ext="edit">
      <o:idmap v:ext="edit" data="2"/>
    </o:shapelayout>
  </w:shapeDefaults>
  <w:decimalSymbol w:val="."/>
  <w:listSeparator w:val=","/>
  <w14:docId w14:val="2A088443"/>
  <w15:docId w15:val="{5AD11689-FA59-492A-9345-EC208E49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42D0"/>
    <w:pPr>
      <w:spacing w:before="120" w:after="120" w:line="276" w:lineRule="auto"/>
      <w:jc w:val="both"/>
    </w:pPr>
    <w:rPr>
      <w:rFonts w:ascii="Verdana" w:hAnsi="Verdana"/>
      <w:iCs/>
      <w:lang w:val="en-US" w:eastAsia="en-US"/>
    </w:rPr>
  </w:style>
  <w:style w:type="paragraph" w:styleId="Heading1">
    <w:name w:val="heading 1"/>
    <w:next w:val="BodyText"/>
    <w:link w:val="Heading1Char"/>
    <w:rsid w:val="00E107D0"/>
    <w:pPr>
      <w:keepNext/>
      <w:numPr>
        <w:numId w:val="10"/>
      </w:numPr>
      <w:tabs>
        <w:tab w:val="left" w:pos="839"/>
      </w:tabs>
      <w:spacing w:before="360" w:after="200"/>
      <w:outlineLvl w:val="0"/>
    </w:pPr>
    <w:rPr>
      <w:rFonts w:ascii="Times New Roman Bold" w:hAnsi="Times New Roman Bold"/>
      <w:b/>
      <w:caps/>
      <w:sz w:val="24"/>
      <w:lang w:eastAsia="en-US"/>
    </w:rPr>
  </w:style>
  <w:style w:type="paragraph" w:styleId="Heading2">
    <w:name w:val="heading 2"/>
    <w:basedOn w:val="Heading1"/>
    <w:next w:val="BodyText"/>
    <w:link w:val="Heading2Char"/>
    <w:rsid w:val="00E107D0"/>
    <w:pPr>
      <w:numPr>
        <w:ilvl w:val="1"/>
      </w:numPr>
      <w:jc w:val="both"/>
      <w:outlineLvl w:val="1"/>
    </w:pPr>
    <w:rPr>
      <w:caps w:val="0"/>
    </w:rPr>
  </w:style>
  <w:style w:type="paragraph" w:styleId="Heading3">
    <w:name w:val="heading 3"/>
    <w:basedOn w:val="Heading2"/>
    <w:next w:val="BodyText"/>
    <w:link w:val="Heading3Char"/>
    <w:autoRedefine/>
    <w:rsid w:val="001C45D6"/>
    <w:pPr>
      <w:numPr>
        <w:ilvl w:val="2"/>
        <w:numId w:val="7"/>
      </w:numPr>
      <w:jc w:val="left"/>
      <w:outlineLvl w:val="2"/>
    </w:pPr>
  </w:style>
  <w:style w:type="paragraph" w:styleId="Heading4">
    <w:name w:val="heading 4"/>
    <w:basedOn w:val="Heading3"/>
    <w:next w:val="BodyText"/>
    <w:link w:val="Heading4Char"/>
    <w:rsid w:val="00E107D0"/>
    <w:pPr>
      <w:numPr>
        <w:ilvl w:val="3"/>
        <w:numId w:val="10"/>
      </w:numPr>
      <w:outlineLvl w:val="3"/>
    </w:pPr>
  </w:style>
  <w:style w:type="paragraph" w:styleId="Heading5">
    <w:name w:val="heading 5"/>
    <w:basedOn w:val="Heading8"/>
    <w:next w:val="BodyText"/>
    <w:link w:val="Heading5Char"/>
    <w:rsid w:val="00E107D0"/>
    <w:pPr>
      <w:numPr>
        <w:ilvl w:val="4"/>
      </w:numPr>
      <w:outlineLvl w:val="4"/>
    </w:pPr>
  </w:style>
  <w:style w:type="paragraph" w:styleId="Heading6">
    <w:name w:val="heading 6"/>
    <w:basedOn w:val="Heading1"/>
    <w:next w:val="BodyText"/>
    <w:autoRedefine/>
    <w:rsid w:val="00E107D0"/>
    <w:pPr>
      <w:numPr>
        <w:ilvl w:val="5"/>
      </w:numPr>
      <w:tabs>
        <w:tab w:val="clear" w:pos="839"/>
      </w:tabs>
      <w:outlineLvl w:val="5"/>
    </w:pPr>
  </w:style>
  <w:style w:type="paragraph" w:styleId="Heading7">
    <w:name w:val="heading 7"/>
    <w:basedOn w:val="Heading6"/>
    <w:next w:val="BodyText"/>
    <w:rsid w:val="00E107D0"/>
    <w:pPr>
      <w:numPr>
        <w:ilvl w:val="6"/>
      </w:numPr>
      <w:outlineLvl w:val="6"/>
    </w:pPr>
  </w:style>
  <w:style w:type="paragraph" w:styleId="Heading8">
    <w:name w:val="heading 8"/>
    <w:next w:val="BodyText"/>
    <w:link w:val="Heading8Char"/>
    <w:rsid w:val="00E107D0"/>
    <w:pPr>
      <w:keepNext/>
      <w:numPr>
        <w:ilvl w:val="7"/>
        <w:numId w:val="10"/>
      </w:numPr>
      <w:spacing w:after="180"/>
      <w:outlineLvl w:val="7"/>
    </w:pPr>
    <w:rPr>
      <w:sz w:val="24"/>
      <w:szCs w:val="24"/>
      <w:u w:val="single"/>
      <w:lang w:eastAsia="en-US"/>
    </w:rPr>
  </w:style>
  <w:style w:type="paragraph" w:styleId="Heading9">
    <w:name w:val="heading 9"/>
    <w:next w:val="BodyText"/>
    <w:rsid w:val="00E107D0"/>
    <w:pPr>
      <w:keepNext/>
      <w:numPr>
        <w:ilvl w:val="8"/>
        <w:numId w:val="10"/>
      </w:numPr>
      <w:spacing w:after="180"/>
      <w:outlineLvl w:val="8"/>
    </w:pPr>
    <w:rPr>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ar,Car"/>
    <w:link w:val="BodyTextChar"/>
    <w:pPr>
      <w:spacing w:after="180"/>
      <w:jc w:val="both"/>
    </w:pPr>
    <w:rPr>
      <w:sz w:val="24"/>
      <w:lang w:eastAsia="en-US"/>
    </w:rPr>
  </w:style>
  <w:style w:type="paragraph" w:customStyle="1" w:styleId="Tabletitle">
    <w:name w:val="Table title"/>
    <w:basedOn w:val="Caption"/>
    <w:next w:val="BodyText"/>
  </w:style>
  <w:style w:type="paragraph" w:customStyle="1" w:styleId="Tabletext">
    <w:name w:val="Table text"/>
    <w:link w:val="TabletextCar"/>
    <w:pPr>
      <w:keepNext/>
      <w:keepLines/>
      <w:spacing w:before="54" w:after="54"/>
    </w:pPr>
    <w:rPr>
      <w:snapToGrid w:val="0"/>
      <w:lang w:val="en-US" w:eastAsia="da-DK"/>
    </w:rPr>
  </w:style>
  <w:style w:type="paragraph" w:styleId="TOC6">
    <w:name w:val="toc 6"/>
    <w:basedOn w:val="TOC1"/>
    <w:next w:val="Normal"/>
    <w:pPr>
      <w:tabs>
        <w:tab w:val="clear" w:pos="284"/>
      </w:tabs>
    </w:pPr>
  </w:style>
  <w:style w:type="paragraph" w:styleId="TOC1">
    <w:name w:val="toc 1"/>
    <w:basedOn w:val="BodyText"/>
    <w:next w:val="BodyText"/>
    <w:uiPriority w:val="39"/>
    <w:rsid w:val="00F81572"/>
    <w:pPr>
      <w:tabs>
        <w:tab w:val="left" w:pos="284"/>
        <w:tab w:val="left" w:leader="dot" w:pos="9214"/>
        <w:tab w:val="right" w:pos="9639"/>
      </w:tabs>
      <w:spacing w:before="60" w:after="60"/>
    </w:pPr>
    <w:rPr>
      <w:rFonts w:ascii="Verdana" w:hAnsi="Verdana"/>
      <w:b/>
      <w:noProof/>
      <w:sz w:val="20"/>
    </w:rPr>
  </w:style>
  <w:style w:type="paragraph" w:styleId="BlockText">
    <w:name w:val="Block Text"/>
    <w:basedOn w:val="BodyText"/>
    <w:next w:val="BodyText"/>
    <w:pPr>
      <w:ind w:left="1440" w:right="1440"/>
    </w:pPr>
  </w:style>
  <w:style w:type="paragraph" w:styleId="BodyText2">
    <w:name w:val="Body Text 2"/>
    <w:basedOn w:val="BodyText"/>
    <w:pPr>
      <w:suppressAutoHyphens/>
      <w:spacing w:after="0"/>
    </w:pPr>
  </w:style>
  <w:style w:type="paragraph" w:styleId="Caption">
    <w:name w:val="caption"/>
    <w:next w:val="BodyText"/>
    <w:link w:val="CaptionChar"/>
    <w:qFormat/>
    <w:rsid w:val="009C30C1"/>
    <w:pPr>
      <w:keepNext/>
      <w:spacing w:before="120" w:after="90"/>
      <w:ind w:left="57"/>
    </w:pPr>
    <w:rPr>
      <w:rFonts w:ascii="Verdana" w:hAnsi="Verdana"/>
      <w:bCs/>
      <w:lang w:eastAsia="en-US"/>
    </w:rPr>
  </w:style>
  <w:style w:type="paragraph" w:styleId="Title">
    <w:name w:val="Title"/>
    <w:next w:val="BodyText"/>
    <w:pPr>
      <w:spacing w:before="3120" w:after="320"/>
      <w:jc w:val="center"/>
      <w:outlineLvl w:val="0"/>
    </w:pPr>
    <w:rPr>
      <w:rFonts w:ascii="Algerian" w:hAnsi="Algerian" w:cs="Arial"/>
      <w:b/>
      <w:bCs/>
      <w:i/>
      <w:kern w:val="28"/>
      <w:sz w:val="72"/>
      <w:szCs w:val="32"/>
      <w:lang w:eastAsia="en-US"/>
    </w:rPr>
  </w:style>
  <w:style w:type="paragraph" w:styleId="Subtitle">
    <w:name w:val="Subtitle"/>
    <w:next w:val="BodyText"/>
    <w:pPr>
      <w:jc w:val="center"/>
      <w:outlineLvl w:val="1"/>
    </w:pPr>
    <w:rPr>
      <w:rFonts w:ascii="Algerian" w:hAnsi="Algerian"/>
      <w:b/>
      <w:i/>
      <w:sz w:val="40"/>
      <w:lang w:val="en-US" w:eastAsia="en-US"/>
    </w:rPr>
  </w:style>
  <w:style w:type="paragraph" w:styleId="BodyText3">
    <w:name w:val="Body Text 3"/>
    <w:basedOn w:val="BodyText"/>
    <w:pPr>
      <w:spacing w:after="140"/>
    </w:pPr>
    <w:rPr>
      <w:sz w:val="20"/>
    </w:rPr>
  </w:style>
  <w:style w:type="paragraph" w:styleId="TOC2">
    <w:name w:val="toc 2"/>
    <w:basedOn w:val="TOC1"/>
    <w:next w:val="BodyText"/>
    <w:uiPriority w:val="39"/>
    <w:rsid w:val="00FC74DD"/>
    <w:pPr>
      <w:tabs>
        <w:tab w:val="clear" w:pos="284"/>
        <w:tab w:val="left" w:pos="709"/>
      </w:tabs>
      <w:spacing w:after="0"/>
      <w:ind w:left="709" w:hanging="425"/>
    </w:pPr>
  </w:style>
  <w:style w:type="paragraph" w:styleId="TOC3">
    <w:name w:val="toc 3"/>
    <w:basedOn w:val="TOC2"/>
    <w:next w:val="BodyText"/>
    <w:uiPriority w:val="39"/>
    <w:pPr>
      <w:tabs>
        <w:tab w:val="clear" w:pos="709"/>
        <w:tab w:val="left" w:pos="1276"/>
      </w:tabs>
      <w:spacing w:before="0"/>
      <w:ind w:left="1276" w:hanging="567"/>
    </w:pPr>
  </w:style>
  <w:style w:type="paragraph" w:styleId="TOC4">
    <w:name w:val="toc 4"/>
    <w:basedOn w:val="TOC3"/>
    <w:next w:val="BodyText"/>
    <w:uiPriority w:val="39"/>
    <w:pPr>
      <w:tabs>
        <w:tab w:val="clear" w:pos="1276"/>
        <w:tab w:val="left" w:pos="1985"/>
      </w:tabs>
      <w:ind w:left="1985" w:hanging="709"/>
    </w:pPr>
  </w:style>
  <w:style w:type="paragraph" w:styleId="TOC5">
    <w:name w:val="toc 5"/>
    <w:basedOn w:val="TOC4"/>
    <w:next w:val="BodyText"/>
    <w:uiPriority w:val="39"/>
    <w:pPr>
      <w:tabs>
        <w:tab w:val="clear" w:pos="1985"/>
        <w:tab w:val="left" w:pos="2835"/>
      </w:tabs>
      <w:ind w:left="2836" w:hanging="851"/>
    </w:pPr>
    <w:rPr>
      <w:bCs/>
    </w:rPr>
  </w:style>
  <w:style w:type="paragraph" w:styleId="TableofFigures">
    <w:name w:val="table of figures"/>
    <w:next w:val="BodyText"/>
    <w:uiPriority w:val="99"/>
    <w:rsid w:val="00271F4F"/>
    <w:pPr>
      <w:tabs>
        <w:tab w:val="left" w:leader="dot" w:pos="9214"/>
        <w:tab w:val="right" w:pos="9639"/>
      </w:tabs>
    </w:pPr>
    <w:rPr>
      <w:b/>
      <w:lang w:val="en-US" w:eastAsia="en-US"/>
    </w:rPr>
  </w:style>
  <w:style w:type="paragraph" w:customStyle="1" w:styleId="Tablenote">
    <w:name w:val="Table note"/>
    <w:next w:val="BodyText"/>
    <w:pPr>
      <w:spacing w:before="90"/>
      <w:ind w:left="839"/>
      <w:jc w:val="both"/>
    </w:pPr>
    <w:rPr>
      <w:spacing w:val="-3"/>
      <w:lang w:val="en-US" w:eastAsia="en-US"/>
    </w:rPr>
  </w:style>
  <w:style w:type="paragraph" w:styleId="Header">
    <w:name w:val="header"/>
    <w:rsid w:val="00EA41EA"/>
    <w:pPr>
      <w:widowControl w:val="0"/>
      <w:pBdr>
        <w:bottom w:val="single" w:sz="6" w:space="2" w:color="auto"/>
      </w:pBdr>
      <w:tabs>
        <w:tab w:val="center" w:pos="4820"/>
        <w:tab w:val="right" w:pos="9639"/>
      </w:tabs>
    </w:pPr>
    <w:rPr>
      <w:caps/>
      <w:noProof/>
      <w:sz w:val="24"/>
      <w:lang w:eastAsia="en-US"/>
    </w:rPr>
  </w:style>
  <w:style w:type="paragraph" w:styleId="ListBullet">
    <w:name w:val="List Bullet"/>
    <w:next w:val="BodyText"/>
    <w:rsid w:val="0012306D"/>
    <w:pPr>
      <w:numPr>
        <w:numId w:val="1"/>
      </w:numPr>
      <w:tabs>
        <w:tab w:val="clear" w:pos="425"/>
        <w:tab w:val="left" w:pos="357"/>
      </w:tabs>
      <w:ind w:left="357" w:hanging="357"/>
      <w:jc w:val="both"/>
    </w:pPr>
    <w:rPr>
      <w:sz w:val="24"/>
      <w:lang w:eastAsia="en-US"/>
    </w:rPr>
  </w:style>
  <w:style w:type="paragraph" w:styleId="ListNumber">
    <w:name w:val="List Number"/>
    <w:next w:val="BodyText"/>
    <w:rsid w:val="00C55856"/>
    <w:pPr>
      <w:numPr>
        <w:numId w:val="6"/>
      </w:numPr>
      <w:tabs>
        <w:tab w:val="clear" w:pos="720"/>
        <w:tab w:val="left" w:pos="357"/>
      </w:tabs>
      <w:ind w:left="357" w:hanging="357"/>
      <w:jc w:val="both"/>
    </w:pPr>
    <w:rPr>
      <w:sz w:val="24"/>
      <w:lang w:eastAsia="en-US"/>
    </w:rPr>
  </w:style>
  <w:style w:type="paragraph" w:styleId="Footer">
    <w:name w:val="footer"/>
    <w:basedOn w:val="Header"/>
    <w:link w:val="FooterChar"/>
    <w:uiPriority w:val="99"/>
    <w:rsid w:val="00EA41EA"/>
    <w:pPr>
      <w:pBdr>
        <w:top w:val="single" w:sz="6" w:space="2" w:color="auto"/>
        <w:bottom w:val="none" w:sz="0" w:space="0" w:color="auto"/>
      </w:pBdr>
    </w:pPr>
    <w:rPr>
      <w:caps w:val="0"/>
      <w:sz w:val="20"/>
    </w:rPr>
  </w:style>
  <w:style w:type="character" w:styleId="PageNumber">
    <w:name w:val="page number"/>
    <w:rsid w:val="001758EE"/>
    <w:rPr>
      <w:rFonts w:ascii="Times New Roman" w:hAnsi="Times New Roman"/>
      <w:sz w:val="20"/>
      <w:bdr w:val="none" w:sz="0" w:space="0" w:color="auto"/>
    </w:rPr>
  </w:style>
  <w:style w:type="paragraph" w:styleId="TOC7">
    <w:name w:val="toc 7"/>
    <w:basedOn w:val="Normal"/>
    <w:next w:val="Normal"/>
    <w:autoRedefine/>
    <w:pPr>
      <w:ind w:left="1440"/>
    </w:pPr>
  </w:style>
  <w:style w:type="paragraph" w:styleId="BodyTextFirstIndent">
    <w:name w:val="Body Text First Indent"/>
    <w:basedOn w:val="BodyText"/>
    <w:pPr>
      <w:ind w:firstLine="210"/>
    </w:pPr>
    <w:rPr>
      <w:szCs w:val="24"/>
    </w:rPr>
  </w:style>
  <w:style w:type="paragraph" w:styleId="BodyTextIndent">
    <w:name w:val="Body Text Indent"/>
    <w:next w:val="BodyText"/>
    <w:pPr>
      <w:spacing w:after="180"/>
      <w:ind w:left="357"/>
      <w:jc w:val="both"/>
    </w:pPr>
    <w:rPr>
      <w:sz w:val="24"/>
      <w:lang w:eastAsia="en-US"/>
    </w:rPr>
  </w:style>
  <w:style w:type="paragraph" w:styleId="BodyTextFirstIndent2">
    <w:name w:val="Body Text First Indent 2"/>
    <w:basedOn w:val="BodyTextIndent"/>
    <w:pPr>
      <w:ind w:firstLine="210"/>
    </w:pPr>
  </w:style>
  <w:style w:type="paragraph" w:styleId="EndnoteText">
    <w:name w:val="endnote text"/>
    <w:semiHidden/>
    <w:rPr>
      <w:lang w:eastAsia="en-US"/>
    </w:rPr>
  </w:style>
  <w:style w:type="paragraph" w:styleId="FootnoteText">
    <w:name w:val="footnote text"/>
    <w:basedOn w:val="BodyText3"/>
    <w:link w:val="FootnoteTextChar"/>
    <w:semiHidden/>
    <w:qFormat/>
  </w:style>
  <w:style w:type="paragraph" w:styleId="Index2">
    <w:name w:val="index 2"/>
    <w:basedOn w:val="Normal"/>
    <w:next w:val="Normal"/>
    <w:autoRedefine/>
    <w:semiHidden/>
    <w:pPr>
      <w:ind w:left="480" w:hanging="240"/>
    </w:pPr>
  </w:style>
  <w:style w:type="paragraph" w:customStyle="1" w:styleId="CoverTitle">
    <w:name w:val="Cover Title"/>
    <w:basedOn w:val="BodyText"/>
    <w:next w:val="BodyText"/>
    <w:rsid w:val="00C01207"/>
    <w:pPr>
      <w:spacing w:before="2160" w:after="240"/>
      <w:jc w:val="center"/>
    </w:pPr>
    <w:rPr>
      <w:rFonts w:ascii="Times New Roman Bold" w:hAnsi="Times New Roman Bold"/>
      <w:b/>
      <w:sz w:val="32"/>
    </w:rPr>
  </w:style>
  <w:style w:type="paragraph" w:styleId="ListBullet2">
    <w:name w:val="List Bullet 2"/>
    <w:next w:val="BodyText"/>
    <w:pPr>
      <w:numPr>
        <w:numId w:val="3"/>
      </w:numPr>
      <w:ind w:left="714" w:hanging="357"/>
    </w:pPr>
    <w:rPr>
      <w:sz w:val="24"/>
      <w:lang w:val="en-US" w:eastAsia="en-US"/>
    </w:rPr>
  </w:style>
  <w:style w:type="paragraph" w:styleId="ListBullet3">
    <w:name w:val="List Bullet 3"/>
    <w:next w:val="BodyText"/>
    <w:pPr>
      <w:numPr>
        <w:numId w:val="4"/>
      </w:numPr>
      <w:tabs>
        <w:tab w:val="clear" w:pos="1145"/>
        <w:tab w:val="left" w:pos="1077"/>
      </w:tabs>
      <w:ind w:left="1077" w:hanging="357"/>
    </w:pPr>
    <w:rPr>
      <w:sz w:val="24"/>
      <w:lang w:val="en-US" w:eastAsia="en-US"/>
    </w:rPr>
  </w:style>
  <w:style w:type="paragraph" w:styleId="ListNumber2">
    <w:name w:val="List Number 2"/>
    <w:next w:val="BodyText"/>
    <w:pPr>
      <w:numPr>
        <w:numId w:val="5"/>
      </w:numPr>
    </w:pPr>
    <w:rPr>
      <w:sz w:val="24"/>
      <w:lang w:eastAsia="en-US"/>
    </w:rPr>
  </w:style>
  <w:style w:type="paragraph" w:customStyle="1" w:styleId="Listalpha">
    <w:name w:val="List alpha"/>
    <w:basedOn w:val="ListNumber"/>
    <w:next w:val="BodyText"/>
    <w:pPr>
      <w:numPr>
        <w:numId w:val="2"/>
      </w:numPr>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rFonts w:ascii="Times New Roman" w:hAnsi="Times New Roman"/>
      <w:color w:val="0000FF"/>
      <w:sz w:val="20"/>
      <w:u w:val="single"/>
    </w:rPr>
  </w:style>
  <w:style w:type="character" w:styleId="FootnoteReference">
    <w:name w:val="footnote reference"/>
    <w:aliases w:val="Footnote"/>
    <w:semiHidden/>
    <w:qFormat/>
    <w:rsid w:val="00D0387D"/>
    <w:rPr>
      <w:rFonts w:ascii="Verdana" w:hAnsi="Verdana"/>
      <w:position w:val="6"/>
      <w:sz w:val="16"/>
    </w:rPr>
  </w:style>
  <w:style w:type="paragraph" w:customStyle="1" w:styleId="examplebox">
    <w:name w:val="example box"/>
    <w:basedOn w:val="BodyText"/>
    <w:rsid w:val="0006228E"/>
    <w:pPr>
      <w:pBdr>
        <w:top w:val="single" w:sz="8" w:space="1" w:color="auto"/>
        <w:left w:val="single" w:sz="8" w:space="0" w:color="auto"/>
        <w:bottom w:val="single" w:sz="8" w:space="1" w:color="auto"/>
        <w:right w:val="single" w:sz="8" w:space="0" w:color="auto"/>
      </w:pBdr>
      <w:ind w:left="284" w:right="284"/>
    </w:pPr>
    <w:rPr>
      <w:sz w:val="20"/>
    </w:rPr>
  </w:style>
  <w:style w:type="paragraph" w:customStyle="1" w:styleId="Sectiontitle">
    <w:name w:val="Section title"/>
    <w:basedOn w:val="BodyText"/>
    <w:next w:val="BodyText"/>
    <w:rsid w:val="00A209AC"/>
    <w:pPr>
      <w:spacing w:before="240" w:after="360"/>
      <w:jc w:val="center"/>
    </w:pPr>
    <w:rPr>
      <w:rFonts w:ascii="Times New Roman Bold" w:hAnsi="Times New Roman Bold"/>
      <w:b/>
      <w:caps/>
      <w:sz w:val="32"/>
      <w:szCs w:val="32"/>
    </w:rPr>
  </w:style>
  <w:style w:type="paragraph" w:customStyle="1" w:styleId="Chaptertitle">
    <w:name w:val="Chapter title"/>
    <w:basedOn w:val="BodyText"/>
    <w:next w:val="BodyText"/>
    <w:rsid w:val="00A209AC"/>
    <w:pPr>
      <w:spacing w:before="240" w:after="360"/>
      <w:jc w:val="center"/>
    </w:pPr>
    <w:rPr>
      <w:rFonts w:ascii="Times New Roman Bold" w:hAnsi="Times New Roman Bold"/>
      <w:b/>
      <w:caps/>
      <w:sz w:val="32"/>
      <w:szCs w:val="24"/>
    </w:rPr>
  </w:style>
  <w:style w:type="paragraph" w:customStyle="1" w:styleId="Tabletext-listbullet">
    <w:name w:val="Table text-list bullet"/>
    <w:basedOn w:val="Tabletext"/>
    <w:rsid w:val="00166DF3"/>
    <w:pPr>
      <w:numPr>
        <w:numId w:val="8"/>
      </w:numPr>
      <w:tabs>
        <w:tab w:val="num" w:pos="357"/>
      </w:tabs>
      <w:ind w:left="357" w:hanging="357"/>
    </w:pPr>
  </w:style>
  <w:style w:type="paragraph" w:customStyle="1" w:styleId="Tabletext-listnumbered">
    <w:name w:val="Table text - list numbered"/>
    <w:basedOn w:val="Tabletext"/>
    <w:rsid w:val="00166DF3"/>
    <w:pPr>
      <w:numPr>
        <w:numId w:val="9"/>
      </w:numPr>
      <w:tabs>
        <w:tab w:val="clear" w:pos="720"/>
        <w:tab w:val="left" w:pos="357"/>
      </w:tabs>
      <w:ind w:left="357" w:hanging="357"/>
    </w:pPr>
  </w:style>
  <w:style w:type="table" w:styleId="TableGrid">
    <w:name w:val="Table Grid"/>
    <w:basedOn w:val="TableNormal"/>
    <w:rsid w:val="007B2F7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81DA8"/>
    <w:rPr>
      <w:rFonts w:ascii="Tahoma" w:hAnsi="Tahoma" w:cs="Tahoma"/>
      <w:sz w:val="16"/>
      <w:szCs w:val="16"/>
    </w:rPr>
  </w:style>
  <w:style w:type="character" w:customStyle="1" w:styleId="CaptionChar">
    <w:name w:val="Caption Char"/>
    <w:link w:val="Caption"/>
    <w:rsid w:val="009C30C1"/>
    <w:rPr>
      <w:rFonts w:ascii="Verdana" w:hAnsi="Verdana"/>
      <w:bCs/>
      <w:lang w:eastAsia="en-US"/>
    </w:rPr>
  </w:style>
  <w:style w:type="character" w:styleId="CommentReference">
    <w:name w:val="annotation reference"/>
    <w:semiHidden/>
    <w:rsid w:val="0015166E"/>
    <w:rPr>
      <w:sz w:val="16"/>
      <w:szCs w:val="16"/>
    </w:rPr>
  </w:style>
  <w:style w:type="character" w:customStyle="1" w:styleId="TabletextCar">
    <w:name w:val="Table text Car"/>
    <w:link w:val="Tabletext"/>
    <w:rsid w:val="0015166E"/>
    <w:rPr>
      <w:snapToGrid w:val="0"/>
      <w:lang w:val="en-US" w:eastAsia="da-DK" w:bidi="ar-SA"/>
    </w:rPr>
  </w:style>
  <w:style w:type="character" w:customStyle="1" w:styleId="BodyTextChar">
    <w:name w:val="Body Text Char"/>
    <w:aliases w:val=" Car Char,Car Char"/>
    <w:link w:val="BodyText"/>
    <w:rsid w:val="0015166E"/>
    <w:rPr>
      <w:sz w:val="24"/>
      <w:lang w:val="en-GB" w:eastAsia="en-US" w:bidi="ar-SA"/>
    </w:rPr>
  </w:style>
  <w:style w:type="paragraph" w:styleId="CommentText">
    <w:name w:val="annotation text"/>
    <w:basedOn w:val="Normal"/>
    <w:link w:val="CommentTextChar"/>
    <w:semiHidden/>
    <w:rsid w:val="0015166E"/>
  </w:style>
  <w:style w:type="paragraph" w:styleId="CommentSubject">
    <w:name w:val="annotation subject"/>
    <w:basedOn w:val="CommentText"/>
    <w:next w:val="CommentText"/>
    <w:semiHidden/>
    <w:rsid w:val="0015166E"/>
    <w:rPr>
      <w:b/>
      <w:bCs/>
      <w:lang w:val="en-GB"/>
    </w:rPr>
  </w:style>
  <w:style w:type="character" w:customStyle="1" w:styleId="FooterChar">
    <w:name w:val="Footer Char"/>
    <w:link w:val="Footer"/>
    <w:uiPriority w:val="99"/>
    <w:rsid w:val="005C5E56"/>
    <w:rPr>
      <w:noProof/>
      <w:lang w:val="en-GB" w:eastAsia="en-US" w:bidi="ar-SA"/>
    </w:rPr>
  </w:style>
  <w:style w:type="character" w:styleId="Emphasis">
    <w:name w:val="Emphasis"/>
    <w:qFormat/>
    <w:rsid w:val="00927872"/>
    <w:rPr>
      <w:i/>
      <w:iCs/>
    </w:rPr>
  </w:style>
  <w:style w:type="paragraph" w:customStyle="1" w:styleId="Default">
    <w:name w:val="Default"/>
    <w:rsid w:val="008A3978"/>
    <w:pPr>
      <w:autoSpaceDE w:val="0"/>
      <w:autoSpaceDN w:val="0"/>
      <w:adjustRightInd w:val="0"/>
    </w:pPr>
    <w:rPr>
      <w:color w:val="000000"/>
      <w:sz w:val="24"/>
      <w:szCs w:val="24"/>
    </w:rPr>
  </w:style>
  <w:style w:type="character" w:customStyle="1" w:styleId="FootnoteCharacters">
    <w:name w:val="Footnote Characters"/>
    <w:rsid w:val="00C21039"/>
    <w:rPr>
      <w:vertAlign w:val="superscript"/>
    </w:rPr>
  </w:style>
  <w:style w:type="paragraph" w:customStyle="1" w:styleId="StyleHeading3VerdanaAfter0pt">
    <w:name w:val="Style Heading 3 + Verdana After:  0 pt"/>
    <w:basedOn w:val="Normal"/>
    <w:autoRedefine/>
    <w:rsid w:val="001C45D6"/>
    <w:pPr>
      <w:numPr>
        <w:ilvl w:val="2"/>
        <w:numId w:val="10"/>
      </w:numPr>
      <w:spacing w:before="240"/>
    </w:pPr>
    <w:rPr>
      <w:b/>
      <w:sz w:val="22"/>
      <w:szCs w:val="22"/>
    </w:rPr>
  </w:style>
  <w:style w:type="character" w:customStyle="1" w:styleId="EuropeanChemicalsAgency">
    <w:name w:val="European Chemicals Agency"/>
    <w:semiHidden/>
    <w:rsid w:val="00495452"/>
    <w:rPr>
      <w:rFonts w:ascii="Arial" w:hAnsi="Arial" w:cs="Arial"/>
      <w:color w:val="000080"/>
      <w:sz w:val="20"/>
      <w:szCs w:val="20"/>
    </w:rPr>
  </w:style>
  <w:style w:type="character" w:customStyle="1" w:styleId="EmphasisBodyItalic-usermanual">
    <w:name w:val="Emphasis Body Italic - user manual"/>
    <w:rsid w:val="006A050F"/>
    <w:rPr>
      <w:rFonts w:ascii="Arial" w:hAnsi="Arial" w:cs="Times New Roman"/>
      <w:i/>
      <w:sz w:val="18"/>
      <w:szCs w:val="18"/>
      <w:lang w:val="en-GB" w:eastAsia="fr-FR" w:bidi="ar-SA"/>
    </w:rPr>
  </w:style>
  <w:style w:type="paragraph" w:customStyle="1" w:styleId="Pagenumbers2">
    <w:name w:val="Page numbers 2"/>
    <w:basedOn w:val="Normal"/>
    <w:rsid w:val="001758EE"/>
  </w:style>
  <w:style w:type="paragraph" w:customStyle="1" w:styleId="Heading1withoutnumbering">
    <w:name w:val="Heading 1 without numbering"/>
    <w:basedOn w:val="Heading1"/>
    <w:rsid w:val="00DC28D9"/>
    <w:pPr>
      <w:numPr>
        <w:numId w:val="0"/>
      </w:numPr>
      <w:jc w:val="center"/>
    </w:pPr>
  </w:style>
  <w:style w:type="character" w:customStyle="1" w:styleId="CarCharChar">
    <w:name w:val="Car Char Char"/>
    <w:basedOn w:val="DefaultParagraphFont"/>
    <w:locked/>
    <w:rsid w:val="00CB0CDE"/>
    <w:rPr>
      <w:sz w:val="24"/>
      <w:lang w:val="en-GB" w:eastAsia="en-US" w:bidi="ar-SA"/>
    </w:rPr>
  </w:style>
  <w:style w:type="paragraph" w:customStyle="1" w:styleId="Style1">
    <w:name w:val="Style1"/>
    <w:aliases w:val="title"/>
    <w:basedOn w:val="Normal"/>
    <w:rsid w:val="003F4363"/>
    <w:pPr>
      <w:spacing w:before="240" w:after="240"/>
      <w:jc w:val="center"/>
    </w:pPr>
    <w:rPr>
      <w:b/>
      <w:sz w:val="32"/>
      <w:szCs w:val="32"/>
      <w:lang w:val="en-GB" w:eastAsia="en-GB"/>
    </w:rPr>
  </w:style>
  <w:style w:type="paragraph" w:styleId="ListParagraph">
    <w:name w:val="List Paragraph"/>
    <w:basedOn w:val="Normal"/>
    <w:uiPriority w:val="34"/>
    <w:qFormat/>
    <w:rsid w:val="00A30DB7"/>
    <w:pPr>
      <w:spacing w:after="200"/>
      <w:ind w:left="720"/>
      <w:contextualSpacing/>
    </w:pPr>
    <w:rPr>
      <w:rFonts w:eastAsiaTheme="minorHAnsi" w:cstheme="minorBidi"/>
      <w:szCs w:val="22"/>
      <w:lang w:val="en-GB"/>
    </w:rPr>
  </w:style>
  <w:style w:type="character" w:customStyle="1" w:styleId="FootnoteTextChar">
    <w:name w:val="Footnote Text Char"/>
    <w:link w:val="FootnoteText"/>
    <w:semiHidden/>
    <w:rsid w:val="001336F7"/>
    <w:rPr>
      <w:lang w:eastAsia="en-US"/>
    </w:rPr>
  </w:style>
  <w:style w:type="character" w:styleId="FollowedHyperlink">
    <w:name w:val="FollowedHyperlink"/>
    <w:basedOn w:val="DefaultParagraphFont"/>
    <w:semiHidden/>
    <w:unhideWhenUsed/>
    <w:rsid w:val="00A73159"/>
    <w:rPr>
      <w:color w:val="800080" w:themeColor="followedHyperlink"/>
      <w:u w:val="single"/>
    </w:rPr>
  </w:style>
  <w:style w:type="paragraph" w:styleId="Revision">
    <w:name w:val="Revision"/>
    <w:hidden/>
    <w:uiPriority w:val="99"/>
    <w:semiHidden/>
    <w:rsid w:val="00467894"/>
    <w:rPr>
      <w:sz w:val="24"/>
      <w:szCs w:val="24"/>
      <w:lang w:val="en-US" w:eastAsia="en-US"/>
    </w:rPr>
  </w:style>
  <w:style w:type="character" w:styleId="EndnoteReference">
    <w:name w:val="endnote reference"/>
    <w:basedOn w:val="DefaultParagraphFont"/>
    <w:semiHidden/>
    <w:unhideWhenUsed/>
    <w:rsid w:val="00576B3F"/>
    <w:rPr>
      <w:vertAlign w:val="superscript"/>
    </w:rPr>
  </w:style>
  <w:style w:type="character" w:customStyle="1" w:styleId="CommentTextChar">
    <w:name w:val="Comment Text Char"/>
    <w:link w:val="CommentText"/>
    <w:semiHidden/>
    <w:rsid w:val="000312E7"/>
    <w:rPr>
      <w:lang w:val="en-US" w:eastAsia="en-US"/>
    </w:rPr>
  </w:style>
  <w:style w:type="character" w:customStyle="1" w:styleId="Heading3Char">
    <w:name w:val="Heading 3 Char"/>
    <w:basedOn w:val="DefaultParagraphFont"/>
    <w:link w:val="Heading3"/>
    <w:rsid w:val="001C45D6"/>
    <w:rPr>
      <w:rFonts w:ascii="Times New Roman Bold" w:hAnsi="Times New Roman Bold"/>
      <w:b/>
      <w:sz w:val="24"/>
      <w:lang w:eastAsia="en-US"/>
    </w:rPr>
  </w:style>
  <w:style w:type="table" w:customStyle="1" w:styleId="TableGrid1">
    <w:name w:val="Table Grid1"/>
    <w:basedOn w:val="TableNormal"/>
    <w:next w:val="TableGrid"/>
    <w:rsid w:val="00CF6B0E"/>
    <w:pPr>
      <w:widowControl w:val="0"/>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A06E3"/>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A1">
    <w:name w:val="AoA 1"/>
    <w:basedOn w:val="Heading1"/>
    <w:link w:val="AoA1Char"/>
    <w:qFormat/>
    <w:rsid w:val="00130752"/>
    <w:rPr>
      <w:rFonts w:ascii="Verdana" w:hAnsi="Verdana"/>
    </w:rPr>
  </w:style>
  <w:style w:type="paragraph" w:customStyle="1" w:styleId="AoA2">
    <w:name w:val="AoA 2"/>
    <w:basedOn w:val="Heading2"/>
    <w:link w:val="AoA2Char"/>
    <w:qFormat/>
    <w:rsid w:val="0004145A"/>
    <w:pPr>
      <w:ind w:left="567"/>
    </w:pPr>
    <w:rPr>
      <w:rFonts w:ascii="Verdana" w:hAnsi="Verdana"/>
      <w:iCs/>
    </w:rPr>
  </w:style>
  <w:style w:type="character" w:customStyle="1" w:styleId="Heading1Char">
    <w:name w:val="Heading 1 Char"/>
    <w:basedOn w:val="DefaultParagraphFont"/>
    <w:link w:val="Heading1"/>
    <w:rsid w:val="00130752"/>
    <w:rPr>
      <w:rFonts w:ascii="Times New Roman Bold" w:hAnsi="Times New Roman Bold"/>
      <w:b/>
      <w:caps/>
      <w:sz w:val="24"/>
      <w:lang w:eastAsia="en-US"/>
    </w:rPr>
  </w:style>
  <w:style w:type="character" w:customStyle="1" w:styleId="AoA1Char">
    <w:name w:val="AoA 1 Char"/>
    <w:basedOn w:val="Heading1Char"/>
    <w:link w:val="AoA1"/>
    <w:rsid w:val="00130752"/>
    <w:rPr>
      <w:rFonts w:ascii="Verdana" w:hAnsi="Verdana"/>
      <w:b/>
      <w:caps/>
      <w:sz w:val="24"/>
      <w:lang w:eastAsia="en-US"/>
    </w:rPr>
  </w:style>
  <w:style w:type="paragraph" w:customStyle="1" w:styleId="AoA3">
    <w:name w:val="AoA 3"/>
    <w:basedOn w:val="StyleHeading3VerdanaAfter0pt"/>
    <w:next w:val="AoA4"/>
    <w:link w:val="AoA3Char"/>
    <w:qFormat/>
    <w:rsid w:val="001C45D6"/>
  </w:style>
  <w:style w:type="character" w:customStyle="1" w:styleId="Heading2Char">
    <w:name w:val="Heading 2 Char"/>
    <w:basedOn w:val="Heading1Char"/>
    <w:link w:val="Heading2"/>
    <w:rsid w:val="00C2683D"/>
    <w:rPr>
      <w:rFonts w:ascii="Times New Roman Bold" w:hAnsi="Times New Roman Bold"/>
      <w:b/>
      <w:caps w:val="0"/>
      <w:sz w:val="24"/>
      <w:lang w:eastAsia="en-US"/>
    </w:rPr>
  </w:style>
  <w:style w:type="character" w:customStyle="1" w:styleId="AoA2Char">
    <w:name w:val="AoA 2 Char"/>
    <w:basedOn w:val="Heading2Char"/>
    <w:link w:val="AoA2"/>
    <w:rsid w:val="0004145A"/>
    <w:rPr>
      <w:rFonts w:ascii="Verdana" w:hAnsi="Verdana"/>
      <w:b/>
      <w:iCs/>
      <w:caps w:val="0"/>
      <w:sz w:val="24"/>
      <w:lang w:eastAsia="en-US"/>
    </w:rPr>
  </w:style>
  <w:style w:type="paragraph" w:customStyle="1" w:styleId="AoA4">
    <w:name w:val="AoA 4"/>
    <w:basedOn w:val="Heading4"/>
    <w:link w:val="AoA4Char"/>
    <w:qFormat/>
    <w:rsid w:val="00043884"/>
    <w:rPr>
      <w:rFonts w:ascii="Verdana" w:hAnsi="Verdana"/>
      <w:sz w:val="20"/>
      <w:szCs w:val="16"/>
    </w:rPr>
  </w:style>
  <w:style w:type="character" w:customStyle="1" w:styleId="AoA3Char">
    <w:name w:val="AoA 3 Char"/>
    <w:basedOn w:val="Heading3Char"/>
    <w:link w:val="AoA3"/>
    <w:rsid w:val="001C45D6"/>
    <w:rPr>
      <w:rFonts w:ascii="Verdana" w:hAnsi="Verdana"/>
      <w:b/>
      <w:iCs/>
      <w:sz w:val="22"/>
      <w:szCs w:val="22"/>
      <w:lang w:val="en-US" w:eastAsia="en-US"/>
    </w:rPr>
  </w:style>
  <w:style w:type="paragraph" w:styleId="TOCHeading">
    <w:name w:val="TOC Heading"/>
    <w:basedOn w:val="Heading1"/>
    <w:next w:val="Normal"/>
    <w:uiPriority w:val="39"/>
    <w:unhideWhenUsed/>
    <w:qFormat/>
    <w:rsid w:val="001C2F35"/>
    <w:pPr>
      <w:keepLines/>
      <w:numPr>
        <w:numId w:val="0"/>
      </w:numPr>
      <w:tabs>
        <w:tab w:val="clear" w:pos="839"/>
      </w:tabs>
      <w:spacing w:before="240" w:after="0" w:line="259" w:lineRule="auto"/>
      <w:outlineLvl w:val="9"/>
    </w:pPr>
    <w:rPr>
      <w:rFonts w:ascii="Verdana" w:eastAsiaTheme="majorEastAsia" w:hAnsi="Verdana" w:cstheme="majorBidi"/>
      <w:caps w:val="0"/>
      <w:color w:val="000000" w:themeColor="text1"/>
      <w:sz w:val="32"/>
      <w:szCs w:val="32"/>
      <w:lang w:val="en-US"/>
    </w:rPr>
  </w:style>
  <w:style w:type="character" w:customStyle="1" w:styleId="Heading4Char">
    <w:name w:val="Heading 4 Char"/>
    <w:basedOn w:val="Heading3Char"/>
    <w:link w:val="Heading4"/>
    <w:rsid w:val="00043884"/>
    <w:rPr>
      <w:rFonts w:ascii="Times New Roman Bold" w:hAnsi="Times New Roman Bold"/>
      <w:b/>
      <w:sz w:val="24"/>
      <w:lang w:eastAsia="en-US"/>
    </w:rPr>
  </w:style>
  <w:style w:type="character" w:customStyle="1" w:styleId="AoA4Char">
    <w:name w:val="AoA 4 Char"/>
    <w:basedOn w:val="Heading4Char"/>
    <w:link w:val="AoA4"/>
    <w:rsid w:val="00043884"/>
    <w:rPr>
      <w:rFonts w:ascii="Verdana" w:hAnsi="Verdana"/>
      <w:b/>
      <w:sz w:val="24"/>
      <w:szCs w:val="16"/>
      <w:lang w:eastAsia="en-US"/>
    </w:rPr>
  </w:style>
  <w:style w:type="paragraph" w:customStyle="1" w:styleId="AoA1nonumbering">
    <w:name w:val="AoA 1 no numbering"/>
    <w:basedOn w:val="AoA1"/>
    <w:link w:val="AoA1nonumberingChar"/>
    <w:qFormat/>
    <w:rsid w:val="004E0E44"/>
    <w:pPr>
      <w:numPr>
        <w:numId w:val="0"/>
      </w:numPr>
      <w:ind w:left="574" w:hanging="432"/>
    </w:pPr>
  </w:style>
  <w:style w:type="paragraph" w:customStyle="1" w:styleId="AoA5">
    <w:name w:val="AoA 5"/>
    <w:basedOn w:val="Heading5"/>
    <w:link w:val="AoA5Char"/>
    <w:qFormat/>
    <w:rsid w:val="00EA29DA"/>
    <w:rPr>
      <w:rFonts w:ascii="Verdana" w:hAnsi="Verdana"/>
      <w:sz w:val="22"/>
      <w:szCs w:val="22"/>
    </w:rPr>
  </w:style>
  <w:style w:type="character" w:customStyle="1" w:styleId="AoA1nonumberingChar">
    <w:name w:val="AoA 1 no numbering Char"/>
    <w:basedOn w:val="AoA1Char"/>
    <w:link w:val="AoA1nonumbering"/>
    <w:rsid w:val="004E0E44"/>
    <w:rPr>
      <w:rFonts w:ascii="Verdana" w:hAnsi="Verdana"/>
      <w:b/>
      <w:caps/>
      <w:sz w:val="24"/>
      <w:lang w:eastAsia="en-US"/>
    </w:rPr>
  </w:style>
  <w:style w:type="character" w:customStyle="1" w:styleId="Heading8Char">
    <w:name w:val="Heading 8 Char"/>
    <w:basedOn w:val="DefaultParagraphFont"/>
    <w:link w:val="Heading8"/>
    <w:rsid w:val="00EA29DA"/>
    <w:rPr>
      <w:sz w:val="24"/>
      <w:szCs w:val="24"/>
      <w:u w:val="single"/>
      <w:lang w:eastAsia="en-US"/>
    </w:rPr>
  </w:style>
  <w:style w:type="character" w:customStyle="1" w:styleId="Heading5Char">
    <w:name w:val="Heading 5 Char"/>
    <w:basedOn w:val="Heading8Char"/>
    <w:link w:val="Heading5"/>
    <w:rsid w:val="00EA29DA"/>
    <w:rPr>
      <w:sz w:val="24"/>
      <w:szCs w:val="24"/>
      <w:u w:val="single"/>
      <w:lang w:eastAsia="en-US"/>
    </w:rPr>
  </w:style>
  <w:style w:type="character" w:customStyle="1" w:styleId="AoA5Char">
    <w:name w:val="AoA 5 Char"/>
    <w:basedOn w:val="Heading5Char"/>
    <w:link w:val="AoA5"/>
    <w:rsid w:val="00EA29DA"/>
    <w:rPr>
      <w:rFonts w:ascii="Verdana" w:hAnsi="Verdana"/>
      <w:sz w:val="22"/>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521309">
      <w:bodyDiv w:val="1"/>
      <w:marLeft w:val="0"/>
      <w:marRight w:val="0"/>
      <w:marTop w:val="0"/>
      <w:marBottom w:val="0"/>
      <w:divBdr>
        <w:top w:val="none" w:sz="0" w:space="0" w:color="auto"/>
        <w:left w:val="none" w:sz="0" w:space="0" w:color="auto"/>
        <w:bottom w:val="none" w:sz="0" w:space="0" w:color="auto"/>
        <w:right w:val="none" w:sz="0" w:space="0" w:color="auto"/>
      </w:divBdr>
      <w:divsChild>
        <w:div w:id="1115296856">
          <w:marLeft w:val="0"/>
          <w:marRight w:val="0"/>
          <w:marTop w:val="0"/>
          <w:marBottom w:val="0"/>
          <w:divBdr>
            <w:top w:val="none" w:sz="0" w:space="0" w:color="auto"/>
            <w:left w:val="none" w:sz="0" w:space="0" w:color="auto"/>
            <w:bottom w:val="none" w:sz="0" w:space="0" w:color="auto"/>
            <w:right w:val="none" w:sz="0" w:space="0" w:color="auto"/>
          </w:divBdr>
        </w:div>
        <w:div w:id="268898296">
          <w:marLeft w:val="0"/>
          <w:marRight w:val="0"/>
          <w:marTop w:val="0"/>
          <w:marBottom w:val="0"/>
          <w:divBdr>
            <w:top w:val="none" w:sz="0" w:space="0" w:color="auto"/>
            <w:left w:val="none" w:sz="0" w:space="0" w:color="auto"/>
            <w:bottom w:val="none" w:sz="0" w:space="0" w:color="auto"/>
            <w:right w:val="none" w:sz="0" w:space="0" w:color="auto"/>
          </w:divBdr>
        </w:div>
        <w:div w:id="835413143">
          <w:marLeft w:val="0"/>
          <w:marRight w:val="0"/>
          <w:marTop w:val="0"/>
          <w:marBottom w:val="0"/>
          <w:divBdr>
            <w:top w:val="none" w:sz="0" w:space="0" w:color="auto"/>
            <w:left w:val="none" w:sz="0" w:space="0" w:color="auto"/>
            <w:bottom w:val="none" w:sz="0" w:space="0" w:color="auto"/>
            <w:right w:val="none" w:sz="0" w:space="0" w:color="auto"/>
          </w:divBdr>
        </w:div>
        <w:div w:id="717780558">
          <w:marLeft w:val="0"/>
          <w:marRight w:val="0"/>
          <w:marTop w:val="0"/>
          <w:marBottom w:val="0"/>
          <w:divBdr>
            <w:top w:val="none" w:sz="0" w:space="0" w:color="auto"/>
            <w:left w:val="none" w:sz="0" w:space="0" w:color="auto"/>
            <w:bottom w:val="none" w:sz="0" w:space="0" w:color="auto"/>
            <w:right w:val="none" w:sz="0" w:space="0" w:color="auto"/>
          </w:divBdr>
        </w:div>
        <w:div w:id="966855536">
          <w:marLeft w:val="0"/>
          <w:marRight w:val="0"/>
          <w:marTop w:val="0"/>
          <w:marBottom w:val="0"/>
          <w:divBdr>
            <w:top w:val="none" w:sz="0" w:space="0" w:color="auto"/>
            <w:left w:val="none" w:sz="0" w:space="0" w:color="auto"/>
            <w:bottom w:val="none" w:sz="0" w:space="0" w:color="auto"/>
            <w:right w:val="none" w:sz="0" w:space="0" w:color="auto"/>
          </w:divBdr>
        </w:div>
        <w:div w:id="1392117444">
          <w:marLeft w:val="0"/>
          <w:marRight w:val="0"/>
          <w:marTop w:val="0"/>
          <w:marBottom w:val="0"/>
          <w:divBdr>
            <w:top w:val="none" w:sz="0" w:space="0" w:color="auto"/>
            <w:left w:val="none" w:sz="0" w:space="0" w:color="auto"/>
            <w:bottom w:val="none" w:sz="0" w:space="0" w:color="auto"/>
            <w:right w:val="none" w:sz="0" w:space="0" w:color="auto"/>
          </w:divBdr>
        </w:div>
        <w:div w:id="481700116">
          <w:marLeft w:val="0"/>
          <w:marRight w:val="0"/>
          <w:marTop w:val="0"/>
          <w:marBottom w:val="0"/>
          <w:divBdr>
            <w:top w:val="none" w:sz="0" w:space="0" w:color="auto"/>
            <w:left w:val="none" w:sz="0" w:space="0" w:color="auto"/>
            <w:bottom w:val="none" w:sz="0" w:space="0" w:color="auto"/>
            <w:right w:val="none" w:sz="0" w:space="0" w:color="auto"/>
          </w:divBdr>
        </w:div>
        <w:div w:id="19597336">
          <w:marLeft w:val="0"/>
          <w:marRight w:val="0"/>
          <w:marTop w:val="0"/>
          <w:marBottom w:val="0"/>
          <w:divBdr>
            <w:top w:val="none" w:sz="0" w:space="0" w:color="auto"/>
            <w:left w:val="none" w:sz="0" w:space="0" w:color="auto"/>
            <w:bottom w:val="none" w:sz="0" w:space="0" w:color="auto"/>
            <w:right w:val="none" w:sz="0" w:space="0" w:color="auto"/>
          </w:divBdr>
        </w:div>
        <w:div w:id="2129003314">
          <w:marLeft w:val="0"/>
          <w:marRight w:val="0"/>
          <w:marTop w:val="0"/>
          <w:marBottom w:val="0"/>
          <w:divBdr>
            <w:top w:val="none" w:sz="0" w:space="0" w:color="auto"/>
            <w:left w:val="none" w:sz="0" w:space="0" w:color="auto"/>
            <w:bottom w:val="none" w:sz="0" w:space="0" w:color="auto"/>
            <w:right w:val="none" w:sz="0" w:space="0" w:color="auto"/>
          </w:divBdr>
        </w:div>
        <w:div w:id="453713287">
          <w:marLeft w:val="0"/>
          <w:marRight w:val="0"/>
          <w:marTop w:val="0"/>
          <w:marBottom w:val="0"/>
          <w:divBdr>
            <w:top w:val="none" w:sz="0" w:space="0" w:color="auto"/>
            <w:left w:val="none" w:sz="0" w:space="0" w:color="auto"/>
            <w:bottom w:val="none" w:sz="0" w:space="0" w:color="auto"/>
            <w:right w:val="none" w:sz="0" w:space="0" w:color="auto"/>
          </w:divBdr>
        </w:div>
        <w:div w:id="1531646225">
          <w:marLeft w:val="0"/>
          <w:marRight w:val="0"/>
          <w:marTop w:val="0"/>
          <w:marBottom w:val="0"/>
          <w:divBdr>
            <w:top w:val="none" w:sz="0" w:space="0" w:color="auto"/>
            <w:left w:val="none" w:sz="0" w:space="0" w:color="auto"/>
            <w:bottom w:val="none" w:sz="0" w:space="0" w:color="auto"/>
            <w:right w:val="none" w:sz="0" w:space="0" w:color="auto"/>
          </w:divBdr>
        </w:div>
        <w:div w:id="1092626013">
          <w:marLeft w:val="0"/>
          <w:marRight w:val="0"/>
          <w:marTop w:val="0"/>
          <w:marBottom w:val="0"/>
          <w:divBdr>
            <w:top w:val="none" w:sz="0" w:space="0" w:color="auto"/>
            <w:left w:val="none" w:sz="0" w:space="0" w:color="auto"/>
            <w:bottom w:val="none" w:sz="0" w:space="0" w:color="auto"/>
            <w:right w:val="none" w:sz="0" w:space="0" w:color="auto"/>
          </w:divBdr>
        </w:div>
        <w:div w:id="1679773309">
          <w:marLeft w:val="0"/>
          <w:marRight w:val="0"/>
          <w:marTop w:val="0"/>
          <w:marBottom w:val="0"/>
          <w:divBdr>
            <w:top w:val="none" w:sz="0" w:space="0" w:color="auto"/>
            <w:left w:val="none" w:sz="0" w:space="0" w:color="auto"/>
            <w:bottom w:val="none" w:sz="0" w:space="0" w:color="auto"/>
            <w:right w:val="none" w:sz="0" w:space="0" w:color="auto"/>
          </w:divBdr>
        </w:div>
        <w:div w:id="1048408497">
          <w:marLeft w:val="0"/>
          <w:marRight w:val="0"/>
          <w:marTop w:val="0"/>
          <w:marBottom w:val="0"/>
          <w:divBdr>
            <w:top w:val="none" w:sz="0" w:space="0" w:color="auto"/>
            <w:left w:val="none" w:sz="0" w:space="0" w:color="auto"/>
            <w:bottom w:val="none" w:sz="0" w:space="0" w:color="auto"/>
            <w:right w:val="none" w:sz="0" w:space="0" w:color="auto"/>
          </w:divBdr>
        </w:div>
        <w:div w:id="1301615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hyperlink" Target="https://echa.europa.eu/documents/10162/992289/guidelines_assess_bpr_conf_claims_en.pdf/3c579364-5a0b-b098-06bf-3323f5b8a496?t=1632295766830"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bcca709-0b09-4b74-bfa0-2137a84c1763">ACTV16-15-47269</_dlc_DocId>
    <TaxCatchAll xmlns="d80dd6ab-43bf-4d9d-bb1e-742532452846">
      <Value>2</Value>
      <Value>1</Value>
    </TaxCatchAll>
    <_dlc_DocIdUrl xmlns="5bcca709-0b09-4b74-bfa0-2137a84c1763">
      <Url>https://activity.echa.europa.eu/sites/act-16/process-16-1/_layouts/15/DocIdRedir.aspx?ID=ACTV16-15-47269</Url>
      <Description>ACTV16-15-47269</Description>
    </_dlc_DocIdUrl>
    <ECHADocumentTypeTaxHTField0 xmlns="5be2862c-9c7a-466a-8f6d-c278e82738e2">
      <Terms xmlns="http://schemas.microsoft.com/office/infopath/2007/PartnerControls"/>
    </ECHADocumentTypeTaxHTField0>
    <ECHASecClassTaxHTField0 xmlns="5be2862c-9c7a-466a-8f6d-c278e82738e2">
      <Terms xmlns="http://schemas.microsoft.com/office/infopath/2007/PartnerControls">
        <TermInfo xmlns="http://schemas.microsoft.com/office/infopath/2007/PartnerControls">
          <TermName xmlns="http://schemas.microsoft.com/office/infopath/2007/PartnerControls"/>
          <TermId xmlns="http://schemas.microsoft.com/office/infopath/2007/PartnerControls">a0307bc2-faf9-4068-8aeb-b713e4fa2a0f</TermId>
        </TermInfo>
      </Terms>
    </ECHASecClassTaxHTField0>
    <ECHACategoryTaxHTField0 xmlns="5be2862c-9c7a-466a-8f6d-c278e82738e2">
      <Terms xmlns="http://schemas.microsoft.com/office/infopath/2007/PartnerControls"/>
    </ECHACategoryTaxHTField0>
    <ECHAProcessTaxHTField0 xmlns="5be2862c-9c7a-466a-8f6d-c278e82738e2">
      <Terms xmlns="http://schemas.microsoft.com/office/infopath/2007/PartnerControls">
        <TermInfo xmlns="http://schemas.microsoft.com/office/infopath/2007/PartnerControls">
          <TermName xmlns="http://schemas.microsoft.com/office/infopath/2007/PartnerControls">16.01 Active substance approval</TermName>
          <TermId xmlns="http://schemas.microsoft.com/office/infopath/2007/PartnerControls">66aa23eb-02d1-4d9a-8830-a04d84e98a70</TermId>
        </TermInfo>
      </Terms>
    </ECHAProcessTaxHTField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6.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01257055F3338C4A919CDBAE69E8BD5B" ma:contentTypeVersion="16" ma:contentTypeDescription="Content type for ECHA process documents" ma:contentTypeScope="" ma:versionID="214c8760c050651f4ab74ec0990a6d30">
  <xsd:schema xmlns:xsd="http://www.w3.org/2001/XMLSchema" xmlns:xs="http://www.w3.org/2001/XMLSchema" xmlns:p="http://schemas.microsoft.com/office/2006/metadata/properties" xmlns:ns2="5be2862c-9c7a-466a-8f6d-c278e82738e2" xmlns:ns3="5bcca709-0b09-4b74-bfa0-2137a84c1763" xmlns:ns4="d80dd6ab-43bf-4d9d-bb1e-742532452846" xmlns:ns5="b80ede5c-af4c-4bf2-9a87-706a3579dc11" targetNamespace="http://schemas.microsoft.com/office/2006/metadata/properties" ma:root="true" ma:fieldsID="f496ff8977ea0723459ab026203d0bc0" ns2:_="" ns3:_="" ns4:_="" ns5:_="">
    <xsd:import namespace="5be2862c-9c7a-466a-8f6d-c278e82738e2"/>
    <xsd:import namespace="5bcca709-0b09-4b74-bfa0-2137a84c1763"/>
    <xsd:import namespace="d80dd6ab-43bf-4d9d-bb1e-742532452846"/>
    <xsd:import namespace="b80ede5c-af4c-4bf2-9a87-706a3579dc11"/>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4:TaxCatchAll" minOccurs="0"/>
                <xsd:element ref="ns5:TaxCatchAllLabel" minOccurs="0"/>
                <xsd:element ref="ns2:ECHASecClassTaxHTField0" minOccurs="0"/>
                <xsd:element ref="ns2:ECHAProcessTaxHTField0" minOccurs="0"/>
                <xsd:element ref="ns2: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2862c-9c7a-466a-8f6d-c278e82738e2"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ca709-0b09-4b74-bfa0-2137a84c17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0dd6ab-43bf-4d9d-bb1e-742532452846"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214db2d2-f1ed-4c58-8539-ffd4e5068399}" ma:internalName="TaxCatchAll" ma:showField="CatchAllData" ma:web="d80dd6ab-43bf-4d9d-bb1e-7425324528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TaxCatchAllLabel" ma:index="13" nillable="true" ma:displayName="Taxonomy Catch All Column1" ma:description="" ma:hidden="true" ma:list="{8da9f775-fdf3-4d14-99ae-8f8e0cbfc351}" ma:internalName="TaxCatchAllLabel" ma:readOnly="true" ma:showField="CatchAllDataLabel" ma:web="a3c34eed-3ef9-4750-993f-44a2ccbf16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F63B50-03A0-4A2B-80B1-C8311A4C399F}">
  <ds:schemaRefs>
    <ds:schemaRef ds:uri="http://schemas.microsoft.com/sharepoint/events"/>
  </ds:schemaRefs>
</ds:datastoreItem>
</file>

<file path=customXml/itemProps2.xml><?xml version="1.0" encoding="utf-8"?>
<ds:datastoreItem xmlns:ds="http://schemas.openxmlformats.org/officeDocument/2006/customXml" ds:itemID="{1E13ABE8-FBD2-4C98-BE76-DFD4C6F51140}">
  <ds:schemaRefs>
    <ds:schemaRef ds:uri="http://schemas.microsoft.com/sharepoint/v3/contenttype/forms"/>
  </ds:schemaRefs>
</ds:datastoreItem>
</file>

<file path=customXml/itemProps3.xml><?xml version="1.0" encoding="utf-8"?>
<ds:datastoreItem xmlns:ds="http://schemas.openxmlformats.org/officeDocument/2006/customXml" ds:itemID="{BE550B53-01EF-471C-A0A9-2768BE737129}">
  <ds:schemaRefs>
    <ds:schemaRef ds:uri="http://purl.org/dc/elements/1.1/"/>
    <ds:schemaRef ds:uri="http://schemas.microsoft.com/office/2006/metadata/properties"/>
    <ds:schemaRef ds:uri="d80dd6ab-43bf-4d9d-bb1e-742532452846"/>
    <ds:schemaRef ds:uri="5be2862c-9c7a-466a-8f6d-c278e82738e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bcca709-0b09-4b74-bfa0-2137a84c1763"/>
    <ds:schemaRef ds:uri="b80ede5c-af4c-4bf2-9a87-706a3579dc11"/>
    <ds:schemaRef ds:uri="http://www.w3.org/XML/1998/namespace"/>
    <ds:schemaRef ds:uri="http://purl.org/dc/dcmitype/"/>
  </ds:schemaRefs>
</ds:datastoreItem>
</file>

<file path=customXml/itemProps4.xml><?xml version="1.0" encoding="utf-8"?>
<ds:datastoreItem xmlns:ds="http://schemas.openxmlformats.org/officeDocument/2006/customXml" ds:itemID="{9D3B58ED-B541-44FA-9518-9645AFD403F2}">
  <ds:schemaRefs>
    <ds:schemaRef ds:uri="http://schemas.openxmlformats.org/officeDocument/2006/bibliography"/>
  </ds:schemaRefs>
</ds:datastoreItem>
</file>

<file path=customXml/itemProps5.xml><?xml version="1.0" encoding="utf-8"?>
<ds:datastoreItem xmlns:ds="http://schemas.openxmlformats.org/officeDocument/2006/customXml" ds:itemID="{53232AD0-DBBF-4DA9-9C49-E17D297EA3F1}">
  <ds:schemaRefs>
    <ds:schemaRef ds:uri="Microsoft.SharePoint.Taxonomy.ContentTypeSync"/>
  </ds:schemaRefs>
</ds:datastoreItem>
</file>

<file path=customXml/itemProps6.xml><?xml version="1.0" encoding="utf-8"?>
<ds:datastoreItem xmlns:ds="http://schemas.openxmlformats.org/officeDocument/2006/customXml" ds:itemID="{3E41B56F-5877-49B0-BAEC-07C21E15E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2862c-9c7a-466a-8f6d-c278e82738e2"/>
    <ds:schemaRef ds:uri="5bcca709-0b09-4b74-bfa0-2137a84c1763"/>
    <ds:schemaRef ds:uri="d80dd6ab-43bf-4d9d-bb1e-742532452846"/>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22</Pages>
  <Words>4881</Words>
  <Characters>31589</Characters>
  <Application>Microsoft Office Word</Application>
  <DocSecurity>0</DocSecurity>
  <Lines>263</Lines>
  <Paragraphs>72</Paragraphs>
  <ScaleCrop>false</ScaleCrop>
  <HeadingPairs>
    <vt:vector size="2" baseType="variant">
      <vt:variant>
        <vt:lpstr>Title</vt:lpstr>
      </vt:variant>
      <vt:variant>
        <vt:i4>1</vt:i4>
      </vt:variant>
    </vt:vector>
  </HeadingPairs>
  <TitlesOfParts>
    <vt:vector size="1" baseType="lpstr">
      <vt:lpstr>COVER PAGE</vt:lpstr>
    </vt:vector>
  </TitlesOfParts>
  <Company>ECB JRC Ispra</Company>
  <LinksUpToDate>false</LinksUpToDate>
  <CharactersWithSpaces>36398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creator>LEPPER Peter</dc:creator>
  <cp:lastModifiedBy>MOTTET Denis</cp:lastModifiedBy>
  <cp:revision>14</cp:revision>
  <cp:lastPrinted>2018-12-11T07:41:00Z</cp:lastPrinted>
  <dcterms:created xsi:type="dcterms:W3CDTF">2023-02-21T12:19:00Z</dcterms:created>
  <dcterms:modified xsi:type="dcterms:W3CDTF">2023-02-21T12:33:00Z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276e9af4-f2de-43a7-9775-89c202f29717</vt:lpwstr>
  </property>
  <property fmtid="{D5CDD505-2E9C-101B-9397-08002B2CF9AE}" pid="3" name="ContentTypeId">
    <vt:lpwstr>0x010100B558917389A54ADDB58930FBD7E6FD57008586DED9191B4C4CBD31A5DF7F304A710001257055F3338C4A919CDBAE69E8BD5B</vt:lpwstr>
  </property>
  <property fmtid="{D5CDD505-2E9C-101B-9397-08002B2CF9AE}" pid="4" name="ECHASecClass">
    <vt:lpwstr>1;#|a0307bc2-faf9-4068-8aeb-b713e4fa2a0f</vt:lpwstr>
  </property>
  <property fmtid="{D5CDD505-2E9C-101B-9397-08002B2CF9AE}" pid="5" name="ECHAProcess">
    <vt:lpwstr>2;#16.01 Active substance approval|66aa23eb-02d1-4d9a-8830-a04d84e98a70</vt:lpwstr>
  </property>
  <property fmtid="{D5CDD505-2E9C-101B-9397-08002B2CF9AE}" pid="6" name="ECHADocumentType">
    <vt:lpwstr/>
  </property>
  <property fmtid="{D5CDD505-2E9C-101B-9397-08002B2CF9AE}" pid="7" name="ECHACategory">
    <vt:lpwstr/>
  </property>
</Properties>
</file>