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B2A9" w14:textId="77777777" w:rsidR="00A00511" w:rsidRPr="002900DE" w:rsidRDefault="00A00511" w:rsidP="00113D15">
      <w:pPr>
        <w:outlineLvl w:val="0"/>
        <w:rPr>
          <w:b/>
          <w:bCs/>
          <w:smallCaps/>
        </w:rPr>
      </w:pPr>
      <w:bookmarkStart w:id="0" w:name="_GoBack"/>
      <w:bookmarkEnd w:id="0"/>
      <w:r w:rsidRPr="002900DE">
        <w:rPr>
          <w:b/>
          <w:bCs/>
          <w:smallCaps/>
        </w:rPr>
        <w:t>COMMENTS AND RESPONSE TO COMMENTS ON AUTHORISATION</w:t>
      </w:r>
    </w:p>
    <w:p w14:paraId="286AB2AA" w14:textId="77777777" w:rsidR="00A00511" w:rsidRDefault="00A00511" w:rsidP="00D46288">
      <w:pPr>
        <w:rPr>
          <w:i/>
          <w:iCs/>
          <w:sz w:val="20"/>
          <w:szCs w:val="20"/>
        </w:rPr>
      </w:pPr>
    </w:p>
    <w:p w14:paraId="286AB2AB" w14:textId="77777777" w:rsidR="00A00511" w:rsidRDefault="00A00511" w:rsidP="00113D15"/>
    <w:p w14:paraId="286AB2AC" w14:textId="77777777" w:rsidR="00887F66" w:rsidRDefault="006D6332">
      <w:pPr>
        <w:pStyle w:val="BoldText10"/>
      </w:pPr>
      <w:r>
        <w:t xml:space="preserve">Substance name: </w:t>
      </w:r>
      <w:r>
        <w:rPr>
          <w:b w:val="0"/>
        </w:rPr>
        <w:t>Lead sulfochromate yellow (C.I. Pigment Yellow 34)</w:t>
      </w:r>
    </w:p>
    <w:p w14:paraId="286AB2AD" w14:textId="77777777" w:rsidR="00887F66" w:rsidRDefault="006D6332">
      <w:pPr>
        <w:pStyle w:val="BoldText10"/>
      </w:pPr>
      <w:r>
        <w:t xml:space="preserve">EC number: </w:t>
      </w:r>
      <w:r>
        <w:rPr>
          <w:b w:val="0"/>
        </w:rPr>
        <w:t>215-693-7</w:t>
      </w:r>
    </w:p>
    <w:p w14:paraId="286AB2AE" w14:textId="77777777" w:rsidR="00887F66" w:rsidRDefault="006D6332">
      <w:pPr>
        <w:pStyle w:val="BoldText10"/>
      </w:pPr>
      <w:r>
        <w:t xml:space="preserve">CAS number: </w:t>
      </w:r>
      <w:r>
        <w:rPr>
          <w:b w:val="0"/>
        </w:rPr>
        <w:t>1344-37-2</w:t>
      </w:r>
    </w:p>
    <w:p w14:paraId="286AB2AF" w14:textId="77777777" w:rsidR="00887F66" w:rsidRDefault="006D6332">
      <w:pPr>
        <w:pStyle w:val="BoldText10"/>
      </w:pPr>
      <w:r>
        <w:t xml:space="preserve">Broad information on use applied for (title): </w:t>
      </w:r>
      <w:r>
        <w:rPr>
          <w:b w:val="0"/>
        </w:rPr>
        <w:t>Distribution and mixing pigment powder in an industrial environment into solvent-based paints for non-consumer use</w:t>
      </w:r>
    </w:p>
    <w:p w14:paraId="286AB2B0" w14:textId="77777777" w:rsidR="00887F66" w:rsidRDefault="006D6332">
      <w:pPr>
        <w:pStyle w:val="BoldText10"/>
      </w:pPr>
      <w:r>
        <w:t xml:space="preserve">Consultation number: </w:t>
      </w:r>
      <w:r>
        <w:rPr>
          <w:b w:val="0"/>
        </w:rPr>
        <w:t>0012-01</w:t>
      </w:r>
    </w:p>
    <w:p w14:paraId="286AB2B1" w14:textId="77777777" w:rsidR="00887F66" w:rsidRDefault="006D6332">
      <w:pPr>
        <w:pStyle w:val="BoldText10"/>
      </w:pPr>
      <w:r>
        <w:t xml:space="preserve">Applicant name: </w:t>
      </w:r>
      <w:r>
        <w:rPr>
          <w:b w:val="0"/>
        </w:rPr>
        <w:t>DCC Maastricht B.V. OR</w:t>
      </w:r>
    </w:p>
    <w:p w14:paraId="286AB2B2" w14:textId="77777777" w:rsidR="00887F66" w:rsidRPr="00A7059B" w:rsidRDefault="006D6332">
      <w:pPr>
        <w:pStyle w:val="BoldText10"/>
      </w:pPr>
      <w:r w:rsidRPr="00A7059B">
        <w:t xml:space="preserve">Consultation period: </w:t>
      </w:r>
      <w:r w:rsidRPr="00A7059B">
        <w:rPr>
          <w:b w:val="0"/>
        </w:rPr>
        <w:t>12/02/2014 - 09/04/2014</w:t>
      </w:r>
    </w:p>
    <w:p w14:paraId="286AB2B3" w14:textId="77777777" w:rsidR="00887F66" w:rsidRPr="00A7059B" w:rsidRDefault="00887F66">
      <w:pPr>
        <w:pStyle w:val="BoldText2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971"/>
        <w:gridCol w:w="1566"/>
        <w:gridCol w:w="1809"/>
        <w:gridCol w:w="1295"/>
        <w:gridCol w:w="1295"/>
        <w:gridCol w:w="1378"/>
        <w:gridCol w:w="1597"/>
        <w:gridCol w:w="3219"/>
      </w:tblGrid>
      <w:tr w:rsidR="00887F66" w:rsidRPr="00A7059B" w14:paraId="286AB2B8" w14:textId="77777777" w:rsidTr="00930E75">
        <w:tc>
          <w:tcPr>
            <w:tcW w:w="1259" w:type="dxa"/>
            <w:vMerge w:val="restart"/>
            <w:shd w:val="clear" w:color="auto" w:fill="FFC000"/>
          </w:tcPr>
          <w:p w14:paraId="286AB2B4" w14:textId="77777777" w:rsidR="00887F66" w:rsidRPr="00A7059B" w:rsidRDefault="006D6332">
            <w:pPr>
              <w:pStyle w:val="BoldText10"/>
            </w:pPr>
            <w:r w:rsidRPr="00A7059B">
              <w:t>Reference number and date:</w:t>
            </w:r>
          </w:p>
        </w:tc>
        <w:tc>
          <w:tcPr>
            <w:tcW w:w="0" w:type="auto"/>
            <w:vMerge w:val="restart"/>
            <w:shd w:val="clear" w:color="auto" w:fill="FFC000"/>
          </w:tcPr>
          <w:p w14:paraId="286AB2B5" w14:textId="77777777" w:rsidR="00887F66" w:rsidRPr="00A7059B" w:rsidRDefault="006D6332">
            <w:pPr>
              <w:pStyle w:val="BoldText10"/>
            </w:pPr>
            <w:r w:rsidRPr="00A7059B">
              <w:t>Submitter:</w:t>
            </w:r>
          </w:p>
        </w:tc>
        <w:tc>
          <w:tcPr>
            <w:tcW w:w="0" w:type="auto"/>
            <w:gridSpan w:val="6"/>
            <w:shd w:val="clear" w:color="auto" w:fill="FFC000"/>
          </w:tcPr>
          <w:p w14:paraId="286AB2B6" w14:textId="77777777" w:rsidR="00887F66" w:rsidRPr="00A7059B" w:rsidRDefault="006D6332">
            <w:pPr>
              <w:pStyle w:val="BoldText10"/>
              <w:jc w:val="center"/>
            </w:pPr>
            <w:r w:rsidRPr="00A7059B">
              <w:t>Alternative:</w:t>
            </w:r>
          </w:p>
        </w:tc>
        <w:tc>
          <w:tcPr>
            <w:tcW w:w="0" w:type="auto"/>
            <w:vMerge w:val="restart"/>
            <w:shd w:val="clear" w:color="auto" w:fill="FFC000"/>
          </w:tcPr>
          <w:p w14:paraId="286AB2B7" w14:textId="77777777" w:rsidR="00887F66" w:rsidRPr="00A7059B" w:rsidRDefault="006D6332">
            <w:pPr>
              <w:pStyle w:val="BoldText10"/>
            </w:pPr>
            <w:r w:rsidRPr="00A7059B">
              <w:t>Attachments:</w:t>
            </w:r>
          </w:p>
        </w:tc>
      </w:tr>
      <w:tr w:rsidR="00887F66" w:rsidRPr="00A7059B" w14:paraId="286AB2C2" w14:textId="77777777">
        <w:tc>
          <w:tcPr>
            <w:tcW w:w="0" w:type="auto"/>
            <w:vMerge/>
            <w:shd w:val="clear" w:color="auto" w:fill="FFC000"/>
          </w:tcPr>
          <w:p w14:paraId="286AB2B9" w14:textId="77777777" w:rsidR="00887F66" w:rsidRPr="00A7059B" w:rsidRDefault="00887F66">
            <w:pPr>
              <w:rPr>
                <w:sz w:val="20"/>
                <w:szCs w:val="20"/>
              </w:rPr>
            </w:pPr>
          </w:p>
        </w:tc>
        <w:tc>
          <w:tcPr>
            <w:tcW w:w="0" w:type="auto"/>
            <w:vMerge/>
            <w:shd w:val="clear" w:color="auto" w:fill="FFC000"/>
          </w:tcPr>
          <w:p w14:paraId="286AB2BA" w14:textId="77777777" w:rsidR="00887F66" w:rsidRPr="00A7059B" w:rsidRDefault="00887F66">
            <w:pPr>
              <w:rPr>
                <w:sz w:val="20"/>
                <w:szCs w:val="20"/>
              </w:rPr>
            </w:pPr>
          </w:p>
        </w:tc>
        <w:tc>
          <w:tcPr>
            <w:tcW w:w="0" w:type="auto"/>
            <w:shd w:val="clear" w:color="auto" w:fill="FFC000"/>
          </w:tcPr>
          <w:p w14:paraId="286AB2BB" w14:textId="77777777" w:rsidR="00887F66" w:rsidRPr="00A7059B" w:rsidRDefault="006D6332">
            <w:pPr>
              <w:pStyle w:val="BoldText10"/>
            </w:pPr>
            <w:r w:rsidRPr="00A7059B">
              <w:t>Type</w:t>
            </w:r>
          </w:p>
        </w:tc>
        <w:tc>
          <w:tcPr>
            <w:tcW w:w="0" w:type="auto"/>
            <w:shd w:val="clear" w:color="auto" w:fill="FFC000"/>
          </w:tcPr>
          <w:p w14:paraId="286AB2BC" w14:textId="77777777" w:rsidR="00887F66" w:rsidRPr="00A7059B" w:rsidRDefault="006D6332">
            <w:pPr>
              <w:pStyle w:val="BoldText10"/>
            </w:pPr>
            <w:r w:rsidRPr="00A7059B">
              <w:t>Generic name</w:t>
            </w:r>
          </w:p>
        </w:tc>
        <w:tc>
          <w:tcPr>
            <w:tcW w:w="0" w:type="auto"/>
            <w:shd w:val="clear" w:color="auto" w:fill="FFC000"/>
          </w:tcPr>
          <w:p w14:paraId="286AB2BD" w14:textId="77777777" w:rsidR="00887F66" w:rsidRPr="00A7059B" w:rsidRDefault="006D6332">
            <w:pPr>
              <w:pStyle w:val="BoldText10"/>
            </w:pPr>
            <w:r w:rsidRPr="00A7059B">
              <w:t>EC Number</w:t>
            </w:r>
          </w:p>
        </w:tc>
        <w:tc>
          <w:tcPr>
            <w:tcW w:w="0" w:type="auto"/>
            <w:shd w:val="clear" w:color="auto" w:fill="FFC000"/>
          </w:tcPr>
          <w:p w14:paraId="286AB2BE" w14:textId="77777777" w:rsidR="00887F66" w:rsidRPr="00A7059B" w:rsidRDefault="006D6332">
            <w:pPr>
              <w:pStyle w:val="BoldText10"/>
            </w:pPr>
            <w:r w:rsidRPr="00A7059B">
              <w:t>CAS Number</w:t>
            </w:r>
          </w:p>
        </w:tc>
        <w:tc>
          <w:tcPr>
            <w:tcW w:w="0" w:type="auto"/>
            <w:shd w:val="clear" w:color="auto" w:fill="FFC000"/>
          </w:tcPr>
          <w:p w14:paraId="286AB2BF" w14:textId="77777777" w:rsidR="00887F66" w:rsidRPr="00A7059B" w:rsidRDefault="006D6332">
            <w:pPr>
              <w:pStyle w:val="BoldText10"/>
            </w:pPr>
            <w:r w:rsidRPr="00A7059B">
              <w:t>Description of technical alternative</w:t>
            </w:r>
          </w:p>
        </w:tc>
        <w:tc>
          <w:tcPr>
            <w:tcW w:w="0" w:type="auto"/>
            <w:shd w:val="clear" w:color="auto" w:fill="FFC000"/>
          </w:tcPr>
          <w:p w14:paraId="286AB2C0" w14:textId="77777777" w:rsidR="00887F66" w:rsidRPr="00A7059B" w:rsidRDefault="006D6332">
            <w:pPr>
              <w:pStyle w:val="BoldText10"/>
            </w:pPr>
            <w:r w:rsidRPr="00A7059B">
              <w:t>Classification and Labelling</w:t>
            </w:r>
          </w:p>
        </w:tc>
        <w:tc>
          <w:tcPr>
            <w:tcW w:w="0" w:type="auto"/>
            <w:vMerge/>
            <w:shd w:val="clear" w:color="auto" w:fill="FFC000"/>
          </w:tcPr>
          <w:p w14:paraId="286AB2C1" w14:textId="77777777" w:rsidR="00887F66" w:rsidRPr="00A7059B" w:rsidRDefault="00887F66">
            <w:pPr>
              <w:rPr>
                <w:sz w:val="20"/>
                <w:szCs w:val="20"/>
              </w:rPr>
            </w:pPr>
          </w:p>
        </w:tc>
      </w:tr>
      <w:tr w:rsidR="00887F66" w:rsidRPr="00A7059B" w14:paraId="286AB2D2" w14:textId="77777777">
        <w:tc>
          <w:tcPr>
            <w:tcW w:w="0" w:type="auto"/>
          </w:tcPr>
          <w:p w14:paraId="286AB2C3" w14:textId="77777777" w:rsidR="00887F66" w:rsidRPr="00A7059B" w:rsidRDefault="006D6332">
            <w:pPr>
              <w:pStyle w:val="BoldText10"/>
            </w:pPr>
            <w:r w:rsidRPr="00A7059B">
              <w:t xml:space="preserve">Ref.No: </w:t>
            </w:r>
            <w:r w:rsidRPr="00A7059B">
              <w:rPr>
                <w:b w:val="0"/>
              </w:rPr>
              <w:t>513</w:t>
            </w:r>
          </w:p>
          <w:p w14:paraId="286AB2C4" w14:textId="77777777" w:rsidR="00887F66" w:rsidRPr="00A7059B" w:rsidRDefault="006D6332">
            <w:pPr>
              <w:pStyle w:val="BoldText10"/>
            </w:pPr>
            <w:r w:rsidRPr="00A7059B">
              <w:t xml:space="preserve">Date: </w:t>
            </w:r>
            <w:r w:rsidRPr="00A7059B">
              <w:rPr>
                <w:b w:val="0"/>
              </w:rPr>
              <w:t>2014/04/08</w:t>
            </w:r>
          </w:p>
        </w:tc>
        <w:tc>
          <w:tcPr>
            <w:tcW w:w="0" w:type="auto"/>
          </w:tcPr>
          <w:p w14:paraId="286AB2C5" w14:textId="77777777" w:rsidR="00887F66" w:rsidRPr="00A7059B" w:rsidRDefault="006D6332">
            <w:pPr>
              <w:pStyle w:val="NormalText10"/>
            </w:pPr>
            <w:r w:rsidRPr="00A7059B">
              <w:rPr>
                <w:b/>
              </w:rPr>
              <w:t>Affiliation:</w:t>
            </w:r>
            <w:r w:rsidRPr="00A7059B">
              <w:br/>
              <w:t>BehalfOfACompany</w:t>
            </w:r>
          </w:p>
          <w:p w14:paraId="286AB2C6" w14:textId="77777777" w:rsidR="00887F66" w:rsidRPr="00A7059B" w:rsidRDefault="006D6332">
            <w:pPr>
              <w:pStyle w:val="NormalText10"/>
            </w:pPr>
            <w:r w:rsidRPr="00A7059B">
              <w:rPr>
                <w:b/>
              </w:rPr>
              <w:t>Type/Role in the supply chain:</w:t>
            </w:r>
            <w:r w:rsidRPr="00A7059B">
              <w:br/>
              <w:t>Downstream User</w:t>
            </w:r>
          </w:p>
          <w:p w14:paraId="286AB2C7" w14:textId="77777777" w:rsidR="00887F66" w:rsidRPr="00A7059B" w:rsidRDefault="006D6332">
            <w:pPr>
              <w:pStyle w:val="NormalText10"/>
            </w:pPr>
            <w:r w:rsidRPr="00A7059B">
              <w:rPr>
                <w:b/>
              </w:rPr>
              <w:t>Name of org/company:</w:t>
            </w:r>
          </w:p>
          <w:p w14:paraId="286AB2C8" w14:textId="77777777" w:rsidR="00887F66" w:rsidRPr="00A7059B" w:rsidRDefault="006D6332">
            <w:pPr>
              <w:pStyle w:val="NormalText10"/>
            </w:pPr>
            <w:r w:rsidRPr="00A7059B">
              <w:t>Pronto Industrial Paints Ltd</w:t>
            </w:r>
          </w:p>
          <w:p w14:paraId="286AB2C9" w14:textId="77777777" w:rsidR="00887F66" w:rsidRPr="00A7059B" w:rsidRDefault="006D6332">
            <w:pPr>
              <w:pStyle w:val="NormalText10"/>
            </w:pPr>
            <w:r w:rsidRPr="00A7059B">
              <w:rPr>
                <w:b/>
              </w:rPr>
              <w:t>Country:</w:t>
            </w:r>
          </w:p>
          <w:p w14:paraId="286AB2CA" w14:textId="77777777" w:rsidR="00887F66" w:rsidRPr="00A7059B" w:rsidRDefault="006D6332">
            <w:pPr>
              <w:pStyle w:val="NormalText10"/>
            </w:pPr>
            <w:r w:rsidRPr="00A7059B">
              <w:t>United Kingdom</w:t>
            </w:r>
          </w:p>
        </w:tc>
        <w:tc>
          <w:tcPr>
            <w:tcW w:w="0" w:type="auto"/>
          </w:tcPr>
          <w:p w14:paraId="286AB2CB" w14:textId="77777777" w:rsidR="00887F66" w:rsidRPr="00A7059B" w:rsidRDefault="006D6332">
            <w:pPr>
              <w:pStyle w:val="NormalText10"/>
            </w:pPr>
            <w:r w:rsidRPr="00A7059B">
              <w:t>SubsInMixture</w:t>
            </w:r>
          </w:p>
        </w:tc>
        <w:tc>
          <w:tcPr>
            <w:tcW w:w="0" w:type="auto"/>
          </w:tcPr>
          <w:p w14:paraId="286AB2CC" w14:textId="77777777" w:rsidR="00887F66" w:rsidRPr="00A7059B" w:rsidRDefault="006D6332">
            <w:pPr>
              <w:pStyle w:val="NormalText10"/>
            </w:pPr>
            <w:r w:rsidRPr="00A7059B">
              <w:t>Proprietary Middle Chrome Colour - Yellow</w:t>
            </w:r>
          </w:p>
        </w:tc>
        <w:tc>
          <w:tcPr>
            <w:tcW w:w="0" w:type="auto"/>
          </w:tcPr>
          <w:p w14:paraId="286AB2CD" w14:textId="77777777" w:rsidR="00887F66" w:rsidRPr="00A7059B" w:rsidRDefault="00887F66">
            <w:pPr>
              <w:pStyle w:val="NormalText10"/>
            </w:pPr>
          </w:p>
        </w:tc>
        <w:tc>
          <w:tcPr>
            <w:tcW w:w="0" w:type="auto"/>
          </w:tcPr>
          <w:p w14:paraId="286AB2CE" w14:textId="77777777" w:rsidR="00887F66" w:rsidRPr="00A7059B" w:rsidRDefault="00887F66">
            <w:pPr>
              <w:pStyle w:val="NormalText10"/>
            </w:pPr>
          </w:p>
        </w:tc>
        <w:tc>
          <w:tcPr>
            <w:tcW w:w="0" w:type="auto"/>
          </w:tcPr>
          <w:p w14:paraId="286AB2CF" w14:textId="77777777" w:rsidR="00887F66" w:rsidRPr="00A7059B" w:rsidRDefault="00887F66">
            <w:pPr>
              <w:pStyle w:val="NormalText10"/>
            </w:pPr>
          </w:p>
        </w:tc>
        <w:tc>
          <w:tcPr>
            <w:tcW w:w="0" w:type="auto"/>
          </w:tcPr>
          <w:p w14:paraId="286AB2D0" w14:textId="77777777" w:rsidR="00887F66" w:rsidRPr="00A7059B" w:rsidRDefault="006D6332">
            <w:pPr>
              <w:pStyle w:val="NormalText10"/>
            </w:pPr>
            <w:r w:rsidRPr="00A7059B">
              <w:t>CLP</w:t>
            </w:r>
            <w:r w:rsidRPr="00A7059B">
              <w:br/>
              <w:t>Not Hazardous</w:t>
            </w:r>
          </w:p>
        </w:tc>
        <w:tc>
          <w:tcPr>
            <w:tcW w:w="0" w:type="auto"/>
          </w:tcPr>
          <w:p w14:paraId="286AB2D1" w14:textId="77777777" w:rsidR="00887F66" w:rsidRPr="00A7059B" w:rsidRDefault="00055C36">
            <w:pPr>
              <w:pStyle w:val="NormalText10"/>
            </w:pPr>
            <w:hyperlink r:id="rId11">
              <w:r w:rsidR="006D6332" w:rsidRPr="00A7059B">
                <w:rPr>
                  <w:rStyle w:val="Hyperlink"/>
                </w:rPr>
                <w:t>Comment_513_Attachment.doc</w:t>
              </w:r>
            </w:hyperlink>
          </w:p>
        </w:tc>
      </w:tr>
      <w:tr w:rsidR="00887F66" w:rsidRPr="00A7059B" w14:paraId="286AB2D4" w14:textId="77777777">
        <w:tc>
          <w:tcPr>
            <w:tcW w:w="0" w:type="auto"/>
            <w:gridSpan w:val="9"/>
            <w:shd w:val="clear" w:color="auto" w:fill="FFC000"/>
          </w:tcPr>
          <w:p w14:paraId="286AB2D3" w14:textId="77777777" w:rsidR="00887F66" w:rsidRPr="00A7059B" w:rsidRDefault="006D6332">
            <w:pPr>
              <w:pStyle w:val="BoldText10"/>
            </w:pPr>
            <w:r w:rsidRPr="00A7059B">
              <w:t>Applicants’ response:</w:t>
            </w:r>
          </w:p>
        </w:tc>
      </w:tr>
      <w:tr w:rsidR="00887F66" w:rsidRPr="00A7059B" w14:paraId="286AB2E2" w14:textId="77777777">
        <w:tc>
          <w:tcPr>
            <w:tcW w:w="0" w:type="auto"/>
            <w:gridSpan w:val="9"/>
          </w:tcPr>
          <w:p w14:paraId="286AB2D5" w14:textId="77777777" w:rsidR="00BE077A" w:rsidRPr="00A7059B" w:rsidRDefault="00BE077A" w:rsidP="00BE077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comments 513, 514, 515</w:t>
            </w:r>
          </w:p>
          <w:p w14:paraId="286AB2D6" w14:textId="77777777" w:rsidR="00BE077A" w:rsidRPr="00A7059B" w:rsidRDefault="00BE077A" w:rsidP="00BE077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bCs w:val="0"/>
                <w:color w:val="auto"/>
                <w:sz w:val="20"/>
                <w:szCs w:val="20"/>
                <w:lang w:val="en-US"/>
              </w:rPr>
              <w:br/>
              <w:t>ECHA consultation numbers 0012-01, 0012-03, 0012-05</w:t>
            </w:r>
          </w:p>
          <w:p w14:paraId="286AB2D7" w14:textId="77777777" w:rsidR="00BE077A" w:rsidRPr="00A7059B" w:rsidRDefault="00BE077A" w:rsidP="00BE077A">
            <w:pPr>
              <w:rPr>
                <w:sz w:val="20"/>
                <w:szCs w:val="20"/>
              </w:rPr>
            </w:pPr>
          </w:p>
          <w:p w14:paraId="286AB2D8" w14:textId="77777777" w:rsidR="00BE077A" w:rsidRDefault="00BE077A" w:rsidP="00BE077A">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or PR.104.</w:t>
            </w:r>
          </w:p>
          <w:p w14:paraId="286AB2D9" w14:textId="77777777" w:rsidR="00800DA2" w:rsidRPr="00A7059B" w:rsidRDefault="00800DA2" w:rsidP="00BE077A">
            <w:pPr>
              <w:rPr>
                <w:rFonts w:eastAsia="Times New Roman" w:cs="Times New Roman"/>
                <w:sz w:val="20"/>
                <w:szCs w:val="20"/>
              </w:rPr>
            </w:pPr>
          </w:p>
          <w:p w14:paraId="286AB2DA" w14:textId="77777777" w:rsidR="00BE077A" w:rsidRPr="00A7059B" w:rsidRDefault="00BE077A" w:rsidP="00BE077A">
            <w:pPr>
              <w:rPr>
                <w:rFonts w:eastAsia="Times New Roman"/>
                <w:sz w:val="20"/>
                <w:szCs w:val="20"/>
                <w:lang w:eastAsia="zh-CN"/>
              </w:rPr>
            </w:pPr>
            <w:r w:rsidRPr="00A7059B">
              <w:rPr>
                <w:rFonts w:eastAsia="Calibri" w:cs="Times New Roman"/>
                <w:sz w:val="20"/>
                <w:szCs w:val="20"/>
              </w:rPr>
              <w:t>DCC notes that the comments submitted by Pronto Industrial Paints Ltd are in favour of approving the authorisation of PY.34 to allow for the continued use of PY.34.  T</w:t>
            </w:r>
            <w:r w:rsidRPr="00A7059B">
              <w:rPr>
                <w:rFonts w:eastAsia="Times New Roman" w:cs="Times New Roman"/>
                <w:sz w:val="20"/>
                <w:szCs w:val="20"/>
              </w:rPr>
              <w:t xml:space="preserve">he proprietary middle/medium chrome pigments from three multinational manufacturers, evaluated by Pronto </w:t>
            </w:r>
            <w:r w:rsidRPr="00A7059B">
              <w:rPr>
                <w:rFonts w:eastAsia="Calibri" w:cs="Times New Roman"/>
                <w:sz w:val="20"/>
                <w:szCs w:val="20"/>
              </w:rPr>
              <w:t>Industrial Paints Ltd</w:t>
            </w:r>
            <w:r w:rsidRPr="00A7059B">
              <w:rPr>
                <w:rFonts w:eastAsia="Times New Roman" w:cs="Times New Roman"/>
                <w:sz w:val="20"/>
                <w:szCs w:val="20"/>
              </w:rPr>
              <w:t xml:space="preserve">, lacked </w:t>
            </w:r>
            <w:r w:rsidRPr="00A7059B">
              <w:rPr>
                <w:rFonts w:eastAsia="Times New Roman"/>
                <w:sz w:val="20"/>
                <w:szCs w:val="20"/>
                <w:lang w:eastAsia="zh-CN"/>
              </w:rPr>
              <w:t>the chroma, cleanliness, shade functionality, opacity and dispersibility to be considered viable PY.34 alternatives.  In addition to compensate for its lack of shade functionality, these pigments must be mixed with other pigments to attempt to match required shade targets resulting in unacceptable metamerism.</w:t>
            </w:r>
          </w:p>
          <w:p w14:paraId="286AB2DB" w14:textId="77777777" w:rsidR="00BE077A" w:rsidRPr="00A7059B" w:rsidRDefault="00BE077A" w:rsidP="00BE077A">
            <w:pPr>
              <w:rPr>
                <w:rFonts w:eastAsia="Times New Roman"/>
                <w:sz w:val="20"/>
                <w:szCs w:val="20"/>
                <w:lang w:eastAsia="zh-CN"/>
              </w:rPr>
            </w:pPr>
          </w:p>
          <w:p w14:paraId="286AB2DC" w14:textId="77777777" w:rsidR="00BE077A" w:rsidRPr="00A7059B" w:rsidRDefault="00BE077A" w:rsidP="00BE077A">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2DD" w14:textId="77777777" w:rsidR="00BE077A" w:rsidRPr="00A7059B" w:rsidRDefault="00BE077A" w:rsidP="00BE077A">
            <w:pPr>
              <w:rPr>
                <w:rFonts w:eastAsia="Times New Roman"/>
                <w:sz w:val="20"/>
                <w:szCs w:val="20"/>
                <w:lang w:eastAsia="zh-CN"/>
              </w:rPr>
            </w:pPr>
          </w:p>
          <w:p w14:paraId="286AB2DE" w14:textId="77777777" w:rsidR="00BE077A" w:rsidRPr="00A7059B" w:rsidRDefault="00BE077A" w:rsidP="00BE077A">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alternatives. In other words the proposed alternatives </w:t>
            </w:r>
            <w:r w:rsidRPr="00A7059B">
              <w:rPr>
                <w:rFonts w:eastAsia="Times New Roman"/>
                <w:sz w:val="20"/>
                <w:szCs w:val="20"/>
              </w:rPr>
              <w:t>are</w:t>
            </w:r>
            <w:r w:rsidRPr="00A7059B">
              <w:rPr>
                <w:sz w:val="20"/>
                <w:szCs w:val="20"/>
              </w:rPr>
              <w:t xml:space="preserve"> not able to cover the total volume of </w:t>
            </w:r>
            <w:r w:rsidRPr="00A7059B">
              <w:rPr>
                <w:rFonts w:eastAsia="Times New Roman"/>
                <w:sz w:val="20"/>
                <w:szCs w:val="20"/>
              </w:rPr>
              <w:t xml:space="preserve">PY.34 related to the uses applied for. </w:t>
            </w:r>
          </w:p>
          <w:p w14:paraId="286AB2DF" w14:textId="77777777" w:rsidR="00BE077A" w:rsidRPr="00A7059B" w:rsidRDefault="00BE077A" w:rsidP="00BE077A">
            <w:pPr>
              <w:rPr>
                <w:rFonts w:eastAsia="Times New Roman"/>
                <w:sz w:val="20"/>
                <w:szCs w:val="20"/>
              </w:rPr>
            </w:pPr>
          </w:p>
          <w:p w14:paraId="286AB2E0" w14:textId="77777777" w:rsidR="00BE077A" w:rsidRPr="00A7059B" w:rsidRDefault="00BE077A" w:rsidP="00BE077A">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2E1" w14:textId="77777777" w:rsidR="00887F66" w:rsidRPr="00A7059B" w:rsidRDefault="00887F66">
            <w:pPr>
              <w:pStyle w:val="NormalText10"/>
            </w:pPr>
          </w:p>
        </w:tc>
      </w:tr>
      <w:tr w:rsidR="00887F66" w:rsidRPr="00A7059B" w14:paraId="286AB2E7" w14:textId="77777777" w:rsidTr="00930E75">
        <w:tc>
          <w:tcPr>
            <w:tcW w:w="1259" w:type="dxa"/>
            <w:vMerge w:val="restart"/>
            <w:shd w:val="clear" w:color="auto" w:fill="FFC000"/>
          </w:tcPr>
          <w:p w14:paraId="286AB2E3" w14:textId="77777777" w:rsidR="00887F66" w:rsidRPr="00A7059B" w:rsidRDefault="006D6332">
            <w:pPr>
              <w:pStyle w:val="BoldText10"/>
            </w:pPr>
            <w:r w:rsidRPr="00A7059B">
              <w:t>Reference number and date:</w:t>
            </w:r>
          </w:p>
        </w:tc>
        <w:tc>
          <w:tcPr>
            <w:tcW w:w="0" w:type="auto"/>
            <w:vMerge w:val="restart"/>
            <w:shd w:val="clear" w:color="auto" w:fill="FFC000"/>
          </w:tcPr>
          <w:p w14:paraId="286AB2E4" w14:textId="77777777" w:rsidR="00887F66" w:rsidRPr="00A7059B" w:rsidRDefault="006D6332">
            <w:pPr>
              <w:pStyle w:val="BoldText10"/>
            </w:pPr>
            <w:r w:rsidRPr="00A7059B">
              <w:t>Submitter:</w:t>
            </w:r>
          </w:p>
        </w:tc>
        <w:tc>
          <w:tcPr>
            <w:tcW w:w="0" w:type="auto"/>
            <w:gridSpan w:val="6"/>
            <w:shd w:val="clear" w:color="auto" w:fill="FFC000"/>
          </w:tcPr>
          <w:p w14:paraId="286AB2E5" w14:textId="77777777" w:rsidR="00887F66" w:rsidRPr="00A7059B" w:rsidRDefault="006D6332">
            <w:pPr>
              <w:pStyle w:val="BoldText10"/>
              <w:jc w:val="center"/>
            </w:pPr>
            <w:r w:rsidRPr="00A7059B">
              <w:t>Alternative:</w:t>
            </w:r>
          </w:p>
        </w:tc>
        <w:tc>
          <w:tcPr>
            <w:tcW w:w="0" w:type="auto"/>
            <w:vMerge w:val="restart"/>
            <w:shd w:val="clear" w:color="auto" w:fill="FFC000"/>
          </w:tcPr>
          <w:p w14:paraId="286AB2E6" w14:textId="77777777" w:rsidR="00887F66" w:rsidRPr="00A7059B" w:rsidRDefault="006D6332">
            <w:pPr>
              <w:pStyle w:val="BoldText10"/>
            </w:pPr>
            <w:r w:rsidRPr="00A7059B">
              <w:t>Attachments:</w:t>
            </w:r>
          </w:p>
        </w:tc>
      </w:tr>
      <w:tr w:rsidR="00887F66" w:rsidRPr="00A7059B" w14:paraId="286AB2F1" w14:textId="77777777">
        <w:tc>
          <w:tcPr>
            <w:tcW w:w="0" w:type="auto"/>
            <w:vMerge/>
            <w:shd w:val="clear" w:color="auto" w:fill="FFC000"/>
          </w:tcPr>
          <w:p w14:paraId="286AB2E8" w14:textId="77777777" w:rsidR="00887F66" w:rsidRPr="00A7059B" w:rsidRDefault="00887F66">
            <w:pPr>
              <w:rPr>
                <w:sz w:val="20"/>
                <w:szCs w:val="20"/>
              </w:rPr>
            </w:pPr>
          </w:p>
        </w:tc>
        <w:tc>
          <w:tcPr>
            <w:tcW w:w="0" w:type="auto"/>
            <w:vMerge/>
            <w:shd w:val="clear" w:color="auto" w:fill="FFC000"/>
          </w:tcPr>
          <w:p w14:paraId="286AB2E9" w14:textId="77777777" w:rsidR="00887F66" w:rsidRPr="00A7059B" w:rsidRDefault="00887F66">
            <w:pPr>
              <w:rPr>
                <w:sz w:val="20"/>
                <w:szCs w:val="20"/>
              </w:rPr>
            </w:pPr>
          </w:p>
        </w:tc>
        <w:tc>
          <w:tcPr>
            <w:tcW w:w="0" w:type="auto"/>
            <w:shd w:val="clear" w:color="auto" w:fill="FFC000"/>
          </w:tcPr>
          <w:p w14:paraId="286AB2EA" w14:textId="77777777" w:rsidR="00887F66" w:rsidRPr="00A7059B" w:rsidRDefault="006D6332">
            <w:pPr>
              <w:pStyle w:val="BoldText10"/>
            </w:pPr>
            <w:r w:rsidRPr="00A7059B">
              <w:t>Type</w:t>
            </w:r>
          </w:p>
        </w:tc>
        <w:tc>
          <w:tcPr>
            <w:tcW w:w="0" w:type="auto"/>
            <w:shd w:val="clear" w:color="auto" w:fill="FFC000"/>
          </w:tcPr>
          <w:p w14:paraId="286AB2EB" w14:textId="77777777" w:rsidR="00887F66" w:rsidRPr="00A7059B" w:rsidRDefault="006D6332">
            <w:pPr>
              <w:pStyle w:val="BoldText10"/>
            </w:pPr>
            <w:r w:rsidRPr="00A7059B">
              <w:t>Generic name</w:t>
            </w:r>
          </w:p>
        </w:tc>
        <w:tc>
          <w:tcPr>
            <w:tcW w:w="0" w:type="auto"/>
            <w:shd w:val="clear" w:color="auto" w:fill="FFC000"/>
          </w:tcPr>
          <w:p w14:paraId="286AB2EC" w14:textId="77777777" w:rsidR="00887F66" w:rsidRPr="00A7059B" w:rsidRDefault="006D6332">
            <w:pPr>
              <w:pStyle w:val="BoldText10"/>
            </w:pPr>
            <w:r w:rsidRPr="00A7059B">
              <w:t>EC Number</w:t>
            </w:r>
          </w:p>
        </w:tc>
        <w:tc>
          <w:tcPr>
            <w:tcW w:w="0" w:type="auto"/>
            <w:shd w:val="clear" w:color="auto" w:fill="FFC000"/>
          </w:tcPr>
          <w:p w14:paraId="286AB2ED" w14:textId="77777777" w:rsidR="00887F66" w:rsidRPr="00A7059B" w:rsidRDefault="006D6332">
            <w:pPr>
              <w:pStyle w:val="BoldText10"/>
            </w:pPr>
            <w:r w:rsidRPr="00A7059B">
              <w:t>CAS Number</w:t>
            </w:r>
          </w:p>
        </w:tc>
        <w:tc>
          <w:tcPr>
            <w:tcW w:w="0" w:type="auto"/>
            <w:shd w:val="clear" w:color="auto" w:fill="FFC000"/>
          </w:tcPr>
          <w:p w14:paraId="286AB2EE" w14:textId="77777777" w:rsidR="00887F66" w:rsidRPr="00A7059B" w:rsidRDefault="006D6332">
            <w:pPr>
              <w:pStyle w:val="BoldText10"/>
            </w:pPr>
            <w:r w:rsidRPr="00A7059B">
              <w:t>Description of technical alternative</w:t>
            </w:r>
          </w:p>
        </w:tc>
        <w:tc>
          <w:tcPr>
            <w:tcW w:w="0" w:type="auto"/>
            <w:shd w:val="clear" w:color="auto" w:fill="FFC000"/>
          </w:tcPr>
          <w:p w14:paraId="286AB2EF" w14:textId="77777777" w:rsidR="00887F66" w:rsidRPr="00A7059B" w:rsidRDefault="006D6332">
            <w:pPr>
              <w:pStyle w:val="BoldText10"/>
            </w:pPr>
            <w:r w:rsidRPr="00A7059B">
              <w:t>Classification and Labelling</w:t>
            </w:r>
          </w:p>
        </w:tc>
        <w:tc>
          <w:tcPr>
            <w:tcW w:w="0" w:type="auto"/>
            <w:vMerge/>
            <w:shd w:val="clear" w:color="auto" w:fill="FFC000"/>
          </w:tcPr>
          <w:p w14:paraId="286AB2F0" w14:textId="77777777" w:rsidR="00887F66" w:rsidRPr="00A7059B" w:rsidRDefault="00887F66">
            <w:pPr>
              <w:rPr>
                <w:sz w:val="20"/>
                <w:szCs w:val="20"/>
              </w:rPr>
            </w:pPr>
          </w:p>
        </w:tc>
      </w:tr>
      <w:tr w:rsidR="00887F66" w:rsidRPr="00A7059B" w14:paraId="286AB301" w14:textId="77777777">
        <w:tc>
          <w:tcPr>
            <w:tcW w:w="0" w:type="auto"/>
          </w:tcPr>
          <w:p w14:paraId="286AB2F2" w14:textId="77777777" w:rsidR="00887F66" w:rsidRPr="00A7059B" w:rsidRDefault="006D6332">
            <w:pPr>
              <w:pStyle w:val="BoldText10"/>
            </w:pPr>
            <w:r w:rsidRPr="00A7059B">
              <w:t xml:space="preserve">Ref.No: </w:t>
            </w:r>
            <w:r w:rsidRPr="00A7059B">
              <w:rPr>
                <w:b w:val="0"/>
              </w:rPr>
              <w:t>510</w:t>
            </w:r>
          </w:p>
          <w:p w14:paraId="286AB2F3" w14:textId="77777777" w:rsidR="00887F66" w:rsidRPr="00A7059B" w:rsidRDefault="006D6332">
            <w:pPr>
              <w:pStyle w:val="BoldText10"/>
            </w:pPr>
            <w:r w:rsidRPr="00A7059B">
              <w:t xml:space="preserve">Date: </w:t>
            </w:r>
            <w:r w:rsidRPr="00A7059B">
              <w:rPr>
                <w:b w:val="0"/>
              </w:rPr>
              <w:t>2014/04/08</w:t>
            </w:r>
          </w:p>
        </w:tc>
        <w:tc>
          <w:tcPr>
            <w:tcW w:w="0" w:type="auto"/>
          </w:tcPr>
          <w:p w14:paraId="286AB2F4" w14:textId="77777777" w:rsidR="00887F66" w:rsidRPr="00A7059B" w:rsidRDefault="006D6332">
            <w:pPr>
              <w:pStyle w:val="NormalText10"/>
            </w:pPr>
            <w:r w:rsidRPr="00A7059B">
              <w:rPr>
                <w:b/>
              </w:rPr>
              <w:t>Affiliation:</w:t>
            </w:r>
            <w:r w:rsidRPr="00A7059B">
              <w:br/>
              <w:t>BehalfOfACompany</w:t>
            </w:r>
          </w:p>
          <w:p w14:paraId="286AB2F5" w14:textId="77777777" w:rsidR="00887F66" w:rsidRPr="00A7059B" w:rsidRDefault="006D6332">
            <w:pPr>
              <w:pStyle w:val="NormalText10"/>
            </w:pPr>
            <w:r w:rsidRPr="00A7059B">
              <w:rPr>
                <w:b/>
              </w:rPr>
              <w:t>Type/Role in the supply chain:</w:t>
            </w:r>
            <w:r w:rsidRPr="00A7059B">
              <w:br/>
              <w:t>Downstream User</w:t>
            </w:r>
          </w:p>
          <w:p w14:paraId="286AB2F6" w14:textId="77777777" w:rsidR="00887F66" w:rsidRPr="00A7059B" w:rsidRDefault="006D6332">
            <w:pPr>
              <w:pStyle w:val="NormalText10"/>
            </w:pPr>
            <w:r w:rsidRPr="00A7059B">
              <w:rPr>
                <w:b/>
              </w:rPr>
              <w:lastRenderedPageBreak/>
              <w:t>Name of org/company:</w:t>
            </w:r>
          </w:p>
          <w:p w14:paraId="286AB2F7" w14:textId="77777777" w:rsidR="00887F66" w:rsidRPr="00A7059B" w:rsidRDefault="006D6332">
            <w:pPr>
              <w:pStyle w:val="NormalText10"/>
            </w:pPr>
            <w:r w:rsidRPr="00A7059B">
              <w:t>Pronto Industrial Paints Ltd</w:t>
            </w:r>
          </w:p>
          <w:p w14:paraId="286AB2F8" w14:textId="77777777" w:rsidR="00887F66" w:rsidRPr="00A7059B" w:rsidRDefault="006D6332">
            <w:pPr>
              <w:pStyle w:val="NormalText10"/>
            </w:pPr>
            <w:r w:rsidRPr="00A7059B">
              <w:rPr>
                <w:b/>
              </w:rPr>
              <w:t>Country:</w:t>
            </w:r>
          </w:p>
          <w:p w14:paraId="286AB2F9" w14:textId="77777777" w:rsidR="00887F66" w:rsidRPr="00A7059B" w:rsidRDefault="006D6332">
            <w:pPr>
              <w:pStyle w:val="NormalText10"/>
            </w:pPr>
            <w:r w:rsidRPr="00A7059B">
              <w:t>United Kingdom</w:t>
            </w:r>
          </w:p>
        </w:tc>
        <w:tc>
          <w:tcPr>
            <w:tcW w:w="0" w:type="auto"/>
          </w:tcPr>
          <w:p w14:paraId="286AB2FA" w14:textId="77777777" w:rsidR="00887F66" w:rsidRPr="00A7059B" w:rsidRDefault="006D6332">
            <w:pPr>
              <w:pStyle w:val="NormalText10"/>
            </w:pPr>
            <w:r w:rsidRPr="00A7059B">
              <w:lastRenderedPageBreak/>
              <w:t>SubsInMixture</w:t>
            </w:r>
          </w:p>
        </w:tc>
        <w:tc>
          <w:tcPr>
            <w:tcW w:w="0" w:type="auto"/>
          </w:tcPr>
          <w:p w14:paraId="286AB2FB" w14:textId="77777777" w:rsidR="00887F66" w:rsidRPr="00A7059B" w:rsidRDefault="006D6332">
            <w:pPr>
              <w:pStyle w:val="NormalText10"/>
            </w:pPr>
            <w:r w:rsidRPr="00A7059B">
              <w:t>Proprietary Lemon Chrome Colour - Yellow</w:t>
            </w:r>
          </w:p>
        </w:tc>
        <w:tc>
          <w:tcPr>
            <w:tcW w:w="0" w:type="auto"/>
          </w:tcPr>
          <w:p w14:paraId="286AB2FC" w14:textId="77777777" w:rsidR="00887F66" w:rsidRPr="00A7059B" w:rsidRDefault="00887F66">
            <w:pPr>
              <w:pStyle w:val="NormalText10"/>
            </w:pPr>
          </w:p>
        </w:tc>
        <w:tc>
          <w:tcPr>
            <w:tcW w:w="0" w:type="auto"/>
          </w:tcPr>
          <w:p w14:paraId="286AB2FD" w14:textId="77777777" w:rsidR="00887F66" w:rsidRPr="00A7059B" w:rsidRDefault="00887F66">
            <w:pPr>
              <w:pStyle w:val="NormalText10"/>
            </w:pPr>
          </w:p>
        </w:tc>
        <w:tc>
          <w:tcPr>
            <w:tcW w:w="0" w:type="auto"/>
          </w:tcPr>
          <w:p w14:paraId="286AB2FE" w14:textId="77777777" w:rsidR="00887F66" w:rsidRPr="00A7059B" w:rsidRDefault="00887F66">
            <w:pPr>
              <w:pStyle w:val="NormalText10"/>
            </w:pPr>
          </w:p>
        </w:tc>
        <w:tc>
          <w:tcPr>
            <w:tcW w:w="0" w:type="auto"/>
          </w:tcPr>
          <w:p w14:paraId="286AB2FF" w14:textId="77777777" w:rsidR="00887F66" w:rsidRPr="00A7059B" w:rsidRDefault="006D6332">
            <w:pPr>
              <w:pStyle w:val="NormalText10"/>
            </w:pPr>
            <w:r w:rsidRPr="00A7059B">
              <w:t>CLP</w:t>
            </w:r>
            <w:r w:rsidRPr="00A7059B">
              <w:br/>
              <w:t>Not Hazardous</w:t>
            </w:r>
          </w:p>
        </w:tc>
        <w:tc>
          <w:tcPr>
            <w:tcW w:w="0" w:type="auto"/>
          </w:tcPr>
          <w:p w14:paraId="286AB300" w14:textId="77777777" w:rsidR="00887F66" w:rsidRPr="00A7059B" w:rsidRDefault="00055C36">
            <w:pPr>
              <w:pStyle w:val="NormalText10"/>
            </w:pPr>
            <w:hyperlink r:id="rId12">
              <w:r w:rsidR="006D6332" w:rsidRPr="00A7059B">
                <w:rPr>
                  <w:rStyle w:val="Hyperlink"/>
                </w:rPr>
                <w:t>Comment_510_Attachment.doc</w:t>
              </w:r>
            </w:hyperlink>
          </w:p>
        </w:tc>
      </w:tr>
      <w:tr w:rsidR="00887F66" w:rsidRPr="00A7059B" w14:paraId="286AB303" w14:textId="77777777">
        <w:tc>
          <w:tcPr>
            <w:tcW w:w="0" w:type="auto"/>
            <w:gridSpan w:val="9"/>
            <w:shd w:val="clear" w:color="auto" w:fill="FFC000"/>
          </w:tcPr>
          <w:p w14:paraId="286AB302" w14:textId="77777777" w:rsidR="00887F66" w:rsidRPr="00A7059B" w:rsidRDefault="006D6332">
            <w:pPr>
              <w:pStyle w:val="BoldText10"/>
            </w:pPr>
            <w:r w:rsidRPr="00A7059B">
              <w:lastRenderedPageBreak/>
              <w:t>Applicants’ response:</w:t>
            </w:r>
          </w:p>
        </w:tc>
      </w:tr>
      <w:tr w:rsidR="00887F66" w:rsidRPr="00A7059B" w14:paraId="286AB311" w14:textId="77777777">
        <w:tc>
          <w:tcPr>
            <w:tcW w:w="0" w:type="auto"/>
            <w:gridSpan w:val="9"/>
          </w:tcPr>
          <w:p w14:paraId="286AB304" w14:textId="77777777" w:rsidR="00F16137" w:rsidRPr="00A7059B" w:rsidRDefault="00F16137" w:rsidP="00F1613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510, 511, 512</w:t>
            </w:r>
          </w:p>
          <w:p w14:paraId="286AB305" w14:textId="77777777" w:rsidR="00F16137" w:rsidRPr="00A7059B" w:rsidRDefault="00F16137" w:rsidP="00F1613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bCs w:val="0"/>
                <w:color w:val="auto"/>
                <w:sz w:val="20"/>
                <w:szCs w:val="20"/>
                <w:lang w:val="en-US"/>
              </w:rPr>
              <w:br/>
              <w:t>ECHA consultation numbers 0012-01, 0012-03, 0012-05</w:t>
            </w:r>
          </w:p>
          <w:p w14:paraId="286AB306" w14:textId="77777777" w:rsidR="00F16137" w:rsidRPr="00A7059B" w:rsidRDefault="00F16137" w:rsidP="00F16137">
            <w:pPr>
              <w:rPr>
                <w:sz w:val="20"/>
                <w:szCs w:val="20"/>
              </w:rPr>
            </w:pPr>
          </w:p>
          <w:p w14:paraId="286AB307" w14:textId="77777777" w:rsidR="00F16137" w:rsidRDefault="00F16137" w:rsidP="00F16137">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or PR.104.</w:t>
            </w:r>
          </w:p>
          <w:p w14:paraId="286AB308" w14:textId="77777777" w:rsidR="00800DA2" w:rsidRPr="00A7059B" w:rsidRDefault="00800DA2" w:rsidP="00F16137">
            <w:pPr>
              <w:rPr>
                <w:rFonts w:eastAsia="Times New Roman" w:cs="Times New Roman"/>
                <w:sz w:val="20"/>
                <w:szCs w:val="20"/>
              </w:rPr>
            </w:pPr>
          </w:p>
          <w:p w14:paraId="286AB309" w14:textId="77777777" w:rsidR="00F16137" w:rsidRPr="00A7059B" w:rsidRDefault="00F16137" w:rsidP="00F16137">
            <w:pPr>
              <w:rPr>
                <w:rFonts w:eastAsia="Times New Roman"/>
                <w:sz w:val="20"/>
                <w:szCs w:val="20"/>
                <w:lang w:eastAsia="zh-CN"/>
              </w:rPr>
            </w:pPr>
            <w:r w:rsidRPr="00A7059B">
              <w:rPr>
                <w:rFonts w:eastAsia="Calibri" w:cs="Times New Roman"/>
                <w:sz w:val="20"/>
                <w:szCs w:val="20"/>
              </w:rPr>
              <w:t>DCC notes that the comments submitted by Pronto Industrial Paints Ltd are in favour of approving the authorisation of PY.34 to allow for the continued use of PY.34.  T</w:t>
            </w:r>
            <w:r w:rsidRPr="00A7059B">
              <w:rPr>
                <w:rFonts w:eastAsia="Times New Roman" w:cs="Times New Roman"/>
                <w:sz w:val="20"/>
                <w:szCs w:val="20"/>
              </w:rPr>
              <w:t xml:space="preserve">he proprietary lemon chrome pigments from three multinational manufacturers, evaluated by Pronto </w:t>
            </w:r>
            <w:r w:rsidRPr="00A7059B">
              <w:rPr>
                <w:rFonts w:eastAsia="Calibri" w:cs="Times New Roman"/>
                <w:sz w:val="20"/>
                <w:szCs w:val="20"/>
              </w:rPr>
              <w:t>Industrial Paints Ltd</w:t>
            </w:r>
            <w:r w:rsidRPr="00A7059B">
              <w:rPr>
                <w:rFonts w:eastAsia="Times New Roman" w:cs="Times New Roman"/>
                <w:sz w:val="20"/>
                <w:szCs w:val="20"/>
              </w:rPr>
              <w:t xml:space="preserve">, lacked </w:t>
            </w:r>
            <w:r w:rsidRPr="00A7059B">
              <w:rPr>
                <w:rFonts w:eastAsia="Times New Roman"/>
                <w:sz w:val="20"/>
                <w:szCs w:val="20"/>
                <w:lang w:eastAsia="zh-CN"/>
              </w:rPr>
              <w:t>the chroma, cleanliness, shade functionality, opacity and dispersibility to be considered viable PY.34 alternatives.  In addition to compensate for its lack of shade functionality, these pigments must be mixed with other pigments to attempt to match required shade targets resulting in unacceptable metamerism.</w:t>
            </w:r>
          </w:p>
          <w:p w14:paraId="286AB30A" w14:textId="77777777" w:rsidR="00F16137" w:rsidRPr="00A7059B" w:rsidRDefault="00F16137" w:rsidP="00F16137">
            <w:pPr>
              <w:rPr>
                <w:rFonts w:eastAsia="Times New Roman"/>
                <w:sz w:val="20"/>
                <w:szCs w:val="20"/>
                <w:lang w:eastAsia="zh-CN"/>
              </w:rPr>
            </w:pPr>
          </w:p>
          <w:p w14:paraId="286AB30B" w14:textId="77777777" w:rsidR="00F16137" w:rsidRPr="00A7059B" w:rsidRDefault="00F16137" w:rsidP="00F16137">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30C" w14:textId="77777777" w:rsidR="00F16137" w:rsidRPr="00A7059B" w:rsidRDefault="00F16137" w:rsidP="00F16137">
            <w:pPr>
              <w:rPr>
                <w:rFonts w:eastAsia="Times New Roman"/>
                <w:sz w:val="20"/>
                <w:szCs w:val="20"/>
                <w:lang w:eastAsia="zh-CN"/>
              </w:rPr>
            </w:pPr>
          </w:p>
          <w:p w14:paraId="286AB30D" w14:textId="77777777" w:rsidR="00F16137" w:rsidRPr="00A7059B" w:rsidRDefault="00F16137" w:rsidP="00F16137">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alternatives. In other words the proposed alternatives </w:t>
            </w:r>
            <w:r w:rsidRPr="00A7059B">
              <w:rPr>
                <w:rFonts w:eastAsia="Times New Roman"/>
                <w:sz w:val="20"/>
                <w:szCs w:val="20"/>
              </w:rPr>
              <w:t>are</w:t>
            </w:r>
            <w:r w:rsidRPr="00A7059B">
              <w:rPr>
                <w:sz w:val="20"/>
                <w:szCs w:val="20"/>
              </w:rPr>
              <w:t xml:space="preserve"> not able to cover the total volume of </w:t>
            </w:r>
            <w:r w:rsidRPr="00A7059B">
              <w:rPr>
                <w:rFonts w:eastAsia="Times New Roman"/>
                <w:sz w:val="20"/>
                <w:szCs w:val="20"/>
              </w:rPr>
              <w:t xml:space="preserve">PY.34 related to the uses applied for. </w:t>
            </w:r>
          </w:p>
          <w:p w14:paraId="286AB30E" w14:textId="77777777" w:rsidR="00F16137" w:rsidRPr="00A7059B" w:rsidRDefault="00F16137" w:rsidP="00F16137">
            <w:pPr>
              <w:rPr>
                <w:rFonts w:eastAsia="Times New Roman"/>
                <w:sz w:val="20"/>
                <w:szCs w:val="20"/>
              </w:rPr>
            </w:pPr>
          </w:p>
          <w:p w14:paraId="286AB30F" w14:textId="77777777" w:rsidR="00F16137" w:rsidRPr="00A7059B" w:rsidRDefault="00F16137" w:rsidP="00F16137">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310" w14:textId="77777777" w:rsidR="00887F66" w:rsidRPr="00A7059B" w:rsidRDefault="00887F66">
            <w:pPr>
              <w:pStyle w:val="NormalText10"/>
            </w:pPr>
          </w:p>
        </w:tc>
      </w:tr>
      <w:tr w:rsidR="00887F66" w:rsidRPr="00A7059B" w14:paraId="286AB316" w14:textId="77777777" w:rsidTr="00930E75">
        <w:tc>
          <w:tcPr>
            <w:tcW w:w="1259" w:type="dxa"/>
            <w:vMerge w:val="restart"/>
            <w:shd w:val="clear" w:color="auto" w:fill="FFC000"/>
          </w:tcPr>
          <w:p w14:paraId="286AB312" w14:textId="77777777" w:rsidR="00887F66" w:rsidRPr="00A7059B" w:rsidRDefault="006D6332">
            <w:pPr>
              <w:pStyle w:val="BoldText10"/>
            </w:pPr>
            <w:r w:rsidRPr="00A7059B">
              <w:t>Reference number and date:</w:t>
            </w:r>
          </w:p>
        </w:tc>
        <w:tc>
          <w:tcPr>
            <w:tcW w:w="0" w:type="auto"/>
            <w:vMerge w:val="restart"/>
            <w:shd w:val="clear" w:color="auto" w:fill="FFC000"/>
          </w:tcPr>
          <w:p w14:paraId="286AB313" w14:textId="77777777" w:rsidR="00887F66" w:rsidRPr="00A7059B" w:rsidRDefault="006D6332">
            <w:pPr>
              <w:pStyle w:val="BoldText10"/>
            </w:pPr>
            <w:r w:rsidRPr="00A7059B">
              <w:t>Submitter:</w:t>
            </w:r>
          </w:p>
        </w:tc>
        <w:tc>
          <w:tcPr>
            <w:tcW w:w="0" w:type="auto"/>
            <w:gridSpan w:val="6"/>
            <w:shd w:val="clear" w:color="auto" w:fill="FFC000"/>
          </w:tcPr>
          <w:p w14:paraId="286AB314" w14:textId="77777777" w:rsidR="00887F66" w:rsidRPr="00A7059B" w:rsidRDefault="006D6332">
            <w:pPr>
              <w:pStyle w:val="BoldText10"/>
              <w:jc w:val="center"/>
            </w:pPr>
            <w:r w:rsidRPr="00A7059B">
              <w:t>Alternative:</w:t>
            </w:r>
          </w:p>
        </w:tc>
        <w:tc>
          <w:tcPr>
            <w:tcW w:w="0" w:type="auto"/>
            <w:vMerge w:val="restart"/>
            <w:shd w:val="clear" w:color="auto" w:fill="FFC000"/>
          </w:tcPr>
          <w:p w14:paraId="286AB315" w14:textId="77777777" w:rsidR="00887F66" w:rsidRPr="00A7059B" w:rsidRDefault="006D6332">
            <w:pPr>
              <w:pStyle w:val="BoldText10"/>
            </w:pPr>
            <w:r w:rsidRPr="00A7059B">
              <w:t>Attachments:</w:t>
            </w:r>
          </w:p>
        </w:tc>
      </w:tr>
      <w:tr w:rsidR="00887F66" w:rsidRPr="00A7059B" w14:paraId="286AB320" w14:textId="77777777">
        <w:tc>
          <w:tcPr>
            <w:tcW w:w="0" w:type="auto"/>
            <w:vMerge/>
            <w:shd w:val="clear" w:color="auto" w:fill="FFC000"/>
          </w:tcPr>
          <w:p w14:paraId="286AB317" w14:textId="77777777" w:rsidR="00887F66" w:rsidRPr="00A7059B" w:rsidRDefault="00887F66">
            <w:pPr>
              <w:rPr>
                <w:sz w:val="20"/>
                <w:szCs w:val="20"/>
              </w:rPr>
            </w:pPr>
          </w:p>
        </w:tc>
        <w:tc>
          <w:tcPr>
            <w:tcW w:w="0" w:type="auto"/>
            <w:vMerge/>
            <w:shd w:val="clear" w:color="auto" w:fill="FFC000"/>
          </w:tcPr>
          <w:p w14:paraId="286AB318" w14:textId="77777777" w:rsidR="00887F66" w:rsidRPr="00A7059B" w:rsidRDefault="00887F66">
            <w:pPr>
              <w:rPr>
                <w:sz w:val="20"/>
                <w:szCs w:val="20"/>
              </w:rPr>
            </w:pPr>
          </w:p>
        </w:tc>
        <w:tc>
          <w:tcPr>
            <w:tcW w:w="0" w:type="auto"/>
            <w:shd w:val="clear" w:color="auto" w:fill="FFC000"/>
          </w:tcPr>
          <w:p w14:paraId="286AB319" w14:textId="77777777" w:rsidR="00887F66" w:rsidRPr="00A7059B" w:rsidRDefault="006D6332">
            <w:pPr>
              <w:pStyle w:val="BoldText10"/>
            </w:pPr>
            <w:r w:rsidRPr="00A7059B">
              <w:t>Type</w:t>
            </w:r>
          </w:p>
        </w:tc>
        <w:tc>
          <w:tcPr>
            <w:tcW w:w="0" w:type="auto"/>
            <w:shd w:val="clear" w:color="auto" w:fill="FFC000"/>
          </w:tcPr>
          <w:p w14:paraId="286AB31A" w14:textId="77777777" w:rsidR="00887F66" w:rsidRPr="00A7059B" w:rsidRDefault="006D6332">
            <w:pPr>
              <w:pStyle w:val="BoldText10"/>
            </w:pPr>
            <w:r w:rsidRPr="00A7059B">
              <w:t>Generic name</w:t>
            </w:r>
          </w:p>
        </w:tc>
        <w:tc>
          <w:tcPr>
            <w:tcW w:w="0" w:type="auto"/>
            <w:shd w:val="clear" w:color="auto" w:fill="FFC000"/>
          </w:tcPr>
          <w:p w14:paraId="286AB31B" w14:textId="77777777" w:rsidR="00887F66" w:rsidRPr="00A7059B" w:rsidRDefault="006D6332">
            <w:pPr>
              <w:pStyle w:val="BoldText10"/>
            </w:pPr>
            <w:r w:rsidRPr="00A7059B">
              <w:t>EC Number</w:t>
            </w:r>
          </w:p>
        </w:tc>
        <w:tc>
          <w:tcPr>
            <w:tcW w:w="0" w:type="auto"/>
            <w:shd w:val="clear" w:color="auto" w:fill="FFC000"/>
          </w:tcPr>
          <w:p w14:paraId="286AB31C" w14:textId="77777777" w:rsidR="00887F66" w:rsidRPr="00A7059B" w:rsidRDefault="006D6332">
            <w:pPr>
              <w:pStyle w:val="BoldText10"/>
            </w:pPr>
            <w:r w:rsidRPr="00A7059B">
              <w:t>CAS Number</w:t>
            </w:r>
          </w:p>
        </w:tc>
        <w:tc>
          <w:tcPr>
            <w:tcW w:w="0" w:type="auto"/>
            <w:shd w:val="clear" w:color="auto" w:fill="FFC000"/>
          </w:tcPr>
          <w:p w14:paraId="286AB31D" w14:textId="77777777" w:rsidR="00887F66" w:rsidRPr="00A7059B" w:rsidRDefault="006D6332">
            <w:pPr>
              <w:pStyle w:val="BoldText10"/>
            </w:pPr>
            <w:r w:rsidRPr="00A7059B">
              <w:t>Description of technical alternative</w:t>
            </w:r>
          </w:p>
        </w:tc>
        <w:tc>
          <w:tcPr>
            <w:tcW w:w="0" w:type="auto"/>
            <w:shd w:val="clear" w:color="auto" w:fill="FFC000"/>
          </w:tcPr>
          <w:p w14:paraId="286AB31E" w14:textId="77777777" w:rsidR="00887F66" w:rsidRPr="00A7059B" w:rsidRDefault="006D6332">
            <w:pPr>
              <w:pStyle w:val="BoldText10"/>
            </w:pPr>
            <w:r w:rsidRPr="00A7059B">
              <w:t>Classification and Labelling</w:t>
            </w:r>
          </w:p>
        </w:tc>
        <w:tc>
          <w:tcPr>
            <w:tcW w:w="0" w:type="auto"/>
            <w:vMerge/>
            <w:shd w:val="clear" w:color="auto" w:fill="FFC000"/>
          </w:tcPr>
          <w:p w14:paraId="286AB31F" w14:textId="77777777" w:rsidR="00887F66" w:rsidRPr="00A7059B" w:rsidRDefault="00887F66">
            <w:pPr>
              <w:rPr>
                <w:sz w:val="20"/>
                <w:szCs w:val="20"/>
              </w:rPr>
            </w:pPr>
          </w:p>
        </w:tc>
      </w:tr>
      <w:tr w:rsidR="00887F66" w:rsidRPr="00A7059B" w14:paraId="286AB330" w14:textId="77777777">
        <w:tc>
          <w:tcPr>
            <w:tcW w:w="0" w:type="auto"/>
          </w:tcPr>
          <w:p w14:paraId="286AB321" w14:textId="77777777" w:rsidR="00887F66" w:rsidRPr="00A7059B" w:rsidRDefault="006D6332">
            <w:pPr>
              <w:pStyle w:val="BoldText10"/>
            </w:pPr>
            <w:r w:rsidRPr="00A7059B">
              <w:t xml:space="preserve">Ref.No: </w:t>
            </w:r>
            <w:r w:rsidRPr="00A7059B">
              <w:rPr>
                <w:b w:val="0"/>
              </w:rPr>
              <w:lastRenderedPageBreak/>
              <w:t>489</w:t>
            </w:r>
          </w:p>
          <w:p w14:paraId="286AB322" w14:textId="77777777" w:rsidR="00887F66" w:rsidRPr="00A7059B" w:rsidRDefault="006D6332">
            <w:pPr>
              <w:pStyle w:val="BoldText10"/>
            </w:pPr>
            <w:r w:rsidRPr="00A7059B">
              <w:t xml:space="preserve">Date: </w:t>
            </w:r>
            <w:r w:rsidRPr="00A7059B">
              <w:rPr>
                <w:b w:val="0"/>
              </w:rPr>
              <w:t>2014/04/08</w:t>
            </w:r>
          </w:p>
        </w:tc>
        <w:tc>
          <w:tcPr>
            <w:tcW w:w="0" w:type="auto"/>
          </w:tcPr>
          <w:p w14:paraId="286AB323" w14:textId="77777777" w:rsidR="00887F66" w:rsidRPr="00A7059B" w:rsidRDefault="006D6332">
            <w:pPr>
              <w:pStyle w:val="NormalText10"/>
            </w:pPr>
            <w:r w:rsidRPr="00A7059B">
              <w:rPr>
                <w:b/>
              </w:rPr>
              <w:lastRenderedPageBreak/>
              <w:t>Affiliation:</w:t>
            </w:r>
            <w:r w:rsidRPr="00A7059B">
              <w:br/>
            </w:r>
            <w:r w:rsidRPr="00A7059B">
              <w:lastRenderedPageBreak/>
              <w:t>BehalfOfACompany</w:t>
            </w:r>
          </w:p>
          <w:p w14:paraId="286AB324" w14:textId="77777777" w:rsidR="00887F66" w:rsidRPr="00A7059B" w:rsidRDefault="006D6332">
            <w:pPr>
              <w:pStyle w:val="NormalText10"/>
            </w:pPr>
            <w:r w:rsidRPr="00A7059B">
              <w:rPr>
                <w:b/>
              </w:rPr>
              <w:t>Type/Role in the supply chain:</w:t>
            </w:r>
            <w:r w:rsidRPr="00A7059B">
              <w:br/>
              <w:t>Downstream User</w:t>
            </w:r>
          </w:p>
          <w:p w14:paraId="286AB325" w14:textId="77777777" w:rsidR="00887F66" w:rsidRPr="00A7059B" w:rsidRDefault="006D6332">
            <w:pPr>
              <w:pStyle w:val="NormalText10"/>
            </w:pPr>
            <w:r w:rsidRPr="00A7059B">
              <w:rPr>
                <w:b/>
              </w:rPr>
              <w:t>Name of org/company:</w:t>
            </w:r>
          </w:p>
          <w:p w14:paraId="286AB326" w14:textId="77777777" w:rsidR="00887F66" w:rsidRPr="00A7059B" w:rsidRDefault="006D6332">
            <w:pPr>
              <w:pStyle w:val="NormalText10"/>
            </w:pPr>
            <w:r w:rsidRPr="00A7059B">
              <w:t>Pronto Industrial Paints Ltd</w:t>
            </w:r>
          </w:p>
          <w:p w14:paraId="286AB327" w14:textId="77777777" w:rsidR="00887F66" w:rsidRPr="00A7059B" w:rsidRDefault="006D6332">
            <w:pPr>
              <w:pStyle w:val="NormalText10"/>
            </w:pPr>
            <w:r w:rsidRPr="00A7059B">
              <w:rPr>
                <w:b/>
              </w:rPr>
              <w:t>Country:</w:t>
            </w:r>
          </w:p>
          <w:p w14:paraId="286AB328" w14:textId="77777777" w:rsidR="00887F66" w:rsidRPr="00A7059B" w:rsidRDefault="006D6332">
            <w:pPr>
              <w:pStyle w:val="NormalText10"/>
            </w:pPr>
            <w:r w:rsidRPr="00A7059B">
              <w:t>United Kingdom</w:t>
            </w:r>
          </w:p>
        </w:tc>
        <w:tc>
          <w:tcPr>
            <w:tcW w:w="0" w:type="auto"/>
          </w:tcPr>
          <w:p w14:paraId="286AB329" w14:textId="77777777" w:rsidR="00887F66" w:rsidRPr="00A7059B" w:rsidRDefault="006D6332">
            <w:pPr>
              <w:pStyle w:val="NormalText10"/>
            </w:pPr>
            <w:r w:rsidRPr="00A7059B">
              <w:lastRenderedPageBreak/>
              <w:t>SubsOnItsO</w:t>
            </w:r>
            <w:r w:rsidRPr="00A7059B">
              <w:lastRenderedPageBreak/>
              <w:t>wn</w:t>
            </w:r>
          </w:p>
        </w:tc>
        <w:tc>
          <w:tcPr>
            <w:tcW w:w="0" w:type="auto"/>
          </w:tcPr>
          <w:p w14:paraId="286AB32A" w14:textId="77777777" w:rsidR="00887F66" w:rsidRPr="00A7059B" w:rsidRDefault="006D6332">
            <w:pPr>
              <w:pStyle w:val="NormalText10"/>
            </w:pPr>
            <w:r w:rsidRPr="00A7059B">
              <w:lastRenderedPageBreak/>
              <w:t xml:space="preserve">Anthroquinine </w:t>
            </w:r>
            <w:r w:rsidRPr="00A7059B">
              <w:lastRenderedPageBreak/>
              <w:t>Yellow – C.I. Pigment Yellow 195</w:t>
            </w:r>
          </w:p>
        </w:tc>
        <w:tc>
          <w:tcPr>
            <w:tcW w:w="0" w:type="auto"/>
          </w:tcPr>
          <w:p w14:paraId="286AB32B" w14:textId="77777777" w:rsidR="00887F66" w:rsidRPr="00A7059B" w:rsidRDefault="00887F66">
            <w:pPr>
              <w:pStyle w:val="NormalText10"/>
            </w:pPr>
          </w:p>
        </w:tc>
        <w:tc>
          <w:tcPr>
            <w:tcW w:w="0" w:type="auto"/>
          </w:tcPr>
          <w:p w14:paraId="286AB32C" w14:textId="77777777" w:rsidR="00887F66" w:rsidRPr="00A7059B" w:rsidRDefault="00887F66">
            <w:pPr>
              <w:pStyle w:val="NormalText10"/>
            </w:pPr>
          </w:p>
        </w:tc>
        <w:tc>
          <w:tcPr>
            <w:tcW w:w="0" w:type="auto"/>
          </w:tcPr>
          <w:p w14:paraId="286AB32D" w14:textId="77777777" w:rsidR="00887F66" w:rsidRPr="00A7059B" w:rsidRDefault="00887F66">
            <w:pPr>
              <w:pStyle w:val="NormalText10"/>
            </w:pPr>
          </w:p>
        </w:tc>
        <w:tc>
          <w:tcPr>
            <w:tcW w:w="0" w:type="auto"/>
          </w:tcPr>
          <w:p w14:paraId="286AB32E" w14:textId="77777777" w:rsidR="00887F66" w:rsidRPr="00A7059B" w:rsidRDefault="006D6332">
            <w:pPr>
              <w:pStyle w:val="NormalText10"/>
            </w:pPr>
            <w:r w:rsidRPr="00A7059B">
              <w:t>CLP</w:t>
            </w:r>
            <w:r w:rsidRPr="00A7059B">
              <w:br/>
            </w:r>
            <w:r w:rsidRPr="00A7059B">
              <w:lastRenderedPageBreak/>
              <w:t>Not Hazardous</w:t>
            </w:r>
          </w:p>
        </w:tc>
        <w:tc>
          <w:tcPr>
            <w:tcW w:w="0" w:type="auto"/>
          </w:tcPr>
          <w:p w14:paraId="286AB32F" w14:textId="77777777" w:rsidR="00887F66" w:rsidRPr="00A7059B" w:rsidRDefault="00055C36">
            <w:pPr>
              <w:pStyle w:val="NormalText10"/>
            </w:pPr>
            <w:hyperlink r:id="rId13">
              <w:r w:rsidR="006D6332" w:rsidRPr="00A7059B">
                <w:rPr>
                  <w:rStyle w:val="Hyperlink"/>
                </w:rPr>
                <w:t>Comment_489_Attachment.d</w:t>
              </w:r>
              <w:r w:rsidR="006D6332" w:rsidRPr="00A7059B">
                <w:rPr>
                  <w:rStyle w:val="Hyperlink"/>
                </w:rPr>
                <w:lastRenderedPageBreak/>
                <w:t>oc</w:t>
              </w:r>
            </w:hyperlink>
          </w:p>
        </w:tc>
      </w:tr>
      <w:tr w:rsidR="00887F66" w:rsidRPr="00A7059B" w14:paraId="286AB332" w14:textId="77777777">
        <w:tc>
          <w:tcPr>
            <w:tcW w:w="0" w:type="auto"/>
            <w:gridSpan w:val="9"/>
            <w:shd w:val="clear" w:color="auto" w:fill="FFC000"/>
          </w:tcPr>
          <w:p w14:paraId="286AB331" w14:textId="77777777" w:rsidR="00887F66" w:rsidRPr="00A7059B" w:rsidRDefault="006D6332">
            <w:pPr>
              <w:pStyle w:val="BoldText10"/>
            </w:pPr>
            <w:r w:rsidRPr="00A7059B">
              <w:lastRenderedPageBreak/>
              <w:t>Applicants’ response:</w:t>
            </w:r>
          </w:p>
        </w:tc>
      </w:tr>
      <w:tr w:rsidR="00887F66" w:rsidRPr="00A7059B" w14:paraId="286AB33A" w14:textId="77777777">
        <w:tc>
          <w:tcPr>
            <w:tcW w:w="0" w:type="auto"/>
            <w:gridSpan w:val="9"/>
          </w:tcPr>
          <w:p w14:paraId="286AB333" w14:textId="77777777" w:rsidR="00F571E0" w:rsidRPr="00DB3415" w:rsidRDefault="00F571E0" w:rsidP="00F571E0">
            <w:pPr>
              <w:pStyle w:val="Heading1"/>
              <w:spacing w:before="0"/>
              <w:rPr>
                <w:rFonts w:ascii="Verdana" w:eastAsia="Calibri" w:hAnsi="Verdana" w:cs="Times New Roman"/>
                <w:bCs w:val="0"/>
                <w:color w:val="000000" w:themeColor="text1"/>
                <w:sz w:val="20"/>
                <w:szCs w:val="20"/>
                <w:lang w:val="en-US"/>
              </w:rPr>
            </w:pPr>
            <w:r w:rsidRPr="00DB3415">
              <w:rPr>
                <w:rFonts w:ascii="Verdana" w:eastAsia="Calibri" w:hAnsi="Verdana" w:cs="Times New Roman"/>
                <w:bCs w:val="0"/>
                <w:color w:val="000000" w:themeColor="text1"/>
                <w:sz w:val="20"/>
                <w:szCs w:val="20"/>
                <w:lang w:val="en-US"/>
              </w:rPr>
              <w:t>Applicants reply to comments 489, 490, 491</w:t>
            </w:r>
          </w:p>
          <w:p w14:paraId="286AB334" w14:textId="77777777" w:rsidR="00F571E0" w:rsidRDefault="00F571E0" w:rsidP="00F571E0">
            <w:pPr>
              <w:pStyle w:val="Heading1"/>
              <w:spacing w:before="0"/>
              <w:rPr>
                <w:rFonts w:ascii="Verdana" w:eastAsia="Calibri" w:hAnsi="Verdana" w:cs="Times New Roman"/>
                <w:bCs w:val="0"/>
                <w:color w:val="000000" w:themeColor="text1"/>
                <w:sz w:val="20"/>
                <w:szCs w:val="20"/>
                <w:lang w:val="en-US"/>
              </w:rPr>
            </w:pPr>
            <w:r w:rsidRPr="00DB3415">
              <w:rPr>
                <w:rFonts w:ascii="Verdana" w:eastAsia="Calibri" w:hAnsi="Verdana" w:cs="Times New Roman"/>
                <w:bCs w:val="0"/>
                <w:color w:val="000000" w:themeColor="text1"/>
                <w:sz w:val="20"/>
                <w:szCs w:val="20"/>
                <w:lang w:val="en-US"/>
              </w:rPr>
              <w:t>Contributing third party: Confidential</w:t>
            </w:r>
            <w:r w:rsidRPr="00DB3415">
              <w:rPr>
                <w:rFonts w:ascii="Verdana" w:eastAsia="Calibri" w:hAnsi="Verdana" w:cs="Times New Roman"/>
                <w:bCs w:val="0"/>
                <w:color w:val="000000" w:themeColor="text1"/>
                <w:sz w:val="20"/>
                <w:szCs w:val="20"/>
                <w:lang w:val="en-US"/>
              </w:rPr>
              <w:br/>
              <w:t>ECHA consultation numbers 0012-01, 0012-03 and 0012-05</w:t>
            </w:r>
          </w:p>
          <w:p w14:paraId="286AB335" w14:textId="77777777" w:rsidR="00F571E0" w:rsidRDefault="00F571E0" w:rsidP="00F571E0"/>
          <w:p w14:paraId="286AB336" w14:textId="77777777" w:rsidR="00F571E0" w:rsidRDefault="00F571E0" w:rsidP="00F571E0">
            <w:pPr>
              <w:rPr>
                <w:rFonts w:eastAsia="Times New Roman" w:cs="Times New Roman"/>
                <w:sz w:val="20"/>
                <w:szCs w:val="20"/>
              </w:rPr>
            </w:pPr>
            <w:r w:rsidRPr="00EA0E6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EA0E6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w:t>
            </w:r>
          </w:p>
          <w:p w14:paraId="286AB337" w14:textId="77777777" w:rsidR="00F571E0" w:rsidRDefault="00F571E0" w:rsidP="00F571E0">
            <w:pPr>
              <w:rPr>
                <w:rFonts w:eastAsia="Times New Roman" w:cs="Times New Roman"/>
                <w:sz w:val="20"/>
                <w:szCs w:val="20"/>
              </w:rPr>
            </w:pPr>
          </w:p>
          <w:p w14:paraId="286AB338" w14:textId="77777777" w:rsidR="00F571E0" w:rsidRPr="00EA0E6B" w:rsidRDefault="00F571E0" w:rsidP="00F571E0">
            <w:pPr>
              <w:rPr>
                <w:rFonts w:eastAsia="Times New Roman" w:cs="Times New Roman"/>
                <w:sz w:val="20"/>
                <w:szCs w:val="20"/>
              </w:rPr>
            </w:pPr>
            <w:r>
              <w:rPr>
                <w:rFonts w:eastAsia="Times New Roman" w:cs="Times New Roman"/>
                <w:sz w:val="20"/>
                <w:szCs w:val="20"/>
              </w:rPr>
              <w:t>The alternative proposed in this submission, PY.195, is withdrawn from the market and is not commercially available anymore. Therefore not a viable alternative to PY.34.</w:t>
            </w:r>
          </w:p>
          <w:p w14:paraId="286AB339" w14:textId="77777777" w:rsidR="00887F66" w:rsidRPr="00A7059B" w:rsidRDefault="00887F66">
            <w:pPr>
              <w:pStyle w:val="NormalText10"/>
            </w:pPr>
          </w:p>
        </w:tc>
      </w:tr>
      <w:tr w:rsidR="00887F66" w:rsidRPr="00A7059B" w14:paraId="286AB33F" w14:textId="77777777" w:rsidTr="00930E75">
        <w:tc>
          <w:tcPr>
            <w:tcW w:w="1259" w:type="dxa"/>
            <w:vMerge w:val="restart"/>
            <w:shd w:val="clear" w:color="auto" w:fill="FFC000"/>
          </w:tcPr>
          <w:p w14:paraId="286AB33B" w14:textId="77777777" w:rsidR="00887F66" w:rsidRPr="00A7059B" w:rsidRDefault="006D6332">
            <w:pPr>
              <w:pStyle w:val="BoldText10"/>
            </w:pPr>
            <w:r w:rsidRPr="00A7059B">
              <w:t>Reference number and date:</w:t>
            </w:r>
          </w:p>
        </w:tc>
        <w:tc>
          <w:tcPr>
            <w:tcW w:w="0" w:type="auto"/>
            <w:vMerge w:val="restart"/>
            <w:shd w:val="clear" w:color="auto" w:fill="FFC000"/>
          </w:tcPr>
          <w:p w14:paraId="286AB33C" w14:textId="77777777" w:rsidR="00887F66" w:rsidRPr="00A7059B" w:rsidRDefault="006D6332">
            <w:pPr>
              <w:pStyle w:val="BoldText10"/>
            </w:pPr>
            <w:r w:rsidRPr="00A7059B">
              <w:t>Submitter:</w:t>
            </w:r>
          </w:p>
        </w:tc>
        <w:tc>
          <w:tcPr>
            <w:tcW w:w="0" w:type="auto"/>
            <w:gridSpan w:val="6"/>
            <w:shd w:val="clear" w:color="auto" w:fill="FFC000"/>
          </w:tcPr>
          <w:p w14:paraId="286AB33D" w14:textId="77777777" w:rsidR="00887F66" w:rsidRPr="00A7059B" w:rsidRDefault="006D6332">
            <w:pPr>
              <w:pStyle w:val="BoldText10"/>
              <w:jc w:val="center"/>
            </w:pPr>
            <w:r w:rsidRPr="00A7059B">
              <w:t>Alternative:</w:t>
            </w:r>
          </w:p>
        </w:tc>
        <w:tc>
          <w:tcPr>
            <w:tcW w:w="0" w:type="auto"/>
            <w:vMerge w:val="restart"/>
            <w:shd w:val="clear" w:color="auto" w:fill="FFC000"/>
          </w:tcPr>
          <w:p w14:paraId="286AB33E" w14:textId="77777777" w:rsidR="00887F66" w:rsidRPr="00A7059B" w:rsidRDefault="006D6332">
            <w:pPr>
              <w:pStyle w:val="BoldText10"/>
            </w:pPr>
            <w:r w:rsidRPr="00A7059B">
              <w:t>Attachments:</w:t>
            </w:r>
          </w:p>
        </w:tc>
      </w:tr>
      <w:tr w:rsidR="00887F66" w:rsidRPr="00A7059B" w14:paraId="286AB349" w14:textId="77777777">
        <w:tc>
          <w:tcPr>
            <w:tcW w:w="0" w:type="auto"/>
            <w:vMerge/>
            <w:shd w:val="clear" w:color="auto" w:fill="FFC000"/>
          </w:tcPr>
          <w:p w14:paraId="286AB340" w14:textId="77777777" w:rsidR="00887F66" w:rsidRPr="00A7059B" w:rsidRDefault="00887F66">
            <w:pPr>
              <w:rPr>
                <w:sz w:val="20"/>
                <w:szCs w:val="20"/>
              </w:rPr>
            </w:pPr>
          </w:p>
        </w:tc>
        <w:tc>
          <w:tcPr>
            <w:tcW w:w="0" w:type="auto"/>
            <w:vMerge/>
            <w:shd w:val="clear" w:color="auto" w:fill="FFC000"/>
          </w:tcPr>
          <w:p w14:paraId="286AB341" w14:textId="77777777" w:rsidR="00887F66" w:rsidRPr="00A7059B" w:rsidRDefault="00887F66">
            <w:pPr>
              <w:rPr>
                <w:sz w:val="20"/>
                <w:szCs w:val="20"/>
              </w:rPr>
            </w:pPr>
          </w:p>
        </w:tc>
        <w:tc>
          <w:tcPr>
            <w:tcW w:w="0" w:type="auto"/>
            <w:shd w:val="clear" w:color="auto" w:fill="FFC000"/>
          </w:tcPr>
          <w:p w14:paraId="286AB342" w14:textId="77777777" w:rsidR="00887F66" w:rsidRPr="00A7059B" w:rsidRDefault="006D6332">
            <w:pPr>
              <w:pStyle w:val="BoldText10"/>
            </w:pPr>
            <w:r w:rsidRPr="00A7059B">
              <w:t>Type</w:t>
            </w:r>
          </w:p>
        </w:tc>
        <w:tc>
          <w:tcPr>
            <w:tcW w:w="0" w:type="auto"/>
            <w:shd w:val="clear" w:color="auto" w:fill="FFC000"/>
          </w:tcPr>
          <w:p w14:paraId="286AB343" w14:textId="77777777" w:rsidR="00887F66" w:rsidRPr="00A7059B" w:rsidRDefault="006D6332">
            <w:pPr>
              <w:pStyle w:val="BoldText10"/>
            </w:pPr>
            <w:r w:rsidRPr="00A7059B">
              <w:t>Generic name</w:t>
            </w:r>
          </w:p>
        </w:tc>
        <w:tc>
          <w:tcPr>
            <w:tcW w:w="0" w:type="auto"/>
            <w:shd w:val="clear" w:color="auto" w:fill="FFC000"/>
          </w:tcPr>
          <w:p w14:paraId="286AB344" w14:textId="77777777" w:rsidR="00887F66" w:rsidRPr="00A7059B" w:rsidRDefault="006D6332">
            <w:pPr>
              <w:pStyle w:val="BoldText10"/>
            </w:pPr>
            <w:r w:rsidRPr="00A7059B">
              <w:t>EC Number</w:t>
            </w:r>
          </w:p>
        </w:tc>
        <w:tc>
          <w:tcPr>
            <w:tcW w:w="0" w:type="auto"/>
            <w:shd w:val="clear" w:color="auto" w:fill="FFC000"/>
          </w:tcPr>
          <w:p w14:paraId="286AB345" w14:textId="77777777" w:rsidR="00887F66" w:rsidRPr="00A7059B" w:rsidRDefault="006D6332">
            <w:pPr>
              <w:pStyle w:val="BoldText10"/>
            </w:pPr>
            <w:r w:rsidRPr="00A7059B">
              <w:t>CAS Number</w:t>
            </w:r>
          </w:p>
        </w:tc>
        <w:tc>
          <w:tcPr>
            <w:tcW w:w="0" w:type="auto"/>
            <w:shd w:val="clear" w:color="auto" w:fill="FFC000"/>
          </w:tcPr>
          <w:p w14:paraId="286AB346" w14:textId="77777777" w:rsidR="00887F66" w:rsidRPr="00A7059B" w:rsidRDefault="006D6332">
            <w:pPr>
              <w:pStyle w:val="BoldText10"/>
            </w:pPr>
            <w:r w:rsidRPr="00A7059B">
              <w:t>Description of technical alternative</w:t>
            </w:r>
          </w:p>
        </w:tc>
        <w:tc>
          <w:tcPr>
            <w:tcW w:w="0" w:type="auto"/>
            <w:shd w:val="clear" w:color="auto" w:fill="FFC000"/>
          </w:tcPr>
          <w:p w14:paraId="286AB347" w14:textId="77777777" w:rsidR="00887F66" w:rsidRPr="00A7059B" w:rsidRDefault="006D6332">
            <w:pPr>
              <w:pStyle w:val="BoldText10"/>
            </w:pPr>
            <w:r w:rsidRPr="00A7059B">
              <w:t>Classification and Labelling</w:t>
            </w:r>
          </w:p>
        </w:tc>
        <w:tc>
          <w:tcPr>
            <w:tcW w:w="0" w:type="auto"/>
            <w:vMerge/>
            <w:shd w:val="clear" w:color="auto" w:fill="FFC000"/>
          </w:tcPr>
          <w:p w14:paraId="286AB348" w14:textId="77777777" w:rsidR="00887F66" w:rsidRPr="00A7059B" w:rsidRDefault="00887F66">
            <w:pPr>
              <w:rPr>
                <w:sz w:val="20"/>
                <w:szCs w:val="20"/>
              </w:rPr>
            </w:pPr>
          </w:p>
        </w:tc>
      </w:tr>
      <w:tr w:rsidR="00887F66" w:rsidRPr="00A7059B" w14:paraId="286AB359" w14:textId="77777777">
        <w:tc>
          <w:tcPr>
            <w:tcW w:w="0" w:type="auto"/>
          </w:tcPr>
          <w:p w14:paraId="286AB34A" w14:textId="77777777" w:rsidR="00887F66" w:rsidRPr="00A7059B" w:rsidRDefault="006D6332">
            <w:pPr>
              <w:pStyle w:val="BoldText10"/>
            </w:pPr>
            <w:r w:rsidRPr="00A7059B">
              <w:t xml:space="preserve">Ref.No: </w:t>
            </w:r>
            <w:r w:rsidRPr="00A7059B">
              <w:rPr>
                <w:b w:val="0"/>
              </w:rPr>
              <w:t>486</w:t>
            </w:r>
          </w:p>
          <w:p w14:paraId="286AB34B" w14:textId="77777777" w:rsidR="00887F66" w:rsidRPr="00A7059B" w:rsidRDefault="006D6332">
            <w:pPr>
              <w:pStyle w:val="BoldText10"/>
            </w:pPr>
            <w:r w:rsidRPr="00A7059B">
              <w:t xml:space="preserve">Date: </w:t>
            </w:r>
            <w:r w:rsidRPr="00A7059B">
              <w:rPr>
                <w:b w:val="0"/>
              </w:rPr>
              <w:t>2014/04/08</w:t>
            </w:r>
          </w:p>
        </w:tc>
        <w:tc>
          <w:tcPr>
            <w:tcW w:w="0" w:type="auto"/>
          </w:tcPr>
          <w:p w14:paraId="286AB34C" w14:textId="77777777" w:rsidR="00887F66" w:rsidRPr="00A7059B" w:rsidRDefault="006D6332">
            <w:pPr>
              <w:pStyle w:val="NormalText10"/>
            </w:pPr>
            <w:r w:rsidRPr="00A7059B">
              <w:rPr>
                <w:b/>
              </w:rPr>
              <w:t>Affiliation:</w:t>
            </w:r>
            <w:r w:rsidRPr="00A7059B">
              <w:br/>
              <w:t>BehalfOfACompany</w:t>
            </w:r>
          </w:p>
          <w:p w14:paraId="286AB34D"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34E" w14:textId="77777777" w:rsidR="00887F66" w:rsidRPr="00A7059B" w:rsidRDefault="006D6332">
            <w:pPr>
              <w:pStyle w:val="NormalText10"/>
            </w:pPr>
            <w:r w:rsidRPr="00A7059B">
              <w:rPr>
                <w:b/>
              </w:rPr>
              <w:t>Name of org/company:</w:t>
            </w:r>
          </w:p>
          <w:p w14:paraId="286AB34F" w14:textId="77777777" w:rsidR="00887F66" w:rsidRPr="00A7059B" w:rsidRDefault="006D6332">
            <w:pPr>
              <w:pStyle w:val="NormalText10"/>
            </w:pPr>
            <w:r w:rsidRPr="00A7059B">
              <w:t>Pronto Industrial Paints Ltd</w:t>
            </w:r>
          </w:p>
          <w:p w14:paraId="286AB350" w14:textId="77777777" w:rsidR="00887F66" w:rsidRPr="00A7059B" w:rsidRDefault="006D6332">
            <w:pPr>
              <w:pStyle w:val="NormalText10"/>
            </w:pPr>
            <w:r w:rsidRPr="00A7059B">
              <w:rPr>
                <w:b/>
              </w:rPr>
              <w:t>Country:</w:t>
            </w:r>
          </w:p>
          <w:p w14:paraId="286AB351" w14:textId="77777777" w:rsidR="00887F66" w:rsidRPr="00A7059B" w:rsidRDefault="006D6332">
            <w:pPr>
              <w:pStyle w:val="NormalText10"/>
            </w:pPr>
            <w:r w:rsidRPr="00A7059B">
              <w:t>United Kingdom</w:t>
            </w:r>
          </w:p>
        </w:tc>
        <w:tc>
          <w:tcPr>
            <w:tcW w:w="0" w:type="auto"/>
          </w:tcPr>
          <w:p w14:paraId="286AB352" w14:textId="77777777" w:rsidR="00887F66" w:rsidRPr="00A7059B" w:rsidRDefault="006D6332">
            <w:pPr>
              <w:pStyle w:val="NormalText10"/>
            </w:pPr>
            <w:r w:rsidRPr="00A7059B">
              <w:lastRenderedPageBreak/>
              <w:t>SubsOnItsOwn</w:t>
            </w:r>
          </w:p>
        </w:tc>
        <w:tc>
          <w:tcPr>
            <w:tcW w:w="0" w:type="auto"/>
          </w:tcPr>
          <w:p w14:paraId="286AB353" w14:textId="77777777" w:rsidR="00887F66" w:rsidRPr="00A7059B" w:rsidRDefault="006D6332">
            <w:pPr>
              <w:pStyle w:val="NormalText10"/>
            </w:pPr>
            <w:r w:rsidRPr="00A7059B">
              <w:t>Benzimidazalone Yellow – C.I. Pigment Yellow 194</w:t>
            </w:r>
          </w:p>
        </w:tc>
        <w:tc>
          <w:tcPr>
            <w:tcW w:w="0" w:type="auto"/>
          </w:tcPr>
          <w:p w14:paraId="286AB354" w14:textId="77777777" w:rsidR="00887F66" w:rsidRPr="00A7059B" w:rsidRDefault="00887F66">
            <w:pPr>
              <w:pStyle w:val="NormalText10"/>
            </w:pPr>
          </w:p>
        </w:tc>
        <w:tc>
          <w:tcPr>
            <w:tcW w:w="0" w:type="auto"/>
          </w:tcPr>
          <w:p w14:paraId="286AB355" w14:textId="77777777" w:rsidR="00887F66" w:rsidRPr="00A7059B" w:rsidRDefault="006D6332">
            <w:pPr>
              <w:pStyle w:val="NormalText10"/>
            </w:pPr>
            <w:r w:rsidRPr="00A7059B">
              <w:t>82199-12-0</w:t>
            </w:r>
          </w:p>
        </w:tc>
        <w:tc>
          <w:tcPr>
            <w:tcW w:w="0" w:type="auto"/>
          </w:tcPr>
          <w:p w14:paraId="286AB356" w14:textId="77777777" w:rsidR="00887F66" w:rsidRPr="00A7059B" w:rsidRDefault="00887F66">
            <w:pPr>
              <w:pStyle w:val="NormalText10"/>
            </w:pPr>
          </w:p>
        </w:tc>
        <w:tc>
          <w:tcPr>
            <w:tcW w:w="0" w:type="auto"/>
          </w:tcPr>
          <w:p w14:paraId="286AB357" w14:textId="77777777" w:rsidR="00887F66" w:rsidRPr="00A7059B" w:rsidRDefault="006D6332">
            <w:pPr>
              <w:pStyle w:val="NormalText10"/>
            </w:pPr>
            <w:r w:rsidRPr="00A7059B">
              <w:t>CLP</w:t>
            </w:r>
            <w:r w:rsidRPr="00A7059B">
              <w:br/>
              <w:t>Not Hazardous</w:t>
            </w:r>
          </w:p>
        </w:tc>
        <w:tc>
          <w:tcPr>
            <w:tcW w:w="0" w:type="auto"/>
          </w:tcPr>
          <w:p w14:paraId="286AB358" w14:textId="77777777" w:rsidR="00887F66" w:rsidRPr="00A7059B" w:rsidRDefault="00055C36">
            <w:pPr>
              <w:pStyle w:val="NormalText10"/>
            </w:pPr>
            <w:hyperlink r:id="rId14">
              <w:r w:rsidR="006D6332" w:rsidRPr="00A7059B">
                <w:rPr>
                  <w:rStyle w:val="Hyperlink"/>
                </w:rPr>
                <w:t>Comment_486_Attachment.doc</w:t>
              </w:r>
            </w:hyperlink>
          </w:p>
        </w:tc>
      </w:tr>
      <w:tr w:rsidR="00887F66" w:rsidRPr="00A7059B" w14:paraId="286AB35B" w14:textId="77777777">
        <w:tc>
          <w:tcPr>
            <w:tcW w:w="0" w:type="auto"/>
            <w:gridSpan w:val="9"/>
            <w:shd w:val="clear" w:color="auto" w:fill="FFC000"/>
          </w:tcPr>
          <w:p w14:paraId="286AB35A" w14:textId="77777777" w:rsidR="00887F66" w:rsidRPr="00A7059B" w:rsidRDefault="006D6332">
            <w:pPr>
              <w:pStyle w:val="BoldText10"/>
            </w:pPr>
            <w:r w:rsidRPr="00A7059B">
              <w:lastRenderedPageBreak/>
              <w:t>Applicants’ response:</w:t>
            </w:r>
          </w:p>
        </w:tc>
      </w:tr>
      <w:tr w:rsidR="00887F66" w:rsidRPr="00A7059B" w14:paraId="286AB369" w14:textId="77777777">
        <w:tc>
          <w:tcPr>
            <w:tcW w:w="0" w:type="auto"/>
            <w:gridSpan w:val="9"/>
          </w:tcPr>
          <w:p w14:paraId="286AB35C" w14:textId="77777777" w:rsidR="0014638F" w:rsidRPr="00A7059B" w:rsidRDefault="0014638F" w:rsidP="0014638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486, 487, 488</w:t>
            </w:r>
          </w:p>
          <w:p w14:paraId="286AB35D" w14:textId="77777777" w:rsidR="0014638F" w:rsidRPr="00A7059B" w:rsidRDefault="0014638F" w:rsidP="0014638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bCs w:val="0"/>
                <w:color w:val="auto"/>
                <w:sz w:val="20"/>
                <w:szCs w:val="20"/>
                <w:lang w:val="en-US"/>
              </w:rPr>
              <w:br/>
              <w:t>ECHA consultation numbers 0012-01, 0012-03, 0012-05</w:t>
            </w:r>
          </w:p>
          <w:p w14:paraId="286AB35E" w14:textId="77777777" w:rsidR="0014638F" w:rsidRPr="00A7059B" w:rsidRDefault="0014638F" w:rsidP="0014638F">
            <w:pPr>
              <w:rPr>
                <w:sz w:val="20"/>
                <w:szCs w:val="20"/>
              </w:rPr>
            </w:pPr>
          </w:p>
          <w:p w14:paraId="286AB35F" w14:textId="77777777" w:rsidR="0014638F" w:rsidRDefault="0014638F" w:rsidP="0014638F">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PY.194.</w:t>
            </w:r>
          </w:p>
          <w:p w14:paraId="286AB360" w14:textId="77777777" w:rsidR="00800DA2" w:rsidRPr="00A7059B" w:rsidRDefault="00800DA2" w:rsidP="0014638F">
            <w:pPr>
              <w:rPr>
                <w:rFonts w:eastAsia="Times New Roman" w:cs="Times New Roman"/>
                <w:sz w:val="20"/>
                <w:szCs w:val="20"/>
              </w:rPr>
            </w:pPr>
          </w:p>
          <w:p w14:paraId="286AB361" w14:textId="77777777" w:rsidR="0014638F" w:rsidRPr="00A7059B" w:rsidRDefault="0014638F" w:rsidP="0014638F">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PY.194 simply lacks </w:t>
            </w:r>
            <w:r w:rsidRPr="00A7059B">
              <w:rPr>
                <w:rFonts w:eastAsia="Times New Roman"/>
                <w:sz w:val="20"/>
                <w:szCs w:val="20"/>
                <w:lang w:eastAsia="zh-CN"/>
              </w:rPr>
              <w:t>the chroma, shade functionality, opacity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362" w14:textId="77777777" w:rsidR="0014638F" w:rsidRPr="00A7059B" w:rsidRDefault="0014638F" w:rsidP="0014638F">
            <w:pPr>
              <w:rPr>
                <w:rFonts w:eastAsia="Times New Roman"/>
                <w:sz w:val="20"/>
                <w:szCs w:val="20"/>
                <w:lang w:eastAsia="zh-CN"/>
              </w:rPr>
            </w:pPr>
          </w:p>
          <w:p w14:paraId="286AB363" w14:textId="77777777" w:rsidR="0014638F" w:rsidRPr="00A7059B" w:rsidRDefault="0014638F" w:rsidP="0014638F">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364" w14:textId="77777777" w:rsidR="0014638F" w:rsidRPr="00A7059B" w:rsidRDefault="0014638F" w:rsidP="0014638F">
            <w:pPr>
              <w:rPr>
                <w:rFonts w:eastAsia="Times New Roman"/>
                <w:sz w:val="20"/>
                <w:szCs w:val="20"/>
                <w:lang w:eastAsia="zh-CN"/>
              </w:rPr>
            </w:pPr>
          </w:p>
          <w:p w14:paraId="286AB365" w14:textId="77777777" w:rsidR="0014638F" w:rsidRPr="00A7059B" w:rsidRDefault="0014638F" w:rsidP="0014638F">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is not able to cover the total volume of </w:t>
            </w:r>
            <w:r w:rsidRPr="00A7059B">
              <w:rPr>
                <w:rFonts w:eastAsia="Times New Roman"/>
                <w:sz w:val="20"/>
                <w:szCs w:val="20"/>
              </w:rPr>
              <w:t>PY.34 related to the uses applied for.  The raw material availability or lack of process capacity could also impact the availability of the proposed alternative PY.194.</w:t>
            </w:r>
          </w:p>
          <w:p w14:paraId="286AB366" w14:textId="77777777" w:rsidR="0014638F" w:rsidRPr="00A7059B" w:rsidRDefault="0014638F" w:rsidP="0014638F">
            <w:pPr>
              <w:rPr>
                <w:rFonts w:eastAsia="Times New Roman"/>
                <w:sz w:val="20"/>
                <w:szCs w:val="20"/>
              </w:rPr>
            </w:pPr>
          </w:p>
          <w:p w14:paraId="286AB367" w14:textId="77777777" w:rsidR="0014638F" w:rsidRPr="00A7059B" w:rsidRDefault="0014638F" w:rsidP="0014638F">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368" w14:textId="77777777" w:rsidR="00887F66" w:rsidRPr="00A7059B" w:rsidRDefault="00887F66">
            <w:pPr>
              <w:pStyle w:val="NormalText10"/>
            </w:pPr>
          </w:p>
        </w:tc>
      </w:tr>
      <w:tr w:rsidR="00887F66" w:rsidRPr="00A7059B" w14:paraId="286AB36E" w14:textId="77777777" w:rsidTr="00930E75">
        <w:tc>
          <w:tcPr>
            <w:tcW w:w="1259" w:type="dxa"/>
            <w:vMerge w:val="restart"/>
            <w:shd w:val="clear" w:color="auto" w:fill="FFC000"/>
          </w:tcPr>
          <w:p w14:paraId="286AB36A" w14:textId="77777777" w:rsidR="00887F66" w:rsidRPr="00A7059B" w:rsidRDefault="006D6332">
            <w:pPr>
              <w:pStyle w:val="BoldText10"/>
            </w:pPr>
            <w:r w:rsidRPr="00A7059B">
              <w:t>Reference number and date:</w:t>
            </w:r>
          </w:p>
        </w:tc>
        <w:tc>
          <w:tcPr>
            <w:tcW w:w="0" w:type="auto"/>
            <w:vMerge w:val="restart"/>
            <w:shd w:val="clear" w:color="auto" w:fill="FFC000"/>
          </w:tcPr>
          <w:p w14:paraId="286AB36B" w14:textId="77777777" w:rsidR="00887F66" w:rsidRPr="00A7059B" w:rsidRDefault="006D6332">
            <w:pPr>
              <w:pStyle w:val="BoldText10"/>
            </w:pPr>
            <w:r w:rsidRPr="00A7059B">
              <w:t>Submitter:</w:t>
            </w:r>
          </w:p>
        </w:tc>
        <w:tc>
          <w:tcPr>
            <w:tcW w:w="0" w:type="auto"/>
            <w:gridSpan w:val="6"/>
            <w:shd w:val="clear" w:color="auto" w:fill="FFC000"/>
          </w:tcPr>
          <w:p w14:paraId="286AB36C" w14:textId="77777777" w:rsidR="00887F66" w:rsidRPr="00A7059B" w:rsidRDefault="006D6332">
            <w:pPr>
              <w:pStyle w:val="BoldText10"/>
              <w:jc w:val="center"/>
            </w:pPr>
            <w:r w:rsidRPr="00A7059B">
              <w:t>Alternative:</w:t>
            </w:r>
          </w:p>
        </w:tc>
        <w:tc>
          <w:tcPr>
            <w:tcW w:w="0" w:type="auto"/>
            <w:vMerge w:val="restart"/>
            <w:shd w:val="clear" w:color="auto" w:fill="FFC000"/>
          </w:tcPr>
          <w:p w14:paraId="286AB36D" w14:textId="77777777" w:rsidR="00887F66" w:rsidRPr="00A7059B" w:rsidRDefault="006D6332">
            <w:pPr>
              <w:pStyle w:val="BoldText10"/>
            </w:pPr>
            <w:r w:rsidRPr="00A7059B">
              <w:t>Attachments:</w:t>
            </w:r>
          </w:p>
        </w:tc>
      </w:tr>
      <w:tr w:rsidR="00887F66" w:rsidRPr="00A7059B" w14:paraId="286AB378" w14:textId="77777777">
        <w:tc>
          <w:tcPr>
            <w:tcW w:w="0" w:type="auto"/>
            <w:vMerge/>
            <w:shd w:val="clear" w:color="auto" w:fill="FFC000"/>
          </w:tcPr>
          <w:p w14:paraId="286AB36F" w14:textId="77777777" w:rsidR="00887F66" w:rsidRPr="00A7059B" w:rsidRDefault="00887F66">
            <w:pPr>
              <w:rPr>
                <w:sz w:val="20"/>
                <w:szCs w:val="20"/>
              </w:rPr>
            </w:pPr>
          </w:p>
        </w:tc>
        <w:tc>
          <w:tcPr>
            <w:tcW w:w="0" w:type="auto"/>
            <w:vMerge/>
            <w:shd w:val="clear" w:color="auto" w:fill="FFC000"/>
          </w:tcPr>
          <w:p w14:paraId="286AB370" w14:textId="77777777" w:rsidR="00887F66" w:rsidRPr="00A7059B" w:rsidRDefault="00887F66">
            <w:pPr>
              <w:rPr>
                <w:sz w:val="20"/>
                <w:szCs w:val="20"/>
              </w:rPr>
            </w:pPr>
          </w:p>
        </w:tc>
        <w:tc>
          <w:tcPr>
            <w:tcW w:w="0" w:type="auto"/>
            <w:shd w:val="clear" w:color="auto" w:fill="FFC000"/>
          </w:tcPr>
          <w:p w14:paraId="286AB371" w14:textId="77777777" w:rsidR="00887F66" w:rsidRPr="00A7059B" w:rsidRDefault="006D6332">
            <w:pPr>
              <w:pStyle w:val="BoldText10"/>
            </w:pPr>
            <w:r w:rsidRPr="00A7059B">
              <w:t>Type</w:t>
            </w:r>
          </w:p>
        </w:tc>
        <w:tc>
          <w:tcPr>
            <w:tcW w:w="0" w:type="auto"/>
            <w:shd w:val="clear" w:color="auto" w:fill="FFC000"/>
          </w:tcPr>
          <w:p w14:paraId="286AB372" w14:textId="77777777" w:rsidR="00887F66" w:rsidRPr="00A7059B" w:rsidRDefault="006D6332">
            <w:pPr>
              <w:pStyle w:val="BoldText10"/>
            </w:pPr>
            <w:r w:rsidRPr="00A7059B">
              <w:t>Generic name</w:t>
            </w:r>
          </w:p>
        </w:tc>
        <w:tc>
          <w:tcPr>
            <w:tcW w:w="0" w:type="auto"/>
            <w:shd w:val="clear" w:color="auto" w:fill="FFC000"/>
          </w:tcPr>
          <w:p w14:paraId="286AB373" w14:textId="77777777" w:rsidR="00887F66" w:rsidRPr="00A7059B" w:rsidRDefault="006D6332">
            <w:pPr>
              <w:pStyle w:val="BoldText10"/>
            </w:pPr>
            <w:r w:rsidRPr="00A7059B">
              <w:t>EC Number</w:t>
            </w:r>
          </w:p>
        </w:tc>
        <w:tc>
          <w:tcPr>
            <w:tcW w:w="0" w:type="auto"/>
            <w:shd w:val="clear" w:color="auto" w:fill="FFC000"/>
          </w:tcPr>
          <w:p w14:paraId="286AB374" w14:textId="77777777" w:rsidR="00887F66" w:rsidRPr="00A7059B" w:rsidRDefault="006D6332">
            <w:pPr>
              <w:pStyle w:val="BoldText10"/>
            </w:pPr>
            <w:r w:rsidRPr="00A7059B">
              <w:t>CAS Number</w:t>
            </w:r>
          </w:p>
        </w:tc>
        <w:tc>
          <w:tcPr>
            <w:tcW w:w="0" w:type="auto"/>
            <w:shd w:val="clear" w:color="auto" w:fill="FFC000"/>
          </w:tcPr>
          <w:p w14:paraId="286AB375" w14:textId="77777777" w:rsidR="00887F66" w:rsidRPr="00A7059B" w:rsidRDefault="006D6332">
            <w:pPr>
              <w:pStyle w:val="BoldText10"/>
            </w:pPr>
            <w:r w:rsidRPr="00A7059B">
              <w:t>Description of technical alternative</w:t>
            </w:r>
          </w:p>
        </w:tc>
        <w:tc>
          <w:tcPr>
            <w:tcW w:w="0" w:type="auto"/>
            <w:shd w:val="clear" w:color="auto" w:fill="FFC000"/>
          </w:tcPr>
          <w:p w14:paraId="286AB376" w14:textId="77777777" w:rsidR="00887F66" w:rsidRPr="00A7059B" w:rsidRDefault="006D6332">
            <w:pPr>
              <w:pStyle w:val="BoldText10"/>
            </w:pPr>
            <w:r w:rsidRPr="00A7059B">
              <w:t>Classification and Labelling</w:t>
            </w:r>
          </w:p>
        </w:tc>
        <w:tc>
          <w:tcPr>
            <w:tcW w:w="0" w:type="auto"/>
            <w:vMerge/>
            <w:shd w:val="clear" w:color="auto" w:fill="FFC000"/>
          </w:tcPr>
          <w:p w14:paraId="286AB377" w14:textId="77777777" w:rsidR="00887F66" w:rsidRPr="00A7059B" w:rsidRDefault="00887F66">
            <w:pPr>
              <w:rPr>
                <w:sz w:val="20"/>
                <w:szCs w:val="20"/>
              </w:rPr>
            </w:pPr>
          </w:p>
        </w:tc>
      </w:tr>
      <w:tr w:rsidR="00887F66" w:rsidRPr="00A7059B" w14:paraId="286AB388" w14:textId="77777777">
        <w:tc>
          <w:tcPr>
            <w:tcW w:w="0" w:type="auto"/>
          </w:tcPr>
          <w:p w14:paraId="286AB379" w14:textId="77777777" w:rsidR="00887F66" w:rsidRPr="00A7059B" w:rsidRDefault="006D6332">
            <w:pPr>
              <w:pStyle w:val="BoldText10"/>
            </w:pPr>
            <w:r w:rsidRPr="00A7059B">
              <w:t xml:space="preserve">Ref.No: </w:t>
            </w:r>
            <w:r w:rsidRPr="00A7059B">
              <w:rPr>
                <w:b w:val="0"/>
              </w:rPr>
              <w:lastRenderedPageBreak/>
              <w:t>483</w:t>
            </w:r>
          </w:p>
          <w:p w14:paraId="286AB37A" w14:textId="77777777" w:rsidR="00887F66" w:rsidRPr="00A7059B" w:rsidRDefault="006D6332">
            <w:pPr>
              <w:pStyle w:val="BoldText10"/>
            </w:pPr>
            <w:r w:rsidRPr="00A7059B">
              <w:t xml:space="preserve">Date: </w:t>
            </w:r>
            <w:r w:rsidRPr="00A7059B">
              <w:rPr>
                <w:b w:val="0"/>
              </w:rPr>
              <w:t>2014/04/08</w:t>
            </w:r>
          </w:p>
        </w:tc>
        <w:tc>
          <w:tcPr>
            <w:tcW w:w="0" w:type="auto"/>
          </w:tcPr>
          <w:p w14:paraId="286AB37B" w14:textId="77777777" w:rsidR="00887F66" w:rsidRPr="00A7059B" w:rsidRDefault="006D6332">
            <w:pPr>
              <w:pStyle w:val="NormalText10"/>
            </w:pPr>
            <w:r w:rsidRPr="00A7059B">
              <w:rPr>
                <w:b/>
              </w:rPr>
              <w:lastRenderedPageBreak/>
              <w:t>Affiliation:</w:t>
            </w:r>
            <w:r w:rsidRPr="00A7059B">
              <w:br/>
            </w:r>
            <w:r w:rsidRPr="00A7059B">
              <w:lastRenderedPageBreak/>
              <w:t>BehalfOfACompany</w:t>
            </w:r>
          </w:p>
          <w:p w14:paraId="286AB37C" w14:textId="77777777" w:rsidR="00887F66" w:rsidRPr="00A7059B" w:rsidRDefault="006D6332">
            <w:pPr>
              <w:pStyle w:val="NormalText10"/>
            </w:pPr>
            <w:r w:rsidRPr="00A7059B">
              <w:rPr>
                <w:b/>
              </w:rPr>
              <w:t>Type/Role in the supply chain:</w:t>
            </w:r>
            <w:r w:rsidRPr="00A7059B">
              <w:br/>
              <w:t>Downstream User</w:t>
            </w:r>
          </w:p>
          <w:p w14:paraId="286AB37D" w14:textId="77777777" w:rsidR="00887F66" w:rsidRPr="00A7059B" w:rsidRDefault="006D6332">
            <w:pPr>
              <w:pStyle w:val="NormalText10"/>
            </w:pPr>
            <w:r w:rsidRPr="00A7059B">
              <w:rPr>
                <w:b/>
              </w:rPr>
              <w:t>Name of org/company:</w:t>
            </w:r>
          </w:p>
          <w:p w14:paraId="286AB37E" w14:textId="77777777" w:rsidR="00887F66" w:rsidRPr="00A7059B" w:rsidRDefault="006D6332">
            <w:pPr>
              <w:pStyle w:val="NormalText10"/>
            </w:pPr>
            <w:r w:rsidRPr="00A7059B">
              <w:t>Pronto Industrial Paints Ltd</w:t>
            </w:r>
          </w:p>
          <w:p w14:paraId="286AB37F" w14:textId="77777777" w:rsidR="00887F66" w:rsidRPr="00A7059B" w:rsidRDefault="006D6332">
            <w:pPr>
              <w:pStyle w:val="NormalText10"/>
            </w:pPr>
            <w:r w:rsidRPr="00A7059B">
              <w:rPr>
                <w:b/>
              </w:rPr>
              <w:t>Country:</w:t>
            </w:r>
          </w:p>
          <w:p w14:paraId="286AB380" w14:textId="77777777" w:rsidR="00887F66" w:rsidRPr="00A7059B" w:rsidRDefault="006D6332">
            <w:pPr>
              <w:pStyle w:val="NormalText10"/>
            </w:pPr>
            <w:r w:rsidRPr="00A7059B">
              <w:t>United Kingdom</w:t>
            </w:r>
          </w:p>
        </w:tc>
        <w:tc>
          <w:tcPr>
            <w:tcW w:w="0" w:type="auto"/>
          </w:tcPr>
          <w:p w14:paraId="286AB381" w14:textId="77777777" w:rsidR="00887F66" w:rsidRPr="00A7059B" w:rsidRDefault="006D6332">
            <w:pPr>
              <w:pStyle w:val="NormalText10"/>
            </w:pPr>
            <w:r w:rsidRPr="00A7059B">
              <w:lastRenderedPageBreak/>
              <w:t>SubsOnItsO</w:t>
            </w:r>
            <w:r w:rsidRPr="00A7059B">
              <w:lastRenderedPageBreak/>
              <w:t>wn</w:t>
            </w:r>
          </w:p>
        </w:tc>
        <w:tc>
          <w:tcPr>
            <w:tcW w:w="0" w:type="auto"/>
          </w:tcPr>
          <w:p w14:paraId="286AB382" w14:textId="77777777" w:rsidR="00887F66" w:rsidRPr="00A7059B" w:rsidRDefault="006D6332">
            <w:pPr>
              <w:pStyle w:val="NormalText10"/>
            </w:pPr>
            <w:r w:rsidRPr="00A7059B">
              <w:lastRenderedPageBreak/>
              <w:t xml:space="preserve">Bismuth </w:t>
            </w:r>
            <w:r w:rsidRPr="00A7059B">
              <w:lastRenderedPageBreak/>
              <w:t>Vanadate – C.I. Pigment Yellow 184</w:t>
            </w:r>
          </w:p>
        </w:tc>
        <w:tc>
          <w:tcPr>
            <w:tcW w:w="0" w:type="auto"/>
          </w:tcPr>
          <w:p w14:paraId="286AB383" w14:textId="77777777" w:rsidR="00887F66" w:rsidRPr="00A7059B" w:rsidRDefault="00887F66">
            <w:pPr>
              <w:pStyle w:val="NormalText10"/>
            </w:pPr>
          </w:p>
        </w:tc>
        <w:tc>
          <w:tcPr>
            <w:tcW w:w="0" w:type="auto"/>
          </w:tcPr>
          <w:p w14:paraId="286AB384" w14:textId="77777777" w:rsidR="00887F66" w:rsidRPr="00A7059B" w:rsidRDefault="006D6332">
            <w:pPr>
              <w:pStyle w:val="NormalText10"/>
            </w:pPr>
            <w:r w:rsidRPr="00A7059B">
              <w:t>112764-</w:t>
            </w:r>
            <w:r w:rsidRPr="00A7059B">
              <w:lastRenderedPageBreak/>
              <w:t>76-8</w:t>
            </w:r>
          </w:p>
        </w:tc>
        <w:tc>
          <w:tcPr>
            <w:tcW w:w="0" w:type="auto"/>
          </w:tcPr>
          <w:p w14:paraId="286AB385" w14:textId="77777777" w:rsidR="00887F66" w:rsidRPr="00A7059B" w:rsidRDefault="00887F66">
            <w:pPr>
              <w:pStyle w:val="NormalText10"/>
            </w:pPr>
          </w:p>
        </w:tc>
        <w:tc>
          <w:tcPr>
            <w:tcW w:w="0" w:type="auto"/>
          </w:tcPr>
          <w:p w14:paraId="286AB386" w14:textId="77777777" w:rsidR="00887F66" w:rsidRPr="00A7059B" w:rsidRDefault="006D6332">
            <w:pPr>
              <w:pStyle w:val="NormalText10"/>
            </w:pPr>
            <w:r w:rsidRPr="00A7059B">
              <w:t>CLP</w:t>
            </w:r>
            <w:r w:rsidRPr="00A7059B">
              <w:br/>
            </w:r>
            <w:r w:rsidRPr="00A7059B">
              <w:lastRenderedPageBreak/>
              <w:t>Not Hazardous</w:t>
            </w:r>
          </w:p>
        </w:tc>
        <w:tc>
          <w:tcPr>
            <w:tcW w:w="0" w:type="auto"/>
          </w:tcPr>
          <w:p w14:paraId="286AB387" w14:textId="77777777" w:rsidR="00887F66" w:rsidRPr="00A7059B" w:rsidRDefault="00055C36">
            <w:pPr>
              <w:pStyle w:val="NormalText10"/>
            </w:pPr>
            <w:hyperlink r:id="rId15">
              <w:r w:rsidR="006D6332" w:rsidRPr="00A7059B">
                <w:rPr>
                  <w:rStyle w:val="Hyperlink"/>
                </w:rPr>
                <w:t>Comment_483_Attachment.d</w:t>
              </w:r>
              <w:r w:rsidR="006D6332" w:rsidRPr="00A7059B">
                <w:rPr>
                  <w:rStyle w:val="Hyperlink"/>
                </w:rPr>
                <w:lastRenderedPageBreak/>
                <w:t>oc</w:t>
              </w:r>
            </w:hyperlink>
          </w:p>
        </w:tc>
      </w:tr>
      <w:tr w:rsidR="00887F66" w:rsidRPr="00A7059B" w14:paraId="286AB38A" w14:textId="77777777">
        <w:tc>
          <w:tcPr>
            <w:tcW w:w="0" w:type="auto"/>
            <w:gridSpan w:val="9"/>
            <w:shd w:val="clear" w:color="auto" w:fill="FFC000"/>
          </w:tcPr>
          <w:p w14:paraId="286AB389" w14:textId="77777777" w:rsidR="00887F66" w:rsidRPr="00A7059B" w:rsidRDefault="006D6332">
            <w:pPr>
              <w:pStyle w:val="BoldText10"/>
            </w:pPr>
            <w:r w:rsidRPr="00A7059B">
              <w:lastRenderedPageBreak/>
              <w:t>Applicants’ response:</w:t>
            </w:r>
          </w:p>
        </w:tc>
      </w:tr>
      <w:tr w:rsidR="00887F66" w:rsidRPr="00A7059B" w14:paraId="286AB398" w14:textId="77777777">
        <w:tc>
          <w:tcPr>
            <w:tcW w:w="0" w:type="auto"/>
            <w:gridSpan w:val="9"/>
          </w:tcPr>
          <w:p w14:paraId="286AB38B" w14:textId="77777777" w:rsidR="0070028B" w:rsidRPr="00A7059B" w:rsidRDefault="0070028B" w:rsidP="0070028B">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comments 483, 484, 485</w:t>
            </w:r>
          </w:p>
          <w:p w14:paraId="286AB38C" w14:textId="77777777" w:rsidR="0070028B" w:rsidRPr="00A7059B" w:rsidRDefault="0070028B" w:rsidP="0070028B">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bCs w:val="0"/>
                <w:color w:val="auto"/>
                <w:sz w:val="20"/>
                <w:szCs w:val="20"/>
                <w:lang w:val="en-US"/>
              </w:rPr>
              <w:br/>
              <w:t>ECHA consultation numbers 0012-01, 0012-03, 0012-05</w:t>
            </w:r>
          </w:p>
          <w:p w14:paraId="286AB38D" w14:textId="77777777" w:rsidR="0070028B" w:rsidRPr="00A7059B" w:rsidRDefault="0070028B" w:rsidP="0070028B">
            <w:pPr>
              <w:rPr>
                <w:sz w:val="20"/>
                <w:szCs w:val="20"/>
              </w:rPr>
            </w:pPr>
          </w:p>
          <w:p w14:paraId="286AB38E" w14:textId="77777777" w:rsidR="0070028B" w:rsidRDefault="0070028B" w:rsidP="0070028B">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PY.184.</w:t>
            </w:r>
          </w:p>
          <w:p w14:paraId="286AB38F" w14:textId="77777777" w:rsidR="00800DA2" w:rsidRPr="00A7059B" w:rsidRDefault="00800DA2" w:rsidP="0070028B">
            <w:pPr>
              <w:rPr>
                <w:rFonts w:eastAsia="Times New Roman" w:cs="Times New Roman"/>
                <w:sz w:val="20"/>
                <w:szCs w:val="20"/>
              </w:rPr>
            </w:pPr>
          </w:p>
          <w:p w14:paraId="286AB390" w14:textId="77777777" w:rsidR="0070028B" w:rsidRPr="00A7059B" w:rsidRDefault="0070028B" w:rsidP="0070028B">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PY.184 simply lacks </w:t>
            </w:r>
            <w:r w:rsidRPr="00A7059B">
              <w:rPr>
                <w:rFonts w:eastAsia="Times New Roman"/>
                <w:sz w:val="20"/>
                <w:szCs w:val="20"/>
                <w:lang w:eastAsia="zh-CN"/>
              </w:rPr>
              <w:t>the chroma, shade functionality, opacity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391" w14:textId="77777777" w:rsidR="0070028B" w:rsidRPr="00A7059B" w:rsidRDefault="0070028B" w:rsidP="0070028B">
            <w:pPr>
              <w:rPr>
                <w:rFonts w:eastAsia="Times New Roman"/>
                <w:sz w:val="20"/>
                <w:szCs w:val="20"/>
                <w:lang w:eastAsia="zh-CN"/>
              </w:rPr>
            </w:pPr>
          </w:p>
          <w:p w14:paraId="286AB392" w14:textId="77777777" w:rsidR="0070028B" w:rsidRPr="00A7059B" w:rsidRDefault="0070028B" w:rsidP="0070028B">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393" w14:textId="77777777" w:rsidR="0070028B" w:rsidRPr="00A7059B" w:rsidRDefault="0070028B" w:rsidP="0070028B">
            <w:pPr>
              <w:rPr>
                <w:rFonts w:eastAsia="Times New Roman"/>
                <w:sz w:val="20"/>
                <w:szCs w:val="20"/>
                <w:lang w:eastAsia="zh-CN"/>
              </w:rPr>
            </w:pPr>
          </w:p>
          <w:p w14:paraId="286AB394" w14:textId="77777777" w:rsidR="0070028B" w:rsidRDefault="0070028B" w:rsidP="0070028B">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PY.184, </w:t>
            </w:r>
            <w:r w:rsidRPr="00A7059B">
              <w:rPr>
                <w:rFonts w:eastAsia="Times New Roman"/>
                <w:sz w:val="20"/>
                <w:szCs w:val="20"/>
              </w:rPr>
              <w:t>is</w:t>
            </w:r>
            <w:r w:rsidRPr="00A7059B">
              <w:rPr>
                <w:sz w:val="20"/>
                <w:szCs w:val="20"/>
              </w:rPr>
              <w:t xml:space="preserve"> not able to cover the total volume of </w:t>
            </w:r>
            <w:r w:rsidRPr="00A7059B">
              <w:rPr>
                <w:rFonts w:eastAsia="Times New Roman"/>
                <w:sz w:val="20"/>
                <w:szCs w:val="20"/>
              </w:rPr>
              <w:t xml:space="preserve">PY.34 related to the uses applied for.  Also issues with raw material availability could impact the availability of the proposed alternative, PY.184, as both Bismuth and Vanadium are in limited supply and the global demand for this pigment is increasing. </w:t>
            </w:r>
          </w:p>
          <w:p w14:paraId="286AB395" w14:textId="77777777" w:rsidR="00800DA2" w:rsidRPr="00A7059B" w:rsidRDefault="00800DA2" w:rsidP="0070028B">
            <w:pPr>
              <w:rPr>
                <w:rFonts w:eastAsia="Times New Roman"/>
                <w:sz w:val="20"/>
                <w:szCs w:val="20"/>
              </w:rPr>
            </w:pPr>
          </w:p>
          <w:p w14:paraId="286AB396" w14:textId="77777777" w:rsidR="0070028B" w:rsidRPr="00A7059B" w:rsidRDefault="0070028B" w:rsidP="0070028B">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397" w14:textId="77777777" w:rsidR="00887F66" w:rsidRPr="00A7059B" w:rsidRDefault="00887F66">
            <w:pPr>
              <w:pStyle w:val="NormalText10"/>
            </w:pPr>
          </w:p>
        </w:tc>
      </w:tr>
      <w:tr w:rsidR="00887F66" w:rsidRPr="00A7059B" w14:paraId="286AB39D" w14:textId="77777777" w:rsidTr="00930E75">
        <w:tc>
          <w:tcPr>
            <w:tcW w:w="1259" w:type="dxa"/>
            <w:vMerge w:val="restart"/>
            <w:shd w:val="clear" w:color="auto" w:fill="FFC000"/>
          </w:tcPr>
          <w:p w14:paraId="286AB399" w14:textId="77777777" w:rsidR="00887F66" w:rsidRPr="00A7059B" w:rsidRDefault="006D6332">
            <w:pPr>
              <w:pStyle w:val="BoldText10"/>
            </w:pPr>
            <w:r w:rsidRPr="00A7059B">
              <w:t>Reference number and date:</w:t>
            </w:r>
          </w:p>
        </w:tc>
        <w:tc>
          <w:tcPr>
            <w:tcW w:w="0" w:type="auto"/>
            <w:vMerge w:val="restart"/>
            <w:shd w:val="clear" w:color="auto" w:fill="FFC000"/>
          </w:tcPr>
          <w:p w14:paraId="286AB39A" w14:textId="77777777" w:rsidR="00887F66" w:rsidRPr="00A7059B" w:rsidRDefault="006D6332">
            <w:pPr>
              <w:pStyle w:val="BoldText10"/>
            </w:pPr>
            <w:r w:rsidRPr="00A7059B">
              <w:t>Submitter:</w:t>
            </w:r>
          </w:p>
        </w:tc>
        <w:tc>
          <w:tcPr>
            <w:tcW w:w="0" w:type="auto"/>
            <w:gridSpan w:val="6"/>
            <w:shd w:val="clear" w:color="auto" w:fill="FFC000"/>
          </w:tcPr>
          <w:p w14:paraId="286AB39B" w14:textId="77777777" w:rsidR="00887F66" w:rsidRPr="00A7059B" w:rsidRDefault="006D6332">
            <w:pPr>
              <w:pStyle w:val="BoldText10"/>
              <w:jc w:val="center"/>
            </w:pPr>
            <w:r w:rsidRPr="00A7059B">
              <w:t>Alternative:</w:t>
            </w:r>
          </w:p>
        </w:tc>
        <w:tc>
          <w:tcPr>
            <w:tcW w:w="0" w:type="auto"/>
            <w:vMerge w:val="restart"/>
            <w:shd w:val="clear" w:color="auto" w:fill="FFC000"/>
          </w:tcPr>
          <w:p w14:paraId="286AB39C" w14:textId="77777777" w:rsidR="00887F66" w:rsidRPr="00A7059B" w:rsidRDefault="006D6332">
            <w:pPr>
              <w:pStyle w:val="BoldText10"/>
            </w:pPr>
            <w:r w:rsidRPr="00A7059B">
              <w:t>Attachments:</w:t>
            </w:r>
          </w:p>
        </w:tc>
      </w:tr>
      <w:tr w:rsidR="00887F66" w:rsidRPr="00A7059B" w14:paraId="286AB3A7" w14:textId="77777777">
        <w:tc>
          <w:tcPr>
            <w:tcW w:w="0" w:type="auto"/>
            <w:vMerge/>
            <w:shd w:val="clear" w:color="auto" w:fill="FFC000"/>
          </w:tcPr>
          <w:p w14:paraId="286AB39E" w14:textId="77777777" w:rsidR="00887F66" w:rsidRPr="00A7059B" w:rsidRDefault="00887F66">
            <w:pPr>
              <w:rPr>
                <w:sz w:val="20"/>
                <w:szCs w:val="20"/>
              </w:rPr>
            </w:pPr>
          </w:p>
        </w:tc>
        <w:tc>
          <w:tcPr>
            <w:tcW w:w="0" w:type="auto"/>
            <w:vMerge/>
            <w:shd w:val="clear" w:color="auto" w:fill="FFC000"/>
          </w:tcPr>
          <w:p w14:paraId="286AB39F" w14:textId="77777777" w:rsidR="00887F66" w:rsidRPr="00A7059B" w:rsidRDefault="00887F66">
            <w:pPr>
              <w:rPr>
                <w:sz w:val="20"/>
                <w:szCs w:val="20"/>
              </w:rPr>
            </w:pPr>
          </w:p>
        </w:tc>
        <w:tc>
          <w:tcPr>
            <w:tcW w:w="0" w:type="auto"/>
            <w:shd w:val="clear" w:color="auto" w:fill="FFC000"/>
          </w:tcPr>
          <w:p w14:paraId="286AB3A0" w14:textId="77777777" w:rsidR="00887F66" w:rsidRPr="00A7059B" w:rsidRDefault="006D6332">
            <w:pPr>
              <w:pStyle w:val="BoldText10"/>
            </w:pPr>
            <w:r w:rsidRPr="00A7059B">
              <w:t>Type</w:t>
            </w:r>
          </w:p>
        </w:tc>
        <w:tc>
          <w:tcPr>
            <w:tcW w:w="0" w:type="auto"/>
            <w:shd w:val="clear" w:color="auto" w:fill="FFC000"/>
          </w:tcPr>
          <w:p w14:paraId="286AB3A1" w14:textId="77777777" w:rsidR="00887F66" w:rsidRPr="00A7059B" w:rsidRDefault="006D6332">
            <w:pPr>
              <w:pStyle w:val="BoldText10"/>
            </w:pPr>
            <w:r w:rsidRPr="00A7059B">
              <w:t>Generic name</w:t>
            </w:r>
          </w:p>
        </w:tc>
        <w:tc>
          <w:tcPr>
            <w:tcW w:w="0" w:type="auto"/>
            <w:shd w:val="clear" w:color="auto" w:fill="FFC000"/>
          </w:tcPr>
          <w:p w14:paraId="286AB3A2" w14:textId="77777777" w:rsidR="00887F66" w:rsidRPr="00A7059B" w:rsidRDefault="006D6332">
            <w:pPr>
              <w:pStyle w:val="BoldText10"/>
            </w:pPr>
            <w:r w:rsidRPr="00A7059B">
              <w:t>EC Number</w:t>
            </w:r>
          </w:p>
        </w:tc>
        <w:tc>
          <w:tcPr>
            <w:tcW w:w="0" w:type="auto"/>
            <w:shd w:val="clear" w:color="auto" w:fill="FFC000"/>
          </w:tcPr>
          <w:p w14:paraId="286AB3A3" w14:textId="77777777" w:rsidR="00887F66" w:rsidRPr="00A7059B" w:rsidRDefault="006D6332">
            <w:pPr>
              <w:pStyle w:val="BoldText10"/>
            </w:pPr>
            <w:r w:rsidRPr="00A7059B">
              <w:t>CAS Number</w:t>
            </w:r>
          </w:p>
        </w:tc>
        <w:tc>
          <w:tcPr>
            <w:tcW w:w="0" w:type="auto"/>
            <w:shd w:val="clear" w:color="auto" w:fill="FFC000"/>
          </w:tcPr>
          <w:p w14:paraId="286AB3A4" w14:textId="77777777" w:rsidR="00887F66" w:rsidRPr="00A7059B" w:rsidRDefault="006D6332">
            <w:pPr>
              <w:pStyle w:val="BoldText10"/>
            </w:pPr>
            <w:r w:rsidRPr="00A7059B">
              <w:t>Description of technical alternative</w:t>
            </w:r>
          </w:p>
        </w:tc>
        <w:tc>
          <w:tcPr>
            <w:tcW w:w="0" w:type="auto"/>
            <w:shd w:val="clear" w:color="auto" w:fill="FFC000"/>
          </w:tcPr>
          <w:p w14:paraId="286AB3A5" w14:textId="77777777" w:rsidR="00887F66" w:rsidRPr="00A7059B" w:rsidRDefault="006D6332">
            <w:pPr>
              <w:pStyle w:val="BoldText10"/>
            </w:pPr>
            <w:r w:rsidRPr="00A7059B">
              <w:t>Classification and Labelling</w:t>
            </w:r>
          </w:p>
        </w:tc>
        <w:tc>
          <w:tcPr>
            <w:tcW w:w="0" w:type="auto"/>
            <w:vMerge/>
            <w:shd w:val="clear" w:color="auto" w:fill="FFC000"/>
          </w:tcPr>
          <w:p w14:paraId="286AB3A6" w14:textId="77777777" w:rsidR="00887F66" w:rsidRPr="00A7059B" w:rsidRDefault="00887F66">
            <w:pPr>
              <w:rPr>
                <w:sz w:val="20"/>
                <w:szCs w:val="20"/>
              </w:rPr>
            </w:pPr>
          </w:p>
        </w:tc>
      </w:tr>
      <w:tr w:rsidR="00887F66" w:rsidRPr="00A7059B" w14:paraId="286AB3B7" w14:textId="77777777">
        <w:tc>
          <w:tcPr>
            <w:tcW w:w="0" w:type="auto"/>
          </w:tcPr>
          <w:p w14:paraId="286AB3A8" w14:textId="77777777" w:rsidR="00887F66" w:rsidRPr="00A7059B" w:rsidRDefault="006D6332">
            <w:pPr>
              <w:pStyle w:val="BoldText10"/>
            </w:pPr>
            <w:r w:rsidRPr="00A7059B">
              <w:t xml:space="preserve">Ref.No: </w:t>
            </w:r>
            <w:r w:rsidRPr="00A7059B">
              <w:rPr>
                <w:b w:val="0"/>
              </w:rPr>
              <w:t>472</w:t>
            </w:r>
          </w:p>
          <w:p w14:paraId="286AB3A9" w14:textId="77777777" w:rsidR="00887F66" w:rsidRPr="00A7059B" w:rsidRDefault="006D6332">
            <w:pPr>
              <w:pStyle w:val="BoldText10"/>
            </w:pPr>
            <w:r w:rsidRPr="00A7059B">
              <w:t xml:space="preserve">Date: </w:t>
            </w:r>
            <w:r w:rsidRPr="00A7059B">
              <w:rPr>
                <w:b w:val="0"/>
              </w:rPr>
              <w:t>2014/04/08</w:t>
            </w:r>
          </w:p>
        </w:tc>
        <w:tc>
          <w:tcPr>
            <w:tcW w:w="0" w:type="auto"/>
          </w:tcPr>
          <w:p w14:paraId="286AB3AA" w14:textId="77777777" w:rsidR="00887F66" w:rsidRPr="00A7059B" w:rsidRDefault="006D6332">
            <w:pPr>
              <w:pStyle w:val="NormalText10"/>
            </w:pPr>
            <w:r w:rsidRPr="00A7059B">
              <w:rPr>
                <w:b/>
              </w:rPr>
              <w:t>Affiliation:</w:t>
            </w:r>
            <w:r w:rsidRPr="00A7059B">
              <w:br/>
              <w:t>BehalfOfACompany</w:t>
            </w:r>
          </w:p>
          <w:p w14:paraId="286AB3AB" w14:textId="77777777" w:rsidR="00887F66" w:rsidRPr="00A7059B" w:rsidRDefault="006D6332">
            <w:pPr>
              <w:pStyle w:val="NormalText10"/>
            </w:pPr>
            <w:r w:rsidRPr="00A7059B">
              <w:rPr>
                <w:b/>
              </w:rPr>
              <w:t>Type/Role in the supply chain:</w:t>
            </w:r>
            <w:r w:rsidRPr="00A7059B">
              <w:br/>
              <w:t>Downstream User</w:t>
            </w:r>
          </w:p>
          <w:p w14:paraId="286AB3AC" w14:textId="77777777" w:rsidR="00887F66" w:rsidRPr="00A7059B" w:rsidRDefault="006D6332">
            <w:pPr>
              <w:pStyle w:val="NormalText10"/>
            </w:pPr>
            <w:r w:rsidRPr="00A7059B">
              <w:rPr>
                <w:b/>
              </w:rPr>
              <w:lastRenderedPageBreak/>
              <w:t>Name of org/company:</w:t>
            </w:r>
          </w:p>
          <w:p w14:paraId="286AB3AD" w14:textId="77777777" w:rsidR="00887F66" w:rsidRPr="00A7059B" w:rsidRDefault="006D6332">
            <w:pPr>
              <w:pStyle w:val="NormalTextItalic10"/>
            </w:pPr>
            <w:r w:rsidRPr="00A7059B">
              <w:t>Confidential</w:t>
            </w:r>
          </w:p>
          <w:p w14:paraId="286AB3AE" w14:textId="77777777" w:rsidR="00887F66" w:rsidRPr="00A7059B" w:rsidRDefault="006D6332">
            <w:pPr>
              <w:pStyle w:val="NormalText10"/>
            </w:pPr>
            <w:r w:rsidRPr="00A7059B">
              <w:rPr>
                <w:b/>
              </w:rPr>
              <w:t>Country:</w:t>
            </w:r>
          </w:p>
          <w:p w14:paraId="286AB3AF" w14:textId="77777777" w:rsidR="00887F66" w:rsidRPr="00A7059B" w:rsidRDefault="006D6332">
            <w:pPr>
              <w:pStyle w:val="NormalTextItalic10"/>
            </w:pPr>
            <w:r w:rsidRPr="00A7059B">
              <w:t>Confidential</w:t>
            </w:r>
          </w:p>
        </w:tc>
        <w:tc>
          <w:tcPr>
            <w:tcW w:w="0" w:type="auto"/>
          </w:tcPr>
          <w:p w14:paraId="286AB3B0" w14:textId="77777777" w:rsidR="00887F66" w:rsidRPr="00A7059B" w:rsidRDefault="006D6332">
            <w:pPr>
              <w:pStyle w:val="NormalText10"/>
            </w:pPr>
            <w:r w:rsidRPr="00A7059B">
              <w:lastRenderedPageBreak/>
              <w:t>SubsOnItsOwn</w:t>
            </w:r>
          </w:p>
        </w:tc>
        <w:tc>
          <w:tcPr>
            <w:tcW w:w="0" w:type="auto"/>
          </w:tcPr>
          <w:p w14:paraId="286AB3B1" w14:textId="77777777" w:rsidR="00887F66" w:rsidRPr="00A7059B" w:rsidRDefault="006D6332">
            <w:pPr>
              <w:pStyle w:val="NormalText10"/>
            </w:pPr>
            <w:r w:rsidRPr="00A7059B">
              <w:t>PY.184, PO. 67</w:t>
            </w:r>
          </w:p>
        </w:tc>
        <w:tc>
          <w:tcPr>
            <w:tcW w:w="0" w:type="auto"/>
          </w:tcPr>
          <w:p w14:paraId="286AB3B2" w14:textId="77777777" w:rsidR="00887F66" w:rsidRPr="00A7059B" w:rsidRDefault="006D6332">
            <w:pPr>
              <w:pStyle w:val="NormalTextItalic10"/>
            </w:pPr>
            <w:r w:rsidRPr="00A7059B">
              <w:t>Confidential</w:t>
            </w:r>
          </w:p>
        </w:tc>
        <w:tc>
          <w:tcPr>
            <w:tcW w:w="0" w:type="auto"/>
          </w:tcPr>
          <w:p w14:paraId="286AB3B3" w14:textId="77777777" w:rsidR="00887F66" w:rsidRPr="00A7059B" w:rsidRDefault="006D6332">
            <w:pPr>
              <w:pStyle w:val="NormalTextItalic10"/>
            </w:pPr>
            <w:r w:rsidRPr="00A7059B">
              <w:t>Confidential</w:t>
            </w:r>
          </w:p>
        </w:tc>
        <w:tc>
          <w:tcPr>
            <w:tcW w:w="0" w:type="auto"/>
          </w:tcPr>
          <w:p w14:paraId="286AB3B4" w14:textId="77777777" w:rsidR="00887F66" w:rsidRPr="00A7059B" w:rsidRDefault="00887F66">
            <w:pPr>
              <w:pStyle w:val="NormalText10"/>
            </w:pPr>
          </w:p>
        </w:tc>
        <w:tc>
          <w:tcPr>
            <w:tcW w:w="0" w:type="auto"/>
          </w:tcPr>
          <w:p w14:paraId="286AB3B5" w14:textId="77777777" w:rsidR="00887F66" w:rsidRPr="00A7059B" w:rsidRDefault="006D6332">
            <w:pPr>
              <w:pStyle w:val="NormalText10"/>
            </w:pPr>
            <w:r w:rsidRPr="00A7059B">
              <w:t>GHS</w:t>
            </w:r>
            <w:r w:rsidRPr="00A7059B">
              <w:br/>
              <w:t>not classified</w:t>
            </w:r>
          </w:p>
        </w:tc>
        <w:tc>
          <w:tcPr>
            <w:tcW w:w="0" w:type="auto"/>
          </w:tcPr>
          <w:p w14:paraId="286AB3B6" w14:textId="77777777" w:rsidR="00887F66" w:rsidRPr="00A7059B" w:rsidRDefault="00055C36">
            <w:pPr>
              <w:pStyle w:val="NormalText10"/>
            </w:pPr>
            <w:hyperlink r:id="rId16">
              <w:r w:rsidR="006D6332" w:rsidRPr="00A7059B">
                <w:rPr>
                  <w:rStyle w:val="Hyperlink"/>
                </w:rPr>
                <w:t>Comment_472_Attachment.doc</w:t>
              </w:r>
            </w:hyperlink>
          </w:p>
        </w:tc>
      </w:tr>
      <w:tr w:rsidR="00887F66" w:rsidRPr="00A7059B" w14:paraId="286AB3B9" w14:textId="77777777">
        <w:tc>
          <w:tcPr>
            <w:tcW w:w="0" w:type="auto"/>
            <w:gridSpan w:val="9"/>
            <w:shd w:val="clear" w:color="auto" w:fill="FFC000"/>
          </w:tcPr>
          <w:p w14:paraId="286AB3B8" w14:textId="77777777" w:rsidR="00887F66" w:rsidRPr="00A7059B" w:rsidRDefault="006D6332">
            <w:pPr>
              <w:pStyle w:val="BoldText10"/>
            </w:pPr>
            <w:r w:rsidRPr="00A7059B">
              <w:lastRenderedPageBreak/>
              <w:t>Applicants’ response:</w:t>
            </w:r>
          </w:p>
        </w:tc>
      </w:tr>
      <w:tr w:rsidR="00887F66" w:rsidRPr="00A7059B" w14:paraId="286AB3C6" w14:textId="77777777">
        <w:tc>
          <w:tcPr>
            <w:tcW w:w="0" w:type="auto"/>
            <w:gridSpan w:val="9"/>
          </w:tcPr>
          <w:p w14:paraId="286AB3BA" w14:textId="77777777" w:rsidR="000D00D0" w:rsidRPr="00A7059B" w:rsidRDefault="000D00D0" w:rsidP="000D00D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 472</w:t>
            </w:r>
          </w:p>
          <w:p w14:paraId="286AB3BB" w14:textId="77777777" w:rsidR="000D00D0" w:rsidRPr="00A7059B" w:rsidRDefault="000D00D0" w:rsidP="000D00D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w:t>
            </w:r>
          </w:p>
          <w:p w14:paraId="286AB3BC" w14:textId="77777777" w:rsidR="000D00D0" w:rsidRPr="00A7059B" w:rsidRDefault="000D00D0" w:rsidP="000D00D0">
            <w:pPr>
              <w:rPr>
                <w:sz w:val="20"/>
                <w:szCs w:val="20"/>
              </w:rPr>
            </w:pPr>
          </w:p>
          <w:p w14:paraId="286AB3BD" w14:textId="77777777" w:rsidR="000D00D0" w:rsidRDefault="000D00D0" w:rsidP="000D00D0">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3BE" w14:textId="77777777" w:rsidR="00800DA2" w:rsidRPr="00A7059B" w:rsidRDefault="00800DA2" w:rsidP="000D00D0">
            <w:pPr>
              <w:rPr>
                <w:rFonts w:eastAsia="Times New Roman"/>
                <w:sz w:val="20"/>
                <w:szCs w:val="20"/>
              </w:rPr>
            </w:pPr>
          </w:p>
          <w:p w14:paraId="286AB3BF" w14:textId="77777777" w:rsidR="000D00D0" w:rsidRDefault="000D00D0" w:rsidP="000D00D0">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PY.184 </w:t>
            </w:r>
            <w:r w:rsidRPr="00A7059B">
              <w:rPr>
                <w:rFonts w:eastAsia="Times New Roman"/>
                <w:sz w:val="20"/>
                <w:szCs w:val="20"/>
                <w:lang w:eastAsia="zh-CN"/>
              </w:rPr>
              <w:t xml:space="preserve">simply lacks shade functionality, colour strength,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3C0" w14:textId="77777777" w:rsidR="00800DA2" w:rsidRPr="00A7059B" w:rsidRDefault="00800DA2" w:rsidP="000D00D0">
            <w:pPr>
              <w:rPr>
                <w:rFonts w:eastAsia="Times New Roman"/>
                <w:sz w:val="20"/>
                <w:szCs w:val="20"/>
                <w:lang w:eastAsia="zh-CN"/>
              </w:rPr>
            </w:pPr>
          </w:p>
          <w:p w14:paraId="286AB3C1" w14:textId="77777777" w:rsidR="000D00D0" w:rsidRPr="00A7059B" w:rsidRDefault="000D00D0" w:rsidP="000D00D0">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r w:rsidRPr="00A7059B">
              <w:rPr>
                <w:sz w:val="20"/>
                <w:szCs w:val="20"/>
              </w:rPr>
              <w:br/>
            </w:r>
          </w:p>
          <w:p w14:paraId="286AB3C2" w14:textId="77777777" w:rsidR="000D00D0" w:rsidRPr="00A7059B" w:rsidRDefault="000D00D0" w:rsidP="000D00D0">
            <w:pPr>
              <w:rPr>
                <w:sz w:val="20"/>
                <w:szCs w:val="20"/>
              </w:rPr>
            </w:pPr>
            <w:r w:rsidRPr="00A7059B">
              <w:rPr>
                <w:sz w:val="20"/>
                <w:szCs w:val="20"/>
              </w:rPr>
              <w:t xml:space="preserve">In support to the submission, the lack of availability of the proposed alternative </w:t>
            </w:r>
            <w:r w:rsidRPr="00A7059B">
              <w:rPr>
                <w:rFonts w:eastAsia="Times New Roman"/>
                <w:sz w:val="20"/>
                <w:szCs w:val="20"/>
              </w:rPr>
              <w:t xml:space="preserve">PY.184 </w:t>
            </w:r>
            <w:r w:rsidRPr="00A7059B">
              <w:rPr>
                <w:sz w:val="20"/>
                <w:szCs w:val="20"/>
              </w:rPr>
              <w:t xml:space="preserve">is not able to cover the total volume of </w:t>
            </w:r>
            <w:r w:rsidRPr="00A7059B">
              <w:rPr>
                <w:rFonts w:eastAsia="Times New Roman"/>
                <w:sz w:val="20"/>
                <w:szCs w:val="20"/>
              </w:rPr>
              <w:t>PY.34 related to the uses applied for (i.e. limited supply coupled with the global increase in demand).   Also issues with raw material availability (i.e. Bismuth &amp; Vanadium) could impact the availability of the proposed alternative PY.184.</w:t>
            </w:r>
            <w:r w:rsidRPr="00A7059B">
              <w:rPr>
                <w:sz w:val="20"/>
                <w:szCs w:val="20"/>
              </w:rPr>
              <w:t xml:space="preserve">  </w:t>
            </w:r>
            <w:r w:rsidRPr="00A7059B">
              <w:rPr>
                <w:rFonts w:eastAsia="Times New Roman"/>
                <w:sz w:val="20"/>
                <w:szCs w:val="20"/>
                <w:lang w:eastAsia="zh-CN"/>
              </w:rPr>
              <w:t>The manufacturing process of this alternative, PY.184 requires strict handling procedures of the Vanadium pentoxide or sodium vanadate as well as the control of nitrous oxides which are all highly toxic.  I</w:t>
            </w:r>
            <w:r w:rsidRPr="00A7059B">
              <w:rPr>
                <w:rFonts w:eastAsia="Times New Roman" w:cs="Times New Roman"/>
                <w:sz w:val="20"/>
                <w:szCs w:val="20"/>
              </w:rPr>
              <w:t>n other words, process capacity can also impact the availability of PY.184</w:t>
            </w:r>
            <w:r w:rsidRPr="00A7059B">
              <w:rPr>
                <w:rFonts w:cs="TT188t00"/>
                <w:sz w:val="20"/>
                <w:szCs w:val="20"/>
              </w:rPr>
              <w:t>.</w:t>
            </w:r>
          </w:p>
          <w:p w14:paraId="286AB3C3" w14:textId="77777777" w:rsidR="000D00D0" w:rsidRPr="00A7059B" w:rsidRDefault="000D00D0" w:rsidP="000D00D0">
            <w:pPr>
              <w:rPr>
                <w:rFonts w:eastAsia="Times New Roman"/>
                <w:color w:val="FF0000"/>
                <w:sz w:val="20"/>
                <w:szCs w:val="20"/>
                <w:lang w:eastAsia="zh-CN"/>
              </w:rPr>
            </w:pPr>
          </w:p>
          <w:p w14:paraId="286AB3C4" w14:textId="77777777" w:rsidR="000D00D0" w:rsidRPr="00A7059B" w:rsidRDefault="000D00D0" w:rsidP="000D00D0">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3C5" w14:textId="77777777" w:rsidR="00887F66" w:rsidRPr="00A7059B" w:rsidRDefault="00887F66" w:rsidP="000D00D0">
            <w:pPr>
              <w:rPr>
                <w:sz w:val="20"/>
                <w:szCs w:val="20"/>
              </w:rPr>
            </w:pPr>
          </w:p>
        </w:tc>
      </w:tr>
      <w:tr w:rsidR="00887F66" w:rsidRPr="00A7059B" w14:paraId="286AB3CB" w14:textId="77777777" w:rsidTr="00930E75">
        <w:tc>
          <w:tcPr>
            <w:tcW w:w="1259" w:type="dxa"/>
            <w:vMerge w:val="restart"/>
            <w:shd w:val="clear" w:color="auto" w:fill="FFC000"/>
          </w:tcPr>
          <w:p w14:paraId="286AB3C7" w14:textId="77777777" w:rsidR="00887F66" w:rsidRPr="00A7059B" w:rsidRDefault="006D6332">
            <w:pPr>
              <w:pStyle w:val="BoldText10"/>
            </w:pPr>
            <w:r w:rsidRPr="00A7059B">
              <w:t>Reference number and date:</w:t>
            </w:r>
          </w:p>
        </w:tc>
        <w:tc>
          <w:tcPr>
            <w:tcW w:w="0" w:type="auto"/>
            <w:vMerge w:val="restart"/>
            <w:shd w:val="clear" w:color="auto" w:fill="FFC000"/>
          </w:tcPr>
          <w:p w14:paraId="286AB3C8" w14:textId="77777777" w:rsidR="00887F66" w:rsidRPr="00A7059B" w:rsidRDefault="006D6332">
            <w:pPr>
              <w:pStyle w:val="BoldText10"/>
            </w:pPr>
            <w:r w:rsidRPr="00A7059B">
              <w:t>Submitter:</w:t>
            </w:r>
          </w:p>
        </w:tc>
        <w:tc>
          <w:tcPr>
            <w:tcW w:w="0" w:type="auto"/>
            <w:gridSpan w:val="6"/>
            <w:shd w:val="clear" w:color="auto" w:fill="FFC000"/>
          </w:tcPr>
          <w:p w14:paraId="286AB3C9" w14:textId="77777777" w:rsidR="00887F66" w:rsidRPr="00A7059B" w:rsidRDefault="006D6332">
            <w:pPr>
              <w:pStyle w:val="BoldText10"/>
              <w:jc w:val="center"/>
            </w:pPr>
            <w:r w:rsidRPr="00A7059B">
              <w:t>Alternative:</w:t>
            </w:r>
          </w:p>
        </w:tc>
        <w:tc>
          <w:tcPr>
            <w:tcW w:w="0" w:type="auto"/>
            <w:vMerge w:val="restart"/>
            <w:shd w:val="clear" w:color="auto" w:fill="FFC000"/>
          </w:tcPr>
          <w:p w14:paraId="286AB3CA" w14:textId="77777777" w:rsidR="00887F66" w:rsidRPr="00A7059B" w:rsidRDefault="006D6332">
            <w:pPr>
              <w:pStyle w:val="BoldText10"/>
            </w:pPr>
            <w:r w:rsidRPr="00A7059B">
              <w:t>Attachments:</w:t>
            </w:r>
          </w:p>
        </w:tc>
      </w:tr>
      <w:tr w:rsidR="00887F66" w:rsidRPr="00A7059B" w14:paraId="286AB3D5" w14:textId="77777777">
        <w:tc>
          <w:tcPr>
            <w:tcW w:w="0" w:type="auto"/>
            <w:vMerge/>
            <w:shd w:val="clear" w:color="auto" w:fill="FFC000"/>
          </w:tcPr>
          <w:p w14:paraId="286AB3CC" w14:textId="77777777" w:rsidR="00887F66" w:rsidRPr="00A7059B" w:rsidRDefault="00887F66">
            <w:pPr>
              <w:rPr>
                <w:sz w:val="20"/>
                <w:szCs w:val="20"/>
              </w:rPr>
            </w:pPr>
          </w:p>
        </w:tc>
        <w:tc>
          <w:tcPr>
            <w:tcW w:w="0" w:type="auto"/>
            <w:vMerge/>
            <w:shd w:val="clear" w:color="auto" w:fill="FFC000"/>
          </w:tcPr>
          <w:p w14:paraId="286AB3CD" w14:textId="77777777" w:rsidR="00887F66" w:rsidRPr="00A7059B" w:rsidRDefault="00887F66">
            <w:pPr>
              <w:rPr>
                <w:sz w:val="20"/>
                <w:szCs w:val="20"/>
              </w:rPr>
            </w:pPr>
          </w:p>
        </w:tc>
        <w:tc>
          <w:tcPr>
            <w:tcW w:w="0" w:type="auto"/>
            <w:shd w:val="clear" w:color="auto" w:fill="FFC000"/>
          </w:tcPr>
          <w:p w14:paraId="286AB3CE" w14:textId="77777777" w:rsidR="00887F66" w:rsidRPr="00A7059B" w:rsidRDefault="006D6332">
            <w:pPr>
              <w:pStyle w:val="BoldText10"/>
            </w:pPr>
            <w:r w:rsidRPr="00A7059B">
              <w:t>Type</w:t>
            </w:r>
          </w:p>
        </w:tc>
        <w:tc>
          <w:tcPr>
            <w:tcW w:w="0" w:type="auto"/>
            <w:shd w:val="clear" w:color="auto" w:fill="FFC000"/>
          </w:tcPr>
          <w:p w14:paraId="286AB3CF" w14:textId="77777777" w:rsidR="00887F66" w:rsidRPr="00A7059B" w:rsidRDefault="006D6332">
            <w:pPr>
              <w:pStyle w:val="BoldText10"/>
            </w:pPr>
            <w:r w:rsidRPr="00A7059B">
              <w:t>Generic name</w:t>
            </w:r>
          </w:p>
        </w:tc>
        <w:tc>
          <w:tcPr>
            <w:tcW w:w="0" w:type="auto"/>
            <w:shd w:val="clear" w:color="auto" w:fill="FFC000"/>
          </w:tcPr>
          <w:p w14:paraId="286AB3D0" w14:textId="77777777" w:rsidR="00887F66" w:rsidRPr="00A7059B" w:rsidRDefault="006D6332">
            <w:pPr>
              <w:pStyle w:val="BoldText10"/>
            </w:pPr>
            <w:r w:rsidRPr="00A7059B">
              <w:t>EC Number</w:t>
            </w:r>
          </w:p>
        </w:tc>
        <w:tc>
          <w:tcPr>
            <w:tcW w:w="0" w:type="auto"/>
            <w:shd w:val="clear" w:color="auto" w:fill="FFC000"/>
          </w:tcPr>
          <w:p w14:paraId="286AB3D1" w14:textId="77777777" w:rsidR="00887F66" w:rsidRPr="00A7059B" w:rsidRDefault="006D6332">
            <w:pPr>
              <w:pStyle w:val="BoldText10"/>
            </w:pPr>
            <w:r w:rsidRPr="00A7059B">
              <w:t>CAS Number</w:t>
            </w:r>
          </w:p>
        </w:tc>
        <w:tc>
          <w:tcPr>
            <w:tcW w:w="0" w:type="auto"/>
            <w:shd w:val="clear" w:color="auto" w:fill="FFC000"/>
          </w:tcPr>
          <w:p w14:paraId="286AB3D2" w14:textId="77777777" w:rsidR="00887F66" w:rsidRPr="00A7059B" w:rsidRDefault="006D6332">
            <w:pPr>
              <w:pStyle w:val="BoldText10"/>
            </w:pPr>
            <w:r w:rsidRPr="00A7059B">
              <w:t>Description of technical alternative</w:t>
            </w:r>
          </w:p>
        </w:tc>
        <w:tc>
          <w:tcPr>
            <w:tcW w:w="0" w:type="auto"/>
            <w:shd w:val="clear" w:color="auto" w:fill="FFC000"/>
          </w:tcPr>
          <w:p w14:paraId="286AB3D3" w14:textId="77777777" w:rsidR="00887F66" w:rsidRPr="00A7059B" w:rsidRDefault="006D6332">
            <w:pPr>
              <w:pStyle w:val="BoldText10"/>
            </w:pPr>
            <w:r w:rsidRPr="00A7059B">
              <w:t>Classification and Labelling</w:t>
            </w:r>
          </w:p>
        </w:tc>
        <w:tc>
          <w:tcPr>
            <w:tcW w:w="0" w:type="auto"/>
            <w:vMerge/>
            <w:shd w:val="clear" w:color="auto" w:fill="FFC000"/>
          </w:tcPr>
          <w:p w14:paraId="286AB3D4" w14:textId="77777777" w:rsidR="00887F66" w:rsidRPr="00A7059B" w:rsidRDefault="00887F66">
            <w:pPr>
              <w:rPr>
                <w:sz w:val="20"/>
                <w:szCs w:val="20"/>
              </w:rPr>
            </w:pPr>
          </w:p>
        </w:tc>
      </w:tr>
      <w:tr w:rsidR="00887F66" w:rsidRPr="00A7059B" w14:paraId="286AB3E5" w14:textId="77777777">
        <w:tc>
          <w:tcPr>
            <w:tcW w:w="0" w:type="auto"/>
          </w:tcPr>
          <w:p w14:paraId="286AB3D6" w14:textId="77777777" w:rsidR="00887F66" w:rsidRPr="00A7059B" w:rsidRDefault="006D6332">
            <w:pPr>
              <w:pStyle w:val="BoldText10"/>
            </w:pPr>
            <w:r w:rsidRPr="00A7059B">
              <w:t xml:space="preserve">Ref.No: </w:t>
            </w:r>
            <w:r w:rsidRPr="00A7059B">
              <w:rPr>
                <w:b w:val="0"/>
              </w:rPr>
              <w:lastRenderedPageBreak/>
              <w:t>469</w:t>
            </w:r>
          </w:p>
          <w:p w14:paraId="286AB3D7" w14:textId="77777777" w:rsidR="00887F66" w:rsidRPr="00A7059B" w:rsidRDefault="006D6332">
            <w:pPr>
              <w:pStyle w:val="BoldText10"/>
            </w:pPr>
            <w:r w:rsidRPr="00A7059B">
              <w:t xml:space="preserve">Date: </w:t>
            </w:r>
            <w:r w:rsidRPr="00A7059B">
              <w:rPr>
                <w:b w:val="0"/>
              </w:rPr>
              <w:t>2014/04/08</w:t>
            </w:r>
          </w:p>
        </w:tc>
        <w:tc>
          <w:tcPr>
            <w:tcW w:w="0" w:type="auto"/>
          </w:tcPr>
          <w:p w14:paraId="286AB3D8" w14:textId="77777777" w:rsidR="00887F66" w:rsidRPr="00A7059B" w:rsidRDefault="006D6332">
            <w:pPr>
              <w:pStyle w:val="NormalText10"/>
            </w:pPr>
            <w:r w:rsidRPr="00A7059B">
              <w:rPr>
                <w:b/>
              </w:rPr>
              <w:lastRenderedPageBreak/>
              <w:t>Affiliation:</w:t>
            </w:r>
            <w:r w:rsidRPr="00A7059B">
              <w:br/>
            </w:r>
            <w:r w:rsidRPr="00A7059B">
              <w:lastRenderedPageBreak/>
              <w:t>BehalfOfACompany</w:t>
            </w:r>
          </w:p>
          <w:p w14:paraId="286AB3D9" w14:textId="77777777" w:rsidR="00887F66" w:rsidRPr="00A7059B" w:rsidRDefault="006D6332">
            <w:pPr>
              <w:pStyle w:val="NormalText10"/>
            </w:pPr>
            <w:r w:rsidRPr="00A7059B">
              <w:rPr>
                <w:b/>
              </w:rPr>
              <w:t>Type/Role in the supply chain:</w:t>
            </w:r>
            <w:r w:rsidRPr="00A7059B">
              <w:br/>
              <w:t>Importer</w:t>
            </w:r>
          </w:p>
          <w:p w14:paraId="286AB3DA" w14:textId="77777777" w:rsidR="00887F66" w:rsidRPr="00A7059B" w:rsidRDefault="006D6332">
            <w:pPr>
              <w:pStyle w:val="NormalText10"/>
            </w:pPr>
            <w:r w:rsidRPr="00A7059B">
              <w:rPr>
                <w:b/>
              </w:rPr>
              <w:t>Name of org/company:</w:t>
            </w:r>
          </w:p>
          <w:p w14:paraId="286AB3DB" w14:textId="77777777" w:rsidR="00887F66" w:rsidRPr="00A7059B" w:rsidRDefault="006D6332">
            <w:pPr>
              <w:pStyle w:val="NormalTextItalic10"/>
            </w:pPr>
            <w:r w:rsidRPr="00A7059B">
              <w:t>Confidential</w:t>
            </w:r>
          </w:p>
          <w:p w14:paraId="286AB3DC" w14:textId="77777777" w:rsidR="00887F66" w:rsidRPr="00A7059B" w:rsidRDefault="006D6332">
            <w:pPr>
              <w:pStyle w:val="NormalText10"/>
            </w:pPr>
            <w:r w:rsidRPr="00A7059B">
              <w:rPr>
                <w:b/>
              </w:rPr>
              <w:t>Country:</w:t>
            </w:r>
          </w:p>
          <w:p w14:paraId="286AB3DD" w14:textId="77777777" w:rsidR="00887F66" w:rsidRPr="00A7059B" w:rsidRDefault="006D6332">
            <w:pPr>
              <w:pStyle w:val="NormalTextItalic10"/>
            </w:pPr>
            <w:r w:rsidRPr="00A7059B">
              <w:t>Confidential</w:t>
            </w:r>
          </w:p>
        </w:tc>
        <w:tc>
          <w:tcPr>
            <w:tcW w:w="0" w:type="auto"/>
          </w:tcPr>
          <w:p w14:paraId="286AB3DE" w14:textId="77777777" w:rsidR="00887F66" w:rsidRPr="00A7059B" w:rsidRDefault="006D6332">
            <w:pPr>
              <w:pStyle w:val="NormalText10"/>
            </w:pPr>
            <w:r w:rsidRPr="00A7059B">
              <w:lastRenderedPageBreak/>
              <w:t>SubsOnItsO</w:t>
            </w:r>
            <w:r w:rsidRPr="00A7059B">
              <w:lastRenderedPageBreak/>
              <w:t>wn</w:t>
            </w:r>
          </w:p>
        </w:tc>
        <w:tc>
          <w:tcPr>
            <w:tcW w:w="0" w:type="auto"/>
          </w:tcPr>
          <w:p w14:paraId="286AB3DF" w14:textId="77777777" w:rsidR="00887F66" w:rsidRPr="00A7059B" w:rsidRDefault="006D6332">
            <w:pPr>
              <w:pStyle w:val="NormalText10"/>
            </w:pPr>
            <w:r w:rsidRPr="00A7059B">
              <w:lastRenderedPageBreak/>
              <w:t xml:space="preserve">Bismuth </w:t>
            </w:r>
            <w:r w:rsidRPr="00A7059B">
              <w:lastRenderedPageBreak/>
              <w:t>Vanadate - CI Yellow 184</w:t>
            </w:r>
          </w:p>
        </w:tc>
        <w:tc>
          <w:tcPr>
            <w:tcW w:w="0" w:type="auto"/>
          </w:tcPr>
          <w:p w14:paraId="286AB3E0" w14:textId="77777777" w:rsidR="00887F66" w:rsidRPr="00A7059B" w:rsidRDefault="00887F66">
            <w:pPr>
              <w:pStyle w:val="NormalText10"/>
            </w:pPr>
          </w:p>
        </w:tc>
        <w:tc>
          <w:tcPr>
            <w:tcW w:w="0" w:type="auto"/>
          </w:tcPr>
          <w:p w14:paraId="286AB3E1" w14:textId="77777777" w:rsidR="00887F66" w:rsidRPr="00A7059B" w:rsidRDefault="00887F66">
            <w:pPr>
              <w:pStyle w:val="NormalText10"/>
            </w:pPr>
          </w:p>
        </w:tc>
        <w:tc>
          <w:tcPr>
            <w:tcW w:w="0" w:type="auto"/>
          </w:tcPr>
          <w:p w14:paraId="286AB3E2" w14:textId="77777777" w:rsidR="00887F66" w:rsidRPr="00A7059B" w:rsidRDefault="00887F66">
            <w:pPr>
              <w:pStyle w:val="NormalText10"/>
            </w:pPr>
          </w:p>
        </w:tc>
        <w:tc>
          <w:tcPr>
            <w:tcW w:w="0" w:type="auto"/>
          </w:tcPr>
          <w:p w14:paraId="286AB3E3" w14:textId="77777777" w:rsidR="00887F66" w:rsidRPr="00A7059B" w:rsidRDefault="006D6332">
            <w:pPr>
              <w:pStyle w:val="NormalText10"/>
            </w:pPr>
            <w:r w:rsidRPr="00A7059B">
              <w:t>CLP</w:t>
            </w:r>
            <w:r w:rsidRPr="00A7059B">
              <w:br/>
            </w:r>
            <w:r w:rsidRPr="00A7059B">
              <w:lastRenderedPageBreak/>
              <w:t>not classified</w:t>
            </w:r>
          </w:p>
        </w:tc>
        <w:tc>
          <w:tcPr>
            <w:tcW w:w="0" w:type="auto"/>
          </w:tcPr>
          <w:p w14:paraId="286AB3E4" w14:textId="77777777" w:rsidR="00887F66" w:rsidRPr="00A7059B" w:rsidRDefault="00055C36">
            <w:pPr>
              <w:pStyle w:val="NormalText10"/>
            </w:pPr>
            <w:hyperlink r:id="rId17">
              <w:r w:rsidR="006D6332" w:rsidRPr="00A7059B">
                <w:rPr>
                  <w:rStyle w:val="Hyperlink"/>
                </w:rPr>
                <w:t>Comment_469_Attachment.d</w:t>
              </w:r>
              <w:r w:rsidR="006D6332" w:rsidRPr="00A7059B">
                <w:rPr>
                  <w:rStyle w:val="Hyperlink"/>
                </w:rPr>
                <w:lastRenderedPageBreak/>
                <w:t>oc</w:t>
              </w:r>
            </w:hyperlink>
          </w:p>
        </w:tc>
      </w:tr>
      <w:tr w:rsidR="00887F66" w:rsidRPr="00A7059B" w14:paraId="286AB3E7" w14:textId="77777777">
        <w:tc>
          <w:tcPr>
            <w:tcW w:w="0" w:type="auto"/>
            <w:gridSpan w:val="9"/>
            <w:shd w:val="clear" w:color="auto" w:fill="FFC000"/>
          </w:tcPr>
          <w:p w14:paraId="286AB3E6" w14:textId="77777777" w:rsidR="00887F66" w:rsidRPr="00A7059B" w:rsidRDefault="006D6332">
            <w:pPr>
              <w:pStyle w:val="BoldText10"/>
            </w:pPr>
            <w:r w:rsidRPr="00A7059B">
              <w:lastRenderedPageBreak/>
              <w:t>Applicants’ response:</w:t>
            </w:r>
          </w:p>
        </w:tc>
      </w:tr>
      <w:tr w:rsidR="00887F66" w:rsidRPr="00A7059B" w14:paraId="286AB3F7" w14:textId="77777777">
        <w:tc>
          <w:tcPr>
            <w:tcW w:w="0" w:type="auto"/>
            <w:gridSpan w:val="9"/>
          </w:tcPr>
          <w:p w14:paraId="286AB3E8" w14:textId="77777777" w:rsidR="000D3BFF" w:rsidRPr="00A7059B" w:rsidRDefault="000D3BFF" w:rsidP="000D3BFF">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469, 470, 471</w:t>
            </w:r>
          </w:p>
          <w:p w14:paraId="286AB3E9" w14:textId="77777777" w:rsidR="000D3BFF" w:rsidRPr="00A7059B" w:rsidRDefault="000D3BFF" w:rsidP="000D3BF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3EA" w14:textId="77777777" w:rsidR="000D3BFF" w:rsidRPr="00A7059B" w:rsidRDefault="000D3BFF" w:rsidP="000D3BF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 0012-05</w:t>
            </w:r>
          </w:p>
          <w:p w14:paraId="286AB3EB" w14:textId="77777777" w:rsidR="000D3BFF" w:rsidRPr="00A7059B" w:rsidRDefault="000D3BFF" w:rsidP="000D3BFF">
            <w:pPr>
              <w:rPr>
                <w:sz w:val="20"/>
                <w:szCs w:val="20"/>
              </w:rPr>
            </w:pPr>
          </w:p>
          <w:p w14:paraId="286AB3EC" w14:textId="77777777" w:rsidR="000D3BFF" w:rsidRDefault="000D3BFF" w:rsidP="000D3BFF">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3ED" w14:textId="77777777" w:rsidR="005209E3" w:rsidRPr="00A7059B" w:rsidRDefault="005209E3" w:rsidP="000D3BFF">
            <w:pPr>
              <w:rPr>
                <w:rFonts w:eastAsia="Times New Roman"/>
                <w:color w:val="000000" w:themeColor="text1"/>
                <w:sz w:val="20"/>
                <w:szCs w:val="20"/>
              </w:rPr>
            </w:pPr>
          </w:p>
          <w:p w14:paraId="286AB3EE" w14:textId="77777777" w:rsidR="000D3BFF" w:rsidRDefault="000D3BFF" w:rsidP="000D3BFF">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and weatherfastness. </w:t>
            </w:r>
          </w:p>
          <w:p w14:paraId="286AB3EF" w14:textId="77777777" w:rsidR="005209E3" w:rsidRPr="00A7059B" w:rsidRDefault="005209E3" w:rsidP="000D3BFF">
            <w:pPr>
              <w:rPr>
                <w:rFonts w:eastAsia="Times New Roman"/>
                <w:sz w:val="20"/>
                <w:szCs w:val="20"/>
                <w:lang w:eastAsia="zh-CN"/>
              </w:rPr>
            </w:pPr>
          </w:p>
          <w:p w14:paraId="286AB3F0" w14:textId="77777777" w:rsidR="000D3BFF" w:rsidRPr="00A7059B" w:rsidRDefault="000D3BFF" w:rsidP="000D3BFF">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3F1" w14:textId="77777777" w:rsidR="000D3BFF" w:rsidRPr="00A7059B" w:rsidRDefault="000D3BFF" w:rsidP="000D3BFF">
            <w:pPr>
              <w:rPr>
                <w:color w:val="000000" w:themeColor="text1"/>
                <w:sz w:val="20"/>
                <w:szCs w:val="20"/>
              </w:rPr>
            </w:pPr>
          </w:p>
          <w:p w14:paraId="286AB3F2" w14:textId="77777777" w:rsidR="000D3BFF" w:rsidRPr="00A7059B" w:rsidRDefault="000D3BFF" w:rsidP="000D3BFF">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word-wide demand for Vanadium and Bismuth raw materials for PY.184 is limited while the demand for PY.184 is increasing. This lack of raw material availability and lack of process capacity could impact the availability of the proposed PY.184.</w:t>
            </w:r>
          </w:p>
          <w:p w14:paraId="286AB3F3" w14:textId="77777777" w:rsidR="000D3BFF" w:rsidRPr="00A7059B" w:rsidRDefault="000D3BFF" w:rsidP="000D3BFF">
            <w:pPr>
              <w:rPr>
                <w:rFonts w:eastAsia="Times New Roman"/>
                <w:color w:val="000000" w:themeColor="text1"/>
                <w:sz w:val="20"/>
                <w:szCs w:val="20"/>
                <w:lang w:eastAsia="zh-CN"/>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3F4" w14:textId="77777777" w:rsidR="000D3BFF" w:rsidRPr="00A7059B" w:rsidRDefault="000D3BFF" w:rsidP="000D3BFF">
            <w:pPr>
              <w:rPr>
                <w:rFonts w:eastAsia="Times New Roman"/>
                <w:color w:val="FF0000"/>
                <w:sz w:val="20"/>
                <w:szCs w:val="20"/>
                <w:lang w:eastAsia="zh-CN"/>
              </w:rPr>
            </w:pPr>
          </w:p>
          <w:p w14:paraId="286AB3F5" w14:textId="77777777" w:rsidR="000D3BFF" w:rsidRPr="00A7059B" w:rsidRDefault="000D3BFF" w:rsidP="000D3BFF">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3F6" w14:textId="77777777" w:rsidR="00887F66" w:rsidRPr="00A7059B" w:rsidRDefault="00887F66">
            <w:pPr>
              <w:pStyle w:val="NormalText10"/>
            </w:pPr>
          </w:p>
        </w:tc>
      </w:tr>
      <w:tr w:rsidR="00887F66" w:rsidRPr="00A7059B" w14:paraId="286AB3FC" w14:textId="77777777" w:rsidTr="00930E75">
        <w:tc>
          <w:tcPr>
            <w:tcW w:w="1259" w:type="dxa"/>
            <w:vMerge w:val="restart"/>
            <w:shd w:val="clear" w:color="auto" w:fill="FFC000"/>
          </w:tcPr>
          <w:p w14:paraId="286AB3F8" w14:textId="77777777" w:rsidR="00887F66" w:rsidRPr="00A7059B" w:rsidRDefault="006D6332">
            <w:pPr>
              <w:pStyle w:val="BoldText10"/>
            </w:pPr>
            <w:r w:rsidRPr="00A7059B">
              <w:t>Reference number and date:</w:t>
            </w:r>
          </w:p>
        </w:tc>
        <w:tc>
          <w:tcPr>
            <w:tcW w:w="0" w:type="auto"/>
            <w:vMerge w:val="restart"/>
            <w:shd w:val="clear" w:color="auto" w:fill="FFC000"/>
          </w:tcPr>
          <w:p w14:paraId="286AB3F9" w14:textId="77777777" w:rsidR="00887F66" w:rsidRPr="00A7059B" w:rsidRDefault="006D6332">
            <w:pPr>
              <w:pStyle w:val="BoldText10"/>
            </w:pPr>
            <w:r w:rsidRPr="00A7059B">
              <w:t>Submitter:</w:t>
            </w:r>
          </w:p>
        </w:tc>
        <w:tc>
          <w:tcPr>
            <w:tcW w:w="0" w:type="auto"/>
            <w:gridSpan w:val="6"/>
            <w:shd w:val="clear" w:color="auto" w:fill="FFC000"/>
          </w:tcPr>
          <w:p w14:paraId="286AB3FA" w14:textId="77777777" w:rsidR="00887F66" w:rsidRPr="00A7059B" w:rsidRDefault="006D6332">
            <w:pPr>
              <w:pStyle w:val="BoldText10"/>
              <w:jc w:val="center"/>
            </w:pPr>
            <w:r w:rsidRPr="00A7059B">
              <w:t>Alternative:</w:t>
            </w:r>
          </w:p>
        </w:tc>
        <w:tc>
          <w:tcPr>
            <w:tcW w:w="0" w:type="auto"/>
            <w:vMerge w:val="restart"/>
            <w:shd w:val="clear" w:color="auto" w:fill="FFC000"/>
          </w:tcPr>
          <w:p w14:paraId="286AB3FB" w14:textId="77777777" w:rsidR="00887F66" w:rsidRPr="00A7059B" w:rsidRDefault="006D6332">
            <w:pPr>
              <w:pStyle w:val="BoldText10"/>
            </w:pPr>
            <w:r w:rsidRPr="00A7059B">
              <w:t>Attachments:</w:t>
            </w:r>
          </w:p>
        </w:tc>
      </w:tr>
      <w:tr w:rsidR="00887F66" w:rsidRPr="00A7059B" w14:paraId="286AB406" w14:textId="77777777">
        <w:tc>
          <w:tcPr>
            <w:tcW w:w="0" w:type="auto"/>
            <w:vMerge/>
            <w:shd w:val="clear" w:color="auto" w:fill="FFC000"/>
          </w:tcPr>
          <w:p w14:paraId="286AB3FD" w14:textId="77777777" w:rsidR="00887F66" w:rsidRPr="00A7059B" w:rsidRDefault="00887F66">
            <w:pPr>
              <w:rPr>
                <w:sz w:val="20"/>
                <w:szCs w:val="20"/>
              </w:rPr>
            </w:pPr>
          </w:p>
        </w:tc>
        <w:tc>
          <w:tcPr>
            <w:tcW w:w="0" w:type="auto"/>
            <w:vMerge/>
            <w:shd w:val="clear" w:color="auto" w:fill="FFC000"/>
          </w:tcPr>
          <w:p w14:paraId="286AB3FE" w14:textId="77777777" w:rsidR="00887F66" w:rsidRPr="00A7059B" w:rsidRDefault="00887F66">
            <w:pPr>
              <w:rPr>
                <w:sz w:val="20"/>
                <w:szCs w:val="20"/>
              </w:rPr>
            </w:pPr>
          </w:p>
        </w:tc>
        <w:tc>
          <w:tcPr>
            <w:tcW w:w="0" w:type="auto"/>
            <w:shd w:val="clear" w:color="auto" w:fill="FFC000"/>
          </w:tcPr>
          <w:p w14:paraId="286AB3FF" w14:textId="77777777" w:rsidR="00887F66" w:rsidRPr="00A7059B" w:rsidRDefault="006D6332">
            <w:pPr>
              <w:pStyle w:val="BoldText10"/>
            </w:pPr>
            <w:r w:rsidRPr="00A7059B">
              <w:t>Type</w:t>
            </w:r>
          </w:p>
        </w:tc>
        <w:tc>
          <w:tcPr>
            <w:tcW w:w="0" w:type="auto"/>
            <w:shd w:val="clear" w:color="auto" w:fill="FFC000"/>
          </w:tcPr>
          <w:p w14:paraId="286AB400" w14:textId="77777777" w:rsidR="00887F66" w:rsidRPr="00A7059B" w:rsidRDefault="006D6332">
            <w:pPr>
              <w:pStyle w:val="BoldText10"/>
            </w:pPr>
            <w:r w:rsidRPr="00A7059B">
              <w:t>Generic name</w:t>
            </w:r>
          </w:p>
        </w:tc>
        <w:tc>
          <w:tcPr>
            <w:tcW w:w="0" w:type="auto"/>
            <w:shd w:val="clear" w:color="auto" w:fill="FFC000"/>
          </w:tcPr>
          <w:p w14:paraId="286AB401" w14:textId="77777777" w:rsidR="00887F66" w:rsidRPr="00A7059B" w:rsidRDefault="006D6332">
            <w:pPr>
              <w:pStyle w:val="BoldText10"/>
            </w:pPr>
            <w:r w:rsidRPr="00A7059B">
              <w:t>EC Number</w:t>
            </w:r>
          </w:p>
        </w:tc>
        <w:tc>
          <w:tcPr>
            <w:tcW w:w="0" w:type="auto"/>
            <w:shd w:val="clear" w:color="auto" w:fill="FFC000"/>
          </w:tcPr>
          <w:p w14:paraId="286AB402" w14:textId="77777777" w:rsidR="00887F66" w:rsidRPr="00A7059B" w:rsidRDefault="006D6332">
            <w:pPr>
              <w:pStyle w:val="BoldText10"/>
            </w:pPr>
            <w:r w:rsidRPr="00A7059B">
              <w:t>CAS Number</w:t>
            </w:r>
          </w:p>
        </w:tc>
        <w:tc>
          <w:tcPr>
            <w:tcW w:w="0" w:type="auto"/>
            <w:shd w:val="clear" w:color="auto" w:fill="FFC000"/>
          </w:tcPr>
          <w:p w14:paraId="286AB403" w14:textId="77777777" w:rsidR="00887F66" w:rsidRPr="00A7059B" w:rsidRDefault="006D6332">
            <w:pPr>
              <w:pStyle w:val="BoldText10"/>
            </w:pPr>
            <w:r w:rsidRPr="00A7059B">
              <w:t>Description of technical alternative</w:t>
            </w:r>
          </w:p>
        </w:tc>
        <w:tc>
          <w:tcPr>
            <w:tcW w:w="0" w:type="auto"/>
            <w:shd w:val="clear" w:color="auto" w:fill="FFC000"/>
          </w:tcPr>
          <w:p w14:paraId="286AB404" w14:textId="77777777" w:rsidR="00887F66" w:rsidRPr="00A7059B" w:rsidRDefault="006D6332">
            <w:pPr>
              <w:pStyle w:val="BoldText10"/>
            </w:pPr>
            <w:r w:rsidRPr="00A7059B">
              <w:t>Classification and Labelling</w:t>
            </w:r>
          </w:p>
        </w:tc>
        <w:tc>
          <w:tcPr>
            <w:tcW w:w="0" w:type="auto"/>
            <w:vMerge/>
            <w:shd w:val="clear" w:color="auto" w:fill="FFC000"/>
          </w:tcPr>
          <w:p w14:paraId="286AB405" w14:textId="77777777" w:rsidR="00887F66" w:rsidRPr="00A7059B" w:rsidRDefault="00887F66">
            <w:pPr>
              <w:rPr>
                <w:sz w:val="20"/>
                <w:szCs w:val="20"/>
              </w:rPr>
            </w:pPr>
          </w:p>
        </w:tc>
      </w:tr>
      <w:tr w:rsidR="00887F66" w:rsidRPr="00A7059B" w14:paraId="286AB416" w14:textId="77777777">
        <w:tc>
          <w:tcPr>
            <w:tcW w:w="0" w:type="auto"/>
          </w:tcPr>
          <w:p w14:paraId="286AB407" w14:textId="77777777" w:rsidR="00887F66" w:rsidRPr="00A7059B" w:rsidRDefault="006D6332">
            <w:pPr>
              <w:pStyle w:val="BoldText10"/>
            </w:pPr>
            <w:r w:rsidRPr="00A7059B">
              <w:t xml:space="preserve">Ref.No: </w:t>
            </w:r>
            <w:r w:rsidRPr="00A7059B">
              <w:rPr>
                <w:b w:val="0"/>
              </w:rPr>
              <w:t>454</w:t>
            </w:r>
          </w:p>
          <w:p w14:paraId="286AB408" w14:textId="77777777" w:rsidR="00887F66" w:rsidRPr="00A7059B" w:rsidRDefault="006D6332">
            <w:pPr>
              <w:pStyle w:val="BoldText10"/>
            </w:pPr>
            <w:r w:rsidRPr="00A7059B">
              <w:t xml:space="preserve">Date: </w:t>
            </w:r>
            <w:r w:rsidRPr="00A7059B">
              <w:rPr>
                <w:b w:val="0"/>
              </w:rPr>
              <w:t>2014/04/0</w:t>
            </w:r>
            <w:r w:rsidRPr="00A7059B">
              <w:rPr>
                <w:b w:val="0"/>
              </w:rPr>
              <w:lastRenderedPageBreak/>
              <w:t>8</w:t>
            </w:r>
          </w:p>
        </w:tc>
        <w:tc>
          <w:tcPr>
            <w:tcW w:w="0" w:type="auto"/>
          </w:tcPr>
          <w:p w14:paraId="286AB409" w14:textId="77777777" w:rsidR="00887F66" w:rsidRPr="00A7059B" w:rsidRDefault="006D6332">
            <w:pPr>
              <w:pStyle w:val="NormalText10"/>
            </w:pPr>
            <w:r w:rsidRPr="00A7059B">
              <w:rPr>
                <w:b/>
              </w:rPr>
              <w:lastRenderedPageBreak/>
              <w:t>Affiliation:</w:t>
            </w:r>
            <w:r w:rsidRPr="00A7059B">
              <w:br/>
              <w:t>BehalfOfACompany</w:t>
            </w:r>
          </w:p>
          <w:p w14:paraId="286AB40A"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Downstream User</w:t>
            </w:r>
          </w:p>
          <w:p w14:paraId="286AB40B" w14:textId="77777777" w:rsidR="00887F66" w:rsidRPr="00A7059B" w:rsidRDefault="006D6332">
            <w:pPr>
              <w:pStyle w:val="NormalText10"/>
            </w:pPr>
            <w:r w:rsidRPr="00A7059B">
              <w:rPr>
                <w:b/>
              </w:rPr>
              <w:t>Name of org/company:</w:t>
            </w:r>
          </w:p>
          <w:p w14:paraId="286AB40C" w14:textId="77777777" w:rsidR="00887F66" w:rsidRPr="00A7059B" w:rsidRDefault="006D6332">
            <w:pPr>
              <w:pStyle w:val="NormalText10"/>
            </w:pPr>
            <w:r w:rsidRPr="00A7059B">
              <w:t>Pronto Industrial Paints Ltd</w:t>
            </w:r>
          </w:p>
          <w:p w14:paraId="286AB40D" w14:textId="77777777" w:rsidR="00887F66" w:rsidRPr="00A7059B" w:rsidRDefault="006D6332">
            <w:pPr>
              <w:pStyle w:val="NormalText10"/>
            </w:pPr>
            <w:r w:rsidRPr="00A7059B">
              <w:rPr>
                <w:b/>
              </w:rPr>
              <w:t>Country:</w:t>
            </w:r>
          </w:p>
          <w:p w14:paraId="286AB40E" w14:textId="77777777" w:rsidR="00887F66" w:rsidRPr="00A7059B" w:rsidRDefault="006D6332">
            <w:pPr>
              <w:pStyle w:val="NormalText10"/>
            </w:pPr>
            <w:r w:rsidRPr="00A7059B">
              <w:t>United Kingdom</w:t>
            </w:r>
          </w:p>
        </w:tc>
        <w:tc>
          <w:tcPr>
            <w:tcW w:w="0" w:type="auto"/>
          </w:tcPr>
          <w:p w14:paraId="286AB40F" w14:textId="77777777" w:rsidR="00887F66" w:rsidRPr="00A7059B" w:rsidRDefault="006D6332">
            <w:pPr>
              <w:pStyle w:val="NormalText10"/>
            </w:pPr>
            <w:r w:rsidRPr="00A7059B">
              <w:lastRenderedPageBreak/>
              <w:t>SubsOnItsOwn</w:t>
            </w:r>
          </w:p>
        </w:tc>
        <w:tc>
          <w:tcPr>
            <w:tcW w:w="0" w:type="auto"/>
          </w:tcPr>
          <w:p w14:paraId="286AB410" w14:textId="77777777" w:rsidR="00887F66" w:rsidRPr="00A7059B" w:rsidRDefault="006D6332">
            <w:pPr>
              <w:pStyle w:val="NormalText10"/>
            </w:pPr>
            <w:r w:rsidRPr="00A7059B">
              <w:t>Benzimidazalone Yellow – C.I. Pigment Yellow 180</w:t>
            </w:r>
          </w:p>
        </w:tc>
        <w:tc>
          <w:tcPr>
            <w:tcW w:w="0" w:type="auto"/>
          </w:tcPr>
          <w:p w14:paraId="286AB411" w14:textId="77777777" w:rsidR="00887F66" w:rsidRPr="00A7059B" w:rsidRDefault="00887F66">
            <w:pPr>
              <w:pStyle w:val="NormalText10"/>
            </w:pPr>
          </w:p>
        </w:tc>
        <w:tc>
          <w:tcPr>
            <w:tcW w:w="0" w:type="auto"/>
          </w:tcPr>
          <w:p w14:paraId="286AB412" w14:textId="77777777" w:rsidR="00887F66" w:rsidRPr="00A7059B" w:rsidRDefault="006D6332">
            <w:pPr>
              <w:pStyle w:val="NormalText10"/>
            </w:pPr>
            <w:r w:rsidRPr="00A7059B">
              <w:t>77804-81-0</w:t>
            </w:r>
          </w:p>
        </w:tc>
        <w:tc>
          <w:tcPr>
            <w:tcW w:w="0" w:type="auto"/>
          </w:tcPr>
          <w:p w14:paraId="286AB413" w14:textId="77777777" w:rsidR="00887F66" w:rsidRPr="00A7059B" w:rsidRDefault="00887F66">
            <w:pPr>
              <w:pStyle w:val="NormalText10"/>
            </w:pPr>
          </w:p>
        </w:tc>
        <w:tc>
          <w:tcPr>
            <w:tcW w:w="0" w:type="auto"/>
          </w:tcPr>
          <w:p w14:paraId="286AB414" w14:textId="77777777" w:rsidR="00887F66" w:rsidRPr="00A7059B" w:rsidRDefault="006D6332">
            <w:pPr>
              <w:pStyle w:val="NormalText10"/>
            </w:pPr>
            <w:r w:rsidRPr="00A7059B">
              <w:t>CLP</w:t>
            </w:r>
            <w:r w:rsidRPr="00A7059B">
              <w:br/>
              <w:t>Not Hazardous</w:t>
            </w:r>
          </w:p>
        </w:tc>
        <w:tc>
          <w:tcPr>
            <w:tcW w:w="0" w:type="auto"/>
          </w:tcPr>
          <w:p w14:paraId="286AB415" w14:textId="77777777" w:rsidR="00887F66" w:rsidRPr="00A7059B" w:rsidRDefault="00055C36">
            <w:pPr>
              <w:pStyle w:val="NormalText10"/>
            </w:pPr>
            <w:hyperlink r:id="rId18">
              <w:r w:rsidR="006D6332" w:rsidRPr="00A7059B">
                <w:rPr>
                  <w:rStyle w:val="Hyperlink"/>
                </w:rPr>
                <w:t>Comment_454_Attachment.doc</w:t>
              </w:r>
            </w:hyperlink>
          </w:p>
        </w:tc>
      </w:tr>
      <w:tr w:rsidR="00887F66" w:rsidRPr="00A7059B" w14:paraId="286AB418" w14:textId="77777777">
        <w:tc>
          <w:tcPr>
            <w:tcW w:w="0" w:type="auto"/>
            <w:gridSpan w:val="9"/>
            <w:shd w:val="clear" w:color="auto" w:fill="FFC000"/>
          </w:tcPr>
          <w:p w14:paraId="286AB417" w14:textId="77777777" w:rsidR="00887F66" w:rsidRPr="00A7059B" w:rsidRDefault="006D6332">
            <w:pPr>
              <w:pStyle w:val="BoldText10"/>
            </w:pPr>
            <w:r w:rsidRPr="00A7059B">
              <w:lastRenderedPageBreak/>
              <w:t>Applicants’ response:</w:t>
            </w:r>
          </w:p>
        </w:tc>
      </w:tr>
      <w:tr w:rsidR="00887F66" w:rsidRPr="00A7059B" w14:paraId="286AB424" w14:textId="77777777">
        <w:tc>
          <w:tcPr>
            <w:tcW w:w="0" w:type="auto"/>
            <w:gridSpan w:val="9"/>
          </w:tcPr>
          <w:p w14:paraId="286AB419" w14:textId="77777777" w:rsidR="00323848" w:rsidRPr="00A7059B" w:rsidRDefault="00323848" w:rsidP="00323848">
            <w:pPr>
              <w:keepNext/>
              <w:keepLines/>
              <w:outlineLvl w:val="0"/>
              <w:rPr>
                <w:rFonts w:eastAsia="Calibri" w:cs="Times New Roman"/>
                <w:b/>
                <w:sz w:val="20"/>
                <w:szCs w:val="20"/>
              </w:rPr>
            </w:pPr>
            <w:r w:rsidRPr="00A7059B">
              <w:rPr>
                <w:rFonts w:eastAsia="Calibri" w:cs="Times New Roman"/>
                <w:b/>
                <w:sz w:val="20"/>
                <w:szCs w:val="20"/>
              </w:rPr>
              <w:t>Applicants reply to comments 454, 455, 456</w:t>
            </w:r>
          </w:p>
          <w:p w14:paraId="286AB41A" w14:textId="77777777" w:rsidR="00323848" w:rsidRPr="00A7059B" w:rsidRDefault="00323848" w:rsidP="00323848">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41B" w14:textId="77777777" w:rsidR="00323848" w:rsidRPr="00A7059B" w:rsidRDefault="00323848" w:rsidP="00323848">
            <w:pPr>
              <w:rPr>
                <w:sz w:val="20"/>
                <w:szCs w:val="20"/>
              </w:rPr>
            </w:pPr>
          </w:p>
          <w:p w14:paraId="286AB41C" w14:textId="77777777" w:rsidR="00323848" w:rsidRDefault="00323848" w:rsidP="00323848">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PY.180.</w:t>
            </w:r>
          </w:p>
          <w:p w14:paraId="286AB41D" w14:textId="77777777" w:rsidR="005209E3" w:rsidRPr="00A7059B" w:rsidRDefault="005209E3" w:rsidP="00323848">
            <w:pPr>
              <w:rPr>
                <w:rFonts w:eastAsia="Times New Roman" w:cs="Times New Roman"/>
                <w:sz w:val="20"/>
                <w:szCs w:val="20"/>
              </w:rPr>
            </w:pPr>
          </w:p>
          <w:p w14:paraId="286AB41E" w14:textId="77777777" w:rsidR="00323848" w:rsidRPr="00A7059B" w:rsidRDefault="00323848" w:rsidP="00323848">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PY.180 simply lacks </w:t>
            </w:r>
            <w:r w:rsidRPr="00A7059B">
              <w:rPr>
                <w:rFonts w:eastAsia="Times New Roman"/>
                <w:sz w:val="20"/>
                <w:szCs w:val="20"/>
                <w:lang w:eastAsia="zh-CN"/>
              </w:rPr>
              <w:t>the shade functionality, chroma and opacity to be considered a viable PY.34 alternative.  In addition to compensate for its lack of shade functionality, this pigment must be mixed with other pigments to attempt to match required shade targets resulting in unacceptable metamerism.</w:t>
            </w:r>
          </w:p>
          <w:p w14:paraId="286AB41F" w14:textId="77777777" w:rsidR="00323848" w:rsidRPr="00A7059B" w:rsidRDefault="00323848" w:rsidP="00323848">
            <w:pPr>
              <w:rPr>
                <w:rFonts w:eastAsia="Times New Roman"/>
                <w:sz w:val="20"/>
                <w:szCs w:val="20"/>
                <w:lang w:eastAsia="zh-CN"/>
              </w:rPr>
            </w:pPr>
          </w:p>
          <w:p w14:paraId="286AB420" w14:textId="77777777" w:rsidR="00323848" w:rsidRPr="00A7059B" w:rsidRDefault="00323848" w:rsidP="00323848">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421" w14:textId="77777777" w:rsidR="00323848" w:rsidRPr="00A7059B" w:rsidRDefault="00323848" w:rsidP="00323848">
            <w:pPr>
              <w:rPr>
                <w:rFonts w:eastAsia="Times New Roman"/>
                <w:sz w:val="20"/>
                <w:szCs w:val="20"/>
                <w:lang w:eastAsia="zh-CN"/>
              </w:rPr>
            </w:pPr>
          </w:p>
          <w:p w14:paraId="286AB422" w14:textId="77777777" w:rsidR="00323848" w:rsidRPr="00A7059B" w:rsidRDefault="00323848" w:rsidP="00323848">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423" w14:textId="77777777" w:rsidR="00887F66" w:rsidRPr="00A7059B" w:rsidRDefault="00887F66">
            <w:pPr>
              <w:pStyle w:val="NormalText10"/>
            </w:pPr>
          </w:p>
        </w:tc>
      </w:tr>
      <w:tr w:rsidR="00887F66" w:rsidRPr="00A7059B" w14:paraId="286AB429" w14:textId="77777777" w:rsidTr="00930E75">
        <w:tc>
          <w:tcPr>
            <w:tcW w:w="1259" w:type="dxa"/>
            <w:vMerge w:val="restart"/>
            <w:shd w:val="clear" w:color="auto" w:fill="FFC000"/>
          </w:tcPr>
          <w:p w14:paraId="286AB425" w14:textId="77777777" w:rsidR="00887F66" w:rsidRPr="00A7059B" w:rsidRDefault="006D6332">
            <w:pPr>
              <w:pStyle w:val="BoldText10"/>
            </w:pPr>
            <w:r w:rsidRPr="00A7059B">
              <w:t>Reference number and date:</w:t>
            </w:r>
          </w:p>
        </w:tc>
        <w:tc>
          <w:tcPr>
            <w:tcW w:w="0" w:type="auto"/>
            <w:vMerge w:val="restart"/>
            <w:shd w:val="clear" w:color="auto" w:fill="FFC000"/>
          </w:tcPr>
          <w:p w14:paraId="286AB426" w14:textId="77777777" w:rsidR="00887F66" w:rsidRPr="00A7059B" w:rsidRDefault="006D6332">
            <w:pPr>
              <w:pStyle w:val="BoldText10"/>
            </w:pPr>
            <w:r w:rsidRPr="00A7059B">
              <w:t>Submitter:</w:t>
            </w:r>
          </w:p>
        </w:tc>
        <w:tc>
          <w:tcPr>
            <w:tcW w:w="0" w:type="auto"/>
            <w:gridSpan w:val="6"/>
            <w:shd w:val="clear" w:color="auto" w:fill="FFC000"/>
          </w:tcPr>
          <w:p w14:paraId="286AB427" w14:textId="77777777" w:rsidR="00887F66" w:rsidRPr="00A7059B" w:rsidRDefault="006D6332">
            <w:pPr>
              <w:pStyle w:val="BoldText10"/>
              <w:jc w:val="center"/>
            </w:pPr>
            <w:r w:rsidRPr="00A7059B">
              <w:t>Alternative:</w:t>
            </w:r>
          </w:p>
        </w:tc>
        <w:tc>
          <w:tcPr>
            <w:tcW w:w="0" w:type="auto"/>
            <w:vMerge w:val="restart"/>
            <w:shd w:val="clear" w:color="auto" w:fill="FFC000"/>
          </w:tcPr>
          <w:p w14:paraId="286AB428" w14:textId="77777777" w:rsidR="00887F66" w:rsidRPr="00A7059B" w:rsidRDefault="006D6332">
            <w:pPr>
              <w:pStyle w:val="BoldText10"/>
            </w:pPr>
            <w:r w:rsidRPr="00A7059B">
              <w:t>Attachments:</w:t>
            </w:r>
          </w:p>
        </w:tc>
      </w:tr>
      <w:tr w:rsidR="00887F66" w:rsidRPr="00A7059B" w14:paraId="286AB433" w14:textId="77777777">
        <w:tc>
          <w:tcPr>
            <w:tcW w:w="0" w:type="auto"/>
            <w:vMerge/>
            <w:shd w:val="clear" w:color="auto" w:fill="FFC000"/>
          </w:tcPr>
          <w:p w14:paraId="286AB42A" w14:textId="77777777" w:rsidR="00887F66" w:rsidRPr="00A7059B" w:rsidRDefault="00887F66">
            <w:pPr>
              <w:rPr>
                <w:sz w:val="20"/>
                <w:szCs w:val="20"/>
              </w:rPr>
            </w:pPr>
          </w:p>
        </w:tc>
        <w:tc>
          <w:tcPr>
            <w:tcW w:w="0" w:type="auto"/>
            <w:vMerge/>
            <w:shd w:val="clear" w:color="auto" w:fill="FFC000"/>
          </w:tcPr>
          <w:p w14:paraId="286AB42B" w14:textId="77777777" w:rsidR="00887F66" w:rsidRPr="00A7059B" w:rsidRDefault="00887F66">
            <w:pPr>
              <w:rPr>
                <w:sz w:val="20"/>
                <w:szCs w:val="20"/>
              </w:rPr>
            </w:pPr>
          </w:p>
        </w:tc>
        <w:tc>
          <w:tcPr>
            <w:tcW w:w="0" w:type="auto"/>
            <w:shd w:val="clear" w:color="auto" w:fill="FFC000"/>
          </w:tcPr>
          <w:p w14:paraId="286AB42C" w14:textId="77777777" w:rsidR="00887F66" w:rsidRPr="00A7059B" w:rsidRDefault="006D6332">
            <w:pPr>
              <w:pStyle w:val="BoldText10"/>
            </w:pPr>
            <w:r w:rsidRPr="00A7059B">
              <w:t>Type</w:t>
            </w:r>
          </w:p>
        </w:tc>
        <w:tc>
          <w:tcPr>
            <w:tcW w:w="0" w:type="auto"/>
            <w:shd w:val="clear" w:color="auto" w:fill="FFC000"/>
          </w:tcPr>
          <w:p w14:paraId="286AB42D" w14:textId="77777777" w:rsidR="00887F66" w:rsidRPr="00A7059B" w:rsidRDefault="006D6332">
            <w:pPr>
              <w:pStyle w:val="BoldText10"/>
            </w:pPr>
            <w:r w:rsidRPr="00A7059B">
              <w:t>Generic name</w:t>
            </w:r>
          </w:p>
        </w:tc>
        <w:tc>
          <w:tcPr>
            <w:tcW w:w="0" w:type="auto"/>
            <w:shd w:val="clear" w:color="auto" w:fill="FFC000"/>
          </w:tcPr>
          <w:p w14:paraId="286AB42E" w14:textId="77777777" w:rsidR="00887F66" w:rsidRPr="00A7059B" w:rsidRDefault="006D6332">
            <w:pPr>
              <w:pStyle w:val="BoldText10"/>
            </w:pPr>
            <w:r w:rsidRPr="00A7059B">
              <w:t>EC Number</w:t>
            </w:r>
          </w:p>
        </w:tc>
        <w:tc>
          <w:tcPr>
            <w:tcW w:w="0" w:type="auto"/>
            <w:shd w:val="clear" w:color="auto" w:fill="FFC000"/>
          </w:tcPr>
          <w:p w14:paraId="286AB42F" w14:textId="77777777" w:rsidR="00887F66" w:rsidRPr="00A7059B" w:rsidRDefault="006D6332">
            <w:pPr>
              <w:pStyle w:val="BoldText10"/>
            </w:pPr>
            <w:r w:rsidRPr="00A7059B">
              <w:t>CAS Number</w:t>
            </w:r>
          </w:p>
        </w:tc>
        <w:tc>
          <w:tcPr>
            <w:tcW w:w="0" w:type="auto"/>
            <w:shd w:val="clear" w:color="auto" w:fill="FFC000"/>
          </w:tcPr>
          <w:p w14:paraId="286AB430" w14:textId="77777777" w:rsidR="00887F66" w:rsidRPr="00A7059B" w:rsidRDefault="006D6332">
            <w:pPr>
              <w:pStyle w:val="BoldText10"/>
            </w:pPr>
            <w:r w:rsidRPr="00A7059B">
              <w:t>Description of technical alternative</w:t>
            </w:r>
          </w:p>
        </w:tc>
        <w:tc>
          <w:tcPr>
            <w:tcW w:w="0" w:type="auto"/>
            <w:shd w:val="clear" w:color="auto" w:fill="FFC000"/>
          </w:tcPr>
          <w:p w14:paraId="286AB431" w14:textId="77777777" w:rsidR="00887F66" w:rsidRPr="00A7059B" w:rsidRDefault="006D6332">
            <w:pPr>
              <w:pStyle w:val="BoldText10"/>
            </w:pPr>
            <w:r w:rsidRPr="00A7059B">
              <w:t>Classification and Labelling</w:t>
            </w:r>
          </w:p>
        </w:tc>
        <w:tc>
          <w:tcPr>
            <w:tcW w:w="0" w:type="auto"/>
            <w:vMerge/>
            <w:shd w:val="clear" w:color="auto" w:fill="FFC000"/>
          </w:tcPr>
          <w:p w14:paraId="286AB432" w14:textId="77777777" w:rsidR="00887F66" w:rsidRPr="00A7059B" w:rsidRDefault="00887F66">
            <w:pPr>
              <w:rPr>
                <w:sz w:val="20"/>
                <w:szCs w:val="20"/>
              </w:rPr>
            </w:pPr>
          </w:p>
        </w:tc>
      </w:tr>
      <w:tr w:rsidR="00887F66" w:rsidRPr="00A7059B" w14:paraId="286AB443" w14:textId="77777777">
        <w:tc>
          <w:tcPr>
            <w:tcW w:w="0" w:type="auto"/>
          </w:tcPr>
          <w:p w14:paraId="286AB434" w14:textId="77777777" w:rsidR="00887F66" w:rsidRPr="00A7059B" w:rsidRDefault="006D6332">
            <w:pPr>
              <w:pStyle w:val="BoldText10"/>
            </w:pPr>
            <w:r w:rsidRPr="00A7059B">
              <w:t xml:space="preserve">Ref.No: </w:t>
            </w:r>
            <w:r w:rsidRPr="00A7059B">
              <w:rPr>
                <w:b w:val="0"/>
              </w:rPr>
              <w:t>451</w:t>
            </w:r>
          </w:p>
          <w:p w14:paraId="286AB435" w14:textId="77777777" w:rsidR="00887F66" w:rsidRPr="00A7059B" w:rsidRDefault="006D6332">
            <w:pPr>
              <w:pStyle w:val="BoldText10"/>
            </w:pPr>
            <w:r w:rsidRPr="00A7059B">
              <w:lastRenderedPageBreak/>
              <w:t xml:space="preserve">Date: </w:t>
            </w:r>
            <w:r w:rsidRPr="00A7059B">
              <w:rPr>
                <w:b w:val="0"/>
              </w:rPr>
              <w:t>2014/04/08</w:t>
            </w:r>
          </w:p>
        </w:tc>
        <w:tc>
          <w:tcPr>
            <w:tcW w:w="0" w:type="auto"/>
          </w:tcPr>
          <w:p w14:paraId="286AB436" w14:textId="77777777" w:rsidR="00887F66" w:rsidRPr="00A7059B" w:rsidRDefault="006D6332">
            <w:pPr>
              <w:pStyle w:val="NormalText10"/>
            </w:pPr>
            <w:r w:rsidRPr="00A7059B">
              <w:rPr>
                <w:b/>
              </w:rPr>
              <w:lastRenderedPageBreak/>
              <w:t>Affiliation:</w:t>
            </w:r>
            <w:r w:rsidRPr="00A7059B">
              <w:br/>
              <w:t>BehalfOfACompa</w:t>
            </w:r>
            <w:r w:rsidRPr="00A7059B">
              <w:lastRenderedPageBreak/>
              <w:t>ny</w:t>
            </w:r>
          </w:p>
          <w:p w14:paraId="286AB437" w14:textId="77777777" w:rsidR="00887F66" w:rsidRPr="00A7059B" w:rsidRDefault="006D6332">
            <w:pPr>
              <w:pStyle w:val="NormalText10"/>
            </w:pPr>
            <w:r w:rsidRPr="00A7059B">
              <w:rPr>
                <w:b/>
              </w:rPr>
              <w:t>Type/Role in the supply chain:</w:t>
            </w:r>
            <w:r w:rsidRPr="00A7059B">
              <w:br/>
              <w:t>Downstream User</w:t>
            </w:r>
          </w:p>
          <w:p w14:paraId="286AB438" w14:textId="77777777" w:rsidR="00887F66" w:rsidRPr="00A7059B" w:rsidRDefault="006D6332">
            <w:pPr>
              <w:pStyle w:val="NormalText10"/>
            </w:pPr>
            <w:r w:rsidRPr="00A7059B">
              <w:rPr>
                <w:b/>
              </w:rPr>
              <w:t>Name of org/company:</w:t>
            </w:r>
          </w:p>
          <w:p w14:paraId="286AB439" w14:textId="77777777" w:rsidR="00887F66" w:rsidRPr="00A7059B" w:rsidRDefault="006D6332">
            <w:pPr>
              <w:pStyle w:val="NormalText10"/>
            </w:pPr>
            <w:r w:rsidRPr="00A7059B">
              <w:t>Pronto Industrial Paints Ltd</w:t>
            </w:r>
          </w:p>
          <w:p w14:paraId="286AB43A" w14:textId="77777777" w:rsidR="00887F66" w:rsidRPr="00A7059B" w:rsidRDefault="006D6332">
            <w:pPr>
              <w:pStyle w:val="NormalText10"/>
            </w:pPr>
            <w:r w:rsidRPr="00A7059B">
              <w:rPr>
                <w:b/>
              </w:rPr>
              <w:t>Country:</w:t>
            </w:r>
          </w:p>
          <w:p w14:paraId="286AB43B" w14:textId="77777777" w:rsidR="00887F66" w:rsidRPr="00A7059B" w:rsidRDefault="006D6332">
            <w:pPr>
              <w:pStyle w:val="NormalText10"/>
            </w:pPr>
            <w:r w:rsidRPr="00A7059B">
              <w:t>United Kingdom</w:t>
            </w:r>
          </w:p>
        </w:tc>
        <w:tc>
          <w:tcPr>
            <w:tcW w:w="0" w:type="auto"/>
          </w:tcPr>
          <w:p w14:paraId="286AB43C" w14:textId="77777777" w:rsidR="00887F66" w:rsidRPr="00A7059B" w:rsidRDefault="006D6332">
            <w:pPr>
              <w:pStyle w:val="NormalText10"/>
            </w:pPr>
            <w:r w:rsidRPr="00A7059B">
              <w:lastRenderedPageBreak/>
              <w:t>SubsOnItsOwn</w:t>
            </w:r>
          </w:p>
        </w:tc>
        <w:tc>
          <w:tcPr>
            <w:tcW w:w="0" w:type="auto"/>
          </w:tcPr>
          <w:p w14:paraId="286AB43D" w14:textId="77777777" w:rsidR="00887F66" w:rsidRPr="00A7059B" w:rsidRDefault="006D6332">
            <w:pPr>
              <w:pStyle w:val="NormalText10"/>
            </w:pPr>
            <w:r w:rsidRPr="00A7059B">
              <w:t xml:space="preserve">Benzimidazalone Yellow – C.I. </w:t>
            </w:r>
            <w:r w:rsidRPr="00A7059B">
              <w:lastRenderedPageBreak/>
              <w:t>Pigment Yellow 155</w:t>
            </w:r>
          </w:p>
        </w:tc>
        <w:tc>
          <w:tcPr>
            <w:tcW w:w="0" w:type="auto"/>
          </w:tcPr>
          <w:p w14:paraId="286AB43E" w14:textId="77777777" w:rsidR="00887F66" w:rsidRPr="00A7059B" w:rsidRDefault="00887F66">
            <w:pPr>
              <w:pStyle w:val="NormalText10"/>
            </w:pPr>
          </w:p>
        </w:tc>
        <w:tc>
          <w:tcPr>
            <w:tcW w:w="0" w:type="auto"/>
          </w:tcPr>
          <w:p w14:paraId="286AB43F" w14:textId="77777777" w:rsidR="00887F66" w:rsidRPr="00A7059B" w:rsidRDefault="006D6332">
            <w:pPr>
              <w:pStyle w:val="NormalText10"/>
            </w:pPr>
            <w:r w:rsidRPr="00A7059B">
              <w:t>68516-73-4</w:t>
            </w:r>
          </w:p>
        </w:tc>
        <w:tc>
          <w:tcPr>
            <w:tcW w:w="0" w:type="auto"/>
          </w:tcPr>
          <w:p w14:paraId="286AB440" w14:textId="77777777" w:rsidR="00887F66" w:rsidRPr="00A7059B" w:rsidRDefault="00887F66">
            <w:pPr>
              <w:pStyle w:val="NormalText10"/>
            </w:pPr>
          </w:p>
        </w:tc>
        <w:tc>
          <w:tcPr>
            <w:tcW w:w="0" w:type="auto"/>
          </w:tcPr>
          <w:p w14:paraId="286AB441" w14:textId="77777777" w:rsidR="00887F66" w:rsidRPr="00A7059B" w:rsidRDefault="006D6332">
            <w:pPr>
              <w:pStyle w:val="NormalText10"/>
            </w:pPr>
            <w:r w:rsidRPr="00A7059B">
              <w:t>CLP</w:t>
            </w:r>
            <w:r w:rsidRPr="00A7059B">
              <w:br/>
              <w:t xml:space="preserve">Not </w:t>
            </w:r>
            <w:r w:rsidRPr="00A7059B">
              <w:lastRenderedPageBreak/>
              <w:t>Hazardous</w:t>
            </w:r>
          </w:p>
        </w:tc>
        <w:tc>
          <w:tcPr>
            <w:tcW w:w="0" w:type="auto"/>
          </w:tcPr>
          <w:p w14:paraId="286AB442" w14:textId="77777777" w:rsidR="00887F66" w:rsidRPr="00A7059B" w:rsidRDefault="00055C36">
            <w:pPr>
              <w:pStyle w:val="NormalText10"/>
            </w:pPr>
            <w:hyperlink r:id="rId19">
              <w:r w:rsidR="006D6332" w:rsidRPr="00A7059B">
                <w:rPr>
                  <w:rStyle w:val="Hyperlink"/>
                </w:rPr>
                <w:t>Comment_451_Attachment.doc</w:t>
              </w:r>
            </w:hyperlink>
          </w:p>
        </w:tc>
      </w:tr>
      <w:tr w:rsidR="00887F66" w:rsidRPr="00A7059B" w14:paraId="286AB445" w14:textId="77777777">
        <w:tc>
          <w:tcPr>
            <w:tcW w:w="0" w:type="auto"/>
            <w:gridSpan w:val="9"/>
            <w:shd w:val="clear" w:color="auto" w:fill="FFC000"/>
          </w:tcPr>
          <w:p w14:paraId="286AB444" w14:textId="77777777" w:rsidR="00887F66" w:rsidRPr="00A7059B" w:rsidRDefault="006D6332">
            <w:pPr>
              <w:pStyle w:val="BoldText10"/>
            </w:pPr>
            <w:r w:rsidRPr="00A7059B">
              <w:lastRenderedPageBreak/>
              <w:t>Applicants’ response:</w:t>
            </w:r>
          </w:p>
        </w:tc>
      </w:tr>
      <w:tr w:rsidR="00887F66" w:rsidRPr="00A7059B" w14:paraId="286AB453" w14:textId="77777777">
        <w:tc>
          <w:tcPr>
            <w:tcW w:w="0" w:type="auto"/>
            <w:gridSpan w:val="9"/>
          </w:tcPr>
          <w:p w14:paraId="286AB446" w14:textId="77777777" w:rsidR="00AE6551" w:rsidRPr="00A7059B" w:rsidRDefault="00AE6551" w:rsidP="00AE6551">
            <w:pPr>
              <w:keepNext/>
              <w:keepLines/>
              <w:outlineLvl w:val="0"/>
              <w:rPr>
                <w:rFonts w:eastAsia="Calibri" w:cs="Times New Roman"/>
                <w:b/>
                <w:sz w:val="20"/>
                <w:szCs w:val="20"/>
              </w:rPr>
            </w:pPr>
            <w:r w:rsidRPr="00A7059B">
              <w:rPr>
                <w:rFonts w:eastAsia="Calibri" w:cs="Times New Roman"/>
                <w:b/>
                <w:sz w:val="20"/>
                <w:szCs w:val="20"/>
              </w:rPr>
              <w:t>Applicants reply to comments 451, 452, 453</w:t>
            </w:r>
          </w:p>
          <w:p w14:paraId="286AB447" w14:textId="77777777" w:rsidR="00AE6551" w:rsidRPr="00A7059B" w:rsidRDefault="00AE6551" w:rsidP="00AE6551">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448" w14:textId="77777777" w:rsidR="00AE6551" w:rsidRPr="00A7059B" w:rsidRDefault="00AE6551" w:rsidP="00AE6551">
            <w:pPr>
              <w:rPr>
                <w:sz w:val="20"/>
                <w:szCs w:val="20"/>
              </w:rPr>
            </w:pPr>
          </w:p>
          <w:p w14:paraId="286AB449" w14:textId="77777777" w:rsidR="00AE6551" w:rsidRDefault="00AE6551" w:rsidP="00AE6551">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PY.155.</w:t>
            </w:r>
          </w:p>
          <w:p w14:paraId="286AB44A" w14:textId="77777777" w:rsidR="005209E3" w:rsidRPr="00A7059B" w:rsidRDefault="005209E3" w:rsidP="00AE6551">
            <w:pPr>
              <w:rPr>
                <w:rFonts w:eastAsia="Times New Roman" w:cs="Times New Roman"/>
                <w:sz w:val="20"/>
                <w:szCs w:val="20"/>
              </w:rPr>
            </w:pPr>
          </w:p>
          <w:p w14:paraId="286AB44B" w14:textId="77777777" w:rsidR="00AE6551" w:rsidRPr="00A7059B" w:rsidRDefault="00AE6551" w:rsidP="00AE6551">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PY.155 simply lacks </w:t>
            </w:r>
            <w:r w:rsidRPr="00A7059B">
              <w:rPr>
                <w:rFonts w:eastAsia="Times New Roman"/>
                <w:sz w:val="20"/>
                <w:szCs w:val="20"/>
                <w:lang w:eastAsia="zh-CN"/>
              </w:rPr>
              <w:t>the shade functionality, chroma, durability, opacity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44C" w14:textId="77777777" w:rsidR="00AE6551" w:rsidRPr="00A7059B" w:rsidRDefault="00AE6551" w:rsidP="00AE6551">
            <w:pPr>
              <w:rPr>
                <w:rFonts w:eastAsia="Times New Roman"/>
                <w:sz w:val="20"/>
                <w:szCs w:val="20"/>
                <w:lang w:eastAsia="zh-CN"/>
              </w:rPr>
            </w:pPr>
          </w:p>
          <w:p w14:paraId="286AB44D" w14:textId="77777777" w:rsidR="00AE6551" w:rsidRPr="00A7059B" w:rsidRDefault="00AE6551" w:rsidP="00AE6551">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44E" w14:textId="77777777" w:rsidR="00AE6551" w:rsidRPr="00A7059B" w:rsidRDefault="00AE6551" w:rsidP="00AE6551">
            <w:pPr>
              <w:rPr>
                <w:rFonts w:eastAsia="Times New Roman"/>
                <w:sz w:val="20"/>
                <w:szCs w:val="20"/>
                <w:lang w:eastAsia="zh-CN"/>
              </w:rPr>
            </w:pPr>
          </w:p>
          <w:p w14:paraId="286AB44F" w14:textId="77777777" w:rsidR="00AE6551" w:rsidRDefault="00AE6551" w:rsidP="00AE6551">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PY.155 is not able to cover the total volume of </w:t>
            </w:r>
            <w:r w:rsidRPr="00A7059B">
              <w:rPr>
                <w:rFonts w:eastAsia="Times New Roman"/>
                <w:sz w:val="20"/>
                <w:szCs w:val="20"/>
              </w:rPr>
              <w:t>PY.34 related to the uses applied for. Furthermore, the raw material availability or lack of process capacity could impact the availability of the proposed alternative PY.155.</w:t>
            </w:r>
          </w:p>
          <w:p w14:paraId="286AB450" w14:textId="77777777" w:rsidR="005209E3" w:rsidRPr="00A7059B" w:rsidRDefault="005209E3" w:rsidP="00AE6551">
            <w:pPr>
              <w:rPr>
                <w:sz w:val="20"/>
                <w:szCs w:val="20"/>
              </w:rPr>
            </w:pPr>
          </w:p>
          <w:p w14:paraId="286AB451" w14:textId="77777777" w:rsidR="00AE6551" w:rsidRPr="00A7059B" w:rsidRDefault="00AE6551" w:rsidP="00AE6551">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452" w14:textId="77777777" w:rsidR="00887F66" w:rsidRPr="00A7059B" w:rsidRDefault="00887F66">
            <w:pPr>
              <w:pStyle w:val="NormalText10"/>
            </w:pPr>
          </w:p>
        </w:tc>
      </w:tr>
      <w:tr w:rsidR="00887F66" w:rsidRPr="00A7059B" w14:paraId="286AB458" w14:textId="77777777" w:rsidTr="00930E75">
        <w:tc>
          <w:tcPr>
            <w:tcW w:w="1259" w:type="dxa"/>
            <w:vMerge w:val="restart"/>
            <w:shd w:val="clear" w:color="auto" w:fill="FFC000"/>
          </w:tcPr>
          <w:p w14:paraId="286AB454" w14:textId="77777777" w:rsidR="00887F66" w:rsidRPr="00A7059B" w:rsidRDefault="006D6332">
            <w:pPr>
              <w:pStyle w:val="BoldText10"/>
            </w:pPr>
            <w:r w:rsidRPr="00A7059B">
              <w:t xml:space="preserve">Reference number </w:t>
            </w:r>
            <w:r w:rsidRPr="00A7059B">
              <w:lastRenderedPageBreak/>
              <w:t>and date:</w:t>
            </w:r>
          </w:p>
        </w:tc>
        <w:tc>
          <w:tcPr>
            <w:tcW w:w="0" w:type="auto"/>
            <w:vMerge w:val="restart"/>
            <w:shd w:val="clear" w:color="auto" w:fill="FFC000"/>
          </w:tcPr>
          <w:p w14:paraId="286AB455" w14:textId="77777777" w:rsidR="00887F66" w:rsidRPr="00A7059B" w:rsidRDefault="006D6332">
            <w:pPr>
              <w:pStyle w:val="BoldText10"/>
            </w:pPr>
            <w:r w:rsidRPr="00A7059B">
              <w:lastRenderedPageBreak/>
              <w:t>Submitter:</w:t>
            </w:r>
          </w:p>
        </w:tc>
        <w:tc>
          <w:tcPr>
            <w:tcW w:w="0" w:type="auto"/>
            <w:gridSpan w:val="6"/>
            <w:shd w:val="clear" w:color="auto" w:fill="FFC000"/>
          </w:tcPr>
          <w:p w14:paraId="286AB456" w14:textId="77777777" w:rsidR="00887F66" w:rsidRPr="00A7059B" w:rsidRDefault="006D6332">
            <w:pPr>
              <w:pStyle w:val="BoldText10"/>
              <w:jc w:val="center"/>
            </w:pPr>
            <w:r w:rsidRPr="00A7059B">
              <w:t>Alternative:</w:t>
            </w:r>
          </w:p>
        </w:tc>
        <w:tc>
          <w:tcPr>
            <w:tcW w:w="0" w:type="auto"/>
            <w:vMerge w:val="restart"/>
            <w:shd w:val="clear" w:color="auto" w:fill="FFC000"/>
          </w:tcPr>
          <w:p w14:paraId="286AB457" w14:textId="77777777" w:rsidR="00887F66" w:rsidRPr="00A7059B" w:rsidRDefault="006D6332">
            <w:pPr>
              <w:pStyle w:val="BoldText10"/>
            </w:pPr>
            <w:r w:rsidRPr="00A7059B">
              <w:t>Attachments:</w:t>
            </w:r>
          </w:p>
        </w:tc>
      </w:tr>
      <w:tr w:rsidR="00887F66" w:rsidRPr="00A7059B" w14:paraId="286AB462" w14:textId="77777777">
        <w:tc>
          <w:tcPr>
            <w:tcW w:w="0" w:type="auto"/>
            <w:vMerge/>
            <w:shd w:val="clear" w:color="auto" w:fill="FFC000"/>
          </w:tcPr>
          <w:p w14:paraId="286AB459" w14:textId="77777777" w:rsidR="00887F66" w:rsidRPr="00A7059B" w:rsidRDefault="00887F66">
            <w:pPr>
              <w:rPr>
                <w:sz w:val="20"/>
                <w:szCs w:val="20"/>
              </w:rPr>
            </w:pPr>
          </w:p>
        </w:tc>
        <w:tc>
          <w:tcPr>
            <w:tcW w:w="0" w:type="auto"/>
            <w:vMerge/>
            <w:shd w:val="clear" w:color="auto" w:fill="FFC000"/>
          </w:tcPr>
          <w:p w14:paraId="286AB45A" w14:textId="77777777" w:rsidR="00887F66" w:rsidRPr="00A7059B" w:rsidRDefault="00887F66">
            <w:pPr>
              <w:rPr>
                <w:sz w:val="20"/>
                <w:szCs w:val="20"/>
              </w:rPr>
            </w:pPr>
          </w:p>
        </w:tc>
        <w:tc>
          <w:tcPr>
            <w:tcW w:w="0" w:type="auto"/>
            <w:shd w:val="clear" w:color="auto" w:fill="FFC000"/>
          </w:tcPr>
          <w:p w14:paraId="286AB45B" w14:textId="77777777" w:rsidR="00887F66" w:rsidRPr="00A7059B" w:rsidRDefault="006D6332">
            <w:pPr>
              <w:pStyle w:val="BoldText10"/>
            </w:pPr>
            <w:r w:rsidRPr="00A7059B">
              <w:t>Type</w:t>
            </w:r>
          </w:p>
        </w:tc>
        <w:tc>
          <w:tcPr>
            <w:tcW w:w="0" w:type="auto"/>
            <w:shd w:val="clear" w:color="auto" w:fill="FFC000"/>
          </w:tcPr>
          <w:p w14:paraId="286AB45C" w14:textId="77777777" w:rsidR="00887F66" w:rsidRPr="00A7059B" w:rsidRDefault="006D6332">
            <w:pPr>
              <w:pStyle w:val="BoldText10"/>
            </w:pPr>
            <w:r w:rsidRPr="00A7059B">
              <w:t>Generic name</w:t>
            </w:r>
          </w:p>
        </w:tc>
        <w:tc>
          <w:tcPr>
            <w:tcW w:w="0" w:type="auto"/>
            <w:shd w:val="clear" w:color="auto" w:fill="FFC000"/>
          </w:tcPr>
          <w:p w14:paraId="286AB45D" w14:textId="77777777" w:rsidR="00887F66" w:rsidRPr="00A7059B" w:rsidRDefault="006D6332">
            <w:pPr>
              <w:pStyle w:val="BoldText10"/>
            </w:pPr>
            <w:r w:rsidRPr="00A7059B">
              <w:t xml:space="preserve">EC </w:t>
            </w:r>
            <w:r w:rsidRPr="00A7059B">
              <w:lastRenderedPageBreak/>
              <w:t>Number</w:t>
            </w:r>
          </w:p>
        </w:tc>
        <w:tc>
          <w:tcPr>
            <w:tcW w:w="0" w:type="auto"/>
            <w:shd w:val="clear" w:color="auto" w:fill="FFC000"/>
          </w:tcPr>
          <w:p w14:paraId="286AB45E" w14:textId="77777777" w:rsidR="00887F66" w:rsidRPr="00A7059B" w:rsidRDefault="006D6332">
            <w:pPr>
              <w:pStyle w:val="BoldText10"/>
            </w:pPr>
            <w:r w:rsidRPr="00A7059B">
              <w:lastRenderedPageBreak/>
              <w:t xml:space="preserve">CAS </w:t>
            </w:r>
            <w:r w:rsidRPr="00A7059B">
              <w:lastRenderedPageBreak/>
              <w:t>Number</w:t>
            </w:r>
          </w:p>
        </w:tc>
        <w:tc>
          <w:tcPr>
            <w:tcW w:w="0" w:type="auto"/>
            <w:shd w:val="clear" w:color="auto" w:fill="FFC000"/>
          </w:tcPr>
          <w:p w14:paraId="286AB45F" w14:textId="77777777" w:rsidR="00887F66" w:rsidRPr="00A7059B" w:rsidRDefault="006D6332">
            <w:pPr>
              <w:pStyle w:val="BoldText10"/>
            </w:pPr>
            <w:r w:rsidRPr="00A7059B">
              <w:lastRenderedPageBreak/>
              <w:t>Descriptio</w:t>
            </w:r>
            <w:r w:rsidRPr="00A7059B">
              <w:lastRenderedPageBreak/>
              <w:t>n of technical alternative</w:t>
            </w:r>
          </w:p>
        </w:tc>
        <w:tc>
          <w:tcPr>
            <w:tcW w:w="0" w:type="auto"/>
            <w:shd w:val="clear" w:color="auto" w:fill="FFC000"/>
          </w:tcPr>
          <w:p w14:paraId="286AB460" w14:textId="77777777" w:rsidR="00887F66" w:rsidRPr="00A7059B" w:rsidRDefault="006D6332">
            <w:pPr>
              <w:pStyle w:val="BoldText10"/>
            </w:pPr>
            <w:r w:rsidRPr="00A7059B">
              <w:lastRenderedPageBreak/>
              <w:t>Classificatio</w:t>
            </w:r>
            <w:r w:rsidRPr="00A7059B">
              <w:lastRenderedPageBreak/>
              <w:t>n and Labelling</w:t>
            </w:r>
          </w:p>
        </w:tc>
        <w:tc>
          <w:tcPr>
            <w:tcW w:w="0" w:type="auto"/>
            <w:vMerge/>
            <w:shd w:val="clear" w:color="auto" w:fill="FFC000"/>
          </w:tcPr>
          <w:p w14:paraId="286AB461" w14:textId="77777777" w:rsidR="00887F66" w:rsidRPr="00A7059B" w:rsidRDefault="00887F66">
            <w:pPr>
              <w:rPr>
                <w:sz w:val="20"/>
                <w:szCs w:val="20"/>
              </w:rPr>
            </w:pPr>
          </w:p>
        </w:tc>
      </w:tr>
      <w:tr w:rsidR="00887F66" w:rsidRPr="00A7059B" w14:paraId="286AB472" w14:textId="77777777">
        <w:tc>
          <w:tcPr>
            <w:tcW w:w="0" w:type="auto"/>
          </w:tcPr>
          <w:p w14:paraId="286AB463" w14:textId="77777777" w:rsidR="00887F66" w:rsidRPr="00A7059B" w:rsidRDefault="006D6332">
            <w:pPr>
              <w:pStyle w:val="BoldText10"/>
            </w:pPr>
            <w:r w:rsidRPr="00A7059B">
              <w:lastRenderedPageBreak/>
              <w:t xml:space="preserve">Ref.No: </w:t>
            </w:r>
            <w:r w:rsidRPr="00A7059B">
              <w:rPr>
                <w:b w:val="0"/>
              </w:rPr>
              <w:t>446</w:t>
            </w:r>
          </w:p>
          <w:p w14:paraId="286AB464" w14:textId="77777777" w:rsidR="00887F66" w:rsidRPr="00A7059B" w:rsidRDefault="006D6332">
            <w:pPr>
              <w:pStyle w:val="BoldText10"/>
            </w:pPr>
            <w:r w:rsidRPr="00A7059B">
              <w:t xml:space="preserve">Date: </w:t>
            </w:r>
            <w:r w:rsidRPr="00A7059B">
              <w:rPr>
                <w:b w:val="0"/>
              </w:rPr>
              <w:t>2014/04/08</w:t>
            </w:r>
          </w:p>
        </w:tc>
        <w:tc>
          <w:tcPr>
            <w:tcW w:w="0" w:type="auto"/>
          </w:tcPr>
          <w:p w14:paraId="286AB465" w14:textId="77777777" w:rsidR="00887F66" w:rsidRPr="00A7059B" w:rsidRDefault="006D6332">
            <w:pPr>
              <w:pStyle w:val="NormalText10"/>
            </w:pPr>
            <w:r w:rsidRPr="00A7059B">
              <w:rPr>
                <w:b/>
              </w:rPr>
              <w:t>Affiliation:</w:t>
            </w:r>
            <w:r w:rsidRPr="00A7059B">
              <w:br/>
              <w:t>BehalfOfACompany</w:t>
            </w:r>
          </w:p>
          <w:p w14:paraId="286AB466" w14:textId="77777777" w:rsidR="00887F66" w:rsidRPr="00A7059B" w:rsidRDefault="006D6332">
            <w:pPr>
              <w:pStyle w:val="NormalText10"/>
            </w:pPr>
            <w:r w:rsidRPr="00A7059B">
              <w:rPr>
                <w:b/>
              </w:rPr>
              <w:t>Type/Role in the supply chain:</w:t>
            </w:r>
            <w:r w:rsidRPr="00A7059B">
              <w:br/>
              <w:t>Manufacturer</w:t>
            </w:r>
          </w:p>
          <w:p w14:paraId="286AB467" w14:textId="77777777" w:rsidR="00887F66" w:rsidRPr="00A7059B" w:rsidRDefault="006D6332">
            <w:pPr>
              <w:pStyle w:val="NormalText10"/>
            </w:pPr>
            <w:r w:rsidRPr="00A7059B">
              <w:rPr>
                <w:b/>
              </w:rPr>
              <w:t>Name of org/company:</w:t>
            </w:r>
          </w:p>
          <w:p w14:paraId="286AB468" w14:textId="77777777" w:rsidR="00887F66" w:rsidRPr="00A7059B" w:rsidRDefault="006D6332">
            <w:pPr>
              <w:pStyle w:val="NormalTextItalic10"/>
            </w:pPr>
            <w:r w:rsidRPr="00A7059B">
              <w:t>Confidential</w:t>
            </w:r>
          </w:p>
          <w:p w14:paraId="286AB469" w14:textId="77777777" w:rsidR="00887F66" w:rsidRPr="00A7059B" w:rsidRDefault="006D6332">
            <w:pPr>
              <w:pStyle w:val="NormalText10"/>
            </w:pPr>
            <w:r w:rsidRPr="00A7059B">
              <w:rPr>
                <w:b/>
              </w:rPr>
              <w:t>Country:</w:t>
            </w:r>
          </w:p>
          <w:p w14:paraId="286AB46A" w14:textId="77777777" w:rsidR="00887F66" w:rsidRPr="00A7059B" w:rsidRDefault="006D6332">
            <w:pPr>
              <w:pStyle w:val="NormalTextItalic10"/>
            </w:pPr>
            <w:r w:rsidRPr="00A7059B">
              <w:t>Confidential</w:t>
            </w:r>
          </w:p>
        </w:tc>
        <w:tc>
          <w:tcPr>
            <w:tcW w:w="0" w:type="auto"/>
          </w:tcPr>
          <w:p w14:paraId="286AB46B" w14:textId="77777777" w:rsidR="00887F66" w:rsidRPr="00A7059B" w:rsidRDefault="00887F66">
            <w:pPr>
              <w:pStyle w:val="NormalText10"/>
            </w:pPr>
          </w:p>
        </w:tc>
        <w:tc>
          <w:tcPr>
            <w:tcW w:w="0" w:type="auto"/>
          </w:tcPr>
          <w:p w14:paraId="286AB46C" w14:textId="77777777" w:rsidR="00887F66" w:rsidRPr="00A7059B" w:rsidRDefault="006D6332">
            <w:pPr>
              <w:pStyle w:val="NormalText10"/>
            </w:pPr>
            <w:r w:rsidRPr="00A7059B">
              <w:t>chrome antimony titanium buff rutile</w:t>
            </w:r>
          </w:p>
        </w:tc>
        <w:tc>
          <w:tcPr>
            <w:tcW w:w="0" w:type="auto"/>
          </w:tcPr>
          <w:p w14:paraId="286AB46D" w14:textId="77777777" w:rsidR="00887F66" w:rsidRPr="00A7059B" w:rsidRDefault="00887F66">
            <w:pPr>
              <w:pStyle w:val="NormalText10"/>
            </w:pPr>
          </w:p>
        </w:tc>
        <w:tc>
          <w:tcPr>
            <w:tcW w:w="0" w:type="auto"/>
          </w:tcPr>
          <w:p w14:paraId="286AB46E" w14:textId="77777777" w:rsidR="00887F66" w:rsidRPr="00A7059B" w:rsidRDefault="006D6332">
            <w:pPr>
              <w:pStyle w:val="NormalText10"/>
            </w:pPr>
            <w:r w:rsidRPr="00A7059B">
              <w:t>68186-90-3</w:t>
            </w:r>
          </w:p>
        </w:tc>
        <w:tc>
          <w:tcPr>
            <w:tcW w:w="0" w:type="auto"/>
          </w:tcPr>
          <w:p w14:paraId="286AB46F" w14:textId="77777777" w:rsidR="00887F66" w:rsidRPr="00A7059B" w:rsidRDefault="00887F66">
            <w:pPr>
              <w:pStyle w:val="NormalText10"/>
            </w:pPr>
          </w:p>
        </w:tc>
        <w:tc>
          <w:tcPr>
            <w:tcW w:w="0" w:type="auto"/>
          </w:tcPr>
          <w:p w14:paraId="286AB470" w14:textId="77777777" w:rsidR="00887F66" w:rsidRPr="00A7059B" w:rsidRDefault="006D6332">
            <w:pPr>
              <w:pStyle w:val="NormalText10"/>
            </w:pPr>
            <w:r w:rsidRPr="00A7059B">
              <w:t>CLP</w:t>
            </w:r>
            <w:r w:rsidRPr="00A7059B">
              <w:br/>
              <w:t>not classified</w:t>
            </w:r>
          </w:p>
        </w:tc>
        <w:tc>
          <w:tcPr>
            <w:tcW w:w="0" w:type="auto"/>
          </w:tcPr>
          <w:p w14:paraId="286AB471" w14:textId="77777777" w:rsidR="00887F66" w:rsidRPr="00A7059B" w:rsidRDefault="00055C36">
            <w:pPr>
              <w:pStyle w:val="NormalText10"/>
            </w:pPr>
            <w:hyperlink r:id="rId20">
              <w:r w:rsidR="006D6332" w:rsidRPr="00A7059B">
                <w:rPr>
                  <w:rStyle w:val="Hyperlink"/>
                </w:rPr>
                <w:t>Comment_446_Attachment.pdf</w:t>
              </w:r>
            </w:hyperlink>
          </w:p>
        </w:tc>
      </w:tr>
      <w:tr w:rsidR="00887F66" w:rsidRPr="00A7059B" w14:paraId="286AB474" w14:textId="77777777">
        <w:tc>
          <w:tcPr>
            <w:tcW w:w="0" w:type="auto"/>
            <w:gridSpan w:val="9"/>
            <w:shd w:val="clear" w:color="auto" w:fill="FFC000"/>
          </w:tcPr>
          <w:p w14:paraId="286AB473" w14:textId="77777777" w:rsidR="00887F66" w:rsidRPr="00A7059B" w:rsidRDefault="006D6332">
            <w:pPr>
              <w:pStyle w:val="BoldText10"/>
            </w:pPr>
            <w:r w:rsidRPr="00A7059B">
              <w:t>Applicants’ response:</w:t>
            </w:r>
          </w:p>
        </w:tc>
      </w:tr>
      <w:tr w:rsidR="00887F66" w:rsidRPr="00A7059B" w14:paraId="286AB481" w14:textId="77777777">
        <w:tc>
          <w:tcPr>
            <w:tcW w:w="0" w:type="auto"/>
            <w:gridSpan w:val="9"/>
          </w:tcPr>
          <w:p w14:paraId="286AB475" w14:textId="77777777" w:rsidR="004469D3" w:rsidRPr="00A7059B" w:rsidRDefault="004469D3" w:rsidP="004469D3">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446, 447, 448, 449, 450</w:t>
            </w:r>
          </w:p>
          <w:p w14:paraId="286AB476" w14:textId="77777777" w:rsidR="004469D3" w:rsidRPr="00A7059B" w:rsidRDefault="004469D3" w:rsidP="004469D3">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477" w14:textId="77777777" w:rsidR="004469D3" w:rsidRPr="00A7059B" w:rsidRDefault="004469D3" w:rsidP="004469D3">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 0012-05, 0012-07, 0012-09</w:t>
            </w:r>
          </w:p>
          <w:p w14:paraId="286AB478" w14:textId="77777777" w:rsidR="004469D3" w:rsidRPr="00A7059B" w:rsidRDefault="004469D3" w:rsidP="004469D3">
            <w:pPr>
              <w:rPr>
                <w:sz w:val="20"/>
                <w:szCs w:val="20"/>
              </w:rPr>
            </w:pPr>
          </w:p>
          <w:p w14:paraId="286AB479" w14:textId="77777777" w:rsidR="004469D3" w:rsidRDefault="004469D3" w:rsidP="004469D3">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PBr.24. </w:t>
            </w:r>
          </w:p>
          <w:p w14:paraId="286AB47A" w14:textId="77777777" w:rsidR="005209E3" w:rsidRPr="00A7059B" w:rsidRDefault="005209E3" w:rsidP="004469D3">
            <w:pPr>
              <w:jc w:val="both"/>
              <w:rPr>
                <w:rFonts w:eastAsia="Times New Roman"/>
                <w:sz w:val="20"/>
                <w:szCs w:val="20"/>
              </w:rPr>
            </w:pPr>
          </w:p>
          <w:p w14:paraId="286AB47B" w14:textId="77777777" w:rsidR="004469D3" w:rsidRDefault="004469D3" w:rsidP="004469D3">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PBr.24 </w:t>
            </w:r>
            <w:r w:rsidRPr="00A7059B">
              <w:rPr>
                <w:rFonts w:eastAsia="Times New Roman"/>
                <w:sz w:val="20"/>
                <w:szCs w:val="20"/>
                <w:lang w:eastAsia="zh-CN"/>
              </w:rPr>
              <w:t xml:space="preserve">simply lacks the durability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47C" w14:textId="77777777" w:rsidR="005209E3" w:rsidRPr="00A7059B" w:rsidRDefault="005209E3" w:rsidP="004469D3">
            <w:pPr>
              <w:jc w:val="both"/>
              <w:rPr>
                <w:rFonts w:eastAsia="Times New Roman"/>
                <w:sz w:val="20"/>
                <w:szCs w:val="20"/>
                <w:lang w:eastAsia="zh-CN"/>
              </w:rPr>
            </w:pPr>
          </w:p>
          <w:p w14:paraId="286AB47D" w14:textId="77777777" w:rsidR="004469D3" w:rsidRDefault="004469D3" w:rsidP="004469D3">
            <w:pPr>
              <w:jc w:val="both"/>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47E" w14:textId="77777777" w:rsidR="005209E3" w:rsidRPr="00A7059B" w:rsidRDefault="005209E3" w:rsidP="004469D3">
            <w:pPr>
              <w:jc w:val="both"/>
              <w:rPr>
                <w:sz w:val="20"/>
                <w:szCs w:val="20"/>
              </w:rPr>
            </w:pPr>
          </w:p>
          <w:p w14:paraId="286AB47F" w14:textId="77777777" w:rsidR="004469D3" w:rsidRPr="00A7059B" w:rsidRDefault="004469D3" w:rsidP="004469D3">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480" w14:textId="77777777" w:rsidR="00887F66" w:rsidRPr="00A7059B" w:rsidRDefault="00887F66">
            <w:pPr>
              <w:pStyle w:val="NormalText10"/>
            </w:pPr>
          </w:p>
        </w:tc>
      </w:tr>
      <w:tr w:rsidR="00887F66" w:rsidRPr="00A7059B" w14:paraId="286AB486" w14:textId="77777777" w:rsidTr="00930E75">
        <w:tc>
          <w:tcPr>
            <w:tcW w:w="1259" w:type="dxa"/>
            <w:vMerge w:val="restart"/>
            <w:shd w:val="clear" w:color="auto" w:fill="FFC000"/>
          </w:tcPr>
          <w:p w14:paraId="286AB482" w14:textId="77777777" w:rsidR="00887F66" w:rsidRPr="00A7059B" w:rsidRDefault="006D6332">
            <w:pPr>
              <w:pStyle w:val="BoldText10"/>
            </w:pPr>
            <w:r w:rsidRPr="00A7059B">
              <w:t>Reference number and date:</w:t>
            </w:r>
          </w:p>
        </w:tc>
        <w:tc>
          <w:tcPr>
            <w:tcW w:w="0" w:type="auto"/>
            <w:vMerge w:val="restart"/>
            <w:shd w:val="clear" w:color="auto" w:fill="FFC000"/>
          </w:tcPr>
          <w:p w14:paraId="286AB483" w14:textId="77777777" w:rsidR="00887F66" w:rsidRPr="00A7059B" w:rsidRDefault="006D6332">
            <w:pPr>
              <w:pStyle w:val="BoldText10"/>
            </w:pPr>
            <w:r w:rsidRPr="00A7059B">
              <w:t>Submitter:</w:t>
            </w:r>
          </w:p>
        </w:tc>
        <w:tc>
          <w:tcPr>
            <w:tcW w:w="0" w:type="auto"/>
            <w:gridSpan w:val="6"/>
            <w:shd w:val="clear" w:color="auto" w:fill="FFC000"/>
          </w:tcPr>
          <w:p w14:paraId="286AB484" w14:textId="77777777" w:rsidR="00887F66" w:rsidRPr="00A7059B" w:rsidRDefault="006D6332">
            <w:pPr>
              <w:pStyle w:val="BoldText10"/>
              <w:jc w:val="center"/>
            </w:pPr>
            <w:r w:rsidRPr="00A7059B">
              <w:t>Alternative:</w:t>
            </w:r>
          </w:p>
        </w:tc>
        <w:tc>
          <w:tcPr>
            <w:tcW w:w="0" w:type="auto"/>
            <w:vMerge w:val="restart"/>
            <w:shd w:val="clear" w:color="auto" w:fill="FFC000"/>
          </w:tcPr>
          <w:p w14:paraId="286AB485" w14:textId="77777777" w:rsidR="00887F66" w:rsidRPr="00A7059B" w:rsidRDefault="006D6332">
            <w:pPr>
              <w:pStyle w:val="BoldText10"/>
            </w:pPr>
            <w:r w:rsidRPr="00A7059B">
              <w:t>Attachments:</w:t>
            </w:r>
          </w:p>
        </w:tc>
      </w:tr>
      <w:tr w:rsidR="00887F66" w:rsidRPr="00A7059B" w14:paraId="286AB490" w14:textId="77777777">
        <w:tc>
          <w:tcPr>
            <w:tcW w:w="0" w:type="auto"/>
            <w:vMerge/>
            <w:shd w:val="clear" w:color="auto" w:fill="FFC000"/>
          </w:tcPr>
          <w:p w14:paraId="286AB487" w14:textId="77777777" w:rsidR="00887F66" w:rsidRPr="00A7059B" w:rsidRDefault="00887F66">
            <w:pPr>
              <w:rPr>
                <w:sz w:val="20"/>
                <w:szCs w:val="20"/>
              </w:rPr>
            </w:pPr>
          </w:p>
        </w:tc>
        <w:tc>
          <w:tcPr>
            <w:tcW w:w="0" w:type="auto"/>
            <w:vMerge/>
            <w:shd w:val="clear" w:color="auto" w:fill="FFC000"/>
          </w:tcPr>
          <w:p w14:paraId="286AB488" w14:textId="77777777" w:rsidR="00887F66" w:rsidRPr="00A7059B" w:rsidRDefault="00887F66">
            <w:pPr>
              <w:rPr>
                <w:sz w:val="20"/>
                <w:szCs w:val="20"/>
              </w:rPr>
            </w:pPr>
          </w:p>
        </w:tc>
        <w:tc>
          <w:tcPr>
            <w:tcW w:w="0" w:type="auto"/>
            <w:shd w:val="clear" w:color="auto" w:fill="FFC000"/>
          </w:tcPr>
          <w:p w14:paraId="286AB489" w14:textId="77777777" w:rsidR="00887F66" w:rsidRPr="00A7059B" w:rsidRDefault="006D6332">
            <w:pPr>
              <w:pStyle w:val="BoldText10"/>
            </w:pPr>
            <w:r w:rsidRPr="00A7059B">
              <w:t>Type</w:t>
            </w:r>
          </w:p>
        </w:tc>
        <w:tc>
          <w:tcPr>
            <w:tcW w:w="0" w:type="auto"/>
            <w:shd w:val="clear" w:color="auto" w:fill="FFC000"/>
          </w:tcPr>
          <w:p w14:paraId="286AB48A" w14:textId="77777777" w:rsidR="00887F66" w:rsidRPr="00A7059B" w:rsidRDefault="006D6332">
            <w:pPr>
              <w:pStyle w:val="BoldText10"/>
            </w:pPr>
            <w:r w:rsidRPr="00A7059B">
              <w:t>Generic name</w:t>
            </w:r>
          </w:p>
        </w:tc>
        <w:tc>
          <w:tcPr>
            <w:tcW w:w="0" w:type="auto"/>
            <w:shd w:val="clear" w:color="auto" w:fill="FFC000"/>
          </w:tcPr>
          <w:p w14:paraId="286AB48B" w14:textId="77777777" w:rsidR="00887F66" w:rsidRPr="00A7059B" w:rsidRDefault="006D6332">
            <w:pPr>
              <w:pStyle w:val="BoldText10"/>
            </w:pPr>
            <w:r w:rsidRPr="00A7059B">
              <w:t>EC Number</w:t>
            </w:r>
          </w:p>
        </w:tc>
        <w:tc>
          <w:tcPr>
            <w:tcW w:w="0" w:type="auto"/>
            <w:shd w:val="clear" w:color="auto" w:fill="FFC000"/>
          </w:tcPr>
          <w:p w14:paraId="286AB48C" w14:textId="77777777" w:rsidR="00887F66" w:rsidRPr="00A7059B" w:rsidRDefault="006D6332">
            <w:pPr>
              <w:pStyle w:val="BoldText10"/>
            </w:pPr>
            <w:r w:rsidRPr="00A7059B">
              <w:t>CAS Number</w:t>
            </w:r>
          </w:p>
        </w:tc>
        <w:tc>
          <w:tcPr>
            <w:tcW w:w="0" w:type="auto"/>
            <w:shd w:val="clear" w:color="auto" w:fill="FFC000"/>
          </w:tcPr>
          <w:p w14:paraId="286AB48D" w14:textId="77777777" w:rsidR="00887F66" w:rsidRPr="00A7059B" w:rsidRDefault="006D6332">
            <w:pPr>
              <w:pStyle w:val="BoldText10"/>
            </w:pPr>
            <w:r w:rsidRPr="00A7059B">
              <w:t xml:space="preserve">Description of </w:t>
            </w:r>
            <w:r w:rsidRPr="00A7059B">
              <w:lastRenderedPageBreak/>
              <w:t>technical alternative</w:t>
            </w:r>
          </w:p>
        </w:tc>
        <w:tc>
          <w:tcPr>
            <w:tcW w:w="0" w:type="auto"/>
            <w:shd w:val="clear" w:color="auto" w:fill="FFC000"/>
          </w:tcPr>
          <w:p w14:paraId="286AB48E" w14:textId="77777777" w:rsidR="00887F66" w:rsidRPr="00A7059B" w:rsidRDefault="006D6332">
            <w:pPr>
              <w:pStyle w:val="BoldText10"/>
            </w:pPr>
            <w:r w:rsidRPr="00A7059B">
              <w:lastRenderedPageBreak/>
              <w:t xml:space="preserve">Classification and </w:t>
            </w:r>
            <w:r w:rsidRPr="00A7059B">
              <w:lastRenderedPageBreak/>
              <w:t>Labelling</w:t>
            </w:r>
          </w:p>
        </w:tc>
        <w:tc>
          <w:tcPr>
            <w:tcW w:w="0" w:type="auto"/>
            <w:vMerge/>
            <w:shd w:val="clear" w:color="auto" w:fill="FFC000"/>
          </w:tcPr>
          <w:p w14:paraId="286AB48F" w14:textId="77777777" w:rsidR="00887F66" w:rsidRPr="00A7059B" w:rsidRDefault="00887F66">
            <w:pPr>
              <w:rPr>
                <w:sz w:val="20"/>
                <w:szCs w:val="20"/>
              </w:rPr>
            </w:pPr>
          </w:p>
        </w:tc>
      </w:tr>
      <w:tr w:rsidR="00887F66" w:rsidRPr="00A7059B" w14:paraId="286AB4A0" w14:textId="77777777">
        <w:tc>
          <w:tcPr>
            <w:tcW w:w="0" w:type="auto"/>
          </w:tcPr>
          <w:p w14:paraId="286AB491" w14:textId="77777777" w:rsidR="00887F66" w:rsidRPr="00A7059B" w:rsidRDefault="006D6332">
            <w:pPr>
              <w:pStyle w:val="BoldText10"/>
            </w:pPr>
            <w:r w:rsidRPr="00A7059B">
              <w:lastRenderedPageBreak/>
              <w:t xml:space="preserve">Ref.No: </w:t>
            </w:r>
            <w:r w:rsidRPr="00A7059B">
              <w:rPr>
                <w:b w:val="0"/>
              </w:rPr>
              <w:t>443</w:t>
            </w:r>
          </w:p>
          <w:p w14:paraId="286AB492" w14:textId="77777777" w:rsidR="00887F66" w:rsidRPr="00A7059B" w:rsidRDefault="006D6332">
            <w:pPr>
              <w:pStyle w:val="BoldText10"/>
            </w:pPr>
            <w:r w:rsidRPr="00A7059B">
              <w:t xml:space="preserve">Date: </w:t>
            </w:r>
            <w:r w:rsidRPr="00A7059B">
              <w:rPr>
                <w:b w:val="0"/>
              </w:rPr>
              <w:t>2014/04/08</w:t>
            </w:r>
          </w:p>
        </w:tc>
        <w:tc>
          <w:tcPr>
            <w:tcW w:w="0" w:type="auto"/>
          </w:tcPr>
          <w:p w14:paraId="286AB493" w14:textId="77777777" w:rsidR="00887F66" w:rsidRPr="00A7059B" w:rsidRDefault="006D6332">
            <w:pPr>
              <w:pStyle w:val="NormalText10"/>
            </w:pPr>
            <w:r w:rsidRPr="00A7059B">
              <w:rPr>
                <w:b/>
              </w:rPr>
              <w:t>Affiliation:</w:t>
            </w:r>
            <w:r w:rsidRPr="00A7059B">
              <w:br/>
              <w:t>BehalfOfACompany</w:t>
            </w:r>
          </w:p>
          <w:p w14:paraId="286AB494" w14:textId="77777777" w:rsidR="00887F66" w:rsidRPr="00A7059B" w:rsidRDefault="006D6332">
            <w:pPr>
              <w:pStyle w:val="NormalText10"/>
            </w:pPr>
            <w:r w:rsidRPr="00A7059B">
              <w:rPr>
                <w:b/>
              </w:rPr>
              <w:t>Type/Role in the supply chain:</w:t>
            </w:r>
            <w:r w:rsidRPr="00A7059B">
              <w:br/>
              <w:t>Downstream User</w:t>
            </w:r>
          </w:p>
          <w:p w14:paraId="286AB495" w14:textId="77777777" w:rsidR="00887F66" w:rsidRPr="00A7059B" w:rsidRDefault="006D6332">
            <w:pPr>
              <w:pStyle w:val="NormalText10"/>
            </w:pPr>
            <w:r w:rsidRPr="00A7059B">
              <w:rPr>
                <w:b/>
              </w:rPr>
              <w:t>Name of org/company:</w:t>
            </w:r>
          </w:p>
          <w:p w14:paraId="286AB496" w14:textId="77777777" w:rsidR="00887F66" w:rsidRPr="00A7059B" w:rsidRDefault="006D6332">
            <w:pPr>
              <w:pStyle w:val="NormalText10"/>
            </w:pPr>
            <w:r w:rsidRPr="00A7059B">
              <w:t>Pronto Industrial Paints Ltd</w:t>
            </w:r>
          </w:p>
          <w:p w14:paraId="286AB497" w14:textId="77777777" w:rsidR="00887F66" w:rsidRPr="00A7059B" w:rsidRDefault="006D6332">
            <w:pPr>
              <w:pStyle w:val="NormalText10"/>
            </w:pPr>
            <w:r w:rsidRPr="00A7059B">
              <w:rPr>
                <w:b/>
              </w:rPr>
              <w:t>Country:</w:t>
            </w:r>
          </w:p>
          <w:p w14:paraId="286AB498" w14:textId="77777777" w:rsidR="00887F66" w:rsidRPr="00A7059B" w:rsidRDefault="006D6332">
            <w:pPr>
              <w:pStyle w:val="NormalText10"/>
            </w:pPr>
            <w:r w:rsidRPr="00A7059B">
              <w:t>United Kingdom</w:t>
            </w:r>
          </w:p>
        </w:tc>
        <w:tc>
          <w:tcPr>
            <w:tcW w:w="0" w:type="auto"/>
          </w:tcPr>
          <w:p w14:paraId="286AB499" w14:textId="77777777" w:rsidR="00887F66" w:rsidRPr="00A7059B" w:rsidRDefault="006D6332">
            <w:pPr>
              <w:pStyle w:val="NormalText10"/>
            </w:pPr>
            <w:r w:rsidRPr="00A7059B">
              <w:t>SubsOnItsOwn</w:t>
            </w:r>
          </w:p>
        </w:tc>
        <w:tc>
          <w:tcPr>
            <w:tcW w:w="0" w:type="auto"/>
          </w:tcPr>
          <w:p w14:paraId="286AB49A" w14:textId="77777777" w:rsidR="00887F66" w:rsidRPr="00A7059B" w:rsidRDefault="006D6332">
            <w:pPr>
              <w:pStyle w:val="NormalText10"/>
            </w:pPr>
            <w:r w:rsidRPr="00A7059B">
              <w:t>Benzimidazalone Yellow – C.I. Pigment Yellow 154</w:t>
            </w:r>
          </w:p>
        </w:tc>
        <w:tc>
          <w:tcPr>
            <w:tcW w:w="0" w:type="auto"/>
          </w:tcPr>
          <w:p w14:paraId="286AB49B" w14:textId="77777777" w:rsidR="00887F66" w:rsidRPr="00A7059B" w:rsidRDefault="00887F66">
            <w:pPr>
              <w:pStyle w:val="NormalText10"/>
            </w:pPr>
          </w:p>
        </w:tc>
        <w:tc>
          <w:tcPr>
            <w:tcW w:w="0" w:type="auto"/>
          </w:tcPr>
          <w:p w14:paraId="286AB49C" w14:textId="77777777" w:rsidR="00887F66" w:rsidRPr="00A7059B" w:rsidRDefault="006D6332">
            <w:pPr>
              <w:pStyle w:val="NormalText10"/>
            </w:pPr>
            <w:r w:rsidRPr="00A7059B">
              <w:t>66134-22-5</w:t>
            </w:r>
          </w:p>
        </w:tc>
        <w:tc>
          <w:tcPr>
            <w:tcW w:w="0" w:type="auto"/>
          </w:tcPr>
          <w:p w14:paraId="286AB49D" w14:textId="77777777" w:rsidR="00887F66" w:rsidRPr="00A7059B" w:rsidRDefault="00887F66">
            <w:pPr>
              <w:pStyle w:val="NormalText10"/>
            </w:pPr>
          </w:p>
        </w:tc>
        <w:tc>
          <w:tcPr>
            <w:tcW w:w="0" w:type="auto"/>
          </w:tcPr>
          <w:p w14:paraId="286AB49E" w14:textId="77777777" w:rsidR="00887F66" w:rsidRPr="00A7059B" w:rsidRDefault="006D6332">
            <w:pPr>
              <w:pStyle w:val="NormalText10"/>
            </w:pPr>
            <w:r w:rsidRPr="00A7059B">
              <w:t>CLP</w:t>
            </w:r>
            <w:r w:rsidRPr="00A7059B">
              <w:br/>
              <w:t>Not Hazardous</w:t>
            </w:r>
          </w:p>
        </w:tc>
        <w:tc>
          <w:tcPr>
            <w:tcW w:w="0" w:type="auto"/>
          </w:tcPr>
          <w:p w14:paraId="286AB49F" w14:textId="77777777" w:rsidR="00887F66" w:rsidRPr="00A7059B" w:rsidRDefault="00055C36">
            <w:pPr>
              <w:pStyle w:val="NormalText10"/>
            </w:pPr>
            <w:hyperlink r:id="rId21">
              <w:r w:rsidR="006D6332" w:rsidRPr="00A7059B">
                <w:rPr>
                  <w:rStyle w:val="Hyperlink"/>
                </w:rPr>
                <w:t>Comment_443_Attachment.doc</w:t>
              </w:r>
            </w:hyperlink>
          </w:p>
        </w:tc>
      </w:tr>
      <w:tr w:rsidR="00887F66" w:rsidRPr="00A7059B" w14:paraId="286AB4A2" w14:textId="77777777">
        <w:tc>
          <w:tcPr>
            <w:tcW w:w="0" w:type="auto"/>
            <w:gridSpan w:val="9"/>
            <w:shd w:val="clear" w:color="auto" w:fill="FFC000"/>
          </w:tcPr>
          <w:p w14:paraId="286AB4A1" w14:textId="77777777" w:rsidR="00887F66" w:rsidRPr="00A7059B" w:rsidRDefault="006D6332">
            <w:pPr>
              <w:pStyle w:val="BoldText10"/>
            </w:pPr>
            <w:r w:rsidRPr="00A7059B">
              <w:t>Applicants’ response:</w:t>
            </w:r>
          </w:p>
        </w:tc>
      </w:tr>
      <w:tr w:rsidR="00887F66" w:rsidRPr="00A7059B" w14:paraId="286AB4B0" w14:textId="77777777">
        <w:tc>
          <w:tcPr>
            <w:tcW w:w="0" w:type="auto"/>
            <w:gridSpan w:val="9"/>
          </w:tcPr>
          <w:p w14:paraId="286AB4A3" w14:textId="77777777" w:rsidR="00BF56C0" w:rsidRPr="00A7059B" w:rsidRDefault="00BF56C0" w:rsidP="00BF56C0">
            <w:pPr>
              <w:keepNext/>
              <w:keepLines/>
              <w:outlineLvl w:val="0"/>
              <w:rPr>
                <w:rFonts w:eastAsia="Calibri" w:cs="Times New Roman"/>
                <w:b/>
                <w:sz w:val="20"/>
                <w:szCs w:val="20"/>
              </w:rPr>
            </w:pPr>
            <w:r w:rsidRPr="00A7059B">
              <w:rPr>
                <w:rFonts w:eastAsia="Calibri" w:cs="Times New Roman"/>
                <w:b/>
                <w:sz w:val="20"/>
                <w:szCs w:val="20"/>
              </w:rPr>
              <w:lastRenderedPageBreak/>
              <w:t>Applicants reply to comments 443, 444, 445</w:t>
            </w:r>
          </w:p>
          <w:p w14:paraId="286AB4A4" w14:textId="77777777" w:rsidR="00BF56C0" w:rsidRPr="00A7059B" w:rsidRDefault="00BF56C0" w:rsidP="00BF56C0">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4A5" w14:textId="77777777" w:rsidR="00BF56C0" w:rsidRPr="00A7059B" w:rsidRDefault="00BF56C0" w:rsidP="00BF56C0">
            <w:pPr>
              <w:rPr>
                <w:sz w:val="20"/>
                <w:szCs w:val="20"/>
              </w:rPr>
            </w:pPr>
          </w:p>
          <w:p w14:paraId="286AB4A6" w14:textId="77777777" w:rsidR="00BF56C0" w:rsidRDefault="00BF56C0" w:rsidP="00BF56C0">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PY.154.</w:t>
            </w:r>
          </w:p>
          <w:p w14:paraId="286AB4A7" w14:textId="77777777" w:rsidR="005209E3" w:rsidRPr="00A7059B" w:rsidRDefault="005209E3" w:rsidP="00BF56C0">
            <w:pPr>
              <w:rPr>
                <w:rFonts w:eastAsia="Times New Roman" w:cs="Times New Roman"/>
                <w:sz w:val="20"/>
                <w:szCs w:val="20"/>
              </w:rPr>
            </w:pPr>
          </w:p>
          <w:p w14:paraId="286AB4A8" w14:textId="77777777" w:rsidR="00BF56C0" w:rsidRPr="00A7059B" w:rsidRDefault="00BF56C0" w:rsidP="00BF56C0">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Industrial Paints Ltd’s submission, PY.154 simply lacks </w:t>
            </w:r>
            <w:r w:rsidRPr="00A7059B">
              <w:rPr>
                <w:rFonts w:eastAsia="Times New Roman"/>
                <w:sz w:val="20"/>
                <w:szCs w:val="20"/>
                <w:lang w:eastAsia="zh-CN"/>
              </w:rPr>
              <w:t>the shade functionality, chroma, durability, opacity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4A9" w14:textId="77777777" w:rsidR="00BF56C0" w:rsidRPr="00A7059B" w:rsidRDefault="00BF56C0" w:rsidP="00BF56C0">
            <w:pPr>
              <w:rPr>
                <w:rFonts w:eastAsia="Times New Roman"/>
                <w:sz w:val="20"/>
                <w:szCs w:val="20"/>
                <w:lang w:eastAsia="zh-CN"/>
              </w:rPr>
            </w:pPr>
          </w:p>
          <w:p w14:paraId="286AB4AA" w14:textId="77777777" w:rsidR="00BF56C0" w:rsidRPr="00A7059B" w:rsidRDefault="00BF56C0" w:rsidP="00BF56C0">
            <w:pPr>
              <w:rPr>
                <w:rFonts w:eastAsia="Times New Roman"/>
                <w:sz w:val="20"/>
                <w:szCs w:val="20"/>
                <w:lang w:eastAsia="zh-CN"/>
              </w:rPr>
            </w:pPr>
            <w:r w:rsidRPr="00A7059B">
              <w:rPr>
                <w:rFonts w:eastAsia="Times New Roman"/>
                <w:sz w:val="20"/>
                <w:szCs w:val="20"/>
                <w:lang w:eastAsia="zh-CN"/>
              </w:rPr>
              <w:t>We agree to another important aspect of the comment submitted by Pronto Industrial Paints Ltd 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4AB" w14:textId="77777777" w:rsidR="00BF56C0" w:rsidRPr="00A7059B" w:rsidRDefault="00BF56C0" w:rsidP="00BF56C0">
            <w:pPr>
              <w:rPr>
                <w:rFonts w:eastAsia="Times New Roman"/>
                <w:sz w:val="20"/>
                <w:szCs w:val="20"/>
                <w:lang w:eastAsia="zh-CN"/>
              </w:rPr>
            </w:pPr>
          </w:p>
          <w:p w14:paraId="286AB4AC" w14:textId="77777777" w:rsidR="00BF56C0" w:rsidRDefault="00BF56C0" w:rsidP="00BF56C0">
            <w:pPr>
              <w:rPr>
                <w:rFonts w:eastAsia="Times New Roman"/>
                <w:sz w:val="20"/>
                <w:szCs w:val="20"/>
              </w:rPr>
            </w:pPr>
            <w:r w:rsidRPr="00A7059B">
              <w:rPr>
                <w:sz w:val="20"/>
                <w:szCs w:val="20"/>
              </w:rPr>
              <w:t xml:space="preserve">In addition to the increase of costs, the submitted comment by Pronto Industrial Paints Ltd also supports the applicant’s view on the lack of availability for the alternative. In other words the proposed alternative PY.154 is not able to cover the total volume of </w:t>
            </w:r>
            <w:r w:rsidRPr="00A7059B">
              <w:rPr>
                <w:rFonts w:eastAsia="Times New Roman"/>
                <w:sz w:val="20"/>
                <w:szCs w:val="20"/>
              </w:rPr>
              <w:t>PY.34 related to the uses applied for. Furthermore, the raw material availability or lack of process capacity could impact the availability of the proposed alternative PY.154.</w:t>
            </w:r>
          </w:p>
          <w:p w14:paraId="286AB4AD" w14:textId="77777777" w:rsidR="005209E3" w:rsidRPr="00A7059B" w:rsidRDefault="005209E3" w:rsidP="00BF56C0">
            <w:pPr>
              <w:rPr>
                <w:sz w:val="20"/>
                <w:szCs w:val="20"/>
              </w:rPr>
            </w:pPr>
          </w:p>
          <w:p w14:paraId="286AB4AE" w14:textId="77777777" w:rsidR="00BF56C0" w:rsidRPr="00A7059B" w:rsidRDefault="00BF56C0" w:rsidP="00BF56C0">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4AF" w14:textId="77777777" w:rsidR="00887F66" w:rsidRPr="00A7059B" w:rsidRDefault="00887F66">
            <w:pPr>
              <w:pStyle w:val="NormalText10"/>
            </w:pPr>
          </w:p>
        </w:tc>
      </w:tr>
      <w:tr w:rsidR="00887F66" w:rsidRPr="00A7059B" w14:paraId="286AB4B5" w14:textId="77777777" w:rsidTr="00930E75">
        <w:tc>
          <w:tcPr>
            <w:tcW w:w="1259" w:type="dxa"/>
            <w:vMerge w:val="restart"/>
            <w:shd w:val="clear" w:color="auto" w:fill="FFC000"/>
          </w:tcPr>
          <w:p w14:paraId="286AB4B1" w14:textId="77777777" w:rsidR="00887F66" w:rsidRPr="00A7059B" w:rsidRDefault="006D6332">
            <w:pPr>
              <w:pStyle w:val="BoldText10"/>
            </w:pPr>
            <w:r w:rsidRPr="00A7059B">
              <w:t>Reference number and date:</w:t>
            </w:r>
          </w:p>
        </w:tc>
        <w:tc>
          <w:tcPr>
            <w:tcW w:w="0" w:type="auto"/>
            <w:vMerge w:val="restart"/>
            <w:shd w:val="clear" w:color="auto" w:fill="FFC000"/>
          </w:tcPr>
          <w:p w14:paraId="286AB4B2" w14:textId="77777777" w:rsidR="00887F66" w:rsidRPr="00A7059B" w:rsidRDefault="006D6332">
            <w:pPr>
              <w:pStyle w:val="BoldText10"/>
            </w:pPr>
            <w:r w:rsidRPr="00A7059B">
              <w:t>Submitter:</w:t>
            </w:r>
          </w:p>
        </w:tc>
        <w:tc>
          <w:tcPr>
            <w:tcW w:w="0" w:type="auto"/>
            <w:gridSpan w:val="6"/>
            <w:shd w:val="clear" w:color="auto" w:fill="FFC000"/>
          </w:tcPr>
          <w:p w14:paraId="286AB4B3" w14:textId="77777777" w:rsidR="00887F66" w:rsidRPr="00A7059B" w:rsidRDefault="006D6332">
            <w:pPr>
              <w:pStyle w:val="BoldText10"/>
              <w:jc w:val="center"/>
            </w:pPr>
            <w:r w:rsidRPr="00A7059B">
              <w:t>Alternative:</w:t>
            </w:r>
          </w:p>
        </w:tc>
        <w:tc>
          <w:tcPr>
            <w:tcW w:w="0" w:type="auto"/>
            <w:vMerge w:val="restart"/>
            <w:shd w:val="clear" w:color="auto" w:fill="FFC000"/>
          </w:tcPr>
          <w:p w14:paraId="286AB4B4" w14:textId="77777777" w:rsidR="00887F66" w:rsidRPr="00A7059B" w:rsidRDefault="006D6332">
            <w:pPr>
              <w:pStyle w:val="BoldText10"/>
            </w:pPr>
            <w:r w:rsidRPr="00A7059B">
              <w:t>Attachments:</w:t>
            </w:r>
          </w:p>
        </w:tc>
      </w:tr>
      <w:tr w:rsidR="00887F66" w:rsidRPr="00A7059B" w14:paraId="286AB4BF" w14:textId="77777777">
        <w:tc>
          <w:tcPr>
            <w:tcW w:w="0" w:type="auto"/>
            <w:vMerge/>
            <w:shd w:val="clear" w:color="auto" w:fill="FFC000"/>
          </w:tcPr>
          <w:p w14:paraId="286AB4B6" w14:textId="77777777" w:rsidR="00887F66" w:rsidRPr="00A7059B" w:rsidRDefault="00887F66">
            <w:pPr>
              <w:rPr>
                <w:sz w:val="20"/>
                <w:szCs w:val="20"/>
              </w:rPr>
            </w:pPr>
          </w:p>
        </w:tc>
        <w:tc>
          <w:tcPr>
            <w:tcW w:w="0" w:type="auto"/>
            <w:vMerge/>
            <w:shd w:val="clear" w:color="auto" w:fill="FFC000"/>
          </w:tcPr>
          <w:p w14:paraId="286AB4B7" w14:textId="77777777" w:rsidR="00887F66" w:rsidRPr="00A7059B" w:rsidRDefault="00887F66">
            <w:pPr>
              <w:rPr>
                <w:sz w:val="20"/>
                <w:szCs w:val="20"/>
              </w:rPr>
            </w:pPr>
          </w:p>
        </w:tc>
        <w:tc>
          <w:tcPr>
            <w:tcW w:w="0" w:type="auto"/>
            <w:shd w:val="clear" w:color="auto" w:fill="FFC000"/>
          </w:tcPr>
          <w:p w14:paraId="286AB4B8" w14:textId="77777777" w:rsidR="00887F66" w:rsidRPr="00A7059B" w:rsidRDefault="006D6332">
            <w:pPr>
              <w:pStyle w:val="BoldText10"/>
            </w:pPr>
            <w:r w:rsidRPr="00A7059B">
              <w:t>Type</w:t>
            </w:r>
          </w:p>
        </w:tc>
        <w:tc>
          <w:tcPr>
            <w:tcW w:w="0" w:type="auto"/>
            <w:shd w:val="clear" w:color="auto" w:fill="FFC000"/>
          </w:tcPr>
          <w:p w14:paraId="286AB4B9" w14:textId="77777777" w:rsidR="00887F66" w:rsidRPr="00A7059B" w:rsidRDefault="006D6332">
            <w:pPr>
              <w:pStyle w:val="BoldText10"/>
            </w:pPr>
            <w:r w:rsidRPr="00A7059B">
              <w:t>Generic name</w:t>
            </w:r>
          </w:p>
        </w:tc>
        <w:tc>
          <w:tcPr>
            <w:tcW w:w="0" w:type="auto"/>
            <w:shd w:val="clear" w:color="auto" w:fill="FFC000"/>
          </w:tcPr>
          <w:p w14:paraId="286AB4BA" w14:textId="77777777" w:rsidR="00887F66" w:rsidRPr="00A7059B" w:rsidRDefault="006D6332">
            <w:pPr>
              <w:pStyle w:val="BoldText10"/>
            </w:pPr>
            <w:r w:rsidRPr="00A7059B">
              <w:t>EC Number</w:t>
            </w:r>
          </w:p>
        </w:tc>
        <w:tc>
          <w:tcPr>
            <w:tcW w:w="0" w:type="auto"/>
            <w:shd w:val="clear" w:color="auto" w:fill="FFC000"/>
          </w:tcPr>
          <w:p w14:paraId="286AB4BB" w14:textId="77777777" w:rsidR="00887F66" w:rsidRPr="00A7059B" w:rsidRDefault="006D6332">
            <w:pPr>
              <w:pStyle w:val="BoldText10"/>
            </w:pPr>
            <w:r w:rsidRPr="00A7059B">
              <w:t>CAS Number</w:t>
            </w:r>
          </w:p>
        </w:tc>
        <w:tc>
          <w:tcPr>
            <w:tcW w:w="0" w:type="auto"/>
            <w:shd w:val="clear" w:color="auto" w:fill="FFC000"/>
          </w:tcPr>
          <w:p w14:paraId="286AB4BC" w14:textId="77777777" w:rsidR="00887F66" w:rsidRPr="00A7059B" w:rsidRDefault="006D6332">
            <w:pPr>
              <w:pStyle w:val="BoldText10"/>
            </w:pPr>
            <w:r w:rsidRPr="00A7059B">
              <w:t>Description of technical alternative</w:t>
            </w:r>
          </w:p>
        </w:tc>
        <w:tc>
          <w:tcPr>
            <w:tcW w:w="0" w:type="auto"/>
            <w:shd w:val="clear" w:color="auto" w:fill="FFC000"/>
          </w:tcPr>
          <w:p w14:paraId="286AB4BD" w14:textId="77777777" w:rsidR="00887F66" w:rsidRPr="00A7059B" w:rsidRDefault="006D6332">
            <w:pPr>
              <w:pStyle w:val="BoldText10"/>
            </w:pPr>
            <w:r w:rsidRPr="00A7059B">
              <w:t>Classification and Labelling</w:t>
            </w:r>
          </w:p>
        </w:tc>
        <w:tc>
          <w:tcPr>
            <w:tcW w:w="0" w:type="auto"/>
            <w:vMerge/>
            <w:shd w:val="clear" w:color="auto" w:fill="FFC000"/>
          </w:tcPr>
          <w:p w14:paraId="286AB4BE" w14:textId="77777777" w:rsidR="00887F66" w:rsidRPr="00A7059B" w:rsidRDefault="00887F66">
            <w:pPr>
              <w:rPr>
                <w:sz w:val="20"/>
                <w:szCs w:val="20"/>
              </w:rPr>
            </w:pPr>
          </w:p>
        </w:tc>
      </w:tr>
      <w:tr w:rsidR="00887F66" w:rsidRPr="00A7059B" w14:paraId="286AB4CF" w14:textId="77777777">
        <w:tc>
          <w:tcPr>
            <w:tcW w:w="0" w:type="auto"/>
          </w:tcPr>
          <w:p w14:paraId="286AB4C0" w14:textId="77777777" w:rsidR="00887F66" w:rsidRPr="00A7059B" w:rsidRDefault="006D6332">
            <w:pPr>
              <w:pStyle w:val="BoldText10"/>
            </w:pPr>
            <w:r w:rsidRPr="00A7059B">
              <w:t xml:space="preserve">Ref.No: </w:t>
            </w:r>
            <w:r w:rsidRPr="00A7059B">
              <w:rPr>
                <w:b w:val="0"/>
              </w:rPr>
              <w:t>438</w:t>
            </w:r>
          </w:p>
          <w:p w14:paraId="286AB4C1" w14:textId="77777777" w:rsidR="00887F66" w:rsidRPr="00A7059B" w:rsidRDefault="006D6332">
            <w:pPr>
              <w:pStyle w:val="BoldText10"/>
            </w:pPr>
            <w:r w:rsidRPr="00A7059B">
              <w:t xml:space="preserve">Date: </w:t>
            </w:r>
            <w:r w:rsidRPr="00A7059B">
              <w:rPr>
                <w:b w:val="0"/>
              </w:rPr>
              <w:t>2014/04/08</w:t>
            </w:r>
          </w:p>
        </w:tc>
        <w:tc>
          <w:tcPr>
            <w:tcW w:w="0" w:type="auto"/>
          </w:tcPr>
          <w:p w14:paraId="286AB4C2" w14:textId="77777777" w:rsidR="00887F66" w:rsidRPr="00A7059B" w:rsidRDefault="006D6332">
            <w:pPr>
              <w:pStyle w:val="NormalText10"/>
            </w:pPr>
            <w:r w:rsidRPr="00A7059B">
              <w:rPr>
                <w:b/>
              </w:rPr>
              <w:t>Affiliation:</w:t>
            </w:r>
            <w:r w:rsidRPr="00A7059B">
              <w:br/>
              <w:t>BehalfOfACompany</w:t>
            </w:r>
          </w:p>
          <w:p w14:paraId="286AB4C3" w14:textId="77777777" w:rsidR="00887F66" w:rsidRPr="00A7059B" w:rsidRDefault="006D6332">
            <w:pPr>
              <w:pStyle w:val="NormalText10"/>
            </w:pPr>
            <w:r w:rsidRPr="00A7059B">
              <w:rPr>
                <w:b/>
              </w:rPr>
              <w:t>Type/Role in the supply chain:</w:t>
            </w:r>
            <w:r w:rsidRPr="00A7059B">
              <w:br/>
              <w:t>Manufacturer</w:t>
            </w:r>
          </w:p>
          <w:p w14:paraId="286AB4C4" w14:textId="77777777" w:rsidR="00887F66" w:rsidRPr="00A7059B" w:rsidRDefault="006D6332">
            <w:pPr>
              <w:pStyle w:val="NormalText10"/>
            </w:pPr>
            <w:r w:rsidRPr="00A7059B">
              <w:rPr>
                <w:b/>
              </w:rPr>
              <w:t>Name of org/company:</w:t>
            </w:r>
          </w:p>
          <w:p w14:paraId="286AB4C5" w14:textId="77777777" w:rsidR="00887F66" w:rsidRPr="00A7059B" w:rsidRDefault="006D6332">
            <w:pPr>
              <w:pStyle w:val="NormalTextItalic10"/>
            </w:pPr>
            <w:r w:rsidRPr="00A7059B">
              <w:lastRenderedPageBreak/>
              <w:t>Confidential</w:t>
            </w:r>
          </w:p>
          <w:p w14:paraId="286AB4C6" w14:textId="77777777" w:rsidR="00887F66" w:rsidRPr="00A7059B" w:rsidRDefault="006D6332">
            <w:pPr>
              <w:pStyle w:val="NormalText10"/>
            </w:pPr>
            <w:r w:rsidRPr="00A7059B">
              <w:rPr>
                <w:b/>
              </w:rPr>
              <w:t>Country:</w:t>
            </w:r>
          </w:p>
          <w:p w14:paraId="286AB4C7" w14:textId="77777777" w:rsidR="00887F66" w:rsidRPr="00A7059B" w:rsidRDefault="006D6332">
            <w:pPr>
              <w:pStyle w:val="NormalTextItalic10"/>
            </w:pPr>
            <w:r w:rsidRPr="00A7059B">
              <w:t>Confidential</w:t>
            </w:r>
          </w:p>
        </w:tc>
        <w:tc>
          <w:tcPr>
            <w:tcW w:w="0" w:type="auto"/>
          </w:tcPr>
          <w:p w14:paraId="286AB4C8" w14:textId="77777777" w:rsidR="00887F66" w:rsidRPr="00A7059B" w:rsidRDefault="00887F66">
            <w:pPr>
              <w:pStyle w:val="NormalText10"/>
            </w:pPr>
          </w:p>
        </w:tc>
        <w:tc>
          <w:tcPr>
            <w:tcW w:w="0" w:type="auto"/>
          </w:tcPr>
          <w:p w14:paraId="286AB4C9" w14:textId="77777777" w:rsidR="00887F66" w:rsidRPr="00A7059B" w:rsidRDefault="006D6332">
            <w:pPr>
              <w:pStyle w:val="NormalText10"/>
            </w:pPr>
            <w:r w:rsidRPr="00A7059B">
              <w:t>bismuth vanadate</w:t>
            </w:r>
          </w:p>
        </w:tc>
        <w:tc>
          <w:tcPr>
            <w:tcW w:w="0" w:type="auto"/>
          </w:tcPr>
          <w:p w14:paraId="286AB4CA" w14:textId="77777777" w:rsidR="00887F66" w:rsidRPr="00A7059B" w:rsidRDefault="00887F66">
            <w:pPr>
              <w:pStyle w:val="NormalText10"/>
            </w:pPr>
          </w:p>
        </w:tc>
        <w:tc>
          <w:tcPr>
            <w:tcW w:w="0" w:type="auto"/>
          </w:tcPr>
          <w:p w14:paraId="286AB4CB" w14:textId="77777777" w:rsidR="00887F66" w:rsidRPr="00A7059B" w:rsidRDefault="006D6332">
            <w:pPr>
              <w:pStyle w:val="NormalText10"/>
            </w:pPr>
            <w:r w:rsidRPr="00A7059B">
              <w:t>14059-33-7</w:t>
            </w:r>
          </w:p>
        </w:tc>
        <w:tc>
          <w:tcPr>
            <w:tcW w:w="0" w:type="auto"/>
          </w:tcPr>
          <w:p w14:paraId="286AB4CC" w14:textId="77777777" w:rsidR="00887F66" w:rsidRPr="00A7059B" w:rsidRDefault="00887F66">
            <w:pPr>
              <w:pStyle w:val="NormalText10"/>
            </w:pPr>
          </w:p>
        </w:tc>
        <w:tc>
          <w:tcPr>
            <w:tcW w:w="0" w:type="auto"/>
          </w:tcPr>
          <w:p w14:paraId="286AB4CD" w14:textId="77777777" w:rsidR="00887F66" w:rsidRPr="00A7059B" w:rsidRDefault="006D6332">
            <w:pPr>
              <w:pStyle w:val="NormalText10"/>
            </w:pPr>
            <w:r w:rsidRPr="00A7059B">
              <w:t>CLP</w:t>
            </w:r>
            <w:r w:rsidRPr="00A7059B">
              <w:br/>
              <w:t>STOT Rep. Exp. 2 H373</w:t>
            </w:r>
          </w:p>
        </w:tc>
        <w:tc>
          <w:tcPr>
            <w:tcW w:w="0" w:type="auto"/>
          </w:tcPr>
          <w:p w14:paraId="286AB4CE" w14:textId="77777777" w:rsidR="00887F66" w:rsidRPr="00A7059B" w:rsidRDefault="00055C36">
            <w:pPr>
              <w:pStyle w:val="NormalText10"/>
            </w:pPr>
            <w:hyperlink r:id="rId22">
              <w:r w:rsidR="006D6332" w:rsidRPr="00A7059B">
                <w:rPr>
                  <w:rStyle w:val="Hyperlink"/>
                </w:rPr>
                <w:t>Comment_438_Attachment.pdf</w:t>
              </w:r>
            </w:hyperlink>
          </w:p>
        </w:tc>
      </w:tr>
      <w:tr w:rsidR="00887F66" w:rsidRPr="00A7059B" w14:paraId="286AB4D1" w14:textId="77777777">
        <w:tc>
          <w:tcPr>
            <w:tcW w:w="0" w:type="auto"/>
            <w:gridSpan w:val="9"/>
            <w:shd w:val="clear" w:color="auto" w:fill="FFC000"/>
          </w:tcPr>
          <w:p w14:paraId="286AB4D0" w14:textId="77777777" w:rsidR="00887F66" w:rsidRPr="00A7059B" w:rsidRDefault="006D6332">
            <w:pPr>
              <w:pStyle w:val="BoldText10"/>
            </w:pPr>
            <w:r w:rsidRPr="00A7059B">
              <w:lastRenderedPageBreak/>
              <w:t>Applicants’ response:</w:t>
            </w:r>
          </w:p>
        </w:tc>
      </w:tr>
      <w:tr w:rsidR="00887F66" w:rsidRPr="00A7059B" w14:paraId="286AB4E1" w14:textId="77777777">
        <w:tc>
          <w:tcPr>
            <w:tcW w:w="0" w:type="auto"/>
            <w:gridSpan w:val="9"/>
          </w:tcPr>
          <w:p w14:paraId="286AB4D2" w14:textId="77777777" w:rsidR="009478C7" w:rsidRPr="00A7059B" w:rsidRDefault="009478C7" w:rsidP="009478C7">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438, 439, 440, 441, 442</w:t>
            </w:r>
          </w:p>
          <w:p w14:paraId="286AB4D3" w14:textId="77777777" w:rsidR="009478C7" w:rsidRPr="00A7059B" w:rsidRDefault="009478C7" w:rsidP="009478C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4D4" w14:textId="77777777" w:rsidR="009478C7" w:rsidRPr="00A7059B" w:rsidRDefault="009478C7" w:rsidP="009478C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0021-03, 0021-05, 0012-07, 0012-09</w:t>
            </w:r>
          </w:p>
          <w:p w14:paraId="286AB4D5" w14:textId="77777777" w:rsidR="009478C7" w:rsidRPr="00A7059B" w:rsidRDefault="009478C7" w:rsidP="009478C7">
            <w:pPr>
              <w:rPr>
                <w:sz w:val="20"/>
                <w:szCs w:val="20"/>
              </w:rPr>
            </w:pPr>
          </w:p>
          <w:p w14:paraId="286AB4D6" w14:textId="77777777" w:rsidR="009478C7" w:rsidRDefault="009478C7" w:rsidP="009478C7">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4D7" w14:textId="77777777" w:rsidR="005209E3" w:rsidRPr="00A7059B" w:rsidRDefault="005209E3" w:rsidP="009478C7">
            <w:pPr>
              <w:rPr>
                <w:rFonts w:eastAsia="Times New Roman"/>
                <w:color w:val="000000" w:themeColor="text1"/>
                <w:sz w:val="20"/>
                <w:szCs w:val="20"/>
              </w:rPr>
            </w:pPr>
          </w:p>
          <w:p w14:paraId="286AB4D8" w14:textId="77777777" w:rsidR="009478C7" w:rsidRDefault="009478C7" w:rsidP="009478C7">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and weatherfastness. </w:t>
            </w:r>
          </w:p>
          <w:p w14:paraId="286AB4D9" w14:textId="77777777" w:rsidR="005209E3" w:rsidRPr="00A7059B" w:rsidRDefault="005209E3" w:rsidP="009478C7">
            <w:pPr>
              <w:rPr>
                <w:rFonts w:eastAsia="Times New Roman"/>
                <w:sz w:val="20"/>
                <w:szCs w:val="20"/>
                <w:lang w:eastAsia="zh-CN"/>
              </w:rPr>
            </w:pPr>
          </w:p>
          <w:p w14:paraId="286AB4DA" w14:textId="77777777" w:rsidR="009478C7" w:rsidRPr="00A7059B" w:rsidRDefault="009478C7" w:rsidP="009478C7">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4DB" w14:textId="77777777" w:rsidR="009478C7" w:rsidRPr="00A7059B" w:rsidRDefault="009478C7" w:rsidP="009478C7">
            <w:pPr>
              <w:rPr>
                <w:sz w:val="20"/>
                <w:szCs w:val="20"/>
              </w:rPr>
            </w:pPr>
          </w:p>
          <w:p w14:paraId="286AB4DC" w14:textId="77777777" w:rsidR="009478C7" w:rsidRPr="00A7059B" w:rsidRDefault="009478C7" w:rsidP="009478C7">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world-wide demand for Vanadium and Bismuth raw materials for PY.184 is limited while the demand for PY.184 is increasing. This lack of raw material availability and lack of process capacity could impact the availability of the proposed PY.184.</w:t>
            </w:r>
          </w:p>
          <w:p w14:paraId="286AB4DD" w14:textId="77777777" w:rsidR="009478C7" w:rsidRDefault="009478C7" w:rsidP="009478C7">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4DE" w14:textId="77777777" w:rsidR="005209E3" w:rsidRPr="00A7059B" w:rsidRDefault="005209E3" w:rsidP="009478C7">
            <w:pPr>
              <w:rPr>
                <w:rFonts w:eastAsia="Times New Roman"/>
                <w:color w:val="000000" w:themeColor="text1"/>
                <w:sz w:val="20"/>
                <w:szCs w:val="20"/>
                <w:lang w:eastAsia="zh-CN"/>
              </w:rPr>
            </w:pPr>
          </w:p>
          <w:p w14:paraId="286AB4DF" w14:textId="77777777" w:rsidR="009478C7" w:rsidRPr="00A7059B" w:rsidRDefault="009478C7" w:rsidP="009478C7">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4E0" w14:textId="77777777" w:rsidR="00887F66" w:rsidRPr="00A7059B" w:rsidRDefault="00887F66">
            <w:pPr>
              <w:pStyle w:val="NormalText10"/>
            </w:pPr>
          </w:p>
        </w:tc>
      </w:tr>
      <w:tr w:rsidR="00887F66" w:rsidRPr="00A7059B" w14:paraId="286AB4E6" w14:textId="77777777" w:rsidTr="00930E75">
        <w:tc>
          <w:tcPr>
            <w:tcW w:w="1259" w:type="dxa"/>
            <w:vMerge w:val="restart"/>
            <w:shd w:val="clear" w:color="auto" w:fill="FFC000"/>
          </w:tcPr>
          <w:p w14:paraId="286AB4E2" w14:textId="77777777" w:rsidR="00887F66" w:rsidRPr="00A7059B" w:rsidRDefault="006D6332">
            <w:pPr>
              <w:pStyle w:val="BoldText10"/>
            </w:pPr>
            <w:r w:rsidRPr="00A7059B">
              <w:t>Reference number and date:</w:t>
            </w:r>
          </w:p>
        </w:tc>
        <w:tc>
          <w:tcPr>
            <w:tcW w:w="0" w:type="auto"/>
            <w:vMerge w:val="restart"/>
            <w:shd w:val="clear" w:color="auto" w:fill="FFC000"/>
          </w:tcPr>
          <w:p w14:paraId="286AB4E3" w14:textId="77777777" w:rsidR="00887F66" w:rsidRPr="00A7059B" w:rsidRDefault="006D6332">
            <w:pPr>
              <w:pStyle w:val="BoldText10"/>
            </w:pPr>
            <w:r w:rsidRPr="00A7059B">
              <w:t>Submitter:</w:t>
            </w:r>
          </w:p>
        </w:tc>
        <w:tc>
          <w:tcPr>
            <w:tcW w:w="0" w:type="auto"/>
            <w:gridSpan w:val="6"/>
            <w:shd w:val="clear" w:color="auto" w:fill="FFC000"/>
          </w:tcPr>
          <w:p w14:paraId="286AB4E4" w14:textId="77777777" w:rsidR="00887F66" w:rsidRPr="00A7059B" w:rsidRDefault="006D6332">
            <w:pPr>
              <w:pStyle w:val="BoldText10"/>
              <w:jc w:val="center"/>
            </w:pPr>
            <w:r w:rsidRPr="00A7059B">
              <w:t>Alternative:</w:t>
            </w:r>
          </w:p>
        </w:tc>
        <w:tc>
          <w:tcPr>
            <w:tcW w:w="0" w:type="auto"/>
            <w:vMerge w:val="restart"/>
            <w:shd w:val="clear" w:color="auto" w:fill="FFC000"/>
          </w:tcPr>
          <w:p w14:paraId="286AB4E5" w14:textId="77777777" w:rsidR="00887F66" w:rsidRPr="00A7059B" w:rsidRDefault="006D6332">
            <w:pPr>
              <w:pStyle w:val="BoldText10"/>
            </w:pPr>
            <w:r w:rsidRPr="00A7059B">
              <w:t>Attachments:</w:t>
            </w:r>
          </w:p>
        </w:tc>
      </w:tr>
      <w:tr w:rsidR="00887F66" w:rsidRPr="00A7059B" w14:paraId="286AB4F0" w14:textId="77777777">
        <w:tc>
          <w:tcPr>
            <w:tcW w:w="0" w:type="auto"/>
            <w:vMerge/>
            <w:shd w:val="clear" w:color="auto" w:fill="FFC000"/>
          </w:tcPr>
          <w:p w14:paraId="286AB4E7" w14:textId="77777777" w:rsidR="00887F66" w:rsidRPr="00A7059B" w:rsidRDefault="00887F66">
            <w:pPr>
              <w:rPr>
                <w:sz w:val="20"/>
                <w:szCs w:val="20"/>
              </w:rPr>
            </w:pPr>
          </w:p>
        </w:tc>
        <w:tc>
          <w:tcPr>
            <w:tcW w:w="0" w:type="auto"/>
            <w:vMerge/>
            <w:shd w:val="clear" w:color="auto" w:fill="FFC000"/>
          </w:tcPr>
          <w:p w14:paraId="286AB4E8" w14:textId="77777777" w:rsidR="00887F66" w:rsidRPr="00A7059B" w:rsidRDefault="00887F66">
            <w:pPr>
              <w:rPr>
                <w:sz w:val="20"/>
                <w:szCs w:val="20"/>
              </w:rPr>
            </w:pPr>
          </w:p>
        </w:tc>
        <w:tc>
          <w:tcPr>
            <w:tcW w:w="0" w:type="auto"/>
            <w:shd w:val="clear" w:color="auto" w:fill="FFC000"/>
          </w:tcPr>
          <w:p w14:paraId="286AB4E9" w14:textId="77777777" w:rsidR="00887F66" w:rsidRPr="00A7059B" w:rsidRDefault="006D6332">
            <w:pPr>
              <w:pStyle w:val="BoldText10"/>
            </w:pPr>
            <w:r w:rsidRPr="00A7059B">
              <w:t>Type</w:t>
            </w:r>
          </w:p>
        </w:tc>
        <w:tc>
          <w:tcPr>
            <w:tcW w:w="0" w:type="auto"/>
            <w:shd w:val="clear" w:color="auto" w:fill="FFC000"/>
          </w:tcPr>
          <w:p w14:paraId="286AB4EA" w14:textId="77777777" w:rsidR="00887F66" w:rsidRPr="00A7059B" w:rsidRDefault="006D6332">
            <w:pPr>
              <w:pStyle w:val="BoldText10"/>
            </w:pPr>
            <w:r w:rsidRPr="00A7059B">
              <w:t>Generic name</w:t>
            </w:r>
          </w:p>
        </w:tc>
        <w:tc>
          <w:tcPr>
            <w:tcW w:w="0" w:type="auto"/>
            <w:shd w:val="clear" w:color="auto" w:fill="FFC000"/>
          </w:tcPr>
          <w:p w14:paraId="286AB4EB" w14:textId="77777777" w:rsidR="00887F66" w:rsidRPr="00A7059B" w:rsidRDefault="006D6332">
            <w:pPr>
              <w:pStyle w:val="BoldText10"/>
            </w:pPr>
            <w:r w:rsidRPr="00A7059B">
              <w:t>EC Number</w:t>
            </w:r>
          </w:p>
        </w:tc>
        <w:tc>
          <w:tcPr>
            <w:tcW w:w="0" w:type="auto"/>
            <w:shd w:val="clear" w:color="auto" w:fill="FFC000"/>
          </w:tcPr>
          <w:p w14:paraId="286AB4EC" w14:textId="77777777" w:rsidR="00887F66" w:rsidRPr="00A7059B" w:rsidRDefault="006D6332">
            <w:pPr>
              <w:pStyle w:val="BoldText10"/>
            </w:pPr>
            <w:r w:rsidRPr="00A7059B">
              <w:t>CAS Number</w:t>
            </w:r>
          </w:p>
        </w:tc>
        <w:tc>
          <w:tcPr>
            <w:tcW w:w="0" w:type="auto"/>
            <w:shd w:val="clear" w:color="auto" w:fill="FFC000"/>
          </w:tcPr>
          <w:p w14:paraId="286AB4ED" w14:textId="77777777" w:rsidR="00887F66" w:rsidRPr="00A7059B" w:rsidRDefault="006D6332">
            <w:pPr>
              <w:pStyle w:val="BoldText10"/>
            </w:pPr>
            <w:r w:rsidRPr="00A7059B">
              <w:t>Description of technical alternative</w:t>
            </w:r>
          </w:p>
        </w:tc>
        <w:tc>
          <w:tcPr>
            <w:tcW w:w="0" w:type="auto"/>
            <w:shd w:val="clear" w:color="auto" w:fill="FFC000"/>
          </w:tcPr>
          <w:p w14:paraId="286AB4EE" w14:textId="77777777" w:rsidR="00887F66" w:rsidRPr="00A7059B" w:rsidRDefault="006D6332">
            <w:pPr>
              <w:pStyle w:val="BoldText10"/>
            </w:pPr>
            <w:r w:rsidRPr="00A7059B">
              <w:t>Classification and Labelling</w:t>
            </w:r>
          </w:p>
        </w:tc>
        <w:tc>
          <w:tcPr>
            <w:tcW w:w="0" w:type="auto"/>
            <w:vMerge/>
            <w:shd w:val="clear" w:color="auto" w:fill="FFC000"/>
          </w:tcPr>
          <w:p w14:paraId="286AB4EF" w14:textId="77777777" w:rsidR="00887F66" w:rsidRPr="00A7059B" w:rsidRDefault="00887F66">
            <w:pPr>
              <w:rPr>
                <w:sz w:val="20"/>
                <w:szCs w:val="20"/>
              </w:rPr>
            </w:pPr>
          </w:p>
        </w:tc>
      </w:tr>
      <w:tr w:rsidR="00887F66" w:rsidRPr="00A7059B" w14:paraId="286AB500" w14:textId="77777777">
        <w:tc>
          <w:tcPr>
            <w:tcW w:w="0" w:type="auto"/>
          </w:tcPr>
          <w:p w14:paraId="286AB4F1" w14:textId="77777777" w:rsidR="00887F66" w:rsidRPr="00A7059B" w:rsidRDefault="006D6332">
            <w:pPr>
              <w:pStyle w:val="BoldText10"/>
            </w:pPr>
            <w:r w:rsidRPr="00A7059B">
              <w:lastRenderedPageBreak/>
              <w:t xml:space="preserve">Ref.No: </w:t>
            </w:r>
            <w:r w:rsidRPr="00A7059B">
              <w:rPr>
                <w:b w:val="0"/>
              </w:rPr>
              <w:t>435</w:t>
            </w:r>
          </w:p>
          <w:p w14:paraId="286AB4F2" w14:textId="77777777" w:rsidR="00887F66" w:rsidRPr="00A7059B" w:rsidRDefault="006D6332">
            <w:pPr>
              <w:pStyle w:val="BoldText10"/>
            </w:pPr>
            <w:r w:rsidRPr="00A7059B">
              <w:t xml:space="preserve">Date: </w:t>
            </w:r>
            <w:r w:rsidRPr="00A7059B">
              <w:rPr>
                <w:b w:val="0"/>
              </w:rPr>
              <w:t>2014/04/08</w:t>
            </w:r>
          </w:p>
        </w:tc>
        <w:tc>
          <w:tcPr>
            <w:tcW w:w="0" w:type="auto"/>
          </w:tcPr>
          <w:p w14:paraId="286AB4F3" w14:textId="77777777" w:rsidR="00887F66" w:rsidRPr="00A7059B" w:rsidRDefault="006D6332">
            <w:pPr>
              <w:pStyle w:val="NormalText10"/>
            </w:pPr>
            <w:r w:rsidRPr="00A7059B">
              <w:rPr>
                <w:b/>
              </w:rPr>
              <w:t>Affiliation:</w:t>
            </w:r>
            <w:r w:rsidRPr="00A7059B">
              <w:br/>
              <w:t>BehalfOfACompany</w:t>
            </w:r>
          </w:p>
          <w:p w14:paraId="286AB4F4" w14:textId="77777777" w:rsidR="00887F66" w:rsidRPr="00A7059B" w:rsidRDefault="006D6332">
            <w:pPr>
              <w:pStyle w:val="NormalText10"/>
            </w:pPr>
            <w:r w:rsidRPr="00A7059B">
              <w:rPr>
                <w:b/>
              </w:rPr>
              <w:t>Type/Role in the supply chain:</w:t>
            </w:r>
            <w:r w:rsidRPr="00A7059B">
              <w:br/>
              <w:t>Downstream User</w:t>
            </w:r>
          </w:p>
          <w:p w14:paraId="286AB4F5" w14:textId="77777777" w:rsidR="00887F66" w:rsidRPr="00A7059B" w:rsidRDefault="006D6332">
            <w:pPr>
              <w:pStyle w:val="NormalText10"/>
            </w:pPr>
            <w:r w:rsidRPr="00A7059B">
              <w:rPr>
                <w:b/>
              </w:rPr>
              <w:t>Name of org/company:</w:t>
            </w:r>
          </w:p>
          <w:p w14:paraId="286AB4F6" w14:textId="77777777" w:rsidR="00887F66" w:rsidRPr="00A7059B" w:rsidRDefault="006D6332">
            <w:pPr>
              <w:pStyle w:val="NormalText10"/>
            </w:pPr>
            <w:r w:rsidRPr="00A7059B">
              <w:t>Pronto Industrial Paints Ltd</w:t>
            </w:r>
          </w:p>
          <w:p w14:paraId="286AB4F7" w14:textId="77777777" w:rsidR="00887F66" w:rsidRPr="00A7059B" w:rsidRDefault="006D6332">
            <w:pPr>
              <w:pStyle w:val="NormalText10"/>
            </w:pPr>
            <w:r w:rsidRPr="00A7059B">
              <w:rPr>
                <w:b/>
              </w:rPr>
              <w:t>Country:</w:t>
            </w:r>
          </w:p>
          <w:p w14:paraId="286AB4F8" w14:textId="77777777" w:rsidR="00887F66" w:rsidRPr="00A7059B" w:rsidRDefault="006D6332">
            <w:pPr>
              <w:pStyle w:val="NormalText10"/>
            </w:pPr>
            <w:r w:rsidRPr="00A7059B">
              <w:t>United Kingdom</w:t>
            </w:r>
          </w:p>
        </w:tc>
        <w:tc>
          <w:tcPr>
            <w:tcW w:w="0" w:type="auto"/>
          </w:tcPr>
          <w:p w14:paraId="286AB4F9" w14:textId="77777777" w:rsidR="00887F66" w:rsidRPr="00A7059B" w:rsidRDefault="006D6332">
            <w:pPr>
              <w:pStyle w:val="NormalText10"/>
            </w:pPr>
            <w:r w:rsidRPr="00A7059B">
              <w:t>SubsOnItsOwn</w:t>
            </w:r>
          </w:p>
        </w:tc>
        <w:tc>
          <w:tcPr>
            <w:tcW w:w="0" w:type="auto"/>
          </w:tcPr>
          <w:p w14:paraId="286AB4FA" w14:textId="77777777" w:rsidR="00887F66" w:rsidRPr="00A7059B" w:rsidRDefault="006D6332">
            <w:pPr>
              <w:pStyle w:val="NormalText10"/>
            </w:pPr>
            <w:r w:rsidRPr="00A7059B">
              <w:t>Benzimidazalone Yellow – C.I. Pigment Yellow 151</w:t>
            </w:r>
          </w:p>
        </w:tc>
        <w:tc>
          <w:tcPr>
            <w:tcW w:w="0" w:type="auto"/>
          </w:tcPr>
          <w:p w14:paraId="286AB4FB" w14:textId="77777777" w:rsidR="00887F66" w:rsidRPr="00A7059B" w:rsidRDefault="00887F66">
            <w:pPr>
              <w:pStyle w:val="NormalText10"/>
            </w:pPr>
          </w:p>
        </w:tc>
        <w:tc>
          <w:tcPr>
            <w:tcW w:w="0" w:type="auto"/>
          </w:tcPr>
          <w:p w14:paraId="286AB4FC" w14:textId="77777777" w:rsidR="00887F66" w:rsidRPr="00A7059B" w:rsidRDefault="006D6332">
            <w:pPr>
              <w:pStyle w:val="NormalText10"/>
            </w:pPr>
            <w:r w:rsidRPr="00A7059B">
              <w:t>31837-42-0</w:t>
            </w:r>
          </w:p>
        </w:tc>
        <w:tc>
          <w:tcPr>
            <w:tcW w:w="0" w:type="auto"/>
          </w:tcPr>
          <w:p w14:paraId="286AB4FD" w14:textId="77777777" w:rsidR="00887F66" w:rsidRPr="00A7059B" w:rsidRDefault="00887F66">
            <w:pPr>
              <w:pStyle w:val="NormalText10"/>
            </w:pPr>
          </w:p>
        </w:tc>
        <w:tc>
          <w:tcPr>
            <w:tcW w:w="0" w:type="auto"/>
          </w:tcPr>
          <w:p w14:paraId="286AB4FE" w14:textId="77777777" w:rsidR="00887F66" w:rsidRPr="00A7059B" w:rsidRDefault="006D6332">
            <w:pPr>
              <w:pStyle w:val="NormalText10"/>
            </w:pPr>
            <w:r w:rsidRPr="00A7059B">
              <w:t>CLP</w:t>
            </w:r>
            <w:r w:rsidRPr="00A7059B">
              <w:br/>
              <w:t>Not Hazardous</w:t>
            </w:r>
          </w:p>
        </w:tc>
        <w:tc>
          <w:tcPr>
            <w:tcW w:w="0" w:type="auto"/>
          </w:tcPr>
          <w:p w14:paraId="286AB4FF" w14:textId="77777777" w:rsidR="00887F66" w:rsidRPr="00A7059B" w:rsidRDefault="00055C36">
            <w:pPr>
              <w:pStyle w:val="NormalText10"/>
            </w:pPr>
            <w:hyperlink r:id="rId23">
              <w:r w:rsidR="006D6332" w:rsidRPr="00A7059B">
                <w:rPr>
                  <w:rStyle w:val="Hyperlink"/>
                </w:rPr>
                <w:t>Comment_435_Attachment.doc</w:t>
              </w:r>
            </w:hyperlink>
          </w:p>
        </w:tc>
      </w:tr>
      <w:tr w:rsidR="00887F66" w:rsidRPr="00A7059B" w14:paraId="286AB502" w14:textId="77777777">
        <w:tc>
          <w:tcPr>
            <w:tcW w:w="0" w:type="auto"/>
            <w:gridSpan w:val="9"/>
            <w:shd w:val="clear" w:color="auto" w:fill="FFC000"/>
          </w:tcPr>
          <w:p w14:paraId="286AB501" w14:textId="77777777" w:rsidR="00887F66" w:rsidRPr="00A7059B" w:rsidRDefault="006D6332">
            <w:pPr>
              <w:pStyle w:val="BoldText10"/>
            </w:pPr>
            <w:r w:rsidRPr="00A7059B">
              <w:t>Applicants’ response:</w:t>
            </w:r>
          </w:p>
        </w:tc>
      </w:tr>
      <w:tr w:rsidR="00887F66" w:rsidRPr="00A7059B" w14:paraId="286AB510" w14:textId="77777777">
        <w:tc>
          <w:tcPr>
            <w:tcW w:w="0" w:type="auto"/>
            <w:gridSpan w:val="9"/>
          </w:tcPr>
          <w:p w14:paraId="286AB503" w14:textId="77777777" w:rsidR="001C3293" w:rsidRPr="00A7059B" w:rsidRDefault="001C3293" w:rsidP="001C3293">
            <w:pPr>
              <w:keepNext/>
              <w:keepLines/>
              <w:outlineLvl w:val="0"/>
              <w:rPr>
                <w:rFonts w:eastAsia="Calibri" w:cs="Times New Roman"/>
                <w:b/>
                <w:sz w:val="20"/>
                <w:szCs w:val="20"/>
              </w:rPr>
            </w:pPr>
            <w:r w:rsidRPr="00A7059B">
              <w:rPr>
                <w:rFonts w:eastAsia="Calibri" w:cs="Times New Roman"/>
                <w:b/>
                <w:sz w:val="20"/>
                <w:szCs w:val="20"/>
              </w:rPr>
              <w:lastRenderedPageBreak/>
              <w:t>Applicants reply to comments 435, 436, 437</w:t>
            </w:r>
          </w:p>
          <w:p w14:paraId="286AB504" w14:textId="77777777" w:rsidR="001C3293" w:rsidRPr="00A7059B" w:rsidRDefault="001C3293" w:rsidP="001C3293">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505" w14:textId="77777777" w:rsidR="001C3293" w:rsidRPr="00A7059B" w:rsidRDefault="001C3293" w:rsidP="001C3293">
            <w:pPr>
              <w:rPr>
                <w:sz w:val="20"/>
                <w:szCs w:val="20"/>
              </w:rPr>
            </w:pPr>
          </w:p>
          <w:p w14:paraId="286AB506" w14:textId="77777777" w:rsidR="001C3293" w:rsidRDefault="001C3293" w:rsidP="001C3293">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PY.151.</w:t>
            </w:r>
          </w:p>
          <w:p w14:paraId="286AB507" w14:textId="77777777" w:rsidR="009F5773" w:rsidRPr="00A7059B" w:rsidRDefault="009F5773" w:rsidP="001C3293">
            <w:pPr>
              <w:rPr>
                <w:rFonts w:eastAsia="Times New Roman" w:cs="Times New Roman"/>
                <w:sz w:val="20"/>
                <w:szCs w:val="20"/>
              </w:rPr>
            </w:pPr>
          </w:p>
          <w:p w14:paraId="286AB508" w14:textId="77777777" w:rsidR="001C3293" w:rsidRPr="00A7059B" w:rsidRDefault="001C3293" w:rsidP="001C3293">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PY.151 simply lacks </w:t>
            </w:r>
            <w:r w:rsidRPr="00A7059B">
              <w:rPr>
                <w:rFonts w:eastAsia="Times New Roman"/>
                <w:sz w:val="20"/>
                <w:szCs w:val="20"/>
                <w:lang w:eastAsia="zh-CN"/>
              </w:rPr>
              <w:t>the shade functionality, chroma, durability, opacity, dispersibility and alkali resistance to be considered a viable PY.34 alternative.  In addition to compensate for its lack of shade functionality, this pigment must be mixed with other pigments to attempt to match required shade targets resulting in unacceptable metamerism.</w:t>
            </w:r>
          </w:p>
          <w:p w14:paraId="286AB509" w14:textId="77777777" w:rsidR="001C3293" w:rsidRPr="00A7059B" w:rsidRDefault="001C3293" w:rsidP="001C3293">
            <w:pPr>
              <w:rPr>
                <w:rFonts w:eastAsia="Times New Roman"/>
                <w:sz w:val="20"/>
                <w:szCs w:val="20"/>
                <w:lang w:eastAsia="zh-CN"/>
              </w:rPr>
            </w:pPr>
          </w:p>
          <w:p w14:paraId="286AB50A" w14:textId="77777777" w:rsidR="001C3293" w:rsidRPr="00A7059B" w:rsidRDefault="001C3293" w:rsidP="001C3293">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50B" w14:textId="77777777" w:rsidR="001C3293" w:rsidRPr="00A7059B" w:rsidRDefault="001C3293" w:rsidP="001C3293">
            <w:pPr>
              <w:rPr>
                <w:rFonts w:eastAsia="Times New Roman"/>
                <w:sz w:val="20"/>
                <w:szCs w:val="20"/>
                <w:lang w:eastAsia="zh-CN"/>
              </w:rPr>
            </w:pPr>
          </w:p>
          <w:p w14:paraId="286AB50C" w14:textId="77777777" w:rsidR="001C3293" w:rsidRDefault="001C3293" w:rsidP="001C3293">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PY.151 is not able to cover the total volume of </w:t>
            </w:r>
            <w:r w:rsidRPr="00A7059B">
              <w:rPr>
                <w:rFonts w:eastAsia="Times New Roman"/>
                <w:sz w:val="20"/>
                <w:szCs w:val="20"/>
              </w:rPr>
              <w:t>PY.34 related to the uses applied for. Furthermore, the raw material availability or lack of process capacity could impact the availability of the proposed alternative PY.151.</w:t>
            </w:r>
          </w:p>
          <w:p w14:paraId="286AB50D" w14:textId="77777777" w:rsidR="009F5773" w:rsidRPr="00A7059B" w:rsidRDefault="009F5773" w:rsidP="001C3293">
            <w:pPr>
              <w:rPr>
                <w:sz w:val="20"/>
                <w:szCs w:val="20"/>
              </w:rPr>
            </w:pPr>
          </w:p>
          <w:p w14:paraId="286AB50E" w14:textId="77777777" w:rsidR="001C3293" w:rsidRPr="00A7059B" w:rsidRDefault="001C3293" w:rsidP="001C3293">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50F" w14:textId="77777777" w:rsidR="00887F66" w:rsidRPr="00A7059B" w:rsidRDefault="00887F66">
            <w:pPr>
              <w:pStyle w:val="NormalText10"/>
            </w:pPr>
          </w:p>
        </w:tc>
      </w:tr>
      <w:tr w:rsidR="00887F66" w:rsidRPr="00A7059B" w14:paraId="286AB515" w14:textId="77777777" w:rsidTr="00930E75">
        <w:tc>
          <w:tcPr>
            <w:tcW w:w="1259" w:type="dxa"/>
            <w:vMerge w:val="restart"/>
            <w:shd w:val="clear" w:color="auto" w:fill="FFC000"/>
          </w:tcPr>
          <w:p w14:paraId="286AB511" w14:textId="77777777" w:rsidR="00887F66" w:rsidRPr="00A7059B" w:rsidRDefault="006D6332">
            <w:pPr>
              <w:pStyle w:val="BoldText10"/>
            </w:pPr>
            <w:r w:rsidRPr="00A7059B">
              <w:t>Reference number and date:</w:t>
            </w:r>
          </w:p>
        </w:tc>
        <w:tc>
          <w:tcPr>
            <w:tcW w:w="0" w:type="auto"/>
            <w:vMerge w:val="restart"/>
            <w:shd w:val="clear" w:color="auto" w:fill="FFC000"/>
          </w:tcPr>
          <w:p w14:paraId="286AB512" w14:textId="77777777" w:rsidR="00887F66" w:rsidRPr="00A7059B" w:rsidRDefault="006D6332">
            <w:pPr>
              <w:pStyle w:val="BoldText10"/>
            </w:pPr>
            <w:r w:rsidRPr="00A7059B">
              <w:t>Submitter:</w:t>
            </w:r>
          </w:p>
        </w:tc>
        <w:tc>
          <w:tcPr>
            <w:tcW w:w="0" w:type="auto"/>
            <w:gridSpan w:val="6"/>
            <w:shd w:val="clear" w:color="auto" w:fill="FFC000"/>
          </w:tcPr>
          <w:p w14:paraId="286AB513" w14:textId="77777777" w:rsidR="00887F66" w:rsidRPr="00A7059B" w:rsidRDefault="006D6332">
            <w:pPr>
              <w:pStyle w:val="BoldText10"/>
              <w:jc w:val="center"/>
            </w:pPr>
            <w:r w:rsidRPr="00A7059B">
              <w:t>Alternative:</w:t>
            </w:r>
          </w:p>
        </w:tc>
        <w:tc>
          <w:tcPr>
            <w:tcW w:w="0" w:type="auto"/>
            <w:vMerge w:val="restart"/>
            <w:shd w:val="clear" w:color="auto" w:fill="FFC000"/>
          </w:tcPr>
          <w:p w14:paraId="286AB514" w14:textId="77777777" w:rsidR="00887F66" w:rsidRPr="00A7059B" w:rsidRDefault="006D6332">
            <w:pPr>
              <w:pStyle w:val="BoldText10"/>
            </w:pPr>
            <w:r w:rsidRPr="00A7059B">
              <w:t>Attachments:</w:t>
            </w:r>
          </w:p>
        </w:tc>
      </w:tr>
      <w:tr w:rsidR="00887F66" w:rsidRPr="00A7059B" w14:paraId="286AB51F" w14:textId="77777777">
        <w:tc>
          <w:tcPr>
            <w:tcW w:w="0" w:type="auto"/>
            <w:vMerge/>
            <w:shd w:val="clear" w:color="auto" w:fill="FFC000"/>
          </w:tcPr>
          <w:p w14:paraId="286AB516" w14:textId="77777777" w:rsidR="00887F66" w:rsidRPr="00A7059B" w:rsidRDefault="00887F66">
            <w:pPr>
              <w:rPr>
                <w:sz w:val="20"/>
                <w:szCs w:val="20"/>
              </w:rPr>
            </w:pPr>
          </w:p>
        </w:tc>
        <w:tc>
          <w:tcPr>
            <w:tcW w:w="0" w:type="auto"/>
            <w:vMerge/>
            <w:shd w:val="clear" w:color="auto" w:fill="FFC000"/>
          </w:tcPr>
          <w:p w14:paraId="286AB517" w14:textId="77777777" w:rsidR="00887F66" w:rsidRPr="00A7059B" w:rsidRDefault="00887F66">
            <w:pPr>
              <w:rPr>
                <w:sz w:val="20"/>
                <w:szCs w:val="20"/>
              </w:rPr>
            </w:pPr>
          </w:p>
        </w:tc>
        <w:tc>
          <w:tcPr>
            <w:tcW w:w="0" w:type="auto"/>
            <w:shd w:val="clear" w:color="auto" w:fill="FFC000"/>
          </w:tcPr>
          <w:p w14:paraId="286AB518" w14:textId="77777777" w:rsidR="00887F66" w:rsidRPr="00A7059B" w:rsidRDefault="006D6332">
            <w:pPr>
              <w:pStyle w:val="BoldText10"/>
            </w:pPr>
            <w:r w:rsidRPr="00A7059B">
              <w:t>Type</w:t>
            </w:r>
          </w:p>
        </w:tc>
        <w:tc>
          <w:tcPr>
            <w:tcW w:w="0" w:type="auto"/>
            <w:shd w:val="clear" w:color="auto" w:fill="FFC000"/>
          </w:tcPr>
          <w:p w14:paraId="286AB519" w14:textId="77777777" w:rsidR="00887F66" w:rsidRPr="00A7059B" w:rsidRDefault="006D6332">
            <w:pPr>
              <w:pStyle w:val="BoldText10"/>
            </w:pPr>
            <w:r w:rsidRPr="00A7059B">
              <w:t>Generic name</w:t>
            </w:r>
          </w:p>
        </w:tc>
        <w:tc>
          <w:tcPr>
            <w:tcW w:w="0" w:type="auto"/>
            <w:shd w:val="clear" w:color="auto" w:fill="FFC000"/>
          </w:tcPr>
          <w:p w14:paraId="286AB51A" w14:textId="77777777" w:rsidR="00887F66" w:rsidRPr="00A7059B" w:rsidRDefault="006D6332">
            <w:pPr>
              <w:pStyle w:val="BoldText10"/>
            </w:pPr>
            <w:r w:rsidRPr="00A7059B">
              <w:t>EC Number</w:t>
            </w:r>
          </w:p>
        </w:tc>
        <w:tc>
          <w:tcPr>
            <w:tcW w:w="0" w:type="auto"/>
            <w:shd w:val="clear" w:color="auto" w:fill="FFC000"/>
          </w:tcPr>
          <w:p w14:paraId="286AB51B" w14:textId="77777777" w:rsidR="00887F66" w:rsidRPr="00A7059B" w:rsidRDefault="006D6332">
            <w:pPr>
              <w:pStyle w:val="BoldText10"/>
            </w:pPr>
            <w:r w:rsidRPr="00A7059B">
              <w:t>CAS Number</w:t>
            </w:r>
          </w:p>
        </w:tc>
        <w:tc>
          <w:tcPr>
            <w:tcW w:w="0" w:type="auto"/>
            <w:shd w:val="clear" w:color="auto" w:fill="FFC000"/>
          </w:tcPr>
          <w:p w14:paraId="286AB51C" w14:textId="77777777" w:rsidR="00887F66" w:rsidRPr="00A7059B" w:rsidRDefault="006D6332">
            <w:pPr>
              <w:pStyle w:val="BoldText10"/>
            </w:pPr>
            <w:r w:rsidRPr="00A7059B">
              <w:t>Description of technical alternative</w:t>
            </w:r>
          </w:p>
        </w:tc>
        <w:tc>
          <w:tcPr>
            <w:tcW w:w="0" w:type="auto"/>
            <w:shd w:val="clear" w:color="auto" w:fill="FFC000"/>
          </w:tcPr>
          <w:p w14:paraId="286AB51D" w14:textId="77777777" w:rsidR="00887F66" w:rsidRPr="00A7059B" w:rsidRDefault="006D6332">
            <w:pPr>
              <w:pStyle w:val="BoldText10"/>
            </w:pPr>
            <w:r w:rsidRPr="00A7059B">
              <w:t>Classification and Labelling</w:t>
            </w:r>
          </w:p>
        </w:tc>
        <w:tc>
          <w:tcPr>
            <w:tcW w:w="0" w:type="auto"/>
            <w:vMerge/>
            <w:shd w:val="clear" w:color="auto" w:fill="FFC000"/>
          </w:tcPr>
          <w:p w14:paraId="286AB51E" w14:textId="77777777" w:rsidR="00887F66" w:rsidRPr="00A7059B" w:rsidRDefault="00887F66">
            <w:pPr>
              <w:rPr>
                <w:sz w:val="20"/>
                <w:szCs w:val="20"/>
              </w:rPr>
            </w:pPr>
          </w:p>
        </w:tc>
      </w:tr>
      <w:tr w:rsidR="00887F66" w:rsidRPr="00A7059B" w14:paraId="286AB52F" w14:textId="77777777">
        <w:tc>
          <w:tcPr>
            <w:tcW w:w="0" w:type="auto"/>
          </w:tcPr>
          <w:p w14:paraId="286AB520" w14:textId="77777777" w:rsidR="00887F66" w:rsidRPr="00A7059B" w:rsidRDefault="006D6332">
            <w:pPr>
              <w:pStyle w:val="BoldText10"/>
            </w:pPr>
            <w:r w:rsidRPr="00A7059B">
              <w:t xml:space="preserve">Ref.No: </w:t>
            </w:r>
            <w:r w:rsidRPr="00A7059B">
              <w:rPr>
                <w:b w:val="0"/>
              </w:rPr>
              <w:t>432</w:t>
            </w:r>
          </w:p>
          <w:p w14:paraId="286AB521" w14:textId="77777777" w:rsidR="00887F66" w:rsidRPr="00A7059B" w:rsidRDefault="006D6332">
            <w:pPr>
              <w:pStyle w:val="BoldText10"/>
            </w:pPr>
            <w:r w:rsidRPr="00A7059B">
              <w:t xml:space="preserve">Date: </w:t>
            </w:r>
            <w:r w:rsidRPr="00A7059B">
              <w:rPr>
                <w:b w:val="0"/>
              </w:rPr>
              <w:t>2014/04/08</w:t>
            </w:r>
          </w:p>
        </w:tc>
        <w:tc>
          <w:tcPr>
            <w:tcW w:w="0" w:type="auto"/>
          </w:tcPr>
          <w:p w14:paraId="286AB522" w14:textId="77777777" w:rsidR="00887F66" w:rsidRPr="00A7059B" w:rsidRDefault="006D6332">
            <w:pPr>
              <w:pStyle w:val="NormalText10"/>
            </w:pPr>
            <w:r w:rsidRPr="00A7059B">
              <w:rPr>
                <w:b/>
              </w:rPr>
              <w:t>Affiliation:</w:t>
            </w:r>
            <w:r w:rsidRPr="00A7059B">
              <w:br/>
              <w:t>BehalfOfACompany</w:t>
            </w:r>
          </w:p>
          <w:p w14:paraId="286AB523" w14:textId="77777777" w:rsidR="00887F66" w:rsidRPr="00A7059B" w:rsidRDefault="006D6332">
            <w:pPr>
              <w:pStyle w:val="NormalText10"/>
            </w:pPr>
            <w:r w:rsidRPr="00A7059B">
              <w:rPr>
                <w:b/>
              </w:rPr>
              <w:t>Type/Role in the supply chain:</w:t>
            </w:r>
            <w:r w:rsidRPr="00A7059B">
              <w:br/>
              <w:t>Downstream User</w:t>
            </w:r>
          </w:p>
          <w:p w14:paraId="286AB524" w14:textId="77777777" w:rsidR="00887F66" w:rsidRPr="00A7059B" w:rsidRDefault="006D6332">
            <w:pPr>
              <w:pStyle w:val="NormalText10"/>
            </w:pPr>
            <w:r w:rsidRPr="00A7059B">
              <w:rPr>
                <w:b/>
              </w:rPr>
              <w:t xml:space="preserve">Name of </w:t>
            </w:r>
            <w:r w:rsidRPr="00A7059B">
              <w:rPr>
                <w:b/>
              </w:rPr>
              <w:lastRenderedPageBreak/>
              <w:t>org/company:</w:t>
            </w:r>
          </w:p>
          <w:p w14:paraId="286AB525" w14:textId="77777777" w:rsidR="00887F66" w:rsidRPr="00A7059B" w:rsidRDefault="006D6332">
            <w:pPr>
              <w:pStyle w:val="NormalText10"/>
            </w:pPr>
            <w:r w:rsidRPr="00A7059B">
              <w:t>Pronto Industrial Paints Ltd</w:t>
            </w:r>
          </w:p>
          <w:p w14:paraId="286AB526" w14:textId="77777777" w:rsidR="00887F66" w:rsidRPr="00A7059B" w:rsidRDefault="006D6332">
            <w:pPr>
              <w:pStyle w:val="NormalText10"/>
            </w:pPr>
            <w:r w:rsidRPr="00A7059B">
              <w:rPr>
                <w:b/>
              </w:rPr>
              <w:t>Country:</w:t>
            </w:r>
          </w:p>
          <w:p w14:paraId="286AB527" w14:textId="77777777" w:rsidR="00887F66" w:rsidRPr="00A7059B" w:rsidRDefault="006D6332">
            <w:pPr>
              <w:pStyle w:val="NormalText10"/>
            </w:pPr>
            <w:r w:rsidRPr="00A7059B">
              <w:t>United Kingdom</w:t>
            </w:r>
          </w:p>
        </w:tc>
        <w:tc>
          <w:tcPr>
            <w:tcW w:w="0" w:type="auto"/>
          </w:tcPr>
          <w:p w14:paraId="286AB528" w14:textId="77777777" w:rsidR="00887F66" w:rsidRPr="00A7059B" w:rsidRDefault="006D6332">
            <w:pPr>
              <w:pStyle w:val="NormalText10"/>
            </w:pPr>
            <w:r w:rsidRPr="00A7059B">
              <w:lastRenderedPageBreak/>
              <w:t>SubsOnItsOwn</w:t>
            </w:r>
          </w:p>
        </w:tc>
        <w:tc>
          <w:tcPr>
            <w:tcW w:w="0" w:type="auto"/>
          </w:tcPr>
          <w:p w14:paraId="286AB529" w14:textId="77777777" w:rsidR="00887F66" w:rsidRPr="00A7059B" w:rsidRDefault="006D6332">
            <w:pPr>
              <w:pStyle w:val="NormalText10"/>
            </w:pPr>
            <w:r w:rsidRPr="00A7059B">
              <w:t>Isoindoline Yellow – C.I. Pigment Yellow 139</w:t>
            </w:r>
          </w:p>
        </w:tc>
        <w:tc>
          <w:tcPr>
            <w:tcW w:w="0" w:type="auto"/>
          </w:tcPr>
          <w:p w14:paraId="286AB52A" w14:textId="77777777" w:rsidR="00887F66" w:rsidRPr="00A7059B" w:rsidRDefault="00887F66">
            <w:pPr>
              <w:pStyle w:val="NormalText10"/>
            </w:pPr>
          </w:p>
        </w:tc>
        <w:tc>
          <w:tcPr>
            <w:tcW w:w="0" w:type="auto"/>
          </w:tcPr>
          <w:p w14:paraId="286AB52B" w14:textId="77777777" w:rsidR="00887F66" w:rsidRPr="00A7059B" w:rsidRDefault="006D6332">
            <w:pPr>
              <w:pStyle w:val="NormalText10"/>
            </w:pPr>
            <w:r w:rsidRPr="00A7059B">
              <w:t>36888-99-0</w:t>
            </w:r>
          </w:p>
        </w:tc>
        <w:tc>
          <w:tcPr>
            <w:tcW w:w="0" w:type="auto"/>
          </w:tcPr>
          <w:p w14:paraId="286AB52C" w14:textId="77777777" w:rsidR="00887F66" w:rsidRPr="00A7059B" w:rsidRDefault="00887F66">
            <w:pPr>
              <w:pStyle w:val="NormalText10"/>
            </w:pPr>
          </w:p>
        </w:tc>
        <w:tc>
          <w:tcPr>
            <w:tcW w:w="0" w:type="auto"/>
          </w:tcPr>
          <w:p w14:paraId="286AB52D" w14:textId="77777777" w:rsidR="00887F66" w:rsidRPr="00A7059B" w:rsidRDefault="006D6332">
            <w:pPr>
              <w:pStyle w:val="NormalText10"/>
            </w:pPr>
            <w:r w:rsidRPr="00A7059B">
              <w:t>CLP</w:t>
            </w:r>
            <w:r w:rsidRPr="00A7059B">
              <w:br/>
              <w:t>Not Hazardous</w:t>
            </w:r>
          </w:p>
        </w:tc>
        <w:tc>
          <w:tcPr>
            <w:tcW w:w="0" w:type="auto"/>
          </w:tcPr>
          <w:p w14:paraId="286AB52E" w14:textId="77777777" w:rsidR="00887F66" w:rsidRPr="00A7059B" w:rsidRDefault="00055C36">
            <w:pPr>
              <w:pStyle w:val="NormalText10"/>
            </w:pPr>
            <w:hyperlink r:id="rId24">
              <w:r w:rsidR="006D6332" w:rsidRPr="00A7059B">
                <w:rPr>
                  <w:rStyle w:val="Hyperlink"/>
                </w:rPr>
                <w:t>Comment_432_Attachment.doc</w:t>
              </w:r>
            </w:hyperlink>
          </w:p>
        </w:tc>
      </w:tr>
      <w:tr w:rsidR="00887F66" w:rsidRPr="00A7059B" w14:paraId="286AB531" w14:textId="77777777">
        <w:tc>
          <w:tcPr>
            <w:tcW w:w="0" w:type="auto"/>
            <w:gridSpan w:val="9"/>
            <w:shd w:val="clear" w:color="auto" w:fill="FFC000"/>
          </w:tcPr>
          <w:p w14:paraId="286AB530" w14:textId="77777777" w:rsidR="00887F66" w:rsidRPr="00A7059B" w:rsidRDefault="006D6332">
            <w:pPr>
              <w:pStyle w:val="BoldText10"/>
            </w:pPr>
            <w:r w:rsidRPr="00A7059B">
              <w:lastRenderedPageBreak/>
              <w:t>Applicants’ response:</w:t>
            </w:r>
          </w:p>
        </w:tc>
      </w:tr>
      <w:tr w:rsidR="00887F66" w:rsidRPr="00A7059B" w14:paraId="286AB53F" w14:textId="77777777">
        <w:tc>
          <w:tcPr>
            <w:tcW w:w="0" w:type="auto"/>
            <w:gridSpan w:val="9"/>
          </w:tcPr>
          <w:p w14:paraId="286AB532" w14:textId="77777777" w:rsidR="001C3293" w:rsidRPr="00A7059B" w:rsidRDefault="001C3293" w:rsidP="001C3293">
            <w:pPr>
              <w:keepNext/>
              <w:keepLines/>
              <w:outlineLvl w:val="0"/>
              <w:rPr>
                <w:rFonts w:eastAsia="Calibri" w:cs="Times New Roman"/>
                <w:b/>
                <w:sz w:val="20"/>
                <w:szCs w:val="20"/>
              </w:rPr>
            </w:pPr>
            <w:r w:rsidRPr="00A7059B">
              <w:rPr>
                <w:rFonts w:eastAsia="Calibri" w:cs="Times New Roman"/>
                <w:b/>
                <w:sz w:val="20"/>
                <w:szCs w:val="20"/>
              </w:rPr>
              <w:t>Applicants reply to comments 432, 433, 434</w:t>
            </w:r>
          </w:p>
          <w:p w14:paraId="286AB533" w14:textId="77777777" w:rsidR="001C3293" w:rsidRPr="00A7059B" w:rsidRDefault="001C3293" w:rsidP="001C3293">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534" w14:textId="77777777" w:rsidR="001C3293" w:rsidRPr="00A7059B" w:rsidRDefault="001C3293" w:rsidP="001C3293">
            <w:pPr>
              <w:rPr>
                <w:sz w:val="20"/>
                <w:szCs w:val="20"/>
              </w:rPr>
            </w:pPr>
          </w:p>
          <w:p w14:paraId="286AB535" w14:textId="77777777" w:rsidR="001C3293" w:rsidRDefault="001C3293" w:rsidP="001C3293">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PY.139.</w:t>
            </w:r>
          </w:p>
          <w:p w14:paraId="286AB536" w14:textId="77777777" w:rsidR="009F5773" w:rsidRPr="00A7059B" w:rsidRDefault="009F5773" w:rsidP="001C3293">
            <w:pPr>
              <w:rPr>
                <w:rFonts w:eastAsia="Times New Roman" w:cs="Times New Roman"/>
                <w:sz w:val="20"/>
                <w:szCs w:val="20"/>
              </w:rPr>
            </w:pPr>
          </w:p>
          <w:p w14:paraId="286AB537" w14:textId="77777777" w:rsidR="001C3293" w:rsidRPr="00A7059B" w:rsidRDefault="001C3293" w:rsidP="001C3293">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PY.139 simply lacks </w:t>
            </w:r>
            <w:r w:rsidRPr="00A7059B">
              <w:rPr>
                <w:rFonts w:eastAsia="Times New Roman"/>
                <w:sz w:val="20"/>
                <w:szCs w:val="20"/>
                <w:lang w:eastAsia="zh-CN"/>
              </w:rPr>
              <w:t>the shade functionality to be considered a viable PY.34 alternative.  In addition to compensate for its lack of shade functionality, this pigment must be mixed with other pigments to attempt to match required shade targets resulting in unacceptable metamerism.</w:t>
            </w:r>
          </w:p>
          <w:p w14:paraId="286AB538" w14:textId="77777777" w:rsidR="001C3293" w:rsidRPr="00A7059B" w:rsidRDefault="001C3293" w:rsidP="001C3293">
            <w:pPr>
              <w:rPr>
                <w:rFonts w:eastAsia="Times New Roman"/>
                <w:sz w:val="20"/>
                <w:szCs w:val="20"/>
                <w:lang w:eastAsia="zh-CN"/>
              </w:rPr>
            </w:pPr>
          </w:p>
          <w:p w14:paraId="286AB539" w14:textId="77777777" w:rsidR="001C3293" w:rsidRPr="00A7059B" w:rsidRDefault="001C3293" w:rsidP="001C3293">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Industrial Paints Ltd</w:t>
            </w:r>
            <w:r w:rsidRPr="00A7059B">
              <w:rPr>
                <w:rFonts w:eastAsia="Times New Roman"/>
                <w:sz w:val="20"/>
                <w:szCs w:val="20"/>
                <w:lang w:eastAsia="zh-CN"/>
              </w:rPr>
              <w:t xml:space="preserve"> 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53A" w14:textId="77777777" w:rsidR="001C3293" w:rsidRPr="00A7059B" w:rsidRDefault="001C3293" w:rsidP="001C3293">
            <w:pPr>
              <w:rPr>
                <w:rFonts w:eastAsia="Times New Roman"/>
                <w:sz w:val="20"/>
                <w:szCs w:val="20"/>
                <w:lang w:eastAsia="zh-CN"/>
              </w:rPr>
            </w:pPr>
          </w:p>
          <w:p w14:paraId="286AB53B" w14:textId="77777777" w:rsidR="001C3293" w:rsidRDefault="001C3293" w:rsidP="001C3293">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PY.139 is not able to cover the total volume of </w:t>
            </w:r>
            <w:r w:rsidRPr="00A7059B">
              <w:rPr>
                <w:rFonts w:eastAsia="Times New Roman"/>
                <w:sz w:val="20"/>
                <w:szCs w:val="20"/>
              </w:rPr>
              <w:t>PY.34 related to the uses applied for. Furthermore, the raw material availability or lack of process capacity could impact the availability of the proposed alternative PY.139.</w:t>
            </w:r>
          </w:p>
          <w:p w14:paraId="286AB53C" w14:textId="77777777" w:rsidR="009F5773" w:rsidRPr="00A7059B" w:rsidRDefault="009F5773" w:rsidP="001C3293">
            <w:pPr>
              <w:rPr>
                <w:sz w:val="20"/>
                <w:szCs w:val="20"/>
              </w:rPr>
            </w:pPr>
          </w:p>
          <w:p w14:paraId="286AB53D" w14:textId="77777777" w:rsidR="001C3293" w:rsidRPr="00A7059B" w:rsidRDefault="001C3293" w:rsidP="001C3293">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53E" w14:textId="77777777" w:rsidR="00887F66" w:rsidRPr="00A7059B" w:rsidRDefault="00887F66">
            <w:pPr>
              <w:pStyle w:val="NormalText10"/>
            </w:pPr>
          </w:p>
        </w:tc>
      </w:tr>
      <w:tr w:rsidR="00887F66" w:rsidRPr="00A7059B" w14:paraId="286AB544" w14:textId="77777777" w:rsidTr="00930E75">
        <w:tc>
          <w:tcPr>
            <w:tcW w:w="1259" w:type="dxa"/>
            <w:vMerge w:val="restart"/>
            <w:shd w:val="clear" w:color="auto" w:fill="FFC000"/>
          </w:tcPr>
          <w:p w14:paraId="286AB540" w14:textId="77777777" w:rsidR="00887F66" w:rsidRPr="00A7059B" w:rsidRDefault="006D6332">
            <w:pPr>
              <w:pStyle w:val="BoldText10"/>
            </w:pPr>
            <w:r w:rsidRPr="00A7059B">
              <w:t>Reference number and date:</w:t>
            </w:r>
          </w:p>
        </w:tc>
        <w:tc>
          <w:tcPr>
            <w:tcW w:w="0" w:type="auto"/>
            <w:vMerge w:val="restart"/>
            <w:shd w:val="clear" w:color="auto" w:fill="FFC000"/>
          </w:tcPr>
          <w:p w14:paraId="286AB541" w14:textId="77777777" w:rsidR="00887F66" w:rsidRPr="00A7059B" w:rsidRDefault="006D6332">
            <w:pPr>
              <w:pStyle w:val="BoldText10"/>
            </w:pPr>
            <w:r w:rsidRPr="00A7059B">
              <w:t>Submitter:</w:t>
            </w:r>
          </w:p>
        </w:tc>
        <w:tc>
          <w:tcPr>
            <w:tcW w:w="0" w:type="auto"/>
            <w:gridSpan w:val="6"/>
            <w:shd w:val="clear" w:color="auto" w:fill="FFC000"/>
          </w:tcPr>
          <w:p w14:paraId="286AB542" w14:textId="77777777" w:rsidR="00887F66" w:rsidRPr="00A7059B" w:rsidRDefault="006D6332">
            <w:pPr>
              <w:pStyle w:val="BoldText10"/>
              <w:jc w:val="center"/>
            </w:pPr>
            <w:r w:rsidRPr="00A7059B">
              <w:t>Alternative:</w:t>
            </w:r>
          </w:p>
        </w:tc>
        <w:tc>
          <w:tcPr>
            <w:tcW w:w="0" w:type="auto"/>
            <w:vMerge w:val="restart"/>
            <w:shd w:val="clear" w:color="auto" w:fill="FFC000"/>
          </w:tcPr>
          <w:p w14:paraId="286AB543" w14:textId="77777777" w:rsidR="00887F66" w:rsidRPr="00A7059B" w:rsidRDefault="006D6332">
            <w:pPr>
              <w:pStyle w:val="BoldText10"/>
            </w:pPr>
            <w:r w:rsidRPr="00A7059B">
              <w:t>Attachments:</w:t>
            </w:r>
          </w:p>
        </w:tc>
      </w:tr>
      <w:tr w:rsidR="00887F66" w:rsidRPr="00A7059B" w14:paraId="286AB54E" w14:textId="77777777">
        <w:tc>
          <w:tcPr>
            <w:tcW w:w="0" w:type="auto"/>
            <w:vMerge/>
            <w:shd w:val="clear" w:color="auto" w:fill="FFC000"/>
          </w:tcPr>
          <w:p w14:paraId="286AB545" w14:textId="77777777" w:rsidR="00887F66" w:rsidRPr="00A7059B" w:rsidRDefault="00887F66">
            <w:pPr>
              <w:rPr>
                <w:sz w:val="20"/>
                <w:szCs w:val="20"/>
              </w:rPr>
            </w:pPr>
          </w:p>
        </w:tc>
        <w:tc>
          <w:tcPr>
            <w:tcW w:w="0" w:type="auto"/>
            <w:vMerge/>
            <w:shd w:val="clear" w:color="auto" w:fill="FFC000"/>
          </w:tcPr>
          <w:p w14:paraId="286AB546" w14:textId="77777777" w:rsidR="00887F66" w:rsidRPr="00A7059B" w:rsidRDefault="00887F66">
            <w:pPr>
              <w:rPr>
                <w:sz w:val="20"/>
                <w:szCs w:val="20"/>
              </w:rPr>
            </w:pPr>
          </w:p>
        </w:tc>
        <w:tc>
          <w:tcPr>
            <w:tcW w:w="0" w:type="auto"/>
            <w:shd w:val="clear" w:color="auto" w:fill="FFC000"/>
          </w:tcPr>
          <w:p w14:paraId="286AB547" w14:textId="77777777" w:rsidR="00887F66" w:rsidRPr="00A7059B" w:rsidRDefault="006D6332">
            <w:pPr>
              <w:pStyle w:val="BoldText10"/>
            </w:pPr>
            <w:r w:rsidRPr="00A7059B">
              <w:t>Type</w:t>
            </w:r>
          </w:p>
        </w:tc>
        <w:tc>
          <w:tcPr>
            <w:tcW w:w="0" w:type="auto"/>
            <w:shd w:val="clear" w:color="auto" w:fill="FFC000"/>
          </w:tcPr>
          <w:p w14:paraId="286AB548" w14:textId="77777777" w:rsidR="00887F66" w:rsidRPr="00A7059B" w:rsidRDefault="006D6332">
            <w:pPr>
              <w:pStyle w:val="BoldText10"/>
            </w:pPr>
            <w:r w:rsidRPr="00A7059B">
              <w:t>Generic name</w:t>
            </w:r>
          </w:p>
        </w:tc>
        <w:tc>
          <w:tcPr>
            <w:tcW w:w="0" w:type="auto"/>
            <w:shd w:val="clear" w:color="auto" w:fill="FFC000"/>
          </w:tcPr>
          <w:p w14:paraId="286AB549" w14:textId="77777777" w:rsidR="00887F66" w:rsidRPr="00A7059B" w:rsidRDefault="006D6332">
            <w:pPr>
              <w:pStyle w:val="BoldText10"/>
            </w:pPr>
            <w:r w:rsidRPr="00A7059B">
              <w:t>EC Number</w:t>
            </w:r>
          </w:p>
        </w:tc>
        <w:tc>
          <w:tcPr>
            <w:tcW w:w="0" w:type="auto"/>
            <w:shd w:val="clear" w:color="auto" w:fill="FFC000"/>
          </w:tcPr>
          <w:p w14:paraId="286AB54A" w14:textId="77777777" w:rsidR="00887F66" w:rsidRPr="00A7059B" w:rsidRDefault="006D6332">
            <w:pPr>
              <w:pStyle w:val="BoldText10"/>
            </w:pPr>
            <w:r w:rsidRPr="00A7059B">
              <w:t>CAS Number</w:t>
            </w:r>
          </w:p>
        </w:tc>
        <w:tc>
          <w:tcPr>
            <w:tcW w:w="0" w:type="auto"/>
            <w:shd w:val="clear" w:color="auto" w:fill="FFC000"/>
          </w:tcPr>
          <w:p w14:paraId="286AB54B" w14:textId="77777777" w:rsidR="00887F66" w:rsidRPr="00A7059B" w:rsidRDefault="006D6332">
            <w:pPr>
              <w:pStyle w:val="BoldText10"/>
            </w:pPr>
            <w:r w:rsidRPr="00A7059B">
              <w:t>Description of technical alternative</w:t>
            </w:r>
          </w:p>
        </w:tc>
        <w:tc>
          <w:tcPr>
            <w:tcW w:w="0" w:type="auto"/>
            <w:shd w:val="clear" w:color="auto" w:fill="FFC000"/>
          </w:tcPr>
          <w:p w14:paraId="286AB54C" w14:textId="77777777" w:rsidR="00887F66" w:rsidRPr="00A7059B" w:rsidRDefault="006D6332">
            <w:pPr>
              <w:pStyle w:val="BoldText10"/>
            </w:pPr>
            <w:r w:rsidRPr="00A7059B">
              <w:t>Classification and Labelling</w:t>
            </w:r>
          </w:p>
        </w:tc>
        <w:tc>
          <w:tcPr>
            <w:tcW w:w="0" w:type="auto"/>
            <w:vMerge/>
            <w:shd w:val="clear" w:color="auto" w:fill="FFC000"/>
          </w:tcPr>
          <w:p w14:paraId="286AB54D" w14:textId="77777777" w:rsidR="00887F66" w:rsidRPr="00A7059B" w:rsidRDefault="00887F66">
            <w:pPr>
              <w:rPr>
                <w:sz w:val="20"/>
                <w:szCs w:val="20"/>
              </w:rPr>
            </w:pPr>
          </w:p>
        </w:tc>
      </w:tr>
      <w:tr w:rsidR="00887F66" w:rsidRPr="00A7059B" w14:paraId="286AB55E" w14:textId="77777777">
        <w:tc>
          <w:tcPr>
            <w:tcW w:w="0" w:type="auto"/>
          </w:tcPr>
          <w:p w14:paraId="286AB54F" w14:textId="77777777" w:rsidR="00887F66" w:rsidRPr="00A7059B" w:rsidRDefault="006D6332">
            <w:pPr>
              <w:pStyle w:val="BoldText10"/>
            </w:pPr>
            <w:r w:rsidRPr="00A7059B">
              <w:t xml:space="preserve">Ref.No: </w:t>
            </w:r>
            <w:r w:rsidRPr="00A7059B">
              <w:rPr>
                <w:b w:val="0"/>
              </w:rPr>
              <w:t>429</w:t>
            </w:r>
          </w:p>
          <w:p w14:paraId="286AB550" w14:textId="77777777" w:rsidR="00887F66" w:rsidRPr="00A7059B" w:rsidRDefault="006D6332">
            <w:pPr>
              <w:pStyle w:val="BoldText10"/>
            </w:pPr>
            <w:r w:rsidRPr="00A7059B">
              <w:t xml:space="preserve">Date: </w:t>
            </w:r>
            <w:r w:rsidRPr="00A7059B">
              <w:rPr>
                <w:b w:val="0"/>
              </w:rPr>
              <w:lastRenderedPageBreak/>
              <w:t>2014/04/08</w:t>
            </w:r>
          </w:p>
        </w:tc>
        <w:tc>
          <w:tcPr>
            <w:tcW w:w="0" w:type="auto"/>
          </w:tcPr>
          <w:p w14:paraId="286AB551" w14:textId="77777777" w:rsidR="00887F66" w:rsidRPr="00A7059B" w:rsidRDefault="006D6332">
            <w:pPr>
              <w:pStyle w:val="NormalText10"/>
            </w:pPr>
            <w:r w:rsidRPr="00A7059B">
              <w:rPr>
                <w:b/>
              </w:rPr>
              <w:lastRenderedPageBreak/>
              <w:t>Affiliation:</w:t>
            </w:r>
            <w:r w:rsidRPr="00A7059B">
              <w:br/>
              <w:t>BehalfOfACompany</w:t>
            </w:r>
          </w:p>
          <w:p w14:paraId="286AB552" w14:textId="77777777" w:rsidR="00887F66" w:rsidRPr="00A7059B" w:rsidRDefault="006D6332">
            <w:pPr>
              <w:pStyle w:val="NormalText10"/>
            </w:pPr>
            <w:r w:rsidRPr="00A7059B">
              <w:rPr>
                <w:b/>
              </w:rPr>
              <w:lastRenderedPageBreak/>
              <w:t>Type/Role in the supply chain:</w:t>
            </w:r>
            <w:r w:rsidRPr="00A7059B">
              <w:br/>
              <w:t>Downstream User</w:t>
            </w:r>
          </w:p>
          <w:p w14:paraId="286AB553" w14:textId="77777777" w:rsidR="00887F66" w:rsidRPr="00A7059B" w:rsidRDefault="006D6332">
            <w:pPr>
              <w:pStyle w:val="NormalText10"/>
            </w:pPr>
            <w:r w:rsidRPr="00A7059B">
              <w:rPr>
                <w:b/>
              </w:rPr>
              <w:t>Name of org/company:</w:t>
            </w:r>
          </w:p>
          <w:p w14:paraId="286AB554" w14:textId="77777777" w:rsidR="00887F66" w:rsidRPr="00A7059B" w:rsidRDefault="006D6332">
            <w:pPr>
              <w:pStyle w:val="NormalText10"/>
            </w:pPr>
            <w:r w:rsidRPr="00A7059B">
              <w:t>Pronto Industrial Paints Ltd</w:t>
            </w:r>
          </w:p>
          <w:p w14:paraId="286AB555" w14:textId="77777777" w:rsidR="00887F66" w:rsidRPr="00A7059B" w:rsidRDefault="006D6332">
            <w:pPr>
              <w:pStyle w:val="NormalText10"/>
            </w:pPr>
            <w:r w:rsidRPr="00A7059B">
              <w:rPr>
                <w:b/>
              </w:rPr>
              <w:t>Country:</w:t>
            </w:r>
          </w:p>
          <w:p w14:paraId="286AB556" w14:textId="77777777" w:rsidR="00887F66" w:rsidRPr="00A7059B" w:rsidRDefault="006D6332">
            <w:pPr>
              <w:pStyle w:val="NormalText10"/>
            </w:pPr>
            <w:r w:rsidRPr="00A7059B">
              <w:t>United Kingdom</w:t>
            </w:r>
          </w:p>
        </w:tc>
        <w:tc>
          <w:tcPr>
            <w:tcW w:w="0" w:type="auto"/>
          </w:tcPr>
          <w:p w14:paraId="286AB557" w14:textId="77777777" w:rsidR="00887F66" w:rsidRPr="00A7059B" w:rsidRDefault="006D6332">
            <w:pPr>
              <w:pStyle w:val="NormalText10"/>
            </w:pPr>
            <w:r w:rsidRPr="00A7059B">
              <w:lastRenderedPageBreak/>
              <w:t>SubsOnItsOwn</w:t>
            </w:r>
          </w:p>
        </w:tc>
        <w:tc>
          <w:tcPr>
            <w:tcW w:w="0" w:type="auto"/>
          </w:tcPr>
          <w:p w14:paraId="286AB558" w14:textId="77777777" w:rsidR="00887F66" w:rsidRPr="00A7059B" w:rsidRDefault="006D6332">
            <w:pPr>
              <w:pStyle w:val="NormalText10"/>
            </w:pPr>
            <w:r w:rsidRPr="00A7059B">
              <w:t xml:space="preserve">Chinophthalone Yellow – C.I. Pigment Yellow </w:t>
            </w:r>
            <w:r w:rsidRPr="00A7059B">
              <w:lastRenderedPageBreak/>
              <w:t>138</w:t>
            </w:r>
          </w:p>
        </w:tc>
        <w:tc>
          <w:tcPr>
            <w:tcW w:w="0" w:type="auto"/>
          </w:tcPr>
          <w:p w14:paraId="286AB559" w14:textId="77777777" w:rsidR="00887F66" w:rsidRPr="00A7059B" w:rsidRDefault="00887F66">
            <w:pPr>
              <w:pStyle w:val="NormalText10"/>
            </w:pPr>
          </w:p>
        </w:tc>
        <w:tc>
          <w:tcPr>
            <w:tcW w:w="0" w:type="auto"/>
          </w:tcPr>
          <w:p w14:paraId="286AB55A" w14:textId="77777777" w:rsidR="00887F66" w:rsidRPr="00A7059B" w:rsidRDefault="006D6332">
            <w:pPr>
              <w:pStyle w:val="NormalText10"/>
            </w:pPr>
            <w:r w:rsidRPr="00A7059B">
              <w:t>30125-47-4</w:t>
            </w:r>
          </w:p>
        </w:tc>
        <w:tc>
          <w:tcPr>
            <w:tcW w:w="0" w:type="auto"/>
          </w:tcPr>
          <w:p w14:paraId="286AB55B" w14:textId="77777777" w:rsidR="00887F66" w:rsidRPr="00A7059B" w:rsidRDefault="00887F66">
            <w:pPr>
              <w:pStyle w:val="NormalText10"/>
            </w:pPr>
          </w:p>
        </w:tc>
        <w:tc>
          <w:tcPr>
            <w:tcW w:w="0" w:type="auto"/>
          </w:tcPr>
          <w:p w14:paraId="286AB55C" w14:textId="77777777" w:rsidR="00887F66" w:rsidRPr="00A7059B" w:rsidRDefault="006D6332">
            <w:pPr>
              <w:pStyle w:val="NormalText10"/>
            </w:pPr>
            <w:r w:rsidRPr="00A7059B">
              <w:t>CLP</w:t>
            </w:r>
            <w:r w:rsidRPr="00A7059B">
              <w:br/>
              <w:t>Not Hazardous</w:t>
            </w:r>
          </w:p>
        </w:tc>
        <w:tc>
          <w:tcPr>
            <w:tcW w:w="0" w:type="auto"/>
          </w:tcPr>
          <w:p w14:paraId="286AB55D" w14:textId="77777777" w:rsidR="00887F66" w:rsidRPr="00A7059B" w:rsidRDefault="00055C36">
            <w:pPr>
              <w:pStyle w:val="NormalText10"/>
            </w:pPr>
            <w:hyperlink r:id="rId25">
              <w:r w:rsidR="006D6332" w:rsidRPr="00A7059B">
                <w:rPr>
                  <w:rStyle w:val="Hyperlink"/>
                </w:rPr>
                <w:t>Comment_429_Attachment.doc</w:t>
              </w:r>
            </w:hyperlink>
          </w:p>
        </w:tc>
      </w:tr>
      <w:tr w:rsidR="00887F66" w:rsidRPr="00A7059B" w14:paraId="286AB560" w14:textId="77777777">
        <w:tc>
          <w:tcPr>
            <w:tcW w:w="0" w:type="auto"/>
            <w:gridSpan w:val="9"/>
            <w:shd w:val="clear" w:color="auto" w:fill="FFC000"/>
          </w:tcPr>
          <w:p w14:paraId="286AB55F" w14:textId="77777777" w:rsidR="00887F66" w:rsidRPr="00A7059B" w:rsidRDefault="006D6332">
            <w:pPr>
              <w:pStyle w:val="BoldText10"/>
            </w:pPr>
            <w:r w:rsidRPr="00A7059B">
              <w:lastRenderedPageBreak/>
              <w:t>Applicants’ response:</w:t>
            </w:r>
          </w:p>
        </w:tc>
      </w:tr>
      <w:tr w:rsidR="00887F66" w:rsidRPr="00A7059B" w14:paraId="286AB56E" w14:textId="77777777">
        <w:tc>
          <w:tcPr>
            <w:tcW w:w="0" w:type="auto"/>
            <w:gridSpan w:val="9"/>
          </w:tcPr>
          <w:p w14:paraId="286AB561" w14:textId="77777777" w:rsidR="00094D26" w:rsidRPr="00A7059B" w:rsidRDefault="00094D26" w:rsidP="00094D26">
            <w:pPr>
              <w:keepNext/>
              <w:keepLines/>
              <w:outlineLvl w:val="0"/>
              <w:rPr>
                <w:rFonts w:eastAsia="Calibri" w:cs="Times New Roman"/>
                <w:b/>
                <w:sz w:val="20"/>
                <w:szCs w:val="20"/>
              </w:rPr>
            </w:pPr>
            <w:r w:rsidRPr="00A7059B">
              <w:rPr>
                <w:rFonts w:eastAsia="Calibri" w:cs="Times New Roman"/>
                <w:b/>
                <w:sz w:val="20"/>
                <w:szCs w:val="20"/>
              </w:rPr>
              <w:t>Applicants reply to comments 429, 430, 431</w:t>
            </w:r>
          </w:p>
          <w:p w14:paraId="286AB562" w14:textId="77777777" w:rsidR="00094D26" w:rsidRPr="00A7059B" w:rsidRDefault="00094D26" w:rsidP="00094D26">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563" w14:textId="77777777" w:rsidR="00094D26" w:rsidRPr="00A7059B" w:rsidRDefault="00094D26" w:rsidP="00094D26">
            <w:pPr>
              <w:rPr>
                <w:sz w:val="20"/>
                <w:szCs w:val="20"/>
              </w:rPr>
            </w:pPr>
          </w:p>
          <w:p w14:paraId="286AB564" w14:textId="77777777" w:rsidR="00094D26" w:rsidRDefault="00094D26" w:rsidP="00094D26">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PY.138.</w:t>
            </w:r>
          </w:p>
          <w:p w14:paraId="286AB565" w14:textId="77777777" w:rsidR="009F5773" w:rsidRPr="00A7059B" w:rsidRDefault="009F5773" w:rsidP="00094D26">
            <w:pPr>
              <w:rPr>
                <w:rFonts w:eastAsia="Times New Roman" w:cs="Times New Roman"/>
                <w:sz w:val="20"/>
                <w:szCs w:val="20"/>
              </w:rPr>
            </w:pPr>
          </w:p>
          <w:p w14:paraId="286AB566" w14:textId="77777777" w:rsidR="00094D26" w:rsidRPr="00A7059B" w:rsidRDefault="00094D26" w:rsidP="00094D26">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PY.138 simply lacks </w:t>
            </w:r>
            <w:r w:rsidRPr="00A7059B">
              <w:rPr>
                <w:rFonts w:eastAsia="Times New Roman"/>
                <w:sz w:val="20"/>
                <w:szCs w:val="20"/>
                <w:lang w:eastAsia="zh-CN"/>
              </w:rPr>
              <w:t>the shade functionality, durability, opacity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567" w14:textId="77777777" w:rsidR="00094D26" w:rsidRPr="00A7059B" w:rsidRDefault="00094D26" w:rsidP="00094D26">
            <w:pPr>
              <w:rPr>
                <w:rFonts w:eastAsia="Times New Roman"/>
                <w:sz w:val="20"/>
                <w:szCs w:val="20"/>
                <w:lang w:eastAsia="zh-CN"/>
              </w:rPr>
            </w:pPr>
          </w:p>
          <w:p w14:paraId="286AB568" w14:textId="77777777" w:rsidR="00094D26" w:rsidRPr="00A7059B" w:rsidRDefault="00094D26" w:rsidP="00094D26">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569" w14:textId="77777777" w:rsidR="00094D26" w:rsidRPr="00A7059B" w:rsidRDefault="00094D26" w:rsidP="00094D26">
            <w:pPr>
              <w:rPr>
                <w:rFonts w:eastAsia="Times New Roman"/>
                <w:sz w:val="20"/>
                <w:szCs w:val="20"/>
                <w:lang w:eastAsia="zh-CN"/>
              </w:rPr>
            </w:pPr>
          </w:p>
          <w:p w14:paraId="286AB56A" w14:textId="77777777" w:rsidR="00094D26" w:rsidRDefault="00094D26" w:rsidP="00094D26">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 xml:space="preserve">Industrial Paints Ltd </w:t>
            </w:r>
            <w:r w:rsidRPr="00A7059B">
              <w:rPr>
                <w:sz w:val="20"/>
                <w:szCs w:val="20"/>
              </w:rPr>
              <w:t xml:space="preserve">also supports the applicant’s view on the lack of availability for the alternative. In other words the proposed alternative PY.138 is not able to cover the total volume of </w:t>
            </w:r>
            <w:r w:rsidRPr="00A7059B">
              <w:rPr>
                <w:rFonts w:eastAsia="Times New Roman"/>
                <w:sz w:val="20"/>
                <w:szCs w:val="20"/>
              </w:rPr>
              <w:t>PY.34 related to the uses applied for. Furthermore, the raw material availability of 8-aminoquinaldine (ie. BASF is the only supplier) or lack of process capacity could impact the availability of the proposed alternative PY.138.</w:t>
            </w:r>
          </w:p>
          <w:p w14:paraId="286AB56B" w14:textId="77777777" w:rsidR="009F5773" w:rsidRPr="00A7059B" w:rsidRDefault="009F5773" w:rsidP="00094D26">
            <w:pPr>
              <w:rPr>
                <w:sz w:val="20"/>
                <w:szCs w:val="20"/>
              </w:rPr>
            </w:pPr>
          </w:p>
          <w:p w14:paraId="286AB56C" w14:textId="77777777" w:rsidR="00094D26" w:rsidRPr="00A7059B" w:rsidRDefault="00094D26" w:rsidP="00094D26">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56D" w14:textId="77777777" w:rsidR="00887F66" w:rsidRPr="00A7059B" w:rsidRDefault="00887F66">
            <w:pPr>
              <w:pStyle w:val="NormalText10"/>
            </w:pPr>
          </w:p>
        </w:tc>
      </w:tr>
      <w:tr w:rsidR="00887F66" w:rsidRPr="00A7059B" w14:paraId="286AB573" w14:textId="77777777" w:rsidTr="00930E75">
        <w:tc>
          <w:tcPr>
            <w:tcW w:w="1259" w:type="dxa"/>
            <w:vMerge w:val="restart"/>
            <w:shd w:val="clear" w:color="auto" w:fill="FFC000"/>
          </w:tcPr>
          <w:p w14:paraId="286AB56F" w14:textId="77777777" w:rsidR="00887F66" w:rsidRPr="00A7059B" w:rsidRDefault="006D6332">
            <w:pPr>
              <w:pStyle w:val="BoldText10"/>
            </w:pPr>
            <w:r w:rsidRPr="00A7059B">
              <w:t xml:space="preserve">Reference number </w:t>
            </w:r>
            <w:r w:rsidRPr="00A7059B">
              <w:lastRenderedPageBreak/>
              <w:t>and date:</w:t>
            </w:r>
          </w:p>
        </w:tc>
        <w:tc>
          <w:tcPr>
            <w:tcW w:w="0" w:type="auto"/>
            <w:vMerge w:val="restart"/>
            <w:shd w:val="clear" w:color="auto" w:fill="FFC000"/>
          </w:tcPr>
          <w:p w14:paraId="286AB570" w14:textId="77777777" w:rsidR="00887F66" w:rsidRPr="00A7059B" w:rsidRDefault="006D6332">
            <w:pPr>
              <w:pStyle w:val="BoldText10"/>
            </w:pPr>
            <w:r w:rsidRPr="00A7059B">
              <w:lastRenderedPageBreak/>
              <w:t>Submitter:</w:t>
            </w:r>
          </w:p>
        </w:tc>
        <w:tc>
          <w:tcPr>
            <w:tcW w:w="0" w:type="auto"/>
            <w:gridSpan w:val="6"/>
            <w:shd w:val="clear" w:color="auto" w:fill="FFC000"/>
          </w:tcPr>
          <w:p w14:paraId="286AB571" w14:textId="77777777" w:rsidR="00887F66" w:rsidRPr="00A7059B" w:rsidRDefault="006D6332">
            <w:pPr>
              <w:pStyle w:val="BoldText10"/>
              <w:jc w:val="center"/>
            </w:pPr>
            <w:r w:rsidRPr="00A7059B">
              <w:t>Alternative:</w:t>
            </w:r>
          </w:p>
        </w:tc>
        <w:tc>
          <w:tcPr>
            <w:tcW w:w="0" w:type="auto"/>
            <w:vMerge w:val="restart"/>
            <w:shd w:val="clear" w:color="auto" w:fill="FFC000"/>
          </w:tcPr>
          <w:p w14:paraId="286AB572" w14:textId="77777777" w:rsidR="00887F66" w:rsidRPr="00A7059B" w:rsidRDefault="006D6332">
            <w:pPr>
              <w:pStyle w:val="BoldText10"/>
            </w:pPr>
            <w:r w:rsidRPr="00A7059B">
              <w:t>Attachments:</w:t>
            </w:r>
          </w:p>
        </w:tc>
      </w:tr>
      <w:tr w:rsidR="00887F66" w:rsidRPr="00A7059B" w14:paraId="286AB57D" w14:textId="77777777">
        <w:tc>
          <w:tcPr>
            <w:tcW w:w="0" w:type="auto"/>
            <w:vMerge/>
            <w:shd w:val="clear" w:color="auto" w:fill="FFC000"/>
          </w:tcPr>
          <w:p w14:paraId="286AB574" w14:textId="77777777" w:rsidR="00887F66" w:rsidRPr="00A7059B" w:rsidRDefault="00887F66">
            <w:pPr>
              <w:rPr>
                <w:sz w:val="20"/>
                <w:szCs w:val="20"/>
              </w:rPr>
            </w:pPr>
          </w:p>
        </w:tc>
        <w:tc>
          <w:tcPr>
            <w:tcW w:w="0" w:type="auto"/>
            <w:vMerge/>
            <w:shd w:val="clear" w:color="auto" w:fill="FFC000"/>
          </w:tcPr>
          <w:p w14:paraId="286AB575" w14:textId="77777777" w:rsidR="00887F66" w:rsidRPr="00A7059B" w:rsidRDefault="00887F66">
            <w:pPr>
              <w:rPr>
                <w:sz w:val="20"/>
                <w:szCs w:val="20"/>
              </w:rPr>
            </w:pPr>
          </w:p>
        </w:tc>
        <w:tc>
          <w:tcPr>
            <w:tcW w:w="0" w:type="auto"/>
            <w:shd w:val="clear" w:color="auto" w:fill="FFC000"/>
          </w:tcPr>
          <w:p w14:paraId="286AB576" w14:textId="77777777" w:rsidR="00887F66" w:rsidRPr="00A7059B" w:rsidRDefault="006D6332">
            <w:pPr>
              <w:pStyle w:val="BoldText10"/>
            </w:pPr>
            <w:r w:rsidRPr="00A7059B">
              <w:t>Type</w:t>
            </w:r>
          </w:p>
        </w:tc>
        <w:tc>
          <w:tcPr>
            <w:tcW w:w="0" w:type="auto"/>
            <w:shd w:val="clear" w:color="auto" w:fill="FFC000"/>
          </w:tcPr>
          <w:p w14:paraId="286AB577" w14:textId="77777777" w:rsidR="00887F66" w:rsidRPr="00A7059B" w:rsidRDefault="006D6332">
            <w:pPr>
              <w:pStyle w:val="BoldText10"/>
            </w:pPr>
            <w:r w:rsidRPr="00A7059B">
              <w:t>Generic name</w:t>
            </w:r>
          </w:p>
        </w:tc>
        <w:tc>
          <w:tcPr>
            <w:tcW w:w="0" w:type="auto"/>
            <w:shd w:val="clear" w:color="auto" w:fill="FFC000"/>
          </w:tcPr>
          <w:p w14:paraId="286AB578" w14:textId="77777777" w:rsidR="00887F66" w:rsidRPr="00A7059B" w:rsidRDefault="006D6332">
            <w:pPr>
              <w:pStyle w:val="BoldText10"/>
            </w:pPr>
            <w:r w:rsidRPr="00A7059B">
              <w:t xml:space="preserve">EC </w:t>
            </w:r>
            <w:r w:rsidRPr="00A7059B">
              <w:lastRenderedPageBreak/>
              <w:t>Number</w:t>
            </w:r>
          </w:p>
        </w:tc>
        <w:tc>
          <w:tcPr>
            <w:tcW w:w="0" w:type="auto"/>
            <w:shd w:val="clear" w:color="auto" w:fill="FFC000"/>
          </w:tcPr>
          <w:p w14:paraId="286AB579" w14:textId="77777777" w:rsidR="00887F66" w:rsidRPr="00A7059B" w:rsidRDefault="006D6332">
            <w:pPr>
              <w:pStyle w:val="BoldText10"/>
            </w:pPr>
            <w:r w:rsidRPr="00A7059B">
              <w:lastRenderedPageBreak/>
              <w:t xml:space="preserve">CAS </w:t>
            </w:r>
            <w:r w:rsidRPr="00A7059B">
              <w:lastRenderedPageBreak/>
              <w:t>Number</w:t>
            </w:r>
          </w:p>
        </w:tc>
        <w:tc>
          <w:tcPr>
            <w:tcW w:w="0" w:type="auto"/>
            <w:shd w:val="clear" w:color="auto" w:fill="FFC000"/>
          </w:tcPr>
          <w:p w14:paraId="286AB57A" w14:textId="77777777" w:rsidR="00887F66" w:rsidRPr="00A7059B" w:rsidRDefault="006D6332">
            <w:pPr>
              <w:pStyle w:val="BoldText10"/>
            </w:pPr>
            <w:r w:rsidRPr="00A7059B">
              <w:lastRenderedPageBreak/>
              <w:t>Descriptio</w:t>
            </w:r>
            <w:r w:rsidRPr="00A7059B">
              <w:lastRenderedPageBreak/>
              <w:t>n of technical alternative</w:t>
            </w:r>
          </w:p>
        </w:tc>
        <w:tc>
          <w:tcPr>
            <w:tcW w:w="0" w:type="auto"/>
            <w:shd w:val="clear" w:color="auto" w:fill="FFC000"/>
          </w:tcPr>
          <w:p w14:paraId="286AB57B" w14:textId="77777777" w:rsidR="00887F66" w:rsidRPr="00A7059B" w:rsidRDefault="006D6332">
            <w:pPr>
              <w:pStyle w:val="BoldText10"/>
            </w:pPr>
            <w:r w:rsidRPr="00A7059B">
              <w:lastRenderedPageBreak/>
              <w:t>Classificatio</w:t>
            </w:r>
            <w:r w:rsidRPr="00A7059B">
              <w:lastRenderedPageBreak/>
              <w:t>n and Labelling</w:t>
            </w:r>
          </w:p>
        </w:tc>
        <w:tc>
          <w:tcPr>
            <w:tcW w:w="0" w:type="auto"/>
            <w:vMerge/>
            <w:shd w:val="clear" w:color="auto" w:fill="FFC000"/>
          </w:tcPr>
          <w:p w14:paraId="286AB57C" w14:textId="77777777" w:rsidR="00887F66" w:rsidRPr="00A7059B" w:rsidRDefault="00887F66">
            <w:pPr>
              <w:rPr>
                <w:sz w:val="20"/>
                <w:szCs w:val="20"/>
              </w:rPr>
            </w:pPr>
          </w:p>
        </w:tc>
      </w:tr>
      <w:tr w:rsidR="00887F66" w:rsidRPr="00A7059B" w14:paraId="286AB58D" w14:textId="77777777">
        <w:tc>
          <w:tcPr>
            <w:tcW w:w="0" w:type="auto"/>
          </w:tcPr>
          <w:p w14:paraId="286AB57E" w14:textId="77777777" w:rsidR="00887F66" w:rsidRPr="00A7059B" w:rsidRDefault="006D6332">
            <w:pPr>
              <w:pStyle w:val="BoldText10"/>
            </w:pPr>
            <w:r w:rsidRPr="00A7059B">
              <w:lastRenderedPageBreak/>
              <w:t xml:space="preserve">Ref.No: </w:t>
            </w:r>
            <w:r w:rsidRPr="00A7059B">
              <w:rPr>
                <w:b w:val="0"/>
              </w:rPr>
              <w:t>426</w:t>
            </w:r>
          </w:p>
          <w:p w14:paraId="286AB57F" w14:textId="77777777" w:rsidR="00887F66" w:rsidRPr="00A7059B" w:rsidRDefault="006D6332">
            <w:pPr>
              <w:pStyle w:val="BoldText10"/>
            </w:pPr>
            <w:r w:rsidRPr="00A7059B">
              <w:t xml:space="preserve">Date: </w:t>
            </w:r>
            <w:r w:rsidRPr="00A7059B">
              <w:rPr>
                <w:b w:val="0"/>
              </w:rPr>
              <w:t>2014/04/08</w:t>
            </w:r>
          </w:p>
        </w:tc>
        <w:tc>
          <w:tcPr>
            <w:tcW w:w="0" w:type="auto"/>
          </w:tcPr>
          <w:p w14:paraId="286AB580" w14:textId="77777777" w:rsidR="00887F66" w:rsidRPr="00A7059B" w:rsidRDefault="006D6332">
            <w:pPr>
              <w:pStyle w:val="NormalText10"/>
            </w:pPr>
            <w:r w:rsidRPr="00A7059B">
              <w:rPr>
                <w:b/>
              </w:rPr>
              <w:t>Affiliation:</w:t>
            </w:r>
            <w:r w:rsidRPr="00A7059B">
              <w:br/>
              <w:t>BehalfOfACompany</w:t>
            </w:r>
          </w:p>
          <w:p w14:paraId="286AB581" w14:textId="77777777" w:rsidR="00887F66" w:rsidRPr="00A7059B" w:rsidRDefault="006D6332">
            <w:pPr>
              <w:pStyle w:val="NormalText10"/>
            </w:pPr>
            <w:r w:rsidRPr="00A7059B">
              <w:rPr>
                <w:b/>
              </w:rPr>
              <w:t>Type/Role in the supply chain:</w:t>
            </w:r>
            <w:r w:rsidRPr="00A7059B">
              <w:br/>
              <w:t>Downstream User</w:t>
            </w:r>
          </w:p>
          <w:p w14:paraId="286AB582" w14:textId="77777777" w:rsidR="00887F66" w:rsidRPr="00A7059B" w:rsidRDefault="006D6332">
            <w:pPr>
              <w:pStyle w:val="NormalText10"/>
            </w:pPr>
            <w:r w:rsidRPr="00A7059B">
              <w:rPr>
                <w:b/>
              </w:rPr>
              <w:t>Name of org/company:</w:t>
            </w:r>
          </w:p>
          <w:p w14:paraId="286AB583" w14:textId="77777777" w:rsidR="00887F66" w:rsidRPr="00A7059B" w:rsidRDefault="006D6332">
            <w:pPr>
              <w:pStyle w:val="NormalText10"/>
            </w:pPr>
            <w:r w:rsidRPr="00A7059B">
              <w:t>Pronto Industrial Paints Ltd</w:t>
            </w:r>
          </w:p>
          <w:p w14:paraId="286AB584" w14:textId="77777777" w:rsidR="00887F66" w:rsidRPr="00A7059B" w:rsidRDefault="006D6332">
            <w:pPr>
              <w:pStyle w:val="NormalText10"/>
            </w:pPr>
            <w:r w:rsidRPr="00A7059B">
              <w:rPr>
                <w:b/>
              </w:rPr>
              <w:t>Country:</w:t>
            </w:r>
          </w:p>
          <w:p w14:paraId="286AB585" w14:textId="77777777" w:rsidR="00887F66" w:rsidRPr="00A7059B" w:rsidRDefault="006D6332">
            <w:pPr>
              <w:pStyle w:val="NormalText10"/>
            </w:pPr>
            <w:r w:rsidRPr="00A7059B">
              <w:t>United Kingdom</w:t>
            </w:r>
          </w:p>
        </w:tc>
        <w:tc>
          <w:tcPr>
            <w:tcW w:w="0" w:type="auto"/>
          </w:tcPr>
          <w:p w14:paraId="286AB586" w14:textId="77777777" w:rsidR="00887F66" w:rsidRPr="00A7059B" w:rsidRDefault="006D6332">
            <w:pPr>
              <w:pStyle w:val="NormalText10"/>
            </w:pPr>
            <w:r w:rsidRPr="00A7059B">
              <w:t>SubsOnItsOwn</w:t>
            </w:r>
          </w:p>
        </w:tc>
        <w:tc>
          <w:tcPr>
            <w:tcW w:w="0" w:type="auto"/>
          </w:tcPr>
          <w:p w14:paraId="286AB587" w14:textId="77777777" w:rsidR="00887F66" w:rsidRPr="00A7059B" w:rsidRDefault="006D6332">
            <w:pPr>
              <w:pStyle w:val="NormalText10"/>
            </w:pPr>
            <w:r w:rsidRPr="00A7059B">
              <w:t>Disazo Yellow – C.I. Pigment Yellow 83</w:t>
            </w:r>
          </w:p>
        </w:tc>
        <w:tc>
          <w:tcPr>
            <w:tcW w:w="0" w:type="auto"/>
          </w:tcPr>
          <w:p w14:paraId="286AB588" w14:textId="77777777" w:rsidR="00887F66" w:rsidRPr="00A7059B" w:rsidRDefault="00887F66">
            <w:pPr>
              <w:pStyle w:val="NormalText10"/>
            </w:pPr>
          </w:p>
        </w:tc>
        <w:tc>
          <w:tcPr>
            <w:tcW w:w="0" w:type="auto"/>
          </w:tcPr>
          <w:p w14:paraId="286AB589" w14:textId="77777777" w:rsidR="00887F66" w:rsidRPr="00A7059B" w:rsidRDefault="006D6332">
            <w:pPr>
              <w:pStyle w:val="NormalText10"/>
            </w:pPr>
            <w:r w:rsidRPr="00A7059B">
              <w:t>5567-15-7</w:t>
            </w:r>
          </w:p>
        </w:tc>
        <w:tc>
          <w:tcPr>
            <w:tcW w:w="0" w:type="auto"/>
          </w:tcPr>
          <w:p w14:paraId="286AB58A" w14:textId="77777777" w:rsidR="00887F66" w:rsidRPr="00A7059B" w:rsidRDefault="00887F66">
            <w:pPr>
              <w:pStyle w:val="NormalText10"/>
            </w:pPr>
          </w:p>
        </w:tc>
        <w:tc>
          <w:tcPr>
            <w:tcW w:w="0" w:type="auto"/>
          </w:tcPr>
          <w:p w14:paraId="286AB58B" w14:textId="77777777" w:rsidR="00887F66" w:rsidRPr="00A7059B" w:rsidRDefault="006D6332">
            <w:pPr>
              <w:pStyle w:val="NormalText10"/>
            </w:pPr>
            <w:r w:rsidRPr="00A7059B">
              <w:t>CLP</w:t>
            </w:r>
            <w:r w:rsidRPr="00A7059B">
              <w:br/>
              <w:t>Not Hazardous</w:t>
            </w:r>
          </w:p>
        </w:tc>
        <w:tc>
          <w:tcPr>
            <w:tcW w:w="0" w:type="auto"/>
          </w:tcPr>
          <w:p w14:paraId="286AB58C" w14:textId="77777777" w:rsidR="00887F66" w:rsidRPr="00A7059B" w:rsidRDefault="00055C36">
            <w:pPr>
              <w:pStyle w:val="NormalText10"/>
            </w:pPr>
            <w:hyperlink r:id="rId26">
              <w:r w:rsidR="006D6332" w:rsidRPr="00A7059B">
                <w:rPr>
                  <w:rStyle w:val="Hyperlink"/>
                </w:rPr>
                <w:t>Comment_426_Attachment.doc</w:t>
              </w:r>
            </w:hyperlink>
          </w:p>
        </w:tc>
      </w:tr>
      <w:tr w:rsidR="00887F66" w:rsidRPr="00A7059B" w14:paraId="286AB58F" w14:textId="77777777">
        <w:tc>
          <w:tcPr>
            <w:tcW w:w="0" w:type="auto"/>
            <w:gridSpan w:val="9"/>
            <w:shd w:val="clear" w:color="auto" w:fill="FFC000"/>
          </w:tcPr>
          <w:p w14:paraId="286AB58E" w14:textId="77777777" w:rsidR="00887F66" w:rsidRPr="00A7059B" w:rsidRDefault="006D6332">
            <w:pPr>
              <w:pStyle w:val="BoldText10"/>
            </w:pPr>
            <w:r w:rsidRPr="00A7059B">
              <w:t>Applicants’ response:</w:t>
            </w:r>
          </w:p>
        </w:tc>
      </w:tr>
      <w:tr w:rsidR="00887F66" w:rsidRPr="00A7059B" w14:paraId="286AB59E" w14:textId="77777777">
        <w:tc>
          <w:tcPr>
            <w:tcW w:w="0" w:type="auto"/>
            <w:gridSpan w:val="9"/>
          </w:tcPr>
          <w:p w14:paraId="286AB590" w14:textId="77777777" w:rsidR="00F9563A" w:rsidRPr="00A7059B" w:rsidRDefault="00F9563A" w:rsidP="00F9563A">
            <w:pPr>
              <w:keepNext/>
              <w:keepLines/>
              <w:outlineLvl w:val="0"/>
              <w:rPr>
                <w:rFonts w:eastAsia="Calibri" w:cs="Times New Roman"/>
                <w:b/>
                <w:sz w:val="20"/>
                <w:szCs w:val="20"/>
              </w:rPr>
            </w:pPr>
            <w:r w:rsidRPr="00A7059B">
              <w:rPr>
                <w:rFonts w:eastAsia="Calibri" w:cs="Times New Roman"/>
                <w:b/>
                <w:sz w:val="20"/>
                <w:szCs w:val="20"/>
              </w:rPr>
              <w:lastRenderedPageBreak/>
              <w:t>Applicants reply to comments 426, 427, 428</w:t>
            </w:r>
          </w:p>
          <w:p w14:paraId="286AB591" w14:textId="77777777" w:rsidR="00F9563A" w:rsidRPr="00A7059B" w:rsidRDefault="00F9563A" w:rsidP="00F9563A">
            <w:pPr>
              <w:keepNext/>
              <w:keepLines/>
              <w:outlineLvl w:val="0"/>
              <w:rPr>
                <w:rFonts w:eastAsia="Calibri" w:cs="Times New Roman"/>
                <w:b/>
                <w:sz w:val="20"/>
                <w:szCs w:val="20"/>
              </w:rPr>
            </w:pPr>
            <w:r w:rsidRPr="00A7059B">
              <w:rPr>
                <w:rFonts w:eastAsia="Calibri" w:cs="Times New Roman"/>
                <w:b/>
                <w:sz w:val="20"/>
                <w:szCs w:val="20"/>
              </w:rPr>
              <w:t>Contributing third party: Pronto Industrial Paints Ltd</w:t>
            </w:r>
            <w:r w:rsidRPr="00A7059B">
              <w:rPr>
                <w:rFonts w:eastAsia="Calibri" w:cs="Times New Roman"/>
                <w:b/>
                <w:sz w:val="20"/>
                <w:szCs w:val="20"/>
              </w:rPr>
              <w:br/>
              <w:t>ECHA consultation numbers 0012-01, 0012-03, 0012-05</w:t>
            </w:r>
          </w:p>
          <w:p w14:paraId="286AB592" w14:textId="77777777" w:rsidR="00F9563A" w:rsidRPr="00A7059B" w:rsidRDefault="00F9563A" w:rsidP="00F9563A">
            <w:pPr>
              <w:rPr>
                <w:sz w:val="20"/>
                <w:szCs w:val="20"/>
              </w:rPr>
            </w:pPr>
          </w:p>
          <w:p w14:paraId="286AB593" w14:textId="77777777" w:rsidR="00F9563A" w:rsidRDefault="00F9563A" w:rsidP="00F9563A">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PY.83.</w:t>
            </w:r>
          </w:p>
          <w:p w14:paraId="286AB594" w14:textId="77777777" w:rsidR="009F5773" w:rsidRPr="00A7059B" w:rsidRDefault="009F5773" w:rsidP="00F9563A">
            <w:pPr>
              <w:rPr>
                <w:rFonts w:eastAsia="Times New Roman" w:cs="Times New Roman"/>
                <w:sz w:val="20"/>
                <w:szCs w:val="20"/>
              </w:rPr>
            </w:pPr>
          </w:p>
          <w:p w14:paraId="286AB595" w14:textId="77777777" w:rsidR="00F9563A" w:rsidRPr="00A7059B" w:rsidRDefault="00F9563A" w:rsidP="00F9563A">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PY.83 simply lacks </w:t>
            </w:r>
            <w:r w:rsidRPr="00A7059B">
              <w:rPr>
                <w:rFonts w:eastAsia="Times New Roman"/>
                <w:sz w:val="20"/>
                <w:szCs w:val="20"/>
                <w:lang w:eastAsia="zh-CN"/>
              </w:rPr>
              <w:t>the shade functionality, durability, opacity, solvent resistance and dispersibility to be considered a viable PY.34 alternative.  In addition to compensate for its lack of shade functionality, this pigment must be mixed with other pigments to attempt to match required shade targets resulting in unacceptable metamerism.</w:t>
            </w:r>
          </w:p>
          <w:p w14:paraId="286AB596" w14:textId="77777777" w:rsidR="00F9563A" w:rsidRPr="00A7059B" w:rsidRDefault="00F9563A" w:rsidP="00F9563A">
            <w:pPr>
              <w:rPr>
                <w:rFonts w:eastAsia="Times New Roman"/>
                <w:sz w:val="20"/>
                <w:szCs w:val="20"/>
                <w:lang w:eastAsia="zh-CN"/>
              </w:rPr>
            </w:pPr>
          </w:p>
          <w:p w14:paraId="286AB597" w14:textId="77777777" w:rsidR="00F9563A" w:rsidRPr="00A7059B" w:rsidRDefault="00F9563A" w:rsidP="00F9563A">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598" w14:textId="77777777" w:rsidR="00F9563A" w:rsidRPr="00A7059B" w:rsidRDefault="00F9563A" w:rsidP="00F9563A">
            <w:pPr>
              <w:rPr>
                <w:rFonts w:eastAsia="Times New Roman"/>
                <w:sz w:val="20"/>
                <w:szCs w:val="20"/>
                <w:lang w:eastAsia="zh-CN"/>
              </w:rPr>
            </w:pPr>
          </w:p>
          <w:p w14:paraId="286AB599" w14:textId="77777777" w:rsidR="00F9563A" w:rsidRDefault="00F9563A" w:rsidP="00F9563A">
            <w:pPr>
              <w:rPr>
                <w:rFonts w:eastAsia="Times New Roman"/>
                <w:sz w:val="20"/>
                <w:szCs w:val="20"/>
              </w:rPr>
            </w:pPr>
            <w:r w:rsidRPr="00A7059B">
              <w:rPr>
                <w:sz w:val="20"/>
                <w:szCs w:val="20"/>
              </w:rPr>
              <w:t xml:space="preserve">In addition to the increase of costs, the submitted comment by Pronto </w:t>
            </w:r>
            <w:r w:rsidRPr="00A7059B">
              <w:rPr>
                <w:rFonts w:eastAsia="Calibri" w:cs="Times New Roman"/>
                <w:sz w:val="20"/>
                <w:szCs w:val="20"/>
              </w:rPr>
              <w:t>Industrial Paints Ltd</w:t>
            </w:r>
            <w:r w:rsidRPr="00A7059B">
              <w:rPr>
                <w:rFonts w:eastAsia="Calibri" w:cs="Times New Roman"/>
                <w:sz w:val="20"/>
                <w:szCs w:val="20"/>
              </w:rPr>
              <w:br/>
            </w:r>
            <w:r w:rsidRPr="00A7059B">
              <w:rPr>
                <w:sz w:val="20"/>
                <w:szCs w:val="20"/>
              </w:rPr>
              <w:t xml:space="preserve">also supports the applicant’s view on the lack of availability for the alternative. In other words the proposed alternative PY.83 is not able to cover the total volume of </w:t>
            </w:r>
            <w:r w:rsidRPr="00A7059B">
              <w:rPr>
                <w:rFonts w:eastAsia="Times New Roman"/>
                <w:sz w:val="20"/>
                <w:szCs w:val="20"/>
              </w:rPr>
              <w:t>PY.34 related to the uses applied for. Furthermore, raw material availability of 3,3’-dichlorobenzidine (DCB) or lack of process capacity could impact the availability of the proposed alternative PY.83.</w:t>
            </w:r>
          </w:p>
          <w:p w14:paraId="286AB59A" w14:textId="77777777" w:rsidR="009F5773" w:rsidRPr="00A7059B" w:rsidRDefault="009F5773" w:rsidP="00F9563A">
            <w:pPr>
              <w:rPr>
                <w:sz w:val="20"/>
                <w:szCs w:val="20"/>
              </w:rPr>
            </w:pPr>
          </w:p>
          <w:p w14:paraId="286AB59B" w14:textId="77777777" w:rsidR="00F9563A" w:rsidRPr="00A7059B" w:rsidRDefault="00F9563A" w:rsidP="00F9563A">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59C" w14:textId="77777777" w:rsidR="00F9563A" w:rsidRPr="00A7059B" w:rsidRDefault="00F9563A" w:rsidP="00F9563A">
            <w:pPr>
              <w:rPr>
                <w:sz w:val="20"/>
                <w:szCs w:val="20"/>
              </w:rPr>
            </w:pPr>
          </w:p>
          <w:p w14:paraId="286AB59D" w14:textId="77777777" w:rsidR="00887F66" w:rsidRPr="00A7059B" w:rsidRDefault="00887F66">
            <w:pPr>
              <w:pStyle w:val="NormalText10"/>
            </w:pPr>
          </w:p>
        </w:tc>
      </w:tr>
      <w:tr w:rsidR="00887F66" w:rsidRPr="00A7059B" w14:paraId="286AB5A3" w14:textId="77777777" w:rsidTr="00930E75">
        <w:tc>
          <w:tcPr>
            <w:tcW w:w="1259" w:type="dxa"/>
            <w:vMerge w:val="restart"/>
            <w:shd w:val="clear" w:color="auto" w:fill="FFC000"/>
          </w:tcPr>
          <w:p w14:paraId="286AB59F" w14:textId="77777777" w:rsidR="00887F66" w:rsidRPr="00A7059B" w:rsidRDefault="006D6332">
            <w:pPr>
              <w:pStyle w:val="BoldText10"/>
            </w:pPr>
            <w:r w:rsidRPr="00A7059B">
              <w:t>Reference number and date:</w:t>
            </w:r>
          </w:p>
        </w:tc>
        <w:tc>
          <w:tcPr>
            <w:tcW w:w="0" w:type="auto"/>
            <w:vMerge w:val="restart"/>
            <w:shd w:val="clear" w:color="auto" w:fill="FFC000"/>
          </w:tcPr>
          <w:p w14:paraId="286AB5A0" w14:textId="77777777" w:rsidR="00887F66" w:rsidRPr="00A7059B" w:rsidRDefault="006D6332">
            <w:pPr>
              <w:pStyle w:val="BoldText10"/>
            </w:pPr>
            <w:r w:rsidRPr="00A7059B">
              <w:t>Submitter:</w:t>
            </w:r>
          </w:p>
        </w:tc>
        <w:tc>
          <w:tcPr>
            <w:tcW w:w="0" w:type="auto"/>
            <w:gridSpan w:val="6"/>
            <w:shd w:val="clear" w:color="auto" w:fill="FFC000"/>
          </w:tcPr>
          <w:p w14:paraId="286AB5A1" w14:textId="77777777" w:rsidR="00887F66" w:rsidRPr="00A7059B" w:rsidRDefault="006D6332">
            <w:pPr>
              <w:pStyle w:val="BoldText10"/>
              <w:jc w:val="center"/>
            </w:pPr>
            <w:r w:rsidRPr="00A7059B">
              <w:t>Alternative:</w:t>
            </w:r>
          </w:p>
        </w:tc>
        <w:tc>
          <w:tcPr>
            <w:tcW w:w="0" w:type="auto"/>
            <w:vMerge w:val="restart"/>
            <w:shd w:val="clear" w:color="auto" w:fill="FFC000"/>
          </w:tcPr>
          <w:p w14:paraId="286AB5A2" w14:textId="77777777" w:rsidR="00887F66" w:rsidRPr="00A7059B" w:rsidRDefault="006D6332">
            <w:pPr>
              <w:pStyle w:val="BoldText10"/>
            </w:pPr>
            <w:r w:rsidRPr="00A7059B">
              <w:t>Attachments:</w:t>
            </w:r>
          </w:p>
        </w:tc>
      </w:tr>
      <w:tr w:rsidR="00887F66" w:rsidRPr="00A7059B" w14:paraId="286AB5AD" w14:textId="77777777">
        <w:tc>
          <w:tcPr>
            <w:tcW w:w="0" w:type="auto"/>
            <w:vMerge/>
            <w:shd w:val="clear" w:color="auto" w:fill="FFC000"/>
          </w:tcPr>
          <w:p w14:paraId="286AB5A4" w14:textId="77777777" w:rsidR="00887F66" w:rsidRPr="00A7059B" w:rsidRDefault="00887F66">
            <w:pPr>
              <w:rPr>
                <w:sz w:val="20"/>
                <w:szCs w:val="20"/>
              </w:rPr>
            </w:pPr>
          </w:p>
        </w:tc>
        <w:tc>
          <w:tcPr>
            <w:tcW w:w="0" w:type="auto"/>
            <w:vMerge/>
            <w:shd w:val="clear" w:color="auto" w:fill="FFC000"/>
          </w:tcPr>
          <w:p w14:paraId="286AB5A5" w14:textId="77777777" w:rsidR="00887F66" w:rsidRPr="00A7059B" w:rsidRDefault="00887F66">
            <w:pPr>
              <w:rPr>
                <w:sz w:val="20"/>
                <w:szCs w:val="20"/>
              </w:rPr>
            </w:pPr>
          </w:p>
        </w:tc>
        <w:tc>
          <w:tcPr>
            <w:tcW w:w="0" w:type="auto"/>
            <w:shd w:val="clear" w:color="auto" w:fill="FFC000"/>
          </w:tcPr>
          <w:p w14:paraId="286AB5A6" w14:textId="77777777" w:rsidR="00887F66" w:rsidRPr="00A7059B" w:rsidRDefault="006D6332">
            <w:pPr>
              <w:pStyle w:val="BoldText10"/>
            </w:pPr>
            <w:r w:rsidRPr="00A7059B">
              <w:t>Type</w:t>
            </w:r>
          </w:p>
        </w:tc>
        <w:tc>
          <w:tcPr>
            <w:tcW w:w="0" w:type="auto"/>
            <w:shd w:val="clear" w:color="auto" w:fill="FFC000"/>
          </w:tcPr>
          <w:p w14:paraId="286AB5A7" w14:textId="77777777" w:rsidR="00887F66" w:rsidRPr="00A7059B" w:rsidRDefault="006D6332">
            <w:pPr>
              <w:pStyle w:val="BoldText10"/>
            </w:pPr>
            <w:r w:rsidRPr="00A7059B">
              <w:t>Generic name</w:t>
            </w:r>
          </w:p>
        </w:tc>
        <w:tc>
          <w:tcPr>
            <w:tcW w:w="0" w:type="auto"/>
            <w:shd w:val="clear" w:color="auto" w:fill="FFC000"/>
          </w:tcPr>
          <w:p w14:paraId="286AB5A8" w14:textId="77777777" w:rsidR="00887F66" w:rsidRPr="00A7059B" w:rsidRDefault="006D6332">
            <w:pPr>
              <w:pStyle w:val="BoldText10"/>
            </w:pPr>
            <w:r w:rsidRPr="00A7059B">
              <w:t>EC Number</w:t>
            </w:r>
          </w:p>
        </w:tc>
        <w:tc>
          <w:tcPr>
            <w:tcW w:w="0" w:type="auto"/>
            <w:shd w:val="clear" w:color="auto" w:fill="FFC000"/>
          </w:tcPr>
          <w:p w14:paraId="286AB5A9" w14:textId="77777777" w:rsidR="00887F66" w:rsidRPr="00A7059B" w:rsidRDefault="006D6332">
            <w:pPr>
              <w:pStyle w:val="BoldText10"/>
            </w:pPr>
            <w:r w:rsidRPr="00A7059B">
              <w:t>CAS Number</w:t>
            </w:r>
          </w:p>
        </w:tc>
        <w:tc>
          <w:tcPr>
            <w:tcW w:w="0" w:type="auto"/>
            <w:shd w:val="clear" w:color="auto" w:fill="FFC000"/>
          </w:tcPr>
          <w:p w14:paraId="286AB5AA" w14:textId="77777777" w:rsidR="00887F66" w:rsidRPr="00A7059B" w:rsidRDefault="006D6332">
            <w:pPr>
              <w:pStyle w:val="BoldText10"/>
            </w:pPr>
            <w:r w:rsidRPr="00A7059B">
              <w:t>Description of technical alternative</w:t>
            </w:r>
          </w:p>
        </w:tc>
        <w:tc>
          <w:tcPr>
            <w:tcW w:w="0" w:type="auto"/>
            <w:shd w:val="clear" w:color="auto" w:fill="FFC000"/>
          </w:tcPr>
          <w:p w14:paraId="286AB5AB" w14:textId="77777777" w:rsidR="00887F66" w:rsidRPr="00A7059B" w:rsidRDefault="006D6332">
            <w:pPr>
              <w:pStyle w:val="BoldText10"/>
            </w:pPr>
            <w:r w:rsidRPr="00A7059B">
              <w:t>Classification and Labelling</w:t>
            </w:r>
          </w:p>
        </w:tc>
        <w:tc>
          <w:tcPr>
            <w:tcW w:w="0" w:type="auto"/>
            <w:vMerge/>
            <w:shd w:val="clear" w:color="auto" w:fill="FFC000"/>
          </w:tcPr>
          <w:p w14:paraId="286AB5AC" w14:textId="77777777" w:rsidR="00887F66" w:rsidRPr="00A7059B" w:rsidRDefault="00887F66">
            <w:pPr>
              <w:rPr>
                <w:sz w:val="20"/>
                <w:szCs w:val="20"/>
              </w:rPr>
            </w:pPr>
          </w:p>
        </w:tc>
      </w:tr>
      <w:tr w:rsidR="00887F66" w:rsidRPr="00A7059B" w14:paraId="286AB5BD" w14:textId="77777777">
        <w:tc>
          <w:tcPr>
            <w:tcW w:w="0" w:type="auto"/>
          </w:tcPr>
          <w:p w14:paraId="286AB5AE" w14:textId="77777777" w:rsidR="00887F66" w:rsidRPr="00A7059B" w:rsidRDefault="006D6332">
            <w:pPr>
              <w:pStyle w:val="BoldText10"/>
            </w:pPr>
            <w:r w:rsidRPr="00A7059B">
              <w:t xml:space="preserve">Ref.No: </w:t>
            </w:r>
            <w:r w:rsidRPr="00A7059B">
              <w:rPr>
                <w:b w:val="0"/>
              </w:rPr>
              <w:t>423</w:t>
            </w:r>
          </w:p>
          <w:p w14:paraId="286AB5AF" w14:textId="77777777" w:rsidR="00887F66" w:rsidRPr="00A7059B" w:rsidRDefault="006D6332">
            <w:pPr>
              <w:pStyle w:val="BoldText10"/>
            </w:pPr>
            <w:r w:rsidRPr="00A7059B">
              <w:t xml:space="preserve">Date: </w:t>
            </w:r>
            <w:r w:rsidRPr="00A7059B">
              <w:rPr>
                <w:b w:val="0"/>
              </w:rPr>
              <w:t>2014/04/08</w:t>
            </w:r>
          </w:p>
        </w:tc>
        <w:tc>
          <w:tcPr>
            <w:tcW w:w="0" w:type="auto"/>
          </w:tcPr>
          <w:p w14:paraId="286AB5B0" w14:textId="77777777" w:rsidR="00887F66" w:rsidRPr="00A7059B" w:rsidRDefault="006D6332">
            <w:pPr>
              <w:pStyle w:val="NormalText10"/>
            </w:pPr>
            <w:r w:rsidRPr="00A7059B">
              <w:rPr>
                <w:b/>
              </w:rPr>
              <w:t>Affiliation:</w:t>
            </w:r>
            <w:r w:rsidRPr="00A7059B">
              <w:br/>
              <w:t>BehalfOfACompany</w:t>
            </w:r>
          </w:p>
          <w:p w14:paraId="286AB5B1"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5B2" w14:textId="77777777" w:rsidR="00887F66" w:rsidRPr="00A7059B" w:rsidRDefault="006D6332">
            <w:pPr>
              <w:pStyle w:val="NormalText10"/>
            </w:pPr>
            <w:r w:rsidRPr="00A7059B">
              <w:rPr>
                <w:b/>
              </w:rPr>
              <w:t>Name of org/company:</w:t>
            </w:r>
          </w:p>
          <w:p w14:paraId="286AB5B3" w14:textId="77777777" w:rsidR="00887F66" w:rsidRPr="00A7059B" w:rsidRDefault="006D6332">
            <w:pPr>
              <w:pStyle w:val="NormalText10"/>
            </w:pPr>
            <w:r w:rsidRPr="00A7059B">
              <w:t>Pronto Industrial Paints Ltd</w:t>
            </w:r>
          </w:p>
          <w:p w14:paraId="286AB5B4" w14:textId="77777777" w:rsidR="00887F66" w:rsidRPr="00A7059B" w:rsidRDefault="006D6332">
            <w:pPr>
              <w:pStyle w:val="NormalText10"/>
            </w:pPr>
            <w:r w:rsidRPr="00A7059B">
              <w:rPr>
                <w:b/>
              </w:rPr>
              <w:t>Country:</w:t>
            </w:r>
          </w:p>
          <w:p w14:paraId="286AB5B5" w14:textId="77777777" w:rsidR="00887F66" w:rsidRPr="00A7059B" w:rsidRDefault="006D6332">
            <w:pPr>
              <w:pStyle w:val="NormalText10"/>
            </w:pPr>
            <w:r w:rsidRPr="00A7059B">
              <w:t>United Kingdom</w:t>
            </w:r>
          </w:p>
        </w:tc>
        <w:tc>
          <w:tcPr>
            <w:tcW w:w="0" w:type="auto"/>
          </w:tcPr>
          <w:p w14:paraId="286AB5B6" w14:textId="77777777" w:rsidR="00887F66" w:rsidRPr="00A7059B" w:rsidRDefault="006D6332">
            <w:pPr>
              <w:pStyle w:val="NormalText10"/>
            </w:pPr>
            <w:r w:rsidRPr="00A7059B">
              <w:lastRenderedPageBreak/>
              <w:t>SubsOnItsOwn</w:t>
            </w:r>
          </w:p>
        </w:tc>
        <w:tc>
          <w:tcPr>
            <w:tcW w:w="0" w:type="auto"/>
          </w:tcPr>
          <w:p w14:paraId="286AB5B7" w14:textId="77777777" w:rsidR="00887F66" w:rsidRPr="00A7059B" w:rsidRDefault="006D6332">
            <w:pPr>
              <w:pStyle w:val="NormalText10"/>
            </w:pPr>
            <w:r w:rsidRPr="00A7059B">
              <w:t>Monoazo Yellow – C.I. Pigment Yellow 74</w:t>
            </w:r>
          </w:p>
        </w:tc>
        <w:tc>
          <w:tcPr>
            <w:tcW w:w="0" w:type="auto"/>
          </w:tcPr>
          <w:p w14:paraId="286AB5B8" w14:textId="77777777" w:rsidR="00887F66" w:rsidRPr="00A7059B" w:rsidRDefault="00887F66">
            <w:pPr>
              <w:pStyle w:val="NormalText10"/>
            </w:pPr>
          </w:p>
        </w:tc>
        <w:tc>
          <w:tcPr>
            <w:tcW w:w="0" w:type="auto"/>
          </w:tcPr>
          <w:p w14:paraId="286AB5B9" w14:textId="77777777" w:rsidR="00887F66" w:rsidRPr="00A7059B" w:rsidRDefault="006D6332">
            <w:pPr>
              <w:pStyle w:val="NormalText10"/>
            </w:pPr>
            <w:r w:rsidRPr="00A7059B">
              <w:t>6358-31-3</w:t>
            </w:r>
          </w:p>
        </w:tc>
        <w:tc>
          <w:tcPr>
            <w:tcW w:w="0" w:type="auto"/>
          </w:tcPr>
          <w:p w14:paraId="286AB5BA" w14:textId="77777777" w:rsidR="00887F66" w:rsidRPr="00A7059B" w:rsidRDefault="00887F66">
            <w:pPr>
              <w:pStyle w:val="NormalText10"/>
            </w:pPr>
          </w:p>
        </w:tc>
        <w:tc>
          <w:tcPr>
            <w:tcW w:w="0" w:type="auto"/>
          </w:tcPr>
          <w:p w14:paraId="286AB5BB" w14:textId="77777777" w:rsidR="00887F66" w:rsidRPr="00A7059B" w:rsidRDefault="006D6332">
            <w:pPr>
              <w:pStyle w:val="NormalText10"/>
            </w:pPr>
            <w:r w:rsidRPr="00A7059B">
              <w:t>CLP</w:t>
            </w:r>
            <w:r w:rsidRPr="00A7059B">
              <w:br/>
              <w:t>Not Hazardous</w:t>
            </w:r>
          </w:p>
        </w:tc>
        <w:tc>
          <w:tcPr>
            <w:tcW w:w="0" w:type="auto"/>
          </w:tcPr>
          <w:p w14:paraId="286AB5BC" w14:textId="77777777" w:rsidR="00887F66" w:rsidRPr="00A7059B" w:rsidRDefault="00055C36">
            <w:pPr>
              <w:pStyle w:val="NormalText10"/>
            </w:pPr>
            <w:hyperlink r:id="rId27">
              <w:r w:rsidR="006D6332" w:rsidRPr="00A7059B">
                <w:rPr>
                  <w:rStyle w:val="Hyperlink"/>
                </w:rPr>
                <w:t>Comment_423_Attachment.doc</w:t>
              </w:r>
            </w:hyperlink>
          </w:p>
        </w:tc>
      </w:tr>
      <w:tr w:rsidR="00887F66" w:rsidRPr="00A7059B" w14:paraId="286AB5BF" w14:textId="77777777">
        <w:tc>
          <w:tcPr>
            <w:tcW w:w="0" w:type="auto"/>
            <w:gridSpan w:val="9"/>
            <w:shd w:val="clear" w:color="auto" w:fill="FFC000"/>
          </w:tcPr>
          <w:p w14:paraId="286AB5BE" w14:textId="77777777" w:rsidR="00887F66" w:rsidRPr="00A7059B" w:rsidRDefault="006D6332">
            <w:pPr>
              <w:pStyle w:val="BoldText10"/>
            </w:pPr>
            <w:r w:rsidRPr="00A7059B">
              <w:lastRenderedPageBreak/>
              <w:t>Applicants’ response:</w:t>
            </w:r>
          </w:p>
        </w:tc>
      </w:tr>
      <w:tr w:rsidR="00887F66" w:rsidRPr="00A7059B" w14:paraId="286AB5CD" w14:textId="77777777">
        <w:tc>
          <w:tcPr>
            <w:tcW w:w="0" w:type="auto"/>
            <w:gridSpan w:val="9"/>
          </w:tcPr>
          <w:p w14:paraId="286AB5C0" w14:textId="77777777" w:rsidR="00F9563A" w:rsidRPr="00A7059B" w:rsidRDefault="00F9563A" w:rsidP="00F9563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423, 424, 425</w:t>
            </w:r>
          </w:p>
          <w:p w14:paraId="286AB5C1" w14:textId="77777777" w:rsidR="00F9563A" w:rsidRPr="00A7059B" w:rsidRDefault="00F9563A" w:rsidP="00F9563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color w:val="auto"/>
                <w:sz w:val="20"/>
                <w:szCs w:val="20"/>
              </w:rPr>
              <w:br/>
            </w:r>
            <w:r w:rsidRPr="00A7059B">
              <w:rPr>
                <w:rFonts w:ascii="Verdana" w:eastAsia="Calibri" w:hAnsi="Verdana" w:cs="Times New Roman"/>
                <w:bCs w:val="0"/>
                <w:color w:val="auto"/>
                <w:sz w:val="20"/>
                <w:szCs w:val="20"/>
                <w:lang w:val="en-US"/>
              </w:rPr>
              <w:t>ECHA consultation numbers 0012-01, 0012-03, 0012-05</w:t>
            </w:r>
          </w:p>
          <w:p w14:paraId="286AB5C2" w14:textId="77777777" w:rsidR="00F9563A" w:rsidRPr="00A7059B" w:rsidRDefault="00F9563A" w:rsidP="00F9563A">
            <w:pPr>
              <w:rPr>
                <w:sz w:val="20"/>
                <w:szCs w:val="20"/>
              </w:rPr>
            </w:pPr>
          </w:p>
          <w:p w14:paraId="286AB5C3" w14:textId="77777777" w:rsidR="00F9563A" w:rsidRDefault="00F9563A" w:rsidP="00F9563A">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PY.65.</w:t>
            </w:r>
          </w:p>
          <w:p w14:paraId="286AB5C4" w14:textId="77777777" w:rsidR="009F5773" w:rsidRPr="00A7059B" w:rsidRDefault="009F5773" w:rsidP="00F9563A">
            <w:pPr>
              <w:rPr>
                <w:rFonts w:eastAsia="Times New Roman" w:cs="Times New Roman"/>
                <w:sz w:val="20"/>
                <w:szCs w:val="20"/>
              </w:rPr>
            </w:pPr>
          </w:p>
          <w:p w14:paraId="286AB5C5" w14:textId="77777777" w:rsidR="00F9563A" w:rsidRPr="00A7059B" w:rsidRDefault="00F9563A" w:rsidP="00F9563A">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PY.65 simply lacks </w:t>
            </w:r>
            <w:r w:rsidRPr="00A7059B">
              <w:rPr>
                <w:rFonts w:eastAsia="Times New Roman"/>
                <w:sz w:val="20"/>
                <w:szCs w:val="20"/>
                <w:lang w:eastAsia="zh-CN"/>
              </w:rPr>
              <w:t>the shade functionality, durability, opacity, solvent resistance and dispersibility to be considered a viable PY.34 alternative.  In addition to compensate for its lack of shade functionality, this pigment must be mixed with other pigments to attempt to match required shade targets resulting in unacceptable metamerism.</w:t>
            </w:r>
          </w:p>
          <w:p w14:paraId="286AB5C6" w14:textId="77777777" w:rsidR="00F9563A" w:rsidRPr="00A7059B" w:rsidRDefault="00F9563A" w:rsidP="00F9563A">
            <w:pPr>
              <w:rPr>
                <w:rFonts w:eastAsia="Times New Roman"/>
                <w:sz w:val="20"/>
                <w:szCs w:val="20"/>
                <w:lang w:eastAsia="zh-CN"/>
              </w:rPr>
            </w:pPr>
          </w:p>
          <w:p w14:paraId="286AB5C7" w14:textId="77777777" w:rsidR="00F9563A" w:rsidRPr="00A7059B" w:rsidRDefault="00F9563A" w:rsidP="00F9563A">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Industrial Paints Ltd</w:t>
            </w:r>
            <w:r w:rsidRPr="00A7059B">
              <w:rPr>
                <w:rFonts w:eastAsia="Times New Roman"/>
                <w:sz w:val="20"/>
                <w:szCs w:val="20"/>
                <w:lang w:eastAsia="zh-CN"/>
              </w:rPr>
              <w:t xml:space="preserve"> 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5C8" w14:textId="77777777" w:rsidR="00F9563A" w:rsidRPr="00A7059B" w:rsidRDefault="00F9563A" w:rsidP="00F9563A">
            <w:pPr>
              <w:rPr>
                <w:rFonts w:eastAsia="Times New Roman"/>
                <w:sz w:val="20"/>
                <w:szCs w:val="20"/>
                <w:lang w:eastAsia="zh-CN"/>
              </w:rPr>
            </w:pPr>
          </w:p>
          <w:p w14:paraId="286AB5C9" w14:textId="77777777" w:rsidR="00F9563A" w:rsidRPr="00A7059B" w:rsidRDefault="00F9563A" w:rsidP="00F9563A">
            <w:pPr>
              <w:rPr>
                <w:rFonts w:eastAsia="Times New Roman"/>
                <w:sz w:val="20"/>
                <w:szCs w:val="20"/>
                <w:lang w:eastAsia="zh-CN"/>
              </w:rPr>
            </w:pPr>
            <w:r w:rsidRPr="00A7059B">
              <w:rPr>
                <w:rFonts w:eastAsia="Times New Roman"/>
                <w:sz w:val="20"/>
                <w:szCs w:val="20"/>
                <w:lang w:eastAsia="zh-CN"/>
              </w:rPr>
              <w:t xml:space="preserve">We agree to the statement submitted by </w:t>
            </w:r>
            <w:r w:rsidRPr="00A7059B">
              <w:rPr>
                <w:rFonts w:eastAsia="Calibri" w:cs="Times New Roman"/>
                <w:sz w:val="20"/>
                <w:szCs w:val="20"/>
              </w:rPr>
              <w:t xml:space="preserve">Pronto Industrial Paints Ltd </w:t>
            </w:r>
            <w:r w:rsidRPr="00A7059B">
              <w:rPr>
                <w:rFonts w:eastAsia="Times New Roman"/>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5CA" w14:textId="77777777" w:rsidR="00F9563A" w:rsidRPr="00A7059B" w:rsidRDefault="00F9563A" w:rsidP="00F9563A">
            <w:pPr>
              <w:rPr>
                <w:rFonts w:eastAsia="Times New Roman"/>
                <w:sz w:val="20"/>
                <w:szCs w:val="20"/>
                <w:lang w:eastAsia="zh-CN"/>
              </w:rPr>
            </w:pPr>
          </w:p>
          <w:p w14:paraId="286AB5CB" w14:textId="77777777" w:rsidR="00F9563A" w:rsidRPr="00A7059B" w:rsidRDefault="00F9563A" w:rsidP="00F9563A">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5CC" w14:textId="77777777" w:rsidR="00887F66" w:rsidRPr="00A7059B" w:rsidRDefault="00887F66">
            <w:pPr>
              <w:pStyle w:val="NormalText10"/>
            </w:pPr>
          </w:p>
        </w:tc>
      </w:tr>
      <w:tr w:rsidR="00887F66" w:rsidRPr="00A7059B" w14:paraId="286AB5D2" w14:textId="77777777" w:rsidTr="00930E75">
        <w:tc>
          <w:tcPr>
            <w:tcW w:w="1259" w:type="dxa"/>
            <w:vMerge w:val="restart"/>
            <w:shd w:val="clear" w:color="auto" w:fill="FFC000"/>
          </w:tcPr>
          <w:p w14:paraId="286AB5CE" w14:textId="77777777" w:rsidR="00887F66" w:rsidRPr="00A7059B" w:rsidRDefault="006D6332">
            <w:pPr>
              <w:pStyle w:val="BoldText10"/>
            </w:pPr>
            <w:r w:rsidRPr="00A7059B">
              <w:t>Reference number and date:</w:t>
            </w:r>
          </w:p>
        </w:tc>
        <w:tc>
          <w:tcPr>
            <w:tcW w:w="0" w:type="auto"/>
            <w:vMerge w:val="restart"/>
            <w:shd w:val="clear" w:color="auto" w:fill="FFC000"/>
          </w:tcPr>
          <w:p w14:paraId="286AB5CF" w14:textId="77777777" w:rsidR="00887F66" w:rsidRPr="00A7059B" w:rsidRDefault="006D6332">
            <w:pPr>
              <w:pStyle w:val="BoldText10"/>
            </w:pPr>
            <w:r w:rsidRPr="00A7059B">
              <w:t>Submitter:</w:t>
            </w:r>
          </w:p>
        </w:tc>
        <w:tc>
          <w:tcPr>
            <w:tcW w:w="0" w:type="auto"/>
            <w:gridSpan w:val="6"/>
            <w:shd w:val="clear" w:color="auto" w:fill="FFC000"/>
          </w:tcPr>
          <w:p w14:paraId="286AB5D0" w14:textId="77777777" w:rsidR="00887F66" w:rsidRPr="00A7059B" w:rsidRDefault="006D6332">
            <w:pPr>
              <w:pStyle w:val="BoldText10"/>
              <w:jc w:val="center"/>
            </w:pPr>
            <w:r w:rsidRPr="00A7059B">
              <w:t>Alternative:</w:t>
            </w:r>
          </w:p>
        </w:tc>
        <w:tc>
          <w:tcPr>
            <w:tcW w:w="0" w:type="auto"/>
            <w:vMerge w:val="restart"/>
            <w:shd w:val="clear" w:color="auto" w:fill="FFC000"/>
          </w:tcPr>
          <w:p w14:paraId="286AB5D1" w14:textId="77777777" w:rsidR="00887F66" w:rsidRPr="00A7059B" w:rsidRDefault="006D6332">
            <w:pPr>
              <w:pStyle w:val="BoldText10"/>
            </w:pPr>
            <w:r w:rsidRPr="00A7059B">
              <w:t>Attachments:</w:t>
            </w:r>
          </w:p>
        </w:tc>
      </w:tr>
      <w:tr w:rsidR="00887F66" w:rsidRPr="00A7059B" w14:paraId="286AB5DC" w14:textId="77777777">
        <w:tc>
          <w:tcPr>
            <w:tcW w:w="0" w:type="auto"/>
            <w:vMerge/>
            <w:shd w:val="clear" w:color="auto" w:fill="FFC000"/>
          </w:tcPr>
          <w:p w14:paraId="286AB5D3" w14:textId="77777777" w:rsidR="00887F66" w:rsidRPr="00A7059B" w:rsidRDefault="00887F66">
            <w:pPr>
              <w:rPr>
                <w:sz w:val="20"/>
                <w:szCs w:val="20"/>
              </w:rPr>
            </w:pPr>
          </w:p>
        </w:tc>
        <w:tc>
          <w:tcPr>
            <w:tcW w:w="0" w:type="auto"/>
            <w:vMerge/>
            <w:shd w:val="clear" w:color="auto" w:fill="FFC000"/>
          </w:tcPr>
          <w:p w14:paraId="286AB5D4" w14:textId="77777777" w:rsidR="00887F66" w:rsidRPr="00A7059B" w:rsidRDefault="00887F66">
            <w:pPr>
              <w:rPr>
                <w:sz w:val="20"/>
                <w:szCs w:val="20"/>
              </w:rPr>
            </w:pPr>
          </w:p>
        </w:tc>
        <w:tc>
          <w:tcPr>
            <w:tcW w:w="0" w:type="auto"/>
            <w:shd w:val="clear" w:color="auto" w:fill="FFC000"/>
          </w:tcPr>
          <w:p w14:paraId="286AB5D5" w14:textId="77777777" w:rsidR="00887F66" w:rsidRPr="00A7059B" w:rsidRDefault="006D6332">
            <w:pPr>
              <w:pStyle w:val="BoldText10"/>
            </w:pPr>
            <w:r w:rsidRPr="00A7059B">
              <w:t>Type</w:t>
            </w:r>
          </w:p>
        </w:tc>
        <w:tc>
          <w:tcPr>
            <w:tcW w:w="0" w:type="auto"/>
            <w:shd w:val="clear" w:color="auto" w:fill="FFC000"/>
          </w:tcPr>
          <w:p w14:paraId="286AB5D6" w14:textId="77777777" w:rsidR="00887F66" w:rsidRPr="00A7059B" w:rsidRDefault="006D6332">
            <w:pPr>
              <w:pStyle w:val="BoldText10"/>
            </w:pPr>
            <w:r w:rsidRPr="00A7059B">
              <w:t>Generic name</w:t>
            </w:r>
          </w:p>
        </w:tc>
        <w:tc>
          <w:tcPr>
            <w:tcW w:w="0" w:type="auto"/>
            <w:shd w:val="clear" w:color="auto" w:fill="FFC000"/>
          </w:tcPr>
          <w:p w14:paraId="286AB5D7" w14:textId="77777777" w:rsidR="00887F66" w:rsidRPr="00A7059B" w:rsidRDefault="006D6332">
            <w:pPr>
              <w:pStyle w:val="BoldText10"/>
            </w:pPr>
            <w:r w:rsidRPr="00A7059B">
              <w:t>EC Number</w:t>
            </w:r>
          </w:p>
        </w:tc>
        <w:tc>
          <w:tcPr>
            <w:tcW w:w="0" w:type="auto"/>
            <w:shd w:val="clear" w:color="auto" w:fill="FFC000"/>
          </w:tcPr>
          <w:p w14:paraId="286AB5D8" w14:textId="77777777" w:rsidR="00887F66" w:rsidRPr="00A7059B" w:rsidRDefault="006D6332">
            <w:pPr>
              <w:pStyle w:val="BoldText10"/>
            </w:pPr>
            <w:r w:rsidRPr="00A7059B">
              <w:t>CAS Number</w:t>
            </w:r>
          </w:p>
        </w:tc>
        <w:tc>
          <w:tcPr>
            <w:tcW w:w="0" w:type="auto"/>
            <w:shd w:val="clear" w:color="auto" w:fill="FFC000"/>
          </w:tcPr>
          <w:p w14:paraId="286AB5D9" w14:textId="77777777" w:rsidR="00887F66" w:rsidRPr="00A7059B" w:rsidRDefault="006D6332">
            <w:pPr>
              <w:pStyle w:val="BoldText10"/>
            </w:pPr>
            <w:r w:rsidRPr="00A7059B">
              <w:t>Description of technical alternativ</w:t>
            </w:r>
            <w:r w:rsidRPr="00A7059B">
              <w:lastRenderedPageBreak/>
              <w:t>e</w:t>
            </w:r>
          </w:p>
        </w:tc>
        <w:tc>
          <w:tcPr>
            <w:tcW w:w="0" w:type="auto"/>
            <w:shd w:val="clear" w:color="auto" w:fill="FFC000"/>
          </w:tcPr>
          <w:p w14:paraId="286AB5DA"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5DB" w14:textId="77777777" w:rsidR="00887F66" w:rsidRPr="00A7059B" w:rsidRDefault="00887F66">
            <w:pPr>
              <w:rPr>
                <w:sz w:val="20"/>
                <w:szCs w:val="20"/>
              </w:rPr>
            </w:pPr>
          </w:p>
        </w:tc>
      </w:tr>
      <w:tr w:rsidR="00887F66" w:rsidRPr="00A7059B" w14:paraId="286AB5EC" w14:textId="77777777">
        <w:tc>
          <w:tcPr>
            <w:tcW w:w="0" w:type="auto"/>
          </w:tcPr>
          <w:p w14:paraId="286AB5DD" w14:textId="77777777" w:rsidR="00887F66" w:rsidRPr="00A7059B" w:rsidRDefault="006D6332">
            <w:pPr>
              <w:pStyle w:val="BoldText10"/>
            </w:pPr>
            <w:r w:rsidRPr="00A7059B">
              <w:lastRenderedPageBreak/>
              <w:t xml:space="preserve">Ref.No: </w:t>
            </w:r>
            <w:r w:rsidRPr="00A7059B">
              <w:rPr>
                <w:b w:val="0"/>
              </w:rPr>
              <w:t>419</w:t>
            </w:r>
          </w:p>
          <w:p w14:paraId="286AB5DE" w14:textId="77777777" w:rsidR="00887F66" w:rsidRPr="00A7059B" w:rsidRDefault="006D6332">
            <w:pPr>
              <w:pStyle w:val="BoldText10"/>
            </w:pPr>
            <w:r w:rsidRPr="00A7059B">
              <w:t xml:space="preserve">Date: </w:t>
            </w:r>
            <w:r w:rsidRPr="00A7059B">
              <w:rPr>
                <w:b w:val="0"/>
              </w:rPr>
              <w:t>2014/04/08</w:t>
            </w:r>
          </w:p>
        </w:tc>
        <w:tc>
          <w:tcPr>
            <w:tcW w:w="0" w:type="auto"/>
          </w:tcPr>
          <w:p w14:paraId="286AB5DF" w14:textId="77777777" w:rsidR="00887F66" w:rsidRPr="00A7059B" w:rsidRDefault="006D6332">
            <w:pPr>
              <w:pStyle w:val="NormalText10"/>
            </w:pPr>
            <w:r w:rsidRPr="00A7059B">
              <w:rPr>
                <w:b/>
              </w:rPr>
              <w:t>Affiliation:</w:t>
            </w:r>
            <w:r w:rsidRPr="00A7059B">
              <w:br/>
              <w:t>BehalfOfACompany</w:t>
            </w:r>
          </w:p>
          <w:p w14:paraId="286AB5E0" w14:textId="77777777" w:rsidR="00887F66" w:rsidRPr="00A7059B" w:rsidRDefault="006D6332">
            <w:pPr>
              <w:pStyle w:val="NormalText10"/>
            </w:pPr>
            <w:r w:rsidRPr="00A7059B">
              <w:rPr>
                <w:b/>
              </w:rPr>
              <w:t>Type/Role in the supply chain:</w:t>
            </w:r>
            <w:r w:rsidRPr="00A7059B">
              <w:br/>
              <w:t>Downstream User</w:t>
            </w:r>
          </w:p>
          <w:p w14:paraId="286AB5E1" w14:textId="77777777" w:rsidR="00887F66" w:rsidRPr="00A7059B" w:rsidRDefault="006D6332">
            <w:pPr>
              <w:pStyle w:val="NormalText10"/>
            </w:pPr>
            <w:r w:rsidRPr="00A7059B">
              <w:rPr>
                <w:b/>
              </w:rPr>
              <w:t>Name of org/company:</w:t>
            </w:r>
          </w:p>
          <w:p w14:paraId="286AB5E2" w14:textId="77777777" w:rsidR="00887F66" w:rsidRPr="00A7059B" w:rsidRDefault="006D6332">
            <w:pPr>
              <w:pStyle w:val="NormalTextItalic10"/>
            </w:pPr>
            <w:r w:rsidRPr="00A7059B">
              <w:t>Confidential</w:t>
            </w:r>
          </w:p>
          <w:p w14:paraId="286AB5E3" w14:textId="77777777" w:rsidR="00887F66" w:rsidRPr="00A7059B" w:rsidRDefault="006D6332">
            <w:pPr>
              <w:pStyle w:val="NormalText10"/>
            </w:pPr>
            <w:r w:rsidRPr="00A7059B">
              <w:rPr>
                <w:b/>
              </w:rPr>
              <w:t>Country:</w:t>
            </w:r>
          </w:p>
          <w:p w14:paraId="286AB5E4" w14:textId="77777777" w:rsidR="00887F66" w:rsidRPr="00A7059B" w:rsidRDefault="006D6332">
            <w:pPr>
              <w:pStyle w:val="NormalTextItalic10"/>
            </w:pPr>
            <w:r w:rsidRPr="00A7059B">
              <w:t>Confidential</w:t>
            </w:r>
          </w:p>
        </w:tc>
        <w:tc>
          <w:tcPr>
            <w:tcW w:w="0" w:type="auto"/>
          </w:tcPr>
          <w:p w14:paraId="286AB5E5" w14:textId="77777777" w:rsidR="00887F66" w:rsidRPr="00A7059B" w:rsidRDefault="006D6332">
            <w:pPr>
              <w:pStyle w:val="NormalText10"/>
            </w:pPr>
            <w:r w:rsidRPr="00A7059B">
              <w:t>SubsOnItsOwn</w:t>
            </w:r>
          </w:p>
        </w:tc>
        <w:tc>
          <w:tcPr>
            <w:tcW w:w="0" w:type="auto"/>
          </w:tcPr>
          <w:p w14:paraId="286AB5E6" w14:textId="77777777" w:rsidR="00887F66" w:rsidRPr="00A7059B" w:rsidRDefault="006D6332">
            <w:pPr>
              <w:pStyle w:val="NormalText10"/>
            </w:pPr>
            <w:r w:rsidRPr="00A7059B">
              <w:t>PY184</w:t>
            </w:r>
          </w:p>
        </w:tc>
        <w:tc>
          <w:tcPr>
            <w:tcW w:w="0" w:type="auto"/>
          </w:tcPr>
          <w:p w14:paraId="286AB5E7" w14:textId="77777777" w:rsidR="00887F66" w:rsidRPr="00A7059B" w:rsidRDefault="00887F66">
            <w:pPr>
              <w:pStyle w:val="NormalText10"/>
            </w:pPr>
          </w:p>
        </w:tc>
        <w:tc>
          <w:tcPr>
            <w:tcW w:w="0" w:type="auto"/>
          </w:tcPr>
          <w:p w14:paraId="286AB5E8" w14:textId="77777777" w:rsidR="00887F66" w:rsidRPr="00A7059B" w:rsidRDefault="00887F66">
            <w:pPr>
              <w:pStyle w:val="NormalText10"/>
            </w:pPr>
          </w:p>
        </w:tc>
        <w:tc>
          <w:tcPr>
            <w:tcW w:w="0" w:type="auto"/>
          </w:tcPr>
          <w:p w14:paraId="286AB5E9" w14:textId="77777777" w:rsidR="00887F66" w:rsidRPr="00A7059B" w:rsidRDefault="00887F66">
            <w:pPr>
              <w:pStyle w:val="NormalText10"/>
            </w:pPr>
          </w:p>
        </w:tc>
        <w:tc>
          <w:tcPr>
            <w:tcW w:w="0" w:type="auto"/>
          </w:tcPr>
          <w:p w14:paraId="286AB5EA" w14:textId="77777777" w:rsidR="00887F66" w:rsidRPr="00A7059B" w:rsidRDefault="006D6332">
            <w:pPr>
              <w:pStyle w:val="NormalText10"/>
            </w:pPr>
            <w:r w:rsidRPr="00A7059B">
              <w:t>CLP</w:t>
            </w:r>
            <w:r w:rsidRPr="00A7059B">
              <w:br/>
              <w:t>non hazardous</w:t>
            </w:r>
          </w:p>
        </w:tc>
        <w:tc>
          <w:tcPr>
            <w:tcW w:w="0" w:type="auto"/>
          </w:tcPr>
          <w:p w14:paraId="286AB5EB" w14:textId="77777777" w:rsidR="00887F66" w:rsidRPr="00A7059B" w:rsidRDefault="00055C36">
            <w:pPr>
              <w:pStyle w:val="NormalText10"/>
            </w:pPr>
            <w:hyperlink r:id="rId28">
              <w:r w:rsidR="006D6332" w:rsidRPr="00A7059B">
                <w:rPr>
                  <w:rStyle w:val="Hyperlink"/>
                </w:rPr>
                <w:t>Comment_419_Attachment.doc</w:t>
              </w:r>
            </w:hyperlink>
          </w:p>
        </w:tc>
      </w:tr>
      <w:tr w:rsidR="00887F66" w:rsidRPr="00A7059B" w14:paraId="286AB5EE" w14:textId="77777777">
        <w:tc>
          <w:tcPr>
            <w:tcW w:w="0" w:type="auto"/>
            <w:gridSpan w:val="9"/>
            <w:shd w:val="clear" w:color="auto" w:fill="FFC000"/>
          </w:tcPr>
          <w:p w14:paraId="286AB5ED" w14:textId="77777777" w:rsidR="00887F66" w:rsidRPr="00A7059B" w:rsidRDefault="006D6332">
            <w:pPr>
              <w:pStyle w:val="BoldText10"/>
            </w:pPr>
            <w:r w:rsidRPr="00A7059B">
              <w:t>Applicants’ response:</w:t>
            </w:r>
          </w:p>
        </w:tc>
      </w:tr>
      <w:tr w:rsidR="00887F66" w:rsidRPr="00A7059B" w14:paraId="286AB5FB" w14:textId="77777777">
        <w:tc>
          <w:tcPr>
            <w:tcW w:w="0" w:type="auto"/>
            <w:gridSpan w:val="9"/>
          </w:tcPr>
          <w:p w14:paraId="286AB5EF" w14:textId="77777777" w:rsidR="00F9563A" w:rsidRPr="00A7059B" w:rsidRDefault="00F9563A" w:rsidP="00F9563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comments 419, 420</w:t>
            </w:r>
          </w:p>
          <w:p w14:paraId="286AB5F0" w14:textId="77777777" w:rsidR="00F9563A" w:rsidRPr="00A7059B" w:rsidRDefault="00F9563A" w:rsidP="00F9563A">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 0012-03</w:t>
            </w:r>
          </w:p>
          <w:p w14:paraId="286AB5F1" w14:textId="77777777" w:rsidR="00F9563A" w:rsidRPr="00A7059B" w:rsidRDefault="00F9563A" w:rsidP="00F9563A">
            <w:pPr>
              <w:rPr>
                <w:sz w:val="20"/>
                <w:szCs w:val="20"/>
              </w:rPr>
            </w:pPr>
          </w:p>
          <w:p w14:paraId="286AB5F2" w14:textId="77777777" w:rsidR="00F9563A" w:rsidRDefault="00F9563A" w:rsidP="00F9563A">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5F3" w14:textId="77777777" w:rsidR="00D310F2" w:rsidRPr="00A7059B" w:rsidRDefault="00D310F2" w:rsidP="00F9563A">
            <w:pPr>
              <w:rPr>
                <w:rFonts w:eastAsia="Times New Roman"/>
                <w:sz w:val="20"/>
                <w:szCs w:val="20"/>
              </w:rPr>
            </w:pPr>
          </w:p>
          <w:p w14:paraId="286AB5F4" w14:textId="77777777" w:rsidR="00F9563A" w:rsidRDefault="00F9563A" w:rsidP="00F9563A">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PY.184 </w:t>
            </w:r>
            <w:r w:rsidRPr="00A7059B">
              <w:rPr>
                <w:rFonts w:eastAsia="Times New Roman"/>
                <w:sz w:val="20"/>
                <w:szCs w:val="20"/>
                <w:lang w:eastAsia="zh-CN"/>
              </w:rPr>
              <w:t xml:space="preserve">simply lacks shade functionality, colour strength,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5F5" w14:textId="77777777" w:rsidR="00D310F2" w:rsidRPr="00A7059B" w:rsidRDefault="00D310F2" w:rsidP="00F9563A">
            <w:pPr>
              <w:rPr>
                <w:rFonts w:eastAsia="Times New Roman"/>
                <w:sz w:val="20"/>
                <w:szCs w:val="20"/>
                <w:lang w:eastAsia="zh-CN"/>
              </w:rPr>
            </w:pPr>
          </w:p>
          <w:p w14:paraId="286AB5F6" w14:textId="77777777" w:rsidR="00F9563A" w:rsidRPr="00A7059B" w:rsidRDefault="00F9563A" w:rsidP="00F9563A">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5-6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r w:rsidRPr="00A7059B">
              <w:rPr>
                <w:sz w:val="20"/>
                <w:szCs w:val="20"/>
              </w:rPr>
              <w:br/>
            </w:r>
          </w:p>
          <w:p w14:paraId="286AB5F7" w14:textId="77777777" w:rsidR="00F9563A" w:rsidRPr="00A7059B" w:rsidRDefault="00F9563A" w:rsidP="00F9563A">
            <w:pPr>
              <w:rPr>
                <w:sz w:val="20"/>
                <w:szCs w:val="20"/>
              </w:rPr>
            </w:pPr>
            <w:r w:rsidRPr="00A7059B">
              <w:rPr>
                <w:sz w:val="20"/>
                <w:szCs w:val="20"/>
              </w:rPr>
              <w:t xml:space="preserve">In support to the submission, the lack of availability of the proposed alternative </w:t>
            </w:r>
            <w:r w:rsidRPr="00A7059B">
              <w:rPr>
                <w:rFonts w:eastAsia="Times New Roman"/>
                <w:sz w:val="20"/>
                <w:szCs w:val="20"/>
              </w:rPr>
              <w:t xml:space="preserve">PY.184 </w:t>
            </w:r>
            <w:r w:rsidRPr="00A7059B">
              <w:rPr>
                <w:sz w:val="20"/>
                <w:szCs w:val="20"/>
              </w:rPr>
              <w:t xml:space="preserve">is not able to cover the total volume of </w:t>
            </w:r>
            <w:r w:rsidRPr="00A7059B">
              <w:rPr>
                <w:rFonts w:eastAsia="Times New Roman"/>
                <w:sz w:val="20"/>
                <w:szCs w:val="20"/>
              </w:rPr>
              <w:t>PY.34 related to the uses applied for (i.e. limited supply coupled with the global increase in demand).   Also issues with raw material availability (i.e. Bismuth &amp; Vanadium) could impact the availability of the proposed alternative PY.184.</w:t>
            </w:r>
            <w:r w:rsidRPr="00A7059B">
              <w:rPr>
                <w:sz w:val="20"/>
                <w:szCs w:val="20"/>
              </w:rPr>
              <w:t xml:space="preserve">  </w:t>
            </w:r>
            <w:r w:rsidRPr="00A7059B">
              <w:rPr>
                <w:rFonts w:eastAsia="Times New Roman"/>
                <w:sz w:val="20"/>
                <w:szCs w:val="20"/>
                <w:lang w:eastAsia="zh-CN"/>
              </w:rPr>
              <w:t>The manufacturing process of this alternative, PY.184 requires strict handling procedures of the Vanadium pentoxide or sodium vanadate as well as the control of nitrous oxides which are all highly toxic.  I</w:t>
            </w:r>
            <w:r w:rsidRPr="00A7059B">
              <w:rPr>
                <w:rFonts w:eastAsia="Times New Roman" w:cs="Times New Roman"/>
                <w:sz w:val="20"/>
                <w:szCs w:val="20"/>
              </w:rPr>
              <w:t>n other words, process capacity can also impact the availability of PY.184</w:t>
            </w:r>
            <w:r w:rsidRPr="00A7059B">
              <w:rPr>
                <w:rFonts w:cs="TT188t00"/>
                <w:sz w:val="20"/>
                <w:szCs w:val="20"/>
              </w:rPr>
              <w:t>.</w:t>
            </w:r>
          </w:p>
          <w:p w14:paraId="286AB5F8" w14:textId="77777777" w:rsidR="00F9563A" w:rsidRPr="00A7059B" w:rsidRDefault="00F9563A" w:rsidP="00F9563A">
            <w:pPr>
              <w:rPr>
                <w:rFonts w:eastAsia="Times New Roman"/>
                <w:color w:val="FF0000"/>
                <w:sz w:val="20"/>
                <w:szCs w:val="20"/>
                <w:lang w:eastAsia="zh-CN"/>
              </w:rPr>
            </w:pPr>
          </w:p>
          <w:p w14:paraId="286AB5F9" w14:textId="77777777" w:rsidR="00F9563A" w:rsidRPr="00A7059B" w:rsidRDefault="00F9563A" w:rsidP="00F9563A">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5FA" w14:textId="77777777" w:rsidR="00887F66" w:rsidRPr="00A7059B" w:rsidRDefault="00887F66">
            <w:pPr>
              <w:pStyle w:val="NormalText10"/>
            </w:pPr>
          </w:p>
        </w:tc>
      </w:tr>
      <w:tr w:rsidR="00887F66" w:rsidRPr="00A7059B" w14:paraId="286AB600" w14:textId="77777777" w:rsidTr="00930E75">
        <w:tc>
          <w:tcPr>
            <w:tcW w:w="1259" w:type="dxa"/>
            <w:vMerge w:val="restart"/>
            <w:shd w:val="clear" w:color="auto" w:fill="FFC000"/>
          </w:tcPr>
          <w:p w14:paraId="286AB5FC" w14:textId="77777777" w:rsidR="00887F66" w:rsidRPr="00A7059B" w:rsidRDefault="006D6332">
            <w:pPr>
              <w:pStyle w:val="BoldText10"/>
            </w:pPr>
            <w:r w:rsidRPr="00A7059B">
              <w:t>Reference number and date:</w:t>
            </w:r>
          </w:p>
        </w:tc>
        <w:tc>
          <w:tcPr>
            <w:tcW w:w="0" w:type="auto"/>
            <w:vMerge w:val="restart"/>
            <w:shd w:val="clear" w:color="auto" w:fill="FFC000"/>
          </w:tcPr>
          <w:p w14:paraId="286AB5FD" w14:textId="77777777" w:rsidR="00887F66" w:rsidRPr="00A7059B" w:rsidRDefault="006D6332">
            <w:pPr>
              <w:pStyle w:val="BoldText10"/>
            </w:pPr>
            <w:r w:rsidRPr="00A7059B">
              <w:t>Submitter:</w:t>
            </w:r>
          </w:p>
        </w:tc>
        <w:tc>
          <w:tcPr>
            <w:tcW w:w="0" w:type="auto"/>
            <w:gridSpan w:val="6"/>
            <w:shd w:val="clear" w:color="auto" w:fill="FFC000"/>
          </w:tcPr>
          <w:p w14:paraId="286AB5FE" w14:textId="77777777" w:rsidR="00887F66" w:rsidRPr="00A7059B" w:rsidRDefault="006D6332">
            <w:pPr>
              <w:pStyle w:val="BoldText10"/>
              <w:jc w:val="center"/>
            </w:pPr>
            <w:r w:rsidRPr="00A7059B">
              <w:t>Alternative:</w:t>
            </w:r>
          </w:p>
        </w:tc>
        <w:tc>
          <w:tcPr>
            <w:tcW w:w="0" w:type="auto"/>
            <w:vMerge w:val="restart"/>
            <w:shd w:val="clear" w:color="auto" w:fill="FFC000"/>
          </w:tcPr>
          <w:p w14:paraId="286AB5FF" w14:textId="77777777" w:rsidR="00887F66" w:rsidRPr="00A7059B" w:rsidRDefault="006D6332">
            <w:pPr>
              <w:pStyle w:val="BoldText10"/>
            </w:pPr>
            <w:r w:rsidRPr="00A7059B">
              <w:t>Attachments:</w:t>
            </w:r>
          </w:p>
        </w:tc>
      </w:tr>
      <w:tr w:rsidR="00887F66" w:rsidRPr="00A7059B" w14:paraId="286AB60A" w14:textId="77777777">
        <w:tc>
          <w:tcPr>
            <w:tcW w:w="0" w:type="auto"/>
            <w:vMerge/>
            <w:shd w:val="clear" w:color="auto" w:fill="FFC000"/>
          </w:tcPr>
          <w:p w14:paraId="286AB601" w14:textId="77777777" w:rsidR="00887F66" w:rsidRPr="00A7059B" w:rsidRDefault="00887F66">
            <w:pPr>
              <w:rPr>
                <w:sz w:val="20"/>
                <w:szCs w:val="20"/>
              </w:rPr>
            </w:pPr>
          </w:p>
        </w:tc>
        <w:tc>
          <w:tcPr>
            <w:tcW w:w="0" w:type="auto"/>
            <w:vMerge/>
            <w:shd w:val="clear" w:color="auto" w:fill="FFC000"/>
          </w:tcPr>
          <w:p w14:paraId="286AB602" w14:textId="77777777" w:rsidR="00887F66" w:rsidRPr="00A7059B" w:rsidRDefault="00887F66">
            <w:pPr>
              <w:rPr>
                <w:sz w:val="20"/>
                <w:szCs w:val="20"/>
              </w:rPr>
            </w:pPr>
          </w:p>
        </w:tc>
        <w:tc>
          <w:tcPr>
            <w:tcW w:w="0" w:type="auto"/>
            <w:shd w:val="clear" w:color="auto" w:fill="FFC000"/>
          </w:tcPr>
          <w:p w14:paraId="286AB603" w14:textId="77777777" w:rsidR="00887F66" w:rsidRPr="00A7059B" w:rsidRDefault="006D6332">
            <w:pPr>
              <w:pStyle w:val="BoldText10"/>
            </w:pPr>
            <w:r w:rsidRPr="00A7059B">
              <w:t>Type</w:t>
            </w:r>
          </w:p>
        </w:tc>
        <w:tc>
          <w:tcPr>
            <w:tcW w:w="0" w:type="auto"/>
            <w:shd w:val="clear" w:color="auto" w:fill="FFC000"/>
          </w:tcPr>
          <w:p w14:paraId="286AB604" w14:textId="77777777" w:rsidR="00887F66" w:rsidRPr="00A7059B" w:rsidRDefault="006D6332">
            <w:pPr>
              <w:pStyle w:val="BoldText10"/>
            </w:pPr>
            <w:r w:rsidRPr="00A7059B">
              <w:t>Generic name</w:t>
            </w:r>
          </w:p>
        </w:tc>
        <w:tc>
          <w:tcPr>
            <w:tcW w:w="0" w:type="auto"/>
            <w:shd w:val="clear" w:color="auto" w:fill="FFC000"/>
          </w:tcPr>
          <w:p w14:paraId="286AB605" w14:textId="77777777" w:rsidR="00887F66" w:rsidRPr="00A7059B" w:rsidRDefault="006D6332">
            <w:pPr>
              <w:pStyle w:val="BoldText10"/>
            </w:pPr>
            <w:r w:rsidRPr="00A7059B">
              <w:t>EC Number</w:t>
            </w:r>
          </w:p>
        </w:tc>
        <w:tc>
          <w:tcPr>
            <w:tcW w:w="0" w:type="auto"/>
            <w:shd w:val="clear" w:color="auto" w:fill="FFC000"/>
          </w:tcPr>
          <w:p w14:paraId="286AB606" w14:textId="77777777" w:rsidR="00887F66" w:rsidRPr="00A7059B" w:rsidRDefault="006D6332">
            <w:pPr>
              <w:pStyle w:val="BoldText10"/>
            </w:pPr>
            <w:r w:rsidRPr="00A7059B">
              <w:t>CAS Number</w:t>
            </w:r>
          </w:p>
        </w:tc>
        <w:tc>
          <w:tcPr>
            <w:tcW w:w="0" w:type="auto"/>
            <w:shd w:val="clear" w:color="auto" w:fill="FFC000"/>
          </w:tcPr>
          <w:p w14:paraId="286AB607" w14:textId="77777777" w:rsidR="00887F66" w:rsidRPr="00A7059B" w:rsidRDefault="006D6332">
            <w:pPr>
              <w:pStyle w:val="BoldText10"/>
            </w:pPr>
            <w:r w:rsidRPr="00A7059B">
              <w:t>Description of technical alternative</w:t>
            </w:r>
          </w:p>
        </w:tc>
        <w:tc>
          <w:tcPr>
            <w:tcW w:w="0" w:type="auto"/>
            <w:shd w:val="clear" w:color="auto" w:fill="FFC000"/>
          </w:tcPr>
          <w:p w14:paraId="286AB608" w14:textId="77777777" w:rsidR="00887F66" w:rsidRPr="00A7059B" w:rsidRDefault="006D6332">
            <w:pPr>
              <w:pStyle w:val="BoldText10"/>
            </w:pPr>
            <w:r w:rsidRPr="00A7059B">
              <w:t>Classification and Labelling</w:t>
            </w:r>
          </w:p>
        </w:tc>
        <w:tc>
          <w:tcPr>
            <w:tcW w:w="0" w:type="auto"/>
            <w:vMerge/>
            <w:shd w:val="clear" w:color="auto" w:fill="FFC000"/>
          </w:tcPr>
          <w:p w14:paraId="286AB609" w14:textId="77777777" w:rsidR="00887F66" w:rsidRPr="00A7059B" w:rsidRDefault="00887F66">
            <w:pPr>
              <w:rPr>
                <w:sz w:val="20"/>
                <w:szCs w:val="20"/>
              </w:rPr>
            </w:pPr>
          </w:p>
        </w:tc>
      </w:tr>
      <w:tr w:rsidR="00887F66" w:rsidRPr="00A7059B" w14:paraId="286AB61A" w14:textId="77777777">
        <w:tc>
          <w:tcPr>
            <w:tcW w:w="0" w:type="auto"/>
          </w:tcPr>
          <w:p w14:paraId="286AB60B" w14:textId="77777777" w:rsidR="00887F66" w:rsidRPr="00A7059B" w:rsidRDefault="006D6332">
            <w:pPr>
              <w:pStyle w:val="BoldText10"/>
            </w:pPr>
            <w:r w:rsidRPr="00A7059B">
              <w:t xml:space="preserve">Ref.No: </w:t>
            </w:r>
            <w:r w:rsidRPr="00A7059B">
              <w:rPr>
                <w:b w:val="0"/>
              </w:rPr>
              <w:t>417</w:t>
            </w:r>
          </w:p>
          <w:p w14:paraId="286AB60C" w14:textId="77777777" w:rsidR="00887F66" w:rsidRPr="00A7059B" w:rsidRDefault="006D6332">
            <w:pPr>
              <w:pStyle w:val="BoldText10"/>
            </w:pPr>
            <w:r w:rsidRPr="00A7059B">
              <w:t xml:space="preserve">Date: </w:t>
            </w:r>
            <w:r w:rsidRPr="00A7059B">
              <w:rPr>
                <w:b w:val="0"/>
              </w:rPr>
              <w:t>2014/04/08</w:t>
            </w:r>
          </w:p>
        </w:tc>
        <w:tc>
          <w:tcPr>
            <w:tcW w:w="0" w:type="auto"/>
          </w:tcPr>
          <w:p w14:paraId="286AB60D" w14:textId="77777777" w:rsidR="00887F66" w:rsidRPr="00A7059B" w:rsidRDefault="006D6332">
            <w:pPr>
              <w:pStyle w:val="NormalText10"/>
            </w:pPr>
            <w:r w:rsidRPr="00A7059B">
              <w:rPr>
                <w:b/>
              </w:rPr>
              <w:t>Affiliation:</w:t>
            </w:r>
            <w:r w:rsidRPr="00A7059B">
              <w:br/>
              <w:t>BehalfOfACompany</w:t>
            </w:r>
          </w:p>
          <w:p w14:paraId="286AB60E"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60F" w14:textId="77777777" w:rsidR="00887F66" w:rsidRPr="00A7059B" w:rsidRDefault="006D6332">
            <w:pPr>
              <w:pStyle w:val="NormalText10"/>
            </w:pPr>
            <w:r w:rsidRPr="00A7059B">
              <w:rPr>
                <w:b/>
              </w:rPr>
              <w:t>Name of org/company:</w:t>
            </w:r>
          </w:p>
          <w:p w14:paraId="286AB610" w14:textId="77777777" w:rsidR="00887F66" w:rsidRPr="00A7059B" w:rsidRDefault="006D6332">
            <w:pPr>
              <w:pStyle w:val="NormalTextItalic10"/>
            </w:pPr>
            <w:r w:rsidRPr="00A7059B">
              <w:t>Confidential</w:t>
            </w:r>
          </w:p>
          <w:p w14:paraId="286AB611" w14:textId="77777777" w:rsidR="00887F66" w:rsidRPr="00A7059B" w:rsidRDefault="006D6332">
            <w:pPr>
              <w:pStyle w:val="NormalText10"/>
            </w:pPr>
            <w:r w:rsidRPr="00A7059B">
              <w:rPr>
                <w:b/>
              </w:rPr>
              <w:t>Country:</w:t>
            </w:r>
          </w:p>
          <w:p w14:paraId="286AB612" w14:textId="77777777" w:rsidR="00887F66" w:rsidRPr="00A7059B" w:rsidRDefault="006D6332">
            <w:pPr>
              <w:pStyle w:val="NormalTextItalic10"/>
            </w:pPr>
            <w:r w:rsidRPr="00A7059B">
              <w:t>Confidential</w:t>
            </w:r>
          </w:p>
        </w:tc>
        <w:tc>
          <w:tcPr>
            <w:tcW w:w="0" w:type="auto"/>
          </w:tcPr>
          <w:p w14:paraId="286AB613" w14:textId="77777777" w:rsidR="00887F66" w:rsidRPr="00A7059B" w:rsidRDefault="006D6332">
            <w:pPr>
              <w:pStyle w:val="NormalText10"/>
            </w:pPr>
            <w:r w:rsidRPr="00A7059B">
              <w:lastRenderedPageBreak/>
              <w:t>SubsOnItsOwn</w:t>
            </w:r>
          </w:p>
        </w:tc>
        <w:tc>
          <w:tcPr>
            <w:tcW w:w="0" w:type="auto"/>
          </w:tcPr>
          <w:p w14:paraId="286AB614" w14:textId="77777777" w:rsidR="00887F66" w:rsidRPr="00A7059B" w:rsidRDefault="006D6332">
            <w:pPr>
              <w:pStyle w:val="NormalText10"/>
            </w:pPr>
            <w:r w:rsidRPr="00A7059B">
              <w:t>Y154</w:t>
            </w:r>
          </w:p>
        </w:tc>
        <w:tc>
          <w:tcPr>
            <w:tcW w:w="0" w:type="auto"/>
          </w:tcPr>
          <w:p w14:paraId="286AB615" w14:textId="77777777" w:rsidR="00887F66" w:rsidRPr="00A7059B" w:rsidRDefault="00887F66">
            <w:pPr>
              <w:pStyle w:val="NormalText10"/>
            </w:pPr>
          </w:p>
        </w:tc>
        <w:tc>
          <w:tcPr>
            <w:tcW w:w="0" w:type="auto"/>
          </w:tcPr>
          <w:p w14:paraId="286AB616" w14:textId="77777777" w:rsidR="00887F66" w:rsidRPr="00A7059B" w:rsidRDefault="00887F66">
            <w:pPr>
              <w:pStyle w:val="NormalText10"/>
            </w:pPr>
          </w:p>
        </w:tc>
        <w:tc>
          <w:tcPr>
            <w:tcW w:w="0" w:type="auto"/>
          </w:tcPr>
          <w:p w14:paraId="286AB617" w14:textId="77777777" w:rsidR="00887F66" w:rsidRPr="00A7059B" w:rsidRDefault="00887F66">
            <w:pPr>
              <w:pStyle w:val="NormalText10"/>
            </w:pPr>
          </w:p>
        </w:tc>
        <w:tc>
          <w:tcPr>
            <w:tcW w:w="0" w:type="auto"/>
          </w:tcPr>
          <w:p w14:paraId="286AB618" w14:textId="77777777" w:rsidR="00887F66" w:rsidRPr="00A7059B" w:rsidRDefault="006D6332">
            <w:pPr>
              <w:pStyle w:val="NormalText10"/>
            </w:pPr>
            <w:r w:rsidRPr="00A7059B">
              <w:t>CLP</w:t>
            </w:r>
            <w:r w:rsidRPr="00A7059B">
              <w:br/>
              <w:t>Non hazardous</w:t>
            </w:r>
          </w:p>
        </w:tc>
        <w:tc>
          <w:tcPr>
            <w:tcW w:w="0" w:type="auto"/>
          </w:tcPr>
          <w:p w14:paraId="286AB619" w14:textId="77777777" w:rsidR="00887F66" w:rsidRPr="00A7059B" w:rsidRDefault="00055C36">
            <w:pPr>
              <w:pStyle w:val="NormalText10"/>
            </w:pPr>
            <w:hyperlink r:id="rId29">
              <w:r w:rsidR="006D6332" w:rsidRPr="00A7059B">
                <w:rPr>
                  <w:rStyle w:val="Hyperlink"/>
                </w:rPr>
                <w:t>Comment_417_Attachment.doc</w:t>
              </w:r>
            </w:hyperlink>
          </w:p>
        </w:tc>
      </w:tr>
      <w:tr w:rsidR="00887F66" w:rsidRPr="00A7059B" w14:paraId="286AB61C" w14:textId="77777777">
        <w:tc>
          <w:tcPr>
            <w:tcW w:w="0" w:type="auto"/>
            <w:gridSpan w:val="9"/>
            <w:shd w:val="clear" w:color="auto" w:fill="FFC000"/>
          </w:tcPr>
          <w:p w14:paraId="286AB61B" w14:textId="77777777" w:rsidR="00887F66" w:rsidRPr="00A7059B" w:rsidRDefault="006D6332">
            <w:pPr>
              <w:pStyle w:val="BoldText10"/>
            </w:pPr>
            <w:r w:rsidRPr="00A7059B">
              <w:lastRenderedPageBreak/>
              <w:t>Applicants’ response:</w:t>
            </w:r>
          </w:p>
        </w:tc>
      </w:tr>
      <w:tr w:rsidR="00887F66" w:rsidRPr="00A7059B" w14:paraId="286AB62B" w14:textId="77777777">
        <w:tc>
          <w:tcPr>
            <w:tcW w:w="0" w:type="auto"/>
            <w:gridSpan w:val="9"/>
          </w:tcPr>
          <w:p w14:paraId="286AB61D" w14:textId="77777777" w:rsidR="001C3ABE" w:rsidRPr="00A7059B" w:rsidRDefault="001C3ABE" w:rsidP="001C3AB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417, 418</w:t>
            </w:r>
          </w:p>
          <w:p w14:paraId="286AB61E" w14:textId="77777777" w:rsidR="001C3ABE" w:rsidRPr="00A7059B" w:rsidRDefault="001C3ABE" w:rsidP="001C3AB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 0012-03</w:t>
            </w:r>
          </w:p>
          <w:p w14:paraId="286AB61F" w14:textId="77777777" w:rsidR="001C3ABE" w:rsidRPr="00A7059B" w:rsidRDefault="001C3ABE" w:rsidP="001C3ABE">
            <w:pPr>
              <w:rPr>
                <w:sz w:val="20"/>
                <w:szCs w:val="20"/>
              </w:rPr>
            </w:pPr>
          </w:p>
          <w:p w14:paraId="286AB620" w14:textId="77777777" w:rsidR="001C3ABE" w:rsidRDefault="001C3ABE" w:rsidP="001C3ABE">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PY.154. </w:t>
            </w:r>
          </w:p>
          <w:p w14:paraId="286AB621" w14:textId="77777777" w:rsidR="00D310F2" w:rsidRPr="00A7059B" w:rsidRDefault="00D310F2" w:rsidP="001C3ABE">
            <w:pPr>
              <w:rPr>
                <w:rFonts w:eastAsia="Times New Roman"/>
                <w:sz w:val="20"/>
                <w:szCs w:val="20"/>
              </w:rPr>
            </w:pPr>
          </w:p>
          <w:p w14:paraId="286AB622" w14:textId="77777777" w:rsidR="001C3ABE" w:rsidRDefault="001C3ABE" w:rsidP="001C3ABE">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PY.154 </w:t>
            </w:r>
            <w:r w:rsidRPr="00A7059B">
              <w:rPr>
                <w:rFonts w:eastAsia="Times New Roman"/>
                <w:sz w:val="20"/>
                <w:szCs w:val="20"/>
                <w:lang w:eastAsia="zh-CN"/>
              </w:rPr>
              <w:t xml:space="preserve">simply lacks the shade functionality, durability, chroma, opacity and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623" w14:textId="77777777" w:rsidR="00D310F2" w:rsidRPr="00A7059B" w:rsidRDefault="00D310F2" w:rsidP="001C3ABE">
            <w:pPr>
              <w:rPr>
                <w:rFonts w:eastAsia="Times New Roman"/>
                <w:sz w:val="20"/>
                <w:szCs w:val="20"/>
                <w:lang w:eastAsia="zh-CN"/>
              </w:rPr>
            </w:pPr>
          </w:p>
          <w:p w14:paraId="286AB624" w14:textId="77777777" w:rsidR="001C3ABE" w:rsidRPr="00A7059B" w:rsidRDefault="001C3ABE" w:rsidP="001C3ABE">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 increases the overall costs by a factor of 4 in order to achieve the required opacity. This ultimately </w:t>
            </w:r>
            <w:r w:rsidRPr="00A7059B">
              <w:rPr>
                <w:rFonts w:eastAsia="Times New Roman"/>
                <w:sz w:val="20"/>
                <w:szCs w:val="20"/>
              </w:rPr>
              <w:t xml:space="preserve">impacts the profitability of the company. </w:t>
            </w:r>
            <w:r w:rsidRPr="00A7059B">
              <w:rPr>
                <w:sz w:val="20"/>
                <w:szCs w:val="20"/>
              </w:rPr>
              <w:br/>
            </w:r>
          </w:p>
          <w:p w14:paraId="286AB625" w14:textId="77777777" w:rsidR="001C3ABE" w:rsidRPr="00A7059B" w:rsidRDefault="001C3ABE" w:rsidP="001C3ABE">
            <w:pPr>
              <w:rPr>
                <w:sz w:val="20"/>
                <w:szCs w:val="20"/>
              </w:rPr>
            </w:pPr>
            <w:r w:rsidRPr="00A7059B">
              <w:rPr>
                <w:sz w:val="20"/>
                <w:szCs w:val="20"/>
              </w:rPr>
              <w:t xml:space="preserve">In support to the submission, the lack of availability of the proposed alternative (few major sources) is not able to cover the total volume of </w:t>
            </w:r>
            <w:r w:rsidRPr="00A7059B">
              <w:rPr>
                <w:rFonts w:eastAsia="Times New Roman"/>
                <w:sz w:val="20"/>
                <w:szCs w:val="20"/>
              </w:rPr>
              <w:t xml:space="preserve">PY.34 related to the uses applied for.   In addition, issues with raw material availability (i.e. 2-triflouromethylaniline, AABD) could impact the availability of the proposed alternative, PY.154.  </w:t>
            </w:r>
          </w:p>
          <w:p w14:paraId="286AB626" w14:textId="77777777" w:rsidR="001C3ABE" w:rsidRPr="00A7059B" w:rsidRDefault="001C3ABE" w:rsidP="001C3ABE">
            <w:pPr>
              <w:autoSpaceDE w:val="0"/>
              <w:autoSpaceDN w:val="0"/>
              <w:adjustRightInd w:val="0"/>
              <w:rPr>
                <w:rFonts w:eastAsia="Times New Roman"/>
                <w:sz w:val="20"/>
                <w:szCs w:val="20"/>
                <w:lang w:eastAsia="zh-CN"/>
              </w:rPr>
            </w:pPr>
          </w:p>
          <w:p w14:paraId="286AB627" w14:textId="77777777" w:rsidR="001C3ABE" w:rsidRPr="00A7059B" w:rsidRDefault="001C3ABE" w:rsidP="001C3ABE">
            <w:pPr>
              <w:autoSpaceDE w:val="0"/>
              <w:autoSpaceDN w:val="0"/>
              <w:adjustRightInd w:val="0"/>
              <w:rPr>
                <w:rFonts w:cs="TT188t00"/>
                <w:sz w:val="20"/>
                <w:szCs w:val="20"/>
              </w:rPr>
            </w:pPr>
            <w:r w:rsidRPr="00A7059B">
              <w:rPr>
                <w:rFonts w:eastAsia="Times New Roman"/>
                <w:sz w:val="20"/>
                <w:szCs w:val="20"/>
                <w:lang w:eastAsia="zh-CN"/>
              </w:rPr>
              <w:t xml:space="preserve">In addition, the manufacturing process of this alternative, PY.154 requires special handling of </w:t>
            </w:r>
            <w:r w:rsidRPr="00A7059B">
              <w:rPr>
                <w:rFonts w:eastAsia="Times New Roman"/>
                <w:sz w:val="20"/>
                <w:szCs w:val="20"/>
              </w:rPr>
              <w:t xml:space="preserve">2-triflouromethylaniline </w:t>
            </w:r>
            <w:r w:rsidRPr="00A7059B">
              <w:rPr>
                <w:rFonts w:eastAsia="Times New Roman"/>
                <w:sz w:val="20"/>
                <w:szCs w:val="20"/>
                <w:lang w:eastAsia="zh-CN"/>
              </w:rPr>
              <w:t>and handling of the amine which could also impact the processing capacity/availability of this alternative.</w:t>
            </w:r>
            <w:r w:rsidRPr="00A7059B">
              <w:rPr>
                <w:rFonts w:cs="TT188t00"/>
                <w:sz w:val="20"/>
                <w:szCs w:val="20"/>
              </w:rPr>
              <w:t xml:space="preserve"> </w:t>
            </w:r>
          </w:p>
          <w:p w14:paraId="286AB628" w14:textId="77777777" w:rsidR="001C3ABE" w:rsidRPr="00A7059B" w:rsidRDefault="001C3ABE" w:rsidP="001C3ABE">
            <w:pPr>
              <w:rPr>
                <w:rFonts w:eastAsia="Times New Roman"/>
                <w:color w:val="FF0000"/>
                <w:sz w:val="20"/>
                <w:szCs w:val="20"/>
                <w:lang w:eastAsia="zh-CN"/>
              </w:rPr>
            </w:pPr>
          </w:p>
          <w:p w14:paraId="286AB629" w14:textId="77777777" w:rsidR="001C3ABE" w:rsidRPr="00A7059B" w:rsidRDefault="001C3ABE" w:rsidP="001C3ABE">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62A" w14:textId="77777777" w:rsidR="00887F66" w:rsidRPr="00A7059B" w:rsidRDefault="00887F66">
            <w:pPr>
              <w:pStyle w:val="NormalText10"/>
            </w:pPr>
          </w:p>
        </w:tc>
      </w:tr>
      <w:tr w:rsidR="00887F66" w:rsidRPr="00A7059B" w14:paraId="286AB630" w14:textId="77777777" w:rsidTr="00930E75">
        <w:tc>
          <w:tcPr>
            <w:tcW w:w="1259" w:type="dxa"/>
            <w:vMerge w:val="restart"/>
            <w:shd w:val="clear" w:color="auto" w:fill="FFC000"/>
          </w:tcPr>
          <w:p w14:paraId="286AB62C" w14:textId="77777777" w:rsidR="00887F66" w:rsidRPr="00A7059B" w:rsidRDefault="006D6332">
            <w:pPr>
              <w:pStyle w:val="BoldText10"/>
            </w:pPr>
            <w:r w:rsidRPr="00A7059B">
              <w:t>Reference number and date:</w:t>
            </w:r>
          </w:p>
        </w:tc>
        <w:tc>
          <w:tcPr>
            <w:tcW w:w="0" w:type="auto"/>
            <w:vMerge w:val="restart"/>
            <w:shd w:val="clear" w:color="auto" w:fill="FFC000"/>
          </w:tcPr>
          <w:p w14:paraId="286AB62D" w14:textId="77777777" w:rsidR="00887F66" w:rsidRPr="00A7059B" w:rsidRDefault="006D6332">
            <w:pPr>
              <w:pStyle w:val="BoldText10"/>
            </w:pPr>
            <w:r w:rsidRPr="00A7059B">
              <w:t>Submitter:</w:t>
            </w:r>
          </w:p>
        </w:tc>
        <w:tc>
          <w:tcPr>
            <w:tcW w:w="0" w:type="auto"/>
            <w:gridSpan w:val="6"/>
            <w:shd w:val="clear" w:color="auto" w:fill="FFC000"/>
          </w:tcPr>
          <w:p w14:paraId="286AB62E" w14:textId="77777777" w:rsidR="00887F66" w:rsidRPr="00A7059B" w:rsidRDefault="006D6332">
            <w:pPr>
              <w:pStyle w:val="BoldText10"/>
              <w:jc w:val="center"/>
            </w:pPr>
            <w:r w:rsidRPr="00A7059B">
              <w:t>Alternative:</w:t>
            </w:r>
          </w:p>
        </w:tc>
        <w:tc>
          <w:tcPr>
            <w:tcW w:w="0" w:type="auto"/>
            <w:vMerge w:val="restart"/>
            <w:shd w:val="clear" w:color="auto" w:fill="FFC000"/>
          </w:tcPr>
          <w:p w14:paraId="286AB62F" w14:textId="77777777" w:rsidR="00887F66" w:rsidRPr="00A7059B" w:rsidRDefault="006D6332">
            <w:pPr>
              <w:pStyle w:val="BoldText10"/>
            </w:pPr>
            <w:r w:rsidRPr="00A7059B">
              <w:t>Attachments:</w:t>
            </w:r>
          </w:p>
        </w:tc>
      </w:tr>
      <w:tr w:rsidR="00887F66" w:rsidRPr="00A7059B" w14:paraId="286AB63A" w14:textId="77777777">
        <w:tc>
          <w:tcPr>
            <w:tcW w:w="0" w:type="auto"/>
            <w:vMerge/>
            <w:shd w:val="clear" w:color="auto" w:fill="FFC000"/>
          </w:tcPr>
          <w:p w14:paraId="286AB631" w14:textId="77777777" w:rsidR="00887F66" w:rsidRPr="00A7059B" w:rsidRDefault="00887F66">
            <w:pPr>
              <w:rPr>
                <w:sz w:val="20"/>
                <w:szCs w:val="20"/>
              </w:rPr>
            </w:pPr>
          </w:p>
        </w:tc>
        <w:tc>
          <w:tcPr>
            <w:tcW w:w="0" w:type="auto"/>
            <w:vMerge/>
            <w:shd w:val="clear" w:color="auto" w:fill="FFC000"/>
          </w:tcPr>
          <w:p w14:paraId="286AB632" w14:textId="77777777" w:rsidR="00887F66" w:rsidRPr="00A7059B" w:rsidRDefault="00887F66">
            <w:pPr>
              <w:rPr>
                <w:sz w:val="20"/>
                <w:szCs w:val="20"/>
              </w:rPr>
            </w:pPr>
          </w:p>
        </w:tc>
        <w:tc>
          <w:tcPr>
            <w:tcW w:w="0" w:type="auto"/>
            <w:shd w:val="clear" w:color="auto" w:fill="FFC000"/>
          </w:tcPr>
          <w:p w14:paraId="286AB633" w14:textId="77777777" w:rsidR="00887F66" w:rsidRPr="00A7059B" w:rsidRDefault="006D6332">
            <w:pPr>
              <w:pStyle w:val="BoldText10"/>
            </w:pPr>
            <w:r w:rsidRPr="00A7059B">
              <w:t>Type</w:t>
            </w:r>
          </w:p>
        </w:tc>
        <w:tc>
          <w:tcPr>
            <w:tcW w:w="0" w:type="auto"/>
            <w:shd w:val="clear" w:color="auto" w:fill="FFC000"/>
          </w:tcPr>
          <w:p w14:paraId="286AB634" w14:textId="77777777" w:rsidR="00887F66" w:rsidRPr="00A7059B" w:rsidRDefault="006D6332">
            <w:pPr>
              <w:pStyle w:val="BoldText10"/>
            </w:pPr>
            <w:r w:rsidRPr="00A7059B">
              <w:t>Generic name</w:t>
            </w:r>
          </w:p>
        </w:tc>
        <w:tc>
          <w:tcPr>
            <w:tcW w:w="0" w:type="auto"/>
            <w:shd w:val="clear" w:color="auto" w:fill="FFC000"/>
          </w:tcPr>
          <w:p w14:paraId="286AB635" w14:textId="77777777" w:rsidR="00887F66" w:rsidRPr="00A7059B" w:rsidRDefault="006D6332">
            <w:pPr>
              <w:pStyle w:val="BoldText10"/>
            </w:pPr>
            <w:r w:rsidRPr="00A7059B">
              <w:t>EC Number</w:t>
            </w:r>
          </w:p>
        </w:tc>
        <w:tc>
          <w:tcPr>
            <w:tcW w:w="0" w:type="auto"/>
            <w:shd w:val="clear" w:color="auto" w:fill="FFC000"/>
          </w:tcPr>
          <w:p w14:paraId="286AB636" w14:textId="77777777" w:rsidR="00887F66" w:rsidRPr="00A7059B" w:rsidRDefault="006D6332">
            <w:pPr>
              <w:pStyle w:val="BoldText10"/>
            </w:pPr>
            <w:r w:rsidRPr="00A7059B">
              <w:t>CAS Number</w:t>
            </w:r>
          </w:p>
        </w:tc>
        <w:tc>
          <w:tcPr>
            <w:tcW w:w="0" w:type="auto"/>
            <w:shd w:val="clear" w:color="auto" w:fill="FFC000"/>
          </w:tcPr>
          <w:p w14:paraId="286AB637" w14:textId="77777777" w:rsidR="00887F66" w:rsidRPr="00A7059B" w:rsidRDefault="006D6332">
            <w:pPr>
              <w:pStyle w:val="BoldText10"/>
            </w:pPr>
            <w:r w:rsidRPr="00A7059B">
              <w:t>Description of technical alternativ</w:t>
            </w:r>
            <w:r w:rsidRPr="00A7059B">
              <w:lastRenderedPageBreak/>
              <w:t>e</w:t>
            </w:r>
          </w:p>
        </w:tc>
        <w:tc>
          <w:tcPr>
            <w:tcW w:w="0" w:type="auto"/>
            <w:shd w:val="clear" w:color="auto" w:fill="FFC000"/>
          </w:tcPr>
          <w:p w14:paraId="286AB638"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639" w14:textId="77777777" w:rsidR="00887F66" w:rsidRPr="00A7059B" w:rsidRDefault="00887F66">
            <w:pPr>
              <w:rPr>
                <w:sz w:val="20"/>
                <w:szCs w:val="20"/>
              </w:rPr>
            </w:pPr>
          </w:p>
        </w:tc>
      </w:tr>
      <w:tr w:rsidR="00887F66" w:rsidRPr="00A7059B" w14:paraId="286AB64A" w14:textId="77777777">
        <w:tc>
          <w:tcPr>
            <w:tcW w:w="0" w:type="auto"/>
          </w:tcPr>
          <w:p w14:paraId="286AB63B" w14:textId="77777777" w:rsidR="00887F66" w:rsidRPr="00A7059B" w:rsidRDefault="006D6332">
            <w:pPr>
              <w:pStyle w:val="BoldText10"/>
            </w:pPr>
            <w:r w:rsidRPr="00A7059B">
              <w:lastRenderedPageBreak/>
              <w:t xml:space="preserve">Ref.No: </w:t>
            </w:r>
            <w:r w:rsidRPr="00A7059B">
              <w:rPr>
                <w:b w:val="0"/>
              </w:rPr>
              <w:t>415</w:t>
            </w:r>
          </w:p>
          <w:p w14:paraId="286AB63C" w14:textId="77777777" w:rsidR="00887F66" w:rsidRPr="00A7059B" w:rsidRDefault="006D6332">
            <w:pPr>
              <w:pStyle w:val="BoldText10"/>
            </w:pPr>
            <w:r w:rsidRPr="00A7059B">
              <w:t xml:space="preserve">Date: </w:t>
            </w:r>
            <w:r w:rsidRPr="00A7059B">
              <w:rPr>
                <w:b w:val="0"/>
              </w:rPr>
              <w:t>2014/04/08</w:t>
            </w:r>
          </w:p>
        </w:tc>
        <w:tc>
          <w:tcPr>
            <w:tcW w:w="0" w:type="auto"/>
          </w:tcPr>
          <w:p w14:paraId="286AB63D" w14:textId="77777777" w:rsidR="00887F66" w:rsidRPr="00A7059B" w:rsidRDefault="006D6332">
            <w:pPr>
              <w:pStyle w:val="NormalText10"/>
            </w:pPr>
            <w:r w:rsidRPr="00A7059B">
              <w:rPr>
                <w:b/>
              </w:rPr>
              <w:t>Affiliation:</w:t>
            </w:r>
            <w:r w:rsidRPr="00A7059B">
              <w:br/>
              <w:t>BehalfOfACompany</w:t>
            </w:r>
          </w:p>
          <w:p w14:paraId="286AB63E" w14:textId="77777777" w:rsidR="00887F66" w:rsidRPr="00A7059B" w:rsidRDefault="006D6332">
            <w:pPr>
              <w:pStyle w:val="NormalText10"/>
            </w:pPr>
            <w:r w:rsidRPr="00A7059B">
              <w:rPr>
                <w:b/>
              </w:rPr>
              <w:t>Type/Role in the supply chain:</w:t>
            </w:r>
            <w:r w:rsidRPr="00A7059B">
              <w:br/>
              <w:t>Downstream User</w:t>
            </w:r>
          </w:p>
          <w:p w14:paraId="286AB63F" w14:textId="77777777" w:rsidR="00887F66" w:rsidRPr="00A7059B" w:rsidRDefault="006D6332">
            <w:pPr>
              <w:pStyle w:val="NormalText10"/>
            </w:pPr>
            <w:r w:rsidRPr="00A7059B">
              <w:rPr>
                <w:b/>
              </w:rPr>
              <w:t>Name of org/company:</w:t>
            </w:r>
          </w:p>
          <w:p w14:paraId="286AB640" w14:textId="77777777" w:rsidR="00887F66" w:rsidRPr="00A7059B" w:rsidRDefault="006D6332">
            <w:pPr>
              <w:pStyle w:val="NormalTextItalic10"/>
            </w:pPr>
            <w:r w:rsidRPr="00A7059B">
              <w:t>Confidential</w:t>
            </w:r>
          </w:p>
          <w:p w14:paraId="286AB641" w14:textId="77777777" w:rsidR="00887F66" w:rsidRPr="00A7059B" w:rsidRDefault="006D6332">
            <w:pPr>
              <w:pStyle w:val="NormalText10"/>
            </w:pPr>
            <w:r w:rsidRPr="00A7059B">
              <w:rPr>
                <w:b/>
              </w:rPr>
              <w:t>Country:</w:t>
            </w:r>
          </w:p>
          <w:p w14:paraId="286AB642" w14:textId="77777777" w:rsidR="00887F66" w:rsidRPr="00A7059B" w:rsidRDefault="006D6332">
            <w:pPr>
              <w:pStyle w:val="NormalTextItalic10"/>
            </w:pPr>
            <w:r w:rsidRPr="00A7059B">
              <w:t>Confidential</w:t>
            </w:r>
          </w:p>
        </w:tc>
        <w:tc>
          <w:tcPr>
            <w:tcW w:w="0" w:type="auto"/>
          </w:tcPr>
          <w:p w14:paraId="286AB643" w14:textId="77777777" w:rsidR="00887F66" w:rsidRPr="00A7059B" w:rsidRDefault="006D6332">
            <w:pPr>
              <w:pStyle w:val="NormalText10"/>
            </w:pPr>
            <w:r w:rsidRPr="00A7059B">
              <w:t>SubsOnItsOwn</w:t>
            </w:r>
          </w:p>
        </w:tc>
        <w:tc>
          <w:tcPr>
            <w:tcW w:w="0" w:type="auto"/>
          </w:tcPr>
          <w:p w14:paraId="286AB644" w14:textId="77777777" w:rsidR="00887F66" w:rsidRPr="00A7059B" w:rsidRDefault="006D6332">
            <w:pPr>
              <w:pStyle w:val="NormalText10"/>
            </w:pPr>
            <w:r w:rsidRPr="00A7059B">
              <w:t>PY139</w:t>
            </w:r>
          </w:p>
        </w:tc>
        <w:tc>
          <w:tcPr>
            <w:tcW w:w="0" w:type="auto"/>
          </w:tcPr>
          <w:p w14:paraId="286AB645" w14:textId="77777777" w:rsidR="00887F66" w:rsidRPr="00A7059B" w:rsidRDefault="00887F66">
            <w:pPr>
              <w:pStyle w:val="NormalText10"/>
            </w:pPr>
          </w:p>
        </w:tc>
        <w:tc>
          <w:tcPr>
            <w:tcW w:w="0" w:type="auto"/>
          </w:tcPr>
          <w:p w14:paraId="286AB646" w14:textId="77777777" w:rsidR="00887F66" w:rsidRPr="00A7059B" w:rsidRDefault="00887F66">
            <w:pPr>
              <w:pStyle w:val="NormalText10"/>
            </w:pPr>
          </w:p>
        </w:tc>
        <w:tc>
          <w:tcPr>
            <w:tcW w:w="0" w:type="auto"/>
          </w:tcPr>
          <w:p w14:paraId="286AB647" w14:textId="77777777" w:rsidR="00887F66" w:rsidRPr="00A7059B" w:rsidRDefault="00887F66">
            <w:pPr>
              <w:pStyle w:val="NormalText10"/>
            </w:pPr>
          </w:p>
        </w:tc>
        <w:tc>
          <w:tcPr>
            <w:tcW w:w="0" w:type="auto"/>
          </w:tcPr>
          <w:p w14:paraId="286AB648" w14:textId="77777777" w:rsidR="00887F66" w:rsidRPr="00A7059B" w:rsidRDefault="006D6332">
            <w:pPr>
              <w:pStyle w:val="NormalText10"/>
            </w:pPr>
            <w:r w:rsidRPr="00A7059B">
              <w:t>CLP</w:t>
            </w:r>
            <w:r w:rsidRPr="00A7059B">
              <w:br/>
              <w:t>non hazardous</w:t>
            </w:r>
          </w:p>
        </w:tc>
        <w:tc>
          <w:tcPr>
            <w:tcW w:w="0" w:type="auto"/>
          </w:tcPr>
          <w:p w14:paraId="286AB649" w14:textId="77777777" w:rsidR="00887F66" w:rsidRPr="00A7059B" w:rsidRDefault="00055C36">
            <w:pPr>
              <w:pStyle w:val="NormalText10"/>
            </w:pPr>
            <w:hyperlink r:id="rId30">
              <w:r w:rsidR="006D6332" w:rsidRPr="00A7059B">
                <w:rPr>
                  <w:rStyle w:val="Hyperlink"/>
                </w:rPr>
                <w:t>Comment_415_Attachment.doc</w:t>
              </w:r>
            </w:hyperlink>
          </w:p>
        </w:tc>
      </w:tr>
      <w:tr w:rsidR="00887F66" w:rsidRPr="00A7059B" w14:paraId="286AB64C" w14:textId="77777777">
        <w:tc>
          <w:tcPr>
            <w:tcW w:w="0" w:type="auto"/>
            <w:gridSpan w:val="9"/>
            <w:shd w:val="clear" w:color="auto" w:fill="FFC000"/>
          </w:tcPr>
          <w:p w14:paraId="286AB64B" w14:textId="77777777" w:rsidR="00887F66" w:rsidRPr="00A7059B" w:rsidRDefault="006D6332">
            <w:pPr>
              <w:pStyle w:val="BoldText10"/>
            </w:pPr>
            <w:r w:rsidRPr="00A7059B">
              <w:t>Applicants’ response:</w:t>
            </w:r>
          </w:p>
        </w:tc>
      </w:tr>
      <w:tr w:rsidR="00887F66" w:rsidRPr="00A7059B" w14:paraId="286AB65A" w14:textId="77777777">
        <w:tc>
          <w:tcPr>
            <w:tcW w:w="0" w:type="auto"/>
            <w:gridSpan w:val="9"/>
          </w:tcPr>
          <w:p w14:paraId="286AB64D" w14:textId="77777777" w:rsidR="006F62B3" w:rsidRPr="00A7059B" w:rsidRDefault="006F62B3" w:rsidP="006F62B3">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comments 415, 416</w:t>
            </w:r>
          </w:p>
          <w:p w14:paraId="286AB64E" w14:textId="77777777" w:rsidR="006F62B3" w:rsidRPr="00A7059B" w:rsidRDefault="006F62B3" w:rsidP="006F62B3">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 0012-03</w:t>
            </w:r>
          </w:p>
          <w:p w14:paraId="286AB64F" w14:textId="77777777" w:rsidR="006F62B3" w:rsidRPr="00A7059B" w:rsidRDefault="006F62B3" w:rsidP="006F62B3">
            <w:pPr>
              <w:rPr>
                <w:sz w:val="20"/>
                <w:szCs w:val="20"/>
              </w:rPr>
            </w:pPr>
          </w:p>
          <w:p w14:paraId="286AB650" w14:textId="77777777" w:rsidR="006F62B3" w:rsidRDefault="006F62B3" w:rsidP="006F62B3">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PY.139. </w:t>
            </w:r>
          </w:p>
          <w:p w14:paraId="286AB651" w14:textId="77777777" w:rsidR="00D310F2" w:rsidRPr="00A7059B" w:rsidRDefault="00D310F2" w:rsidP="006F62B3">
            <w:pPr>
              <w:rPr>
                <w:rFonts w:eastAsia="Times New Roman"/>
                <w:sz w:val="20"/>
                <w:szCs w:val="20"/>
              </w:rPr>
            </w:pPr>
          </w:p>
          <w:p w14:paraId="286AB652" w14:textId="77777777" w:rsidR="006F62B3" w:rsidRDefault="006F62B3" w:rsidP="006F62B3">
            <w:pPr>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PY.139 </w:t>
            </w:r>
            <w:r w:rsidRPr="00A7059B">
              <w:rPr>
                <w:rFonts w:eastAsia="Times New Roman"/>
                <w:sz w:val="20"/>
                <w:szCs w:val="20"/>
                <w:lang w:eastAsia="zh-CN"/>
              </w:rPr>
              <w:t xml:space="preserve">simply lacks shade functionality and dispersibility to be considered a viable </w:t>
            </w:r>
            <w:r w:rsidRPr="00A7059B">
              <w:rPr>
                <w:rFonts w:eastAsia="Times New Roman"/>
                <w:sz w:val="20"/>
                <w:szCs w:val="20"/>
              </w:rPr>
              <w:t xml:space="preserve">PY.34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653" w14:textId="77777777" w:rsidR="00D310F2" w:rsidRPr="00A7059B" w:rsidRDefault="00D310F2" w:rsidP="006F62B3">
            <w:pPr>
              <w:rPr>
                <w:rFonts w:eastAsia="Times New Roman"/>
                <w:sz w:val="20"/>
                <w:szCs w:val="20"/>
                <w:lang w:eastAsia="zh-CN"/>
              </w:rPr>
            </w:pPr>
          </w:p>
          <w:p w14:paraId="286AB654" w14:textId="77777777" w:rsidR="006F62B3" w:rsidRDefault="006F62B3" w:rsidP="006F62B3">
            <w:pPr>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10 times higher along with additional costs to achieve equal opacity)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655" w14:textId="77777777" w:rsidR="00D310F2" w:rsidRPr="00A7059B" w:rsidRDefault="00D310F2" w:rsidP="006F62B3">
            <w:pPr>
              <w:rPr>
                <w:sz w:val="20"/>
                <w:szCs w:val="20"/>
              </w:rPr>
            </w:pPr>
          </w:p>
          <w:p w14:paraId="286AB656" w14:textId="77777777" w:rsidR="006F62B3" w:rsidRPr="00A7059B" w:rsidRDefault="006F62B3" w:rsidP="006F62B3">
            <w:pPr>
              <w:rPr>
                <w:sz w:val="20"/>
                <w:szCs w:val="20"/>
              </w:rPr>
            </w:pPr>
            <w:r w:rsidRPr="00A7059B">
              <w:rPr>
                <w:sz w:val="20"/>
                <w:szCs w:val="20"/>
              </w:rPr>
              <w:t xml:space="preserve">In support to the submission, the lack of availability of the proposed alternative (&lt;10 major sources) is not able to cover the total volume of </w:t>
            </w:r>
            <w:r w:rsidRPr="00A7059B">
              <w:rPr>
                <w:rFonts w:eastAsia="Times New Roman"/>
                <w:sz w:val="20"/>
                <w:szCs w:val="20"/>
              </w:rPr>
              <w:t xml:space="preserve">PY.34 related to the uses applied for.   In addition, issues with raw material availability (i.e. Diiminoisoindoline) and limitations of use (i.e. barbituric acid is regulated is some countries) could impact the availability of the proposed alternative, PY.139.    </w:t>
            </w:r>
          </w:p>
          <w:p w14:paraId="286AB657" w14:textId="77777777" w:rsidR="006F62B3" w:rsidRPr="00A7059B" w:rsidRDefault="006F62B3" w:rsidP="006F62B3">
            <w:pPr>
              <w:rPr>
                <w:rFonts w:eastAsia="Times New Roman"/>
                <w:sz w:val="20"/>
                <w:szCs w:val="20"/>
                <w:lang w:eastAsia="zh-CN"/>
              </w:rPr>
            </w:pPr>
          </w:p>
          <w:p w14:paraId="286AB658" w14:textId="77777777" w:rsidR="006F62B3" w:rsidRPr="00A7059B" w:rsidRDefault="006F62B3" w:rsidP="006F62B3">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659" w14:textId="77777777" w:rsidR="00887F66" w:rsidRPr="00A7059B" w:rsidRDefault="00887F66">
            <w:pPr>
              <w:pStyle w:val="NormalText10"/>
            </w:pPr>
          </w:p>
        </w:tc>
      </w:tr>
      <w:tr w:rsidR="00887F66" w:rsidRPr="00A7059B" w14:paraId="286AB65F" w14:textId="77777777" w:rsidTr="00930E75">
        <w:tc>
          <w:tcPr>
            <w:tcW w:w="1259" w:type="dxa"/>
            <w:vMerge w:val="restart"/>
            <w:shd w:val="clear" w:color="auto" w:fill="FFC000"/>
          </w:tcPr>
          <w:p w14:paraId="286AB65B" w14:textId="77777777" w:rsidR="00887F66" w:rsidRPr="00A7059B" w:rsidRDefault="006D6332">
            <w:pPr>
              <w:pStyle w:val="BoldText10"/>
            </w:pPr>
            <w:r w:rsidRPr="00A7059B">
              <w:t>Reference number and date:</w:t>
            </w:r>
          </w:p>
        </w:tc>
        <w:tc>
          <w:tcPr>
            <w:tcW w:w="0" w:type="auto"/>
            <w:vMerge w:val="restart"/>
            <w:shd w:val="clear" w:color="auto" w:fill="FFC000"/>
          </w:tcPr>
          <w:p w14:paraId="286AB65C" w14:textId="77777777" w:rsidR="00887F66" w:rsidRPr="00A7059B" w:rsidRDefault="006D6332">
            <w:pPr>
              <w:pStyle w:val="BoldText10"/>
            </w:pPr>
            <w:r w:rsidRPr="00A7059B">
              <w:t>Submitter:</w:t>
            </w:r>
          </w:p>
        </w:tc>
        <w:tc>
          <w:tcPr>
            <w:tcW w:w="0" w:type="auto"/>
            <w:gridSpan w:val="6"/>
            <w:shd w:val="clear" w:color="auto" w:fill="FFC000"/>
          </w:tcPr>
          <w:p w14:paraId="286AB65D" w14:textId="77777777" w:rsidR="00887F66" w:rsidRPr="00A7059B" w:rsidRDefault="006D6332">
            <w:pPr>
              <w:pStyle w:val="BoldText10"/>
              <w:jc w:val="center"/>
            </w:pPr>
            <w:r w:rsidRPr="00A7059B">
              <w:t>Alternative:</w:t>
            </w:r>
          </w:p>
        </w:tc>
        <w:tc>
          <w:tcPr>
            <w:tcW w:w="0" w:type="auto"/>
            <w:vMerge w:val="restart"/>
            <w:shd w:val="clear" w:color="auto" w:fill="FFC000"/>
          </w:tcPr>
          <w:p w14:paraId="286AB65E" w14:textId="77777777" w:rsidR="00887F66" w:rsidRPr="00A7059B" w:rsidRDefault="006D6332">
            <w:pPr>
              <w:pStyle w:val="BoldText10"/>
            </w:pPr>
            <w:r w:rsidRPr="00A7059B">
              <w:t>Attachments:</w:t>
            </w:r>
          </w:p>
        </w:tc>
      </w:tr>
      <w:tr w:rsidR="00887F66" w:rsidRPr="00A7059B" w14:paraId="286AB669" w14:textId="77777777">
        <w:tc>
          <w:tcPr>
            <w:tcW w:w="0" w:type="auto"/>
            <w:vMerge/>
            <w:shd w:val="clear" w:color="auto" w:fill="FFC000"/>
          </w:tcPr>
          <w:p w14:paraId="286AB660" w14:textId="77777777" w:rsidR="00887F66" w:rsidRPr="00A7059B" w:rsidRDefault="00887F66">
            <w:pPr>
              <w:rPr>
                <w:sz w:val="20"/>
                <w:szCs w:val="20"/>
              </w:rPr>
            </w:pPr>
          </w:p>
        </w:tc>
        <w:tc>
          <w:tcPr>
            <w:tcW w:w="0" w:type="auto"/>
            <w:vMerge/>
            <w:shd w:val="clear" w:color="auto" w:fill="FFC000"/>
          </w:tcPr>
          <w:p w14:paraId="286AB661" w14:textId="77777777" w:rsidR="00887F66" w:rsidRPr="00A7059B" w:rsidRDefault="00887F66">
            <w:pPr>
              <w:rPr>
                <w:sz w:val="20"/>
                <w:szCs w:val="20"/>
              </w:rPr>
            </w:pPr>
          </w:p>
        </w:tc>
        <w:tc>
          <w:tcPr>
            <w:tcW w:w="0" w:type="auto"/>
            <w:shd w:val="clear" w:color="auto" w:fill="FFC000"/>
          </w:tcPr>
          <w:p w14:paraId="286AB662" w14:textId="77777777" w:rsidR="00887F66" w:rsidRPr="00A7059B" w:rsidRDefault="006D6332">
            <w:pPr>
              <w:pStyle w:val="BoldText10"/>
            </w:pPr>
            <w:r w:rsidRPr="00A7059B">
              <w:t>Type</w:t>
            </w:r>
          </w:p>
        </w:tc>
        <w:tc>
          <w:tcPr>
            <w:tcW w:w="0" w:type="auto"/>
            <w:shd w:val="clear" w:color="auto" w:fill="FFC000"/>
          </w:tcPr>
          <w:p w14:paraId="286AB663" w14:textId="77777777" w:rsidR="00887F66" w:rsidRPr="00A7059B" w:rsidRDefault="006D6332">
            <w:pPr>
              <w:pStyle w:val="BoldText10"/>
            </w:pPr>
            <w:r w:rsidRPr="00A7059B">
              <w:t>Generic name</w:t>
            </w:r>
          </w:p>
        </w:tc>
        <w:tc>
          <w:tcPr>
            <w:tcW w:w="0" w:type="auto"/>
            <w:shd w:val="clear" w:color="auto" w:fill="FFC000"/>
          </w:tcPr>
          <w:p w14:paraId="286AB664" w14:textId="77777777" w:rsidR="00887F66" w:rsidRPr="00A7059B" w:rsidRDefault="006D6332">
            <w:pPr>
              <w:pStyle w:val="BoldText10"/>
            </w:pPr>
            <w:r w:rsidRPr="00A7059B">
              <w:t>EC Number</w:t>
            </w:r>
          </w:p>
        </w:tc>
        <w:tc>
          <w:tcPr>
            <w:tcW w:w="0" w:type="auto"/>
            <w:shd w:val="clear" w:color="auto" w:fill="FFC000"/>
          </w:tcPr>
          <w:p w14:paraId="286AB665" w14:textId="77777777" w:rsidR="00887F66" w:rsidRPr="00A7059B" w:rsidRDefault="006D6332">
            <w:pPr>
              <w:pStyle w:val="BoldText10"/>
            </w:pPr>
            <w:r w:rsidRPr="00A7059B">
              <w:t>CAS Number</w:t>
            </w:r>
          </w:p>
        </w:tc>
        <w:tc>
          <w:tcPr>
            <w:tcW w:w="0" w:type="auto"/>
            <w:shd w:val="clear" w:color="auto" w:fill="FFC000"/>
          </w:tcPr>
          <w:p w14:paraId="286AB666" w14:textId="77777777" w:rsidR="00887F66" w:rsidRPr="00A7059B" w:rsidRDefault="006D6332">
            <w:pPr>
              <w:pStyle w:val="BoldText10"/>
            </w:pPr>
            <w:r w:rsidRPr="00A7059B">
              <w:t>Description of technical alternative</w:t>
            </w:r>
          </w:p>
        </w:tc>
        <w:tc>
          <w:tcPr>
            <w:tcW w:w="0" w:type="auto"/>
            <w:shd w:val="clear" w:color="auto" w:fill="FFC000"/>
          </w:tcPr>
          <w:p w14:paraId="286AB667" w14:textId="77777777" w:rsidR="00887F66" w:rsidRPr="00A7059B" w:rsidRDefault="006D6332">
            <w:pPr>
              <w:pStyle w:val="BoldText10"/>
            </w:pPr>
            <w:r w:rsidRPr="00A7059B">
              <w:t>Classification and Labelling</w:t>
            </w:r>
          </w:p>
        </w:tc>
        <w:tc>
          <w:tcPr>
            <w:tcW w:w="0" w:type="auto"/>
            <w:vMerge/>
            <w:shd w:val="clear" w:color="auto" w:fill="FFC000"/>
          </w:tcPr>
          <w:p w14:paraId="286AB668" w14:textId="77777777" w:rsidR="00887F66" w:rsidRPr="00A7059B" w:rsidRDefault="00887F66">
            <w:pPr>
              <w:rPr>
                <w:sz w:val="20"/>
                <w:szCs w:val="20"/>
              </w:rPr>
            </w:pPr>
          </w:p>
        </w:tc>
      </w:tr>
      <w:tr w:rsidR="00887F66" w:rsidRPr="00A7059B" w14:paraId="286AB679" w14:textId="77777777">
        <w:tc>
          <w:tcPr>
            <w:tcW w:w="0" w:type="auto"/>
          </w:tcPr>
          <w:p w14:paraId="286AB66A" w14:textId="77777777" w:rsidR="00887F66" w:rsidRPr="00A7059B" w:rsidRDefault="006D6332">
            <w:pPr>
              <w:pStyle w:val="BoldText10"/>
            </w:pPr>
            <w:r w:rsidRPr="00A7059B">
              <w:t xml:space="preserve">Ref.No: </w:t>
            </w:r>
            <w:r w:rsidRPr="00A7059B">
              <w:rPr>
                <w:b w:val="0"/>
              </w:rPr>
              <w:t>411</w:t>
            </w:r>
          </w:p>
          <w:p w14:paraId="286AB66B" w14:textId="77777777" w:rsidR="00887F66" w:rsidRPr="00A7059B" w:rsidRDefault="006D6332">
            <w:pPr>
              <w:pStyle w:val="BoldText10"/>
            </w:pPr>
            <w:r w:rsidRPr="00A7059B">
              <w:t xml:space="preserve">Date: </w:t>
            </w:r>
            <w:r w:rsidRPr="00A7059B">
              <w:rPr>
                <w:b w:val="0"/>
              </w:rPr>
              <w:t>2014/04/08</w:t>
            </w:r>
          </w:p>
        </w:tc>
        <w:tc>
          <w:tcPr>
            <w:tcW w:w="0" w:type="auto"/>
          </w:tcPr>
          <w:p w14:paraId="286AB66C" w14:textId="77777777" w:rsidR="00887F66" w:rsidRPr="00A7059B" w:rsidRDefault="006D6332">
            <w:pPr>
              <w:pStyle w:val="NormalText10"/>
            </w:pPr>
            <w:r w:rsidRPr="00A7059B">
              <w:rPr>
                <w:b/>
              </w:rPr>
              <w:t>Affiliation:</w:t>
            </w:r>
            <w:r w:rsidRPr="00A7059B">
              <w:br/>
              <w:t>BehalfOfACompany</w:t>
            </w:r>
          </w:p>
          <w:p w14:paraId="286AB66D" w14:textId="77777777" w:rsidR="00887F66" w:rsidRPr="00A7059B" w:rsidRDefault="006D6332">
            <w:pPr>
              <w:pStyle w:val="NormalText10"/>
            </w:pPr>
            <w:r w:rsidRPr="00A7059B">
              <w:rPr>
                <w:b/>
              </w:rPr>
              <w:t>Type/Role in the supply chain:</w:t>
            </w:r>
            <w:r w:rsidRPr="00A7059B">
              <w:br/>
              <w:t>Downstream User</w:t>
            </w:r>
          </w:p>
          <w:p w14:paraId="286AB66E" w14:textId="77777777" w:rsidR="00887F66" w:rsidRPr="00A7059B" w:rsidRDefault="006D6332">
            <w:pPr>
              <w:pStyle w:val="NormalText10"/>
            </w:pPr>
            <w:r w:rsidRPr="00A7059B">
              <w:rPr>
                <w:b/>
              </w:rPr>
              <w:t xml:space="preserve">Name of </w:t>
            </w:r>
            <w:r w:rsidRPr="00A7059B">
              <w:rPr>
                <w:b/>
              </w:rPr>
              <w:lastRenderedPageBreak/>
              <w:t>org/company:</w:t>
            </w:r>
          </w:p>
          <w:p w14:paraId="286AB66F" w14:textId="77777777" w:rsidR="00887F66" w:rsidRPr="00A7059B" w:rsidRDefault="006D6332">
            <w:pPr>
              <w:pStyle w:val="NormalTextItalic10"/>
            </w:pPr>
            <w:r w:rsidRPr="00A7059B">
              <w:t>Confidential</w:t>
            </w:r>
          </w:p>
          <w:p w14:paraId="286AB670" w14:textId="77777777" w:rsidR="00887F66" w:rsidRPr="00A7059B" w:rsidRDefault="006D6332">
            <w:pPr>
              <w:pStyle w:val="NormalText10"/>
            </w:pPr>
            <w:r w:rsidRPr="00A7059B">
              <w:rPr>
                <w:b/>
              </w:rPr>
              <w:t>Country:</w:t>
            </w:r>
          </w:p>
          <w:p w14:paraId="286AB671" w14:textId="77777777" w:rsidR="00887F66" w:rsidRPr="00A7059B" w:rsidRDefault="006D6332">
            <w:pPr>
              <w:pStyle w:val="NormalTextItalic10"/>
            </w:pPr>
            <w:r w:rsidRPr="00A7059B">
              <w:t>Confidential</w:t>
            </w:r>
          </w:p>
        </w:tc>
        <w:tc>
          <w:tcPr>
            <w:tcW w:w="0" w:type="auto"/>
          </w:tcPr>
          <w:p w14:paraId="286AB672" w14:textId="77777777" w:rsidR="00887F66" w:rsidRPr="00A7059B" w:rsidRDefault="006D6332">
            <w:pPr>
              <w:pStyle w:val="NormalText10"/>
            </w:pPr>
            <w:r w:rsidRPr="00A7059B">
              <w:lastRenderedPageBreak/>
              <w:t>SubsOnItsOwn</w:t>
            </w:r>
          </w:p>
        </w:tc>
        <w:tc>
          <w:tcPr>
            <w:tcW w:w="0" w:type="auto"/>
          </w:tcPr>
          <w:p w14:paraId="286AB673" w14:textId="77777777" w:rsidR="00887F66" w:rsidRPr="00A7059B" w:rsidRDefault="006D6332">
            <w:pPr>
              <w:pStyle w:val="NormalText10"/>
            </w:pPr>
            <w:r w:rsidRPr="00A7059B">
              <w:t>PY83</w:t>
            </w:r>
          </w:p>
        </w:tc>
        <w:tc>
          <w:tcPr>
            <w:tcW w:w="0" w:type="auto"/>
          </w:tcPr>
          <w:p w14:paraId="286AB674" w14:textId="77777777" w:rsidR="00887F66" w:rsidRPr="00A7059B" w:rsidRDefault="00887F66">
            <w:pPr>
              <w:pStyle w:val="NormalText10"/>
            </w:pPr>
          </w:p>
        </w:tc>
        <w:tc>
          <w:tcPr>
            <w:tcW w:w="0" w:type="auto"/>
          </w:tcPr>
          <w:p w14:paraId="286AB675" w14:textId="77777777" w:rsidR="00887F66" w:rsidRPr="00A7059B" w:rsidRDefault="00887F66">
            <w:pPr>
              <w:pStyle w:val="NormalText10"/>
            </w:pPr>
          </w:p>
        </w:tc>
        <w:tc>
          <w:tcPr>
            <w:tcW w:w="0" w:type="auto"/>
          </w:tcPr>
          <w:p w14:paraId="286AB676" w14:textId="77777777" w:rsidR="00887F66" w:rsidRPr="00A7059B" w:rsidRDefault="00887F66">
            <w:pPr>
              <w:pStyle w:val="NormalText10"/>
            </w:pPr>
          </w:p>
        </w:tc>
        <w:tc>
          <w:tcPr>
            <w:tcW w:w="0" w:type="auto"/>
          </w:tcPr>
          <w:p w14:paraId="286AB677" w14:textId="77777777" w:rsidR="00887F66" w:rsidRPr="00A7059B" w:rsidRDefault="006D6332">
            <w:pPr>
              <w:pStyle w:val="NormalText10"/>
            </w:pPr>
            <w:r w:rsidRPr="00A7059B">
              <w:t>CLP</w:t>
            </w:r>
            <w:r w:rsidRPr="00A7059B">
              <w:br/>
              <w:t>non hazardous</w:t>
            </w:r>
          </w:p>
        </w:tc>
        <w:tc>
          <w:tcPr>
            <w:tcW w:w="0" w:type="auto"/>
          </w:tcPr>
          <w:p w14:paraId="286AB678" w14:textId="77777777" w:rsidR="00887F66" w:rsidRPr="00A7059B" w:rsidRDefault="00055C36">
            <w:pPr>
              <w:pStyle w:val="NormalText10"/>
            </w:pPr>
            <w:hyperlink r:id="rId31">
              <w:r w:rsidR="006D6332" w:rsidRPr="00A7059B">
                <w:rPr>
                  <w:rStyle w:val="Hyperlink"/>
                </w:rPr>
                <w:t>Comment_411_Attachment.doc</w:t>
              </w:r>
            </w:hyperlink>
          </w:p>
        </w:tc>
      </w:tr>
      <w:tr w:rsidR="00887F66" w:rsidRPr="00A7059B" w14:paraId="286AB67B" w14:textId="77777777">
        <w:tc>
          <w:tcPr>
            <w:tcW w:w="0" w:type="auto"/>
            <w:gridSpan w:val="9"/>
            <w:shd w:val="clear" w:color="auto" w:fill="FFC000"/>
          </w:tcPr>
          <w:p w14:paraId="286AB67A" w14:textId="77777777" w:rsidR="00887F66" w:rsidRPr="00A7059B" w:rsidRDefault="006D6332">
            <w:pPr>
              <w:pStyle w:val="BoldText10"/>
            </w:pPr>
            <w:r w:rsidRPr="00A7059B">
              <w:lastRenderedPageBreak/>
              <w:t>Applicants’ response:</w:t>
            </w:r>
          </w:p>
        </w:tc>
      </w:tr>
      <w:tr w:rsidR="00887F66" w:rsidRPr="00A7059B" w14:paraId="286AB689" w14:textId="77777777">
        <w:tc>
          <w:tcPr>
            <w:tcW w:w="0" w:type="auto"/>
            <w:gridSpan w:val="9"/>
          </w:tcPr>
          <w:p w14:paraId="286AB67C" w14:textId="77777777" w:rsidR="00CF4EB0" w:rsidRPr="00A7059B" w:rsidRDefault="00CF4EB0" w:rsidP="00CF4EB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411, 412</w:t>
            </w:r>
          </w:p>
          <w:p w14:paraId="286AB67D" w14:textId="77777777" w:rsidR="00CF4EB0" w:rsidRPr="00A7059B" w:rsidRDefault="00CF4EB0" w:rsidP="00CF4EB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 0012-03</w:t>
            </w:r>
          </w:p>
          <w:p w14:paraId="286AB67E" w14:textId="77777777" w:rsidR="00CF4EB0" w:rsidRPr="00A7059B" w:rsidRDefault="00CF4EB0" w:rsidP="00CF4EB0">
            <w:pPr>
              <w:rPr>
                <w:sz w:val="20"/>
                <w:szCs w:val="20"/>
              </w:rPr>
            </w:pPr>
          </w:p>
          <w:p w14:paraId="286AB67F" w14:textId="77777777" w:rsidR="00CF4EB0" w:rsidRDefault="00CF4EB0" w:rsidP="00CF4EB0">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PY.83. </w:t>
            </w:r>
          </w:p>
          <w:p w14:paraId="286AB680" w14:textId="77777777" w:rsidR="00D310F2" w:rsidRPr="00A7059B" w:rsidRDefault="00D310F2" w:rsidP="00CF4EB0">
            <w:pPr>
              <w:rPr>
                <w:rFonts w:eastAsia="Times New Roman"/>
                <w:sz w:val="20"/>
                <w:szCs w:val="20"/>
              </w:rPr>
            </w:pPr>
          </w:p>
          <w:p w14:paraId="286AB681" w14:textId="77777777" w:rsidR="00CF4EB0" w:rsidRDefault="00CF4EB0" w:rsidP="00CF4EB0">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PY.83 </w:t>
            </w:r>
            <w:r w:rsidRPr="00A7059B">
              <w:rPr>
                <w:rFonts w:eastAsia="Times New Roman"/>
                <w:sz w:val="20"/>
                <w:szCs w:val="20"/>
                <w:lang w:eastAsia="zh-CN"/>
              </w:rPr>
              <w:t xml:space="preserve">simply lacks the shade functionality, chroma, opacity, dispersibility and rheology to be considered a viable </w:t>
            </w:r>
            <w:r w:rsidRPr="00A7059B">
              <w:rPr>
                <w:rFonts w:eastAsia="Times New Roman"/>
                <w:sz w:val="20"/>
                <w:szCs w:val="20"/>
              </w:rPr>
              <w:t>PR.34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682" w14:textId="77777777" w:rsidR="00D310F2" w:rsidRPr="00A7059B" w:rsidRDefault="00D310F2" w:rsidP="00CF4EB0">
            <w:pPr>
              <w:rPr>
                <w:rFonts w:eastAsia="Times New Roman"/>
                <w:sz w:val="20"/>
                <w:szCs w:val="20"/>
                <w:lang w:eastAsia="zh-CN"/>
              </w:rPr>
            </w:pPr>
          </w:p>
          <w:p w14:paraId="286AB683" w14:textId="77777777" w:rsidR="00CF4EB0" w:rsidRPr="00A7059B" w:rsidRDefault="00CF4EB0" w:rsidP="00CF4EB0">
            <w:pPr>
              <w:rPr>
                <w:rFonts w:eastAsia="Times New Roman"/>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 increases the overall costs significantly in order to achieve the required opacity. This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rFonts w:eastAsia="Times New Roman"/>
                <w:sz w:val="20"/>
                <w:szCs w:val="20"/>
              </w:rPr>
              <w:t xml:space="preserve"> </w:t>
            </w:r>
          </w:p>
          <w:p w14:paraId="286AB684" w14:textId="77777777" w:rsidR="00CF4EB0" w:rsidRPr="00A7059B" w:rsidRDefault="00CF4EB0" w:rsidP="00CF4EB0">
            <w:pPr>
              <w:rPr>
                <w:rFonts w:eastAsia="Times New Roman"/>
                <w:sz w:val="20"/>
                <w:szCs w:val="20"/>
              </w:rPr>
            </w:pPr>
          </w:p>
          <w:p w14:paraId="286AB685" w14:textId="77777777" w:rsidR="00CF4EB0" w:rsidRPr="00A7059B" w:rsidRDefault="00CF4EB0" w:rsidP="00CF4EB0">
            <w:pPr>
              <w:rPr>
                <w:sz w:val="20"/>
                <w:szCs w:val="20"/>
              </w:rPr>
            </w:pPr>
            <w:r w:rsidRPr="00A7059B">
              <w:rPr>
                <w:sz w:val="20"/>
                <w:szCs w:val="20"/>
              </w:rPr>
              <w:t xml:space="preserve">In support to the submission, </w:t>
            </w:r>
            <w:r w:rsidRPr="00A7059B">
              <w:rPr>
                <w:rFonts w:eastAsia="Times New Roman"/>
                <w:sz w:val="20"/>
                <w:szCs w:val="20"/>
              </w:rPr>
              <w:t xml:space="preserve">issues with raw material availability (i.e. limited suppliers of 3,3’ dichlorobenzidine) could impact the availability of the proposed alternative, PY.83.  </w:t>
            </w:r>
          </w:p>
          <w:p w14:paraId="286AB686" w14:textId="77777777" w:rsidR="00CF4EB0" w:rsidRPr="00A7059B" w:rsidRDefault="00CF4EB0" w:rsidP="00CF4EB0">
            <w:pPr>
              <w:rPr>
                <w:rFonts w:eastAsia="Times New Roman"/>
                <w:color w:val="FF0000"/>
                <w:sz w:val="20"/>
                <w:szCs w:val="20"/>
                <w:lang w:eastAsia="zh-CN"/>
              </w:rPr>
            </w:pPr>
          </w:p>
          <w:p w14:paraId="286AB687" w14:textId="77777777" w:rsidR="00CF4EB0" w:rsidRPr="00A7059B" w:rsidRDefault="00CF4EB0" w:rsidP="00CF4EB0">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688" w14:textId="77777777" w:rsidR="00887F66" w:rsidRPr="00A7059B" w:rsidRDefault="00887F66">
            <w:pPr>
              <w:pStyle w:val="NormalText10"/>
            </w:pPr>
          </w:p>
        </w:tc>
      </w:tr>
      <w:tr w:rsidR="00887F66" w:rsidRPr="00A7059B" w14:paraId="286AB68E" w14:textId="77777777" w:rsidTr="00930E75">
        <w:tc>
          <w:tcPr>
            <w:tcW w:w="1259" w:type="dxa"/>
            <w:vMerge w:val="restart"/>
            <w:shd w:val="clear" w:color="auto" w:fill="FFC000"/>
          </w:tcPr>
          <w:p w14:paraId="286AB68A" w14:textId="77777777" w:rsidR="00887F66" w:rsidRPr="00A7059B" w:rsidRDefault="006D6332">
            <w:pPr>
              <w:pStyle w:val="BoldText10"/>
            </w:pPr>
            <w:r w:rsidRPr="00A7059B">
              <w:t>Reference number and date:</w:t>
            </w:r>
          </w:p>
        </w:tc>
        <w:tc>
          <w:tcPr>
            <w:tcW w:w="0" w:type="auto"/>
            <w:vMerge w:val="restart"/>
            <w:shd w:val="clear" w:color="auto" w:fill="FFC000"/>
          </w:tcPr>
          <w:p w14:paraId="286AB68B" w14:textId="77777777" w:rsidR="00887F66" w:rsidRPr="00A7059B" w:rsidRDefault="006D6332">
            <w:pPr>
              <w:pStyle w:val="BoldText10"/>
            </w:pPr>
            <w:r w:rsidRPr="00A7059B">
              <w:t>Submitter:</w:t>
            </w:r>
          </w:p>
        </w:tc>
        <w:tc>
          <w:tcPr>
            <w:tcW w:w="0" w:type="auto"/>
            <w:gridSpan w:val="6"/>
            <w:shd w:val="clear" w:color="auto" w:fill="FFC000"/>
          </w:tcPr>
          <w:p w14:paraId="286AB68C" w14:textId="77777777" w:rsidR="00887F66" w:rsidRPr="00A7059B" w:rsidRDefault="006D6332">
            <w:pPr>
              <w:pStyle w:val="BoldText10"/>
              <w:jc w:val="center"/>
            </w:pPr>
            <w:r w:rsidRPr="00A7059B">
              <w:t>Alternative:</w:t>
            </w:r>
          </w:p>
        </w:tc>
        <w:tc>
          <w:tcPr>
            <w:tcW w:w="0" w:type="auto"/>
            <w:vMerge w:val="restart"/>
            <w:shd w:val="clear" w:color="auto" w:fill="FFC000"/>
          </w:tcPr>
          <w:p w14:paraId="286AB68D" w14:textId="77777777" w:rsidR="00887F66" w:rsidRPr="00A7059B" w:rsidRDefault="006D6332">
            <w:pPr>
              <w:pStyle w:val="BoldText10"/>
            </w:pPr>
            <w:r w:rsidRPr="00A7059B">
              <w:t>Attachments:</w:t>
            </w:r>
          </w:p>
        </w:tc>
      </w:tr>
      <w:tr w:rsidR="00887F66" w:rsidRPr="00A7059B" w14:paraId="286AB698" w14:textId="77777777">
        <w:tc>
          <w:tcPr>
            <w:tcW w:w="0" w:type="auto"/>
            <w:vMerge/>
            <w:shd w:val="clear" w:color="auto" w:fill="FFC000"/>
          </w:tcPr>
          <w:p w14:paraId="286AB68F" w14:textId="77777777" w:rsidR="00887F66" w:rsidRPr="00A7059B" w:rsidRDefault="00887F66">
            <w:pPr>
              <w:rPr>
                <w:sz w:val="20"/>
                <w:szCs w:val="20"/>
              </w:rPr>
            </w:pPr>
          </w:p>
        </w:tc>
        <w:tc>
          <w:tcPr>
            <w:tcW w:w="0" w:type="auto"/>
            <w:vMerge/>
            <w:shd w:val="clear" w:color="auto" w:fill="FFC000"/>
          </w:tcPr>
          <w:p w14:paraId="286AB690" w14:textId="77777777" w:rsidR="00887F66" w:rsidRPr="00A7059B" w:rsidRDefault="00887F66">
            <w:pPr>
              <w:rPr>
                <w:sz w:val="20"/>
                <w:szCs w:val="20"/>
              </w:rPr>
            </w:pPr>
          </w:p>
        </w:tc>
        <w:tc>
          <w:tcPr>
            <w:tcW w:w="0" w:type="auto"/>
            <w:shd w:val="clear" w:color="auto" w:fill="FFC000"/>
          </w:tcPr>
          <w:p w14:paraId="286AB691" w14:textId="77777777" w:rsidR="00887F66" w:rsidRPr="00A7059B" w:rsidRDefault="006D6332">
            <w:pPr>
              <w:pStyle w:val="BoldText10"/>
            </w:pPr>
            <w:r w:rsidRPr="00A7059B">
              <w:t>Type</w:t>
            </w:r>
          </w:p>
        </w:tc>
        <w:tc>
          <w:tcPr>
            <w:tcW w:w="0" w:type="auto"/>
            <w:shd w:val="clear" w:color="auto" w:fill="FFC000"/>
          </w:tcPr>
          <w:p w14:paraId="286AB692" w14:textId="77777777" w:rsidR="00887F66" w:rsidRPr="00A7059B" w:rsidRDefault="006D6332">
            <w:pPr>
              <w:pStyle w:val="BoldText10"/>
            </w:pPr>
            <w:r w:rsidRPr="00A7059B">
              <w:t>Generic name</w:t>
            </w:r>
          </w:p>
        </w:tc>
        <w:tc>
          <w:tcPr>
            <w:tcW w:w="0" w:type="auto"/>
            <w:shd w:val="clear" w:color="auto" w:fill="FFC000"/>
          </w:tcPr>
          <w:p w14:paraId="286AB693" w14:textId="77777777" w:rsidR="00887F66" w:rsidRPr="00A7059B" w:rsidRDefault="006D6332">
            <w:pPr>
              <w:pStyle w:val="BoldText10"/>
            </w:pPr>
            <w:r w:rsidRPr="00A7059B">
              <w:t>EC Number</w:t>
            </w:r>
          </w:p>
        </w:tc>
        <w:tc>
          <w:tcPr>
            <w:tcW w:w="0" w:type="auto"/>
            <w:shd w:val="clear" w:color="auto" w:fill="FFC000"/>
          </w:tcPr>
          <w:p w14:paraId="286AB694" w14:textId="77777777" w:rsidR="00887F66" w:rsidRPr="00A7059B" w:rsidRDefault="006D6332">
            <w:pPr>
              <w:pStyle w:val="BoldText10"/>
            </w:pPr>
            <w:r w:rsidRPr="00A7059B">
              <w:t>CAS Number</w:t>
            </w:r>
          </w:p>
        </w:tc>
        <w:tc>
          <w:tcPr>
            <w:tcW w:w="0" w:type="auto"/>
            <w:shd w:val="clear" w:color="auto" w:fill="FFC000"/>
          </w:tcPr>
          <w:p w14:paraId="286AB695" w14:textId="77777777" w:rsidR="00887F66" w:rsidRPr="00A7059B" w:rsidRDefault="006D6332">
            <w:pPr>
              <w:pStyle w:val="BoldText10"/>
            </w:pPr>
            <w:r w:rsidRPr="00A7059B">
              <w:t>Description of technical alternative</w:t>
            </w:r>
          </w:p>
        </w:tc>
        <w:tc>
          <w:tcPr>
            <w:tcW w:w="0" w:type="auto"/>
            <w:shd w:val="clear" w:color="auto" w:fill="FFC000"/>
          </w:tcPr>
          <w:p w14:paraId="286AB696" w14:textId="77777777" w:rsidR="00887F66" w:rsidRPr="00A7059B" w:rsidRDefault="006D6332">
            <w:pPr>
              <w:pStyle w:val="BoldText10"/>
            </w:pPr>
            <w:r w:rsidRPr="00A7059B">
              <w:t>Classification and Labelling</w:t>
            </w:r>
          </w:p>
        </w:tc>
        <w:tc>
          <w:tcPr>
            <w:tcW w:w="0" w:type="auto"/>
            <w:vMerge/>
            <w:shd w:val="clear" w:color="auto" w:fill="FFC000"/>
          </w:tcPr>
          <w:p w14:paraId="286AB697" w14:textId="77777777" w:rsidR="00887F66" w:rsidRPr="00A7059B" w:rsidRDefault="00887F66">
            <w:pPr>
              <w:rPr>
                <w:sz w:val="20"/>
                <w:szCs w:val="20"/>
              </w:rPr>
            </w:pPr>
          </w:p>
        </w:tc>
      </w:tr>
      <w:tr w:rsidR="00887F66" w:rsidRPr="00A7059B" w14:paraId="286AB6A8" w14:textId="77777777">
        <w:tc>
          <w:tcPr>
            <w:tcW w:w="0" w:type="auto"/>
          </w:tcPr>
          <w:p w14:paraId="286AB699" w14:textId="77777777" w:rsidR="00887F66" w:rsidRPr="00A7059B" w:rsidRDefault="006D6332">
            <w:pPr>
              <w:pStyle w:val="BoldText10"/>
            </w:pPr>
            <w:r w:rsidRPr="00A7059B">
              <w:t xml:space="preserve">Ref.No: </w:t>
            </w:r>
            <w:r w:rsidRPr="00A7059B">
              <w:rPr>
                <w:b w:val="0"/>
              </w:rPr>
              <w:t>409</w:t>
            </w:r>
          </w:p>
          <w:p w14:paraId="286AB69A" w14:textId="77777777" w:rsidR="00887F66" w:rsidRPr="00A7059B" w:rsidRDefault="006D6332">
            <w:pPr>
              <w:pStyle w:val="BoldText10"/>
            </w:pPr>
            <w:r w:rsidRPr="00A7059B">
              <w:t xml:space="preserve">Date: </w:t>
            </w:r>
            <w:r w:rsidRPr="00A7059B">
              <w:rPr>
                <w:b w:val="0"/>
              </w:rPr>
              <w:t>2014/04/08</w:t>
            </w:r>
          </w:p>
        </w:tc>
        <w:tc>
          <w:tcPr>
            <w:tcW w:w="0" w:type="auto"/>
          </w:tcPr>
          <w:p w14:paraId="286AB69B" w14:textId="77777777" w:rsidR="00887F66" w:rsidRPr="00A7059B" w:rsidRDefault="006D6332">
            <w:pPr>
              <w:pStyle w:val="NormalText10"/>
            </w:pPr>
            <w:r w:rsidRPr="00A7059B">
              <w:rPr>
                <w:b/>
              </w:rPr>
              <w:t>Affiliation:</w:t>
            </w:r>
            <w:r w:rsidRPr="00A7059B">
              <w:br/>
              <w:t>BehalfOfACompany</w:t>
            </w:r>
          </w:p>
          <w:p w14:paraId="286AB69C" w14:textId="77777777" w:rsidR="00887F66" w:rsidRPr="00A7059B" w:rsidRDefault="006D6332">
            <w:pPr>
              <w:pStyle w:val="NormalText10"/>
            </w:pPr>
            <w:r w:rsidRPr="00A7059B">
              <w:rPr>
                <w:b/>
              </w:rPr>
              <w:t xml:space="preserve">Type/Role in the supply </w:t>
            </w:r>
            <w:r w:rsidRPr="00A7059B">
              <w:rPr>
                <w:b/>
              </w:rPr>
              <w:lastRenderedPageBreak/>
              <w:t>chain:</w:t>
            </w:r>
            <w:r w:rsidRPr="00A7059B">
              <w:br/>
              <w:t>Downstream User</w:t>
            </w:r>
          </w:p>
          <w:p w14:paraId="286AB69D" w14:textId="77777777" w:rsidR="00887F66" w:rsidRPr="00A7059B" w:rsidRDefault="006D6332">
            <w:pPr>
              <w:pStyle w:val="NormalText10"/>
            </w:pPr>
            <w:r w:rsidRPr="00A7059B">
              <w:rPr>
                <w:b/>
              </w:rPr>
              <w:t>Name of org/company:</w:t>
            </w:r>
          </w:p>
          <w:p w14:paraId="286AB69E" w14:textId="77777777" w:rsidR="00887F66" w:rsidRPr="00A7059B" w:rsidRDefault="006D6332">
            <w:pPr>
              <w:pStyle w:val="NormalTextItalic10"/>
            </w:pPr>
            <w:r w:rsidRPr="00A7059B">
              <w:t>Confidential</w:t>
            </w:r>
          </w:p>
          <w:p w14:paraId="286AB69F" w14:textId="77777777" w:rsidR="00887F66" w:rsidRPr="00A7059B" w:rsidRDefault="006D6332">
            <w:pPr>
              <w:pStyle w:val="NormalText10"/>
            </w:pPr>
            <w:r w:rsidRPr="00A7059B">
              <w:rPr>
                <w:b/>
              </w:rPr>
              <w:t>Country:</w:t>
            </w:r>
          </w:p>
          <w:p w14:paraId="286AB6A0" w14:textId="77777777" w:rsidR="00887F66" w:rsidRPr="00A7059B" w:rsidRDefault="006D6332">
            <w:pPr>
              <w:pStyle w:val="NormalTextItalic10"/>
            </w:pPr>
            <w:r w:rsidRPr="00A7059B">
              <w:t>Confidential</w:t>
            </w:r>
          </w:p>
        </w:tc>
        <w:tc>
          <w:tcPr>
            <w:tcW w:w="0" w:type="auto"/>
          </w:tcPr>
          <w:p w14:paraId="286AB6A1" w14:textId="77777777" w:rsidR="00887F66" w:rsidRPr="00A7059B" w:rsidRDefault="006D6332">
            <w:pPr>
              <w:pStyle w:val="NormalText10"/>
            </w:pPr>
            <w:r w:rsidRPr="00A7059B">
              <w:lastRenderedPageBreak/>
              <w:t>SubsOnItsOwn</w:t>
            </w:r>
          </w:p>
        </w:tc>
        <w:tc>
          <w:tcPr>
            <w:tcW w:w="0" w:type="auto"/>
          </w:tcPr>
          <w:p w14:paraId="286AB6A2" w14:textId="77777777" w:rsidR="00887F66" w:rsidRPr="00A7059B" w:rsidRDefault="006D6332">
            <w:pPr>
              <w:pStyle w:val="NormalText10"/>
            </w:pPr>
            <w:r w:rsidRPr="00A7059B">
              <w:t>Y74</w:t>
            </w:r>
          </w:p>
        </w:tc>
        <w:tc>
          <w:tcPr>
            <w:tcW w:w="0" w:type="auto"/>
          </w:tcPr>
          <w:p w14:paraId="286AB6A3" w14:textId="77777777" w:rsidR="00887F66" w:rsidRPr="00A7059B" w:rsidRDefault="00887F66">
            <w:pPr>
              <w:pStyle w:val="NormalText10"/>
            </w:pPr>
          </w:p>
        </w:tc>
        <w:tc>
          <w:tcPr>
            <w:tcW w:w="0" w:type="auto"/>
          </w:tcPr>
          <w:p w14:paraId="286AB6A4" w14:textId="77777777" w:rsidR="00887F66" w:rsidRPr="00A7059B" w:rsidRDefault="00887F66">
            <w:pPr>
              <w:pStyle w:val="NormalText10"/>
            </w:pPr>
          </w:p>
        </w:tc>
        <w:tc>
          <w:tcPr>
            <w:tcW w:w="0" w:type="auto"/>
          </w:tcPr>
          <w:p w14:paraId="286AB6A5" w14:textId="77777777" w:rsidR="00887F66" w:rsidRPr="00A7059B" w:rsidRDefault="00887F66">
            <w:pPr>
              <w:pStyle w:val="NormalText10"/>
            </w:pPr>
          </w:p>
        </w:tc>
        <w:tc>
          <w:tcPr>
            <w:tcW w:w="0" w:type="auto"/>
          </w:tcPr>
          <w:p w14:paraId="286AB6A6" w14:textId="77777777" w:rsidR="00887F66" w:rsidRPr="00A7059B" w:rsidRDefault="006D6332">
            <w:pPr>
              <w:pStyle w:val="NormalText10"/>
            </w:pPr>
            <w:r w:rsidRPr="00A7059B">
              <w:t>CLP</w:t>
            </w:r>
            <w:r w:rsidRPr="00A7059B">
              <w:br/>
              <w:t>non hazardous</w:t>
            </w:r>
          </w:p>
        </w:tc>
        <w:tc>
          <w:tcPr>
            <w:tcW w:w="0" w:type="auto"/>
          </w:tcPr>
          <w:p w14:paraId="286AB6A7" w14:textId="77777777" w:rsidR="00887F66" w:rsidRPr="00A7059B" w:rsidRDefault="00055C36">
            <w:pPr>
              <w:pStyle w:val="NormalText10"/>
            </w:pPr>
            <w:hyperlink r:id="rId32">
              <w:r w:rsidR="006D6332" w:rsidRPr="00A7059B">
                <w:rPr>
                  <w:rStyle w:val="Hyperlink"/>
                </w:rPr>
                <w:t>Comment_409_Attachment.doc</w:t>
              </w:r>
            </w:hyperlink>
          </w:p>
        </w:tc>
      </w:tr>
      <w:tr w:rsidR="00887F66" w:rsidRPr="00A7059B" w14:paraId="286AB6AA" w14:textId="77777777">
        <w:tc>
          <w:tcPr>
            <w:tcW w:w="0" w:type="auto"/>
            <w:gridSpan w:val="9"/>
            <w:shd w:val="clear" w:color="auto" w:fill="FFC000"/>
          </w:tcPr>
          <w:p w14:paraId="286AB6A9" w14:textId="77777777" w:rsidR="00887F66" w:rsidRPr="00A7059B" w:rsidRDefault="006D6332">
            <w:pPr>
              <w:pStyle w:val="BoldText10"/>
            </w:pPr>
            <w:r w:rsidRPr="00A7059B">
              <w:lastRenderedPageBreak/>
              <w:t>Applicants’ response:</w:t>
            </w:r>
          </w:p>
        </w:tc>
      </w:tr>
      <w:tr w:rsidR="00887F66" w:rsidRPr="00A7059B" w14:paraId="286AB6B5" w14:textId="77777777">
        <w:tc>
          <w:tcPr>
            <w:tcW w:w="0" w:type="auto"/>
            <w:gridSpan w:val="9"/>
          </w:tcPr>
          <w:p w14:paraId="286AB6AB" w14:textId="77777777" w:rsidR="00933329" w:rsidRPr="00A7059B" w:rsidRDefault="00933329" w:rsidP="00933329">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409, 410</w:t>
            </w:r>
          </w:p>
          <w:p w14:paraId="286AB6AC" w14:textId="77777777" w:rsidR="00933329" w:rsidRPr="00A7059B" w:rsidRDefault="00933329" w:rsidP="00933329">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Confidential </w:t>
            </w:r>
            <w:r w:rsidRPr="00A7059B">
              <w:rPr>
                <w:rFonts w:ascii="Verdana" w:eastAsia="Calibri" w:hAnsi="Verdana" w:cs="Times New Roman"/>
                <w:bCs w:val="0"/>
                <w:color w:val="auto"/>
                <w:sz w:val="20"/>
                <w:szCs w:val="20"/>
                <w:lang w:val="en-US"/>
              </w:rPr>
              <w:br/>
              <w:t>ECHA consultation numbers 0012-01, 0012-03</w:t>
            </w:r>
          </w:p>
          <w:p w14:paraId="286AB6AD" w14:textId="77777777" w:rsidR="00933329" w:rsidRPr="00A7059B" w:rsidRDefault="00933329" w:rsidP="00933329">
            <w:pPr>
              <w:rPr>
                <w:sz w:val="20"/>
                <w:szCs w:val="20"/>
              </w:rPr>
            </w:pPr>
          </w:p>
          <w:p w14:paraId="286AB6AE" w14:textId="77777777" w:rsidR="00933329" w:rsidRDefault="00933329" w:rsidP="00933329">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PY.74. </w:t>
            </w:r>
          </w:p>
          <w:p w14:paraId="286AB6AF" w14:textId="77777777" w:rsidR="00AD60B2" w:rsidRPr="00A7059B" w:rsidRDefault="00AD60B2" w:rsidP="00933329">
            <w:pPr>
              <w:rPr>
                <w:rFonts w:eastAsia="Times New Roman"/>
                <w:sz w:val="20"/>
                <w:szCs w:val="20"/>
              </w:rPr>
            </w:pPr>
          </w:p>
          <w:p w14:paraId="286AB6B0" w14:textId="77777777" w:rsidR="00933329" w:rsidRDefault="00933329" w:rsidP="00933329">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PY.74 </w:t>
            </w:r>
            <w:r w:rsidRPr="00A7059B">
              <w:rPr>
                <w:rFonts w:eastAsia="Times New Roman"/>
                <w:sz w:val="20"/>
                <w:szCs w:val="20"/>
                <w:lang w:eastAsia="zh-CN"/>
              </w:rPr>
              <w:t xml:space="preserve">simply lacks the shade functionality, durability, opacity and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6B1" w14:textId="77777777" w:rsidR="00AD60B2" w:rsidRPr="00A7059B" w:rsidRDefault="00AD60B2" w:rsidP="00933329">
            <w:pPr>
              <w:rPr>
                <w:rFonts w:eastAsia="Times New Roman"/>
                <w:sz w:val="20"/>
                <w:szCs w:val="20"/>
                <w:lang w:eastAsia="zh-CN"/>
              </w:rPr>
            </w:pPr>
          </w:p>
          <w:p w14:paraId="286AB6B2" w14:textId="77777777" w:rsidR="00933329" w:rsidRPr="00A7059B" w:rsidRDefault="00933329" w:rsidP="00933329">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 increases the overall costs significantly in order to achieve the required opacity. This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rFonts w:eastAsia="Times New Roman"/>
                <w:sz w:val="20"/>
                <w:szCs w:val="20"/>
              </w:rPr>
              <w:t xml:space="preserve"> </w:t>
            </w:r>
            <w:r w:rsidRPr="00A7059B">
              <w:rPr>
                <w:sz w:val="20"/>
                <w:szCs w:val="20"/>
              </w:rPr>
              <w:br/>
            </w:r>
          </w:p>
          <w:p w14:paraId="286AB6B3" w14:textId="77777777" w:rsidR="00933329" w:rsidRPr="00A7059B" w:rsidRDefault="00933329" w:rsidP="00933329">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6B4" w14:textId="77777777" w:rsidR="00887F66" w:rsidRPr="00A7059B" w:rsidRDefault="00887F66">
            <w:pPr>
              <w:pStyle w:val="NormalText10"/>
            </w:pPr>
          </w:p>
        </w:tc>
      </w:tr>
      <w:tr w:rsidR="00887F66" w:rsidRPr="00A7059B" w14:paraId="286AB6BA" w14:textId="77777777" w:rsidTr="00930E75">
        <w:tc>
          <w:tcPr>
            <w:tcW w:w="1259" w:type="dxa"/>
            <w:vMerge w:val="restart"/>
            <w:shd w:val="clear" w:color="auto" w:fill="FFC000"/>
          </w:tcPr>
          <w:p w14:paraId="286AB6B6" w14:textId="77777777" w:rsidR="00887F66" w:rsidRPr="00A7059B" w:rsidRDefault="006D6332">
            <w:pPr>
              <w:pStyle w:val="BoldText10"/>
            </w:pPr>
            <w:r w:rsidRPr="00A7059B">
              <w:t>Reference number and date:</w:t>
            </w:r>
          </w:p>
        </w:tc>
        <w:tc>
          <w:tcPr>
            <w:tcW w:w="0" w:type="auto"/>
            <w:vMerge w:val="restart"/>
            <w:shd w:val="clear" w:color="auto" w:fill="FFC000"/>
          </w:tcPr>
          <w:p w14:paraId="286AB6B7" w14:textId="77777777" w:rsidR="00887F66" w:rsidRPr="00A7059B" w:rsidRDefault="006D6332">
            <w:pPr>
              <w:pStyle w:val="BoldText10"/>
            </w:pPr>
            <w:r w:rsidRPr="00A7059B">
              <w:t>Submitter:</w:t>
            </w:r>
          </w:p>
        </w:tc>
        <w:tc>
          <w:tcPr>
            <w:tcW w:w="0" w:type="auto"/>
            <w:gridSpan w:val="6"/>
            <w:shd w:val="clear" w:color="auto" w:fill="FFC000"/>
          </w:tcPr>
          <w:p w14:paraId="286AB6B8" w14:textId="77777777" w:rsidR="00887F66" w:rsidRPr="00A7059B" w:rsidRDefault="006D6332">
            <w:pPr>
              <w:pStyle w:val="BoldText10"/>
              <w:jc w:val="center"/>
            </w:pPr>
            <w:r w:rsidRPr="00A7059B">
              <w:t>Alternative:</w:t>
            </w:r>
          </w:p>
        </w:tc>
        <w:tc>
          <w:tcPr>
            <w:tcW w:w="0" w:type="auto"/>
            <w:vMerge w:val="restart"/>
            <w:shd w:val="clear" w:color="auto" w:fill="FFC000"/>
          </w:tcPr>
          <w:p w14:paraId="286AB6B9" w14:textId="77777777" w:rsidR="00887F66" w:rsidRPr="00A7059B" w:rsidRDefault="006D6332">
            <w:pPr>
              <w:pStyle w:val="BoldText10"/>
            </w:pPr>
            <w:r w:rsidRPr="00A7059B">
              <w:t>Attachments:</w:t>
            </w:r>
          </w:p>
        </w:tc>
      </w:tr>
      <w:tr w:rsidR="00887F66" w:rsidRPr="00A7059B" w14:paraId="286AB6C4" w14:textId="77777777">
        <w:tc>
          <w:tcPr>
            <w:tcW w:w="0" w:type="auto"/>
            <w:vMerge/>
            <w:shd w:val="clear" w:color="auto" w:fill="FFC000"/>
          </w:tcPr>
          <w:p w14:paraId="286AB6BB" w14:textId="77777777" w:rsidR="00887F66" w:rsidRPr="00A7059B" w:rsidRDefault="00887F66">
            <w:pPr>
              <w:rPr>
                <w:sz w:val="20"/>
                <w:szCs w:val="20"/>
              </w:rPr>
            </w:pPr>
          </w:p>
        </w:tc>
        <w:tc>
          <w:tcPr>
            <w:tcW w:w="0" w:type="auto"/>
            <w:vMerge/>
            <w:shd w:val="clear" w:color="auto" w:fill="FFC000"/>
          </w:tcPr>
          <w:p w14:paraId="286AB6BC" w14:textId="77777777" w:rsidR="00887F66" w:rsidRPr="00A7059B" w:rsidRDefault="00887F66">
            <w:pPr>
              <w:rPr>
                <w:sz w:val="20"/>
                <w:szCs w:val="20"/>
              </w:rPr>
            </w:pPr>
          </w:p>
        </w:tc>
        <w:tc>
          <w:tcPr>
            <w:tcW w:w="0" w:type="auto"/>
            <w:shd w:val="clear" w:color="auto" w:fill="FFC000"/>
          </w:tcPr>
          <w:p w14:paraId="286AB6BD" w14:textId="77777777" w:rsidR="00887F66" w:rsidRPr="00A7059B" w:rsidRDefault="006D6332">
            <w:pPr>
              <w:pStyle w:val="BoldText10"/>
            </w:pPr>
            <w:r w:rsidRPr="00A7059B">
              <w:t>Type</w:t>
            </w:r>
          </w:p>
        </w:tc>
        <w:tc>
          <w:tcPr>
            <w:tcW w:w="0" w:type="auto"/>
            <w:shd w:val="clear" w:color="auto" w:fill="FFC000"/>
          </w:tcPr>
          <w:p w14:paraId="286AB6BE" w14:textId="77777777" w:rsidR="00887F66" w:rsidRPr="00A7059B" w:rsidRDefault="006D6332">
            <w:pPr>
              <w:pStyle w:val="BoldText10"/>
            </w:pPr>
            <w:r w:rsidRPr="00A7059B">
              <w:t>Generic name</w:t>
            </w:r>
          </w:p>
        </w:tc>
        <w:tc>
          <w:tcPr>
            <w:tcW w:w="0" w:type="auto"/>
            <w:shd w:val="clear" w:color="auto" w:fill="FFC000"/>
          </w:tcPr>
          <w:p w14:paraId="286AB6BF" w14:textId="77777777" w:rsidR="00887F66" w:rsidRPr="00A7059B" w:rsidRDefault="006D6332">
            <w:pPr>
              <w:pStyle w:val="BoldText10"/>
            </w:pPr>
            <w:r w:rsidRPr="00A7059B">
              <w:t>EC Number</w:t>
            </w:r>
          </w:p>
        </w:tc>
        <w:tc>
          <w:tcPr>
            <w:tcW w:w="0" w:type="auto"/>
            <w:shd w:val="clear" w:color="auto" w:fill="FFC000"/>
          </w:tcPr>
          <w:p w14:paraId="286AB6C0" w14:textId="77777777" w:rsidR="00887F66" w:rsidRPr="00A7059B" w:rsidRDefault="006D6332">
            <w:pPr>
              <w:pStyle w:val="BoldText10"/>
            </w:pPr>
            <w:r w:rsidRPr="00A7059B">
              <w:t>CAS Number</w:t>
            </w:r>
          </w:p>
        </w:tc>
        <w:tc>
          <w:tcPr>
            <w:tcW w:w="0" w:type="auto"/>
            <w:shd w:val="clear" w:color="auto" w:fill="FFC000"/>
          </w:tcPr>
          <w:p w14:paraId="286AB6C1" w14:textId="77777777" w:rsidR="00887F66" w:rsidRPr="00A7059B" w:rsidRDefault="006D6332">
            <w:pPr>
              <w:pStyle w:val="BoldText10"/>
            </w:pPr>
            <w:r w:rsidRPr="00A7059B">
              <w:t>Description of technical alternative</w:t>
            </w:r>
          </w:p>
        </w:tc>
        <w:tc>
          <w:tcPr>
            <w:tcW w:w="0" w:type="auto"/>
            <w:shd w:val="clear" w:color="auto" w:fill="FFC000"/>
          </w:tcPr>
          <w:p w14:paraId="286AB6C2" w14:textId="77777777" w:rsidR="00887F66" w:rsidRPr="00A7059B" w:rsidRDefault="006D6332">
            <w:pPr>
              <w:pStyle w:val="BoldText10"/>
            </w:pPr>
            <w:r w:rsidRPr="00A7059B">
              <w:t>Classification and Labelling</w:t>
            </w:r>
          </w:p>
        </w:tc>
        <w:tc>
          <w:tcPr>
            <w:tcW w:w="0" w:type="auto"/>
            <w:vMerge/>
            <w:shd w:val="clear" w:color="auto" w:fill="FFC000"/>
          </w:tcPr>
          <w:p w14:paraId="286AB6C3" w14:textId="77777777" w:rsidR="00887F66" w:rsidRPr="00A7059B" w:rsidRDefault="00887F66">
            <w:pPr>
              <w:rPr>
                <w:sz w:val="20"/>
                <w:szCs w:val="20"/>
              </w:rPr>
            </w:pPr>
          </w:p>
        </w:tc>
      </w:tr>
      <w:tr w:rsidR="00887F66" w:rsidRPr="00A7059B" w14:paraId="286AB6D4" w14:textId="77777777">
        <w:tc>
          <w:tcPr>
            <w:tcW w:w="0" w:type="auto"/>
          </w:tcPr>
          <w:p w14:paraId="286AB6C5" w14:textId="77777777" w:rsidR="00887F66" w:rsidRPr="00A7059B" w:rsidRDefault="006D6332">
            <w:pPr>
              <w:pStyle w:val="BoldText10"/>
            </w:pPr>
            <w:r w:rsidRPr="00A7059B">
              <w:t xml:space="preserve">Ref.No: </w:t>
            </w:r>
            <w:r w:rsidRPr="00A7059B">
              <w:rPr>
                <w:b w:val="0"/>
              </w:rPr>
              <w:t>406</w:t>
            </w:r>
          </w:p>
          <w:p w14:paraId="286AB6C6" w14:textId="77777777" w:rsidR="00887F66" w:rsidRPr="00A7059B" w:rsidRDefault="006D6332">
            <w:pPr>
              <w:pStyle w:val="BoldText10"/>
            </w:pPr>
            <w:r w:rsidRPr="00A7059B">
              <w:t xml:space="preserve">Date: </w:t>
            </w:r>
            <w:r w:rsidRPr="00A7059B">
              <w:rPr>
                <w:b w:val="0"/>
              </w:rPr>
              <w:t>2014/04/0</w:t>
            </w:r>
            <w:r w:rsidRPr="00A7059B">
              <w:rPr>
                <w:b w:val="0"/>
              </w:rPr>
              <w:lastRenderedPageBreak/>
              <w:t>8</w:t>
            </w:r>
          </w:p>
        </w:tc>
        <w:tc>
          <w:tcPr>
            <w:tcW w:w="0" w:type="auto"/>
          </w:tcPr>
          <w:p w14:paraId="286AB6C7" w14:textId="77777777" w:rsidR="00887F66" w:rsidRPr="00A7059B" w:rsidRDefault="006D6332">
            <w:pPr>
              <w:pStyle w:val="NormalText10"/>
            </w:pPr>
            <w:r w:rsidRPr="00A7059B">
              <w:rPr>
                <w:b/>
              </w:rPr>
              <w:lastRenderedPageBreak/>
              <w:t>Affiliation:</w:t>
            </w:r>
            <w:r w:rsidRPr="00A7059B">
              <w:br/>
              <w:t>BehalfOfACompany</w:t>
            </w:r>
          </w:p>
          <w:p w14:paraId="286AB6C8"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Downstream User</w:t>
            </w:r>
          </w:p>
          <w:p w14:paraId="286AB6C9" w14:textId="77777777" w:rsidR="00887F66" w:rsidRPr="00A7059B" w:rsidRDefault="006D6332">
            <w:pPr>
              <w:pStyle w:val="NormalText10"/>
            </w:pPr>
            <w:r w:rsidRPr="00A7059B">
              <w:rPr>
                <w:b/>
              </w:rPr>
              <w:t>Name of org/company:</w:t>
            </w:r>
          </w:p>
          <w:p w14:paraId="286AB6CA" w14:textId="77777777" w:rsidR="00887F66" w:rsidRPr="00A7059B" w:rsidRDefault="006D6332">
            <w:pPr>
              <w:pStyle w:val="NormalText10"/>
            </w:pPr>
            <w:r w:rsidRPr="00A7059B">
              <w:t>Pronto Industrial Paints Ltd</w:t>
            </w:r>
          </w:p>
          <w:p w14:paraId="286AB6CB" w14:textId="77777777" w:rsidR="00887F66" w:rsidRPr="00A7059B" w:rsidRDefault="006D6332">
            <w:pPr>
              <w:pStyle w:val="NormalText10"/>
            </w:pPr>
            <w:r w:rsidRPr="00A7059B">
              <w:rPr>
                <w:b/>
              </w:rPr>
              <w:t>Country:</w:t>
            </w:r>
          </w:p>
          <w:p w14:paraId="286AB6CC" w14:textId="77777777" w:rsidR="00887F66" w:rsidRPr="00A7059B" w:rsidRDefault="006D6332">
            <w:pPr>
              <w:pStyle w:val="NormalText10"/>
            </w:pPr>
            <w:r w:rsidRPr="00A7059B">
              <w:t>United Kingdom</w:t>
            </w:r>
          </w:p>
        </w:tc>
        <w:tc>
          <w:tcPr>
            <w:tcW w:w="0" w:type="auto"/>
          </w:tcPr>
          <w:p w14:paraId="286AB6CD" w14:textId="77777777" w:rsidR="00887F66" w:rsidRPr="00A7059B" w:rsidRDefault="006D6332">
            <w:pPr>
              <w:pStyle w:val="NormalText10"/>
            </w:pPr>
            <w:r w:rsidRPr="00A7059B">
              <w:lastRenderedPageBreak/>
              <w:t>SubsOnItsOwn</w:t>
            </w:r>
          </w:p>
        </w:tc>
        <w:tc>
          <w:tcPr>
            <w:tcW w:w="0" w:type="auto"/>
          </w:tcPr>
          <w:p w14:paraId="286AB6CE" w14:textId="77777777" w:rsidR="00887F66" w:rsidRPr="00A7059B" w:rsidRDefault="006D6332">
            <w:pPr>
              <w:pStyle w:val="NormalText10"/>
            </w:pPr>
            <w:r w:rsidRPr="00A7059B">
              <w:t>Arylamide Yellow – C.I. Pigment Yellow 65</w:t>
            </w:r>
          </w:p>
        </w:tc>
        <w:tc>
          <w:tcPr>
            <w:tcW w:w="0" w:type="auto"/>
          </w:tcPr>
          <w:p w14:paraId="286AB6CF" w14:textId="77777777" w:rsidR="00887F66" w:rsidRPr="00A7059B" w:rsidRDefault="00887F66">
            <w:pPr>
              <w:pStyle w:val="NormalText10"/>
            </w:pPr>
          </w:p>
        </w:tc>
        <w:tc>
          <w:tcPr>
            <w:tcW w:w="0" w:type="auto"/>
          </w:tcPr>
          <w:p w14:paraId="286AB6D0" w14:textId="77777777" w:rsidR="00887F66" w:rsidRPr="00A7059B" w:rsidRDefault="006D6332">
            <w:pPr>
              <w:pStyle w:val="NormalText10"/>
            </w:pPr>
            <w:r w:rsidRPr="00A7059B">
              <w:t>6528-34-3</w:t>
            </w:r>
          </w:p>
        </w:tc>
        <w:tc>
          <w:tcPr>
            <w:tcW w:w="0" w:type="auto"/>
          </w:tcPr>
          <w:p w14:paraId="286AB6D1" w14:textId="77777777" w:rsidR="00887F66" w:rsidRPr="00A7059B" w:rsidRDefault="00887F66">
            <w:pPr>
              <w:pStyle w:val="NormalText10"/>
            </w:pPr>
          </w:p>
        </w:tc>
        <w:tc>
          <w:tcPr>
            <w:tcW w:w="0" w:type="auto"/>
          </w:tcPr>
          <w:p w14:paraId="286AB6D2" w14:textId="77777777" w:rsidR="00887F66" w:rsidRPr="00A7059B" w:rsidRDefault="006D6332">
            <w:pPr>
              <w:pStyle w:val="NormalText10"/>
            </w:pPr>
            <w:r w:rsidRPr="00A7059B">
              <w:t>CLP</w:t>
            </w:r>
            <w:r w:rsidRPr="00A7059B">
              <w:br/>
              <w:t>Not Hazardous</w:t>
            </w:r>
          </w:p>
        </w:tc>
        <w:tc>
          <w:tcPr>
            <w:tcW w:w="0" w:type="auto"/>
          </w:tcPr>
          <w:p w14:paraId="286AB6D3" w14:textId="77777777" w:rsidR="00887F66" w:rsidRPr="00A7059B" w:rsidRDefault="00055C36">
            <w:pPr>
              <w:pStyle w:val="NormalText10"/>
            </w:pPr>
            <w:hyperlink r:id="rId33">
              <w:r w:rsidR="006D6332" w:rsidRPr="00A7059B">
                <w:rPr>
                  <w:rStyle w:val="Hyperlink"/>
                </w:rPr>
                <w:t>Comment_406_Attachment.doc</w:t>
              </w:r>
            </w:hyperlink>
          </w:p>
        </w:tc>
      </w:tr>
      <w:tr w:rsidR="00887F66" w:rsidRPr="00A7059B" w14:paraId="286AB6D6" w14:textId="77777777">
        <w:tc>
          <w:tcPr>
            <w:tcW w:w="0" w:type="auto"/>
            <w:gridSpan w:val="9"/>
            <w:shd w:val="clear" w:color="auto" w:fill="FFC000"/>
          </w:tcPr>
          <w:p w14:paraId="286AB6D5" w14:textId="77777777" w:rsidR="00887F66" w:rsidRPr="00A7059B" w:rsidRDefault="006D6332">
            <w:pPr>
              <w:pStyle w:val="BoldText10"/>
            </w:pPr>
            <w:r w:rsidRPr="00A7059B">
              <w:lastRenderedPageBreak/>
              <w:t>Applicants’ response:</w:t>
            </w:r>
          </w:p>
        </w:tc>
      </w:tr>
      <w:tr w:rsidR="00887F66" w:rsidRPr="00A7059B" w14:paraId="286AB6E5" w14:textId="77777777">
        <w:tc>
          <w:tcPr>
            <w:tcW w:w="0" w:type="auto"/>
            <w:gridSpan w:val="9"/>
          </w:tcPr>
          <w:p w14:paraId="286AB6D7" w14:textId="77777777" w:rsidR="007D2EC5" w:rsidRPr="00A7059B" w:rsidRDefault="007D2EC5" w:rsidP="007D2EC5">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406, 407, 408</w:t>
            </w:r>
          </w:p>
          <w:p w14:paraId="286AB6D8" w14:textId="77777777" w:rsidR="007D2EC5" w:rsidRPr="00A7059B" w:rsidRDefault="007D2EC5" w:rsidP="007D2EC5">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color w:val="auto"/>
                <w:sz w:val="20"/>
                <w:szCs w:val="20"/>
              </w:rPr>
              <w:br/>
            </w:r>
            <w:r w:rsidRPr="00A7059B">
              <w:rPr>
                <w:rFonts w:ascii="Verdana" w:eastAsia="Calibri" w:hAnsi="Verdana" w:cs="Times New Roman"/>
                <w:bCs w:val="0"/>
                <w:color w:val="auto"/>
                <w:sz w:val="20"/>
                <w:szCs w:val="20"/>
                <w:lang w:val="en-US"/>
              </w:rPr>
              <w:t>ECHA consultation numbers 0012-01, 0012-03, 0012-05</w:t>
            </w:r>
          </w:p>
          <w:p w14:paraId="286AB6D9" w14:textId="77777777" w:rsidR="007D2EC5" w:rsidRPr="00A7059B" w:rsidRDefault="007D2EC5" w:rsidP="007D2EC5">
            <w:pPr>
              <w:rPr>
                <w:sz w:val="20"/>
                <w:szCs w:val="20"/>
              </w:rPr>
            </w:pPr>
          </w:p>
          <w:p w14:paraId="286AB6DA" w14:textId="77777777" w:rsidR="007D2EC5" w:rsidRDefault="007D2EC5" w:rsidP="007D2EC5">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PY.65.</w:t>
            </w:r>
          </w:p>
          <w:p w14:paraId="286AB6DB" w14:textId="77777777" w:rsidR="00AD60B2" w:rsidRPr="00A7059B" w:rsidRDefault="00AD60B2" w:rsidP="007D2EC5">
            <w:pPr>
              <w:rPr>
                <w:rFonts w:eastAsia="Times New Roman" w:cs="Times New Roman"/>
                <w:sz w:val="20"/>
                <w:szCs w:val="20"/>
              </w:rPr>
            </w:pPr>
          </w:p>
          <w:p w14:paraId="286AB6DC" w14:textId="77777777" w:rsidR="007D2EC5" w:rsidRPr="00A7059B" w:rsidRDefault="007D2EC5" w:rsidP="007D2EC5">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PY.65 simply lacks </w:t>
            </w:r>
            <w:r w:rsidRPr="00A7059B">
              <w:rPr>
                <w:rFonts w:eastAsia="Times New Roman"/>
                <w:sz w:val="20"/>
                <w:szCs w:val="20"/>
                <w:lang w:eastAsia="zh-CN"/>
              </w:rPr>
              <w:t>the shade functionality, durability, opacity, solvent resistance and dispersibility to be considered a viable PY.34 alternative.  In addition to compensate for its lack of shade functionality, this pigment must be mixed with other pigments to attempt to match required shade targets resulting in unacceptable metamerism.</w:t>
            </w:r>
          </w:p>
          <w:p w14:paraId="286AB6DD" w14:textId="77777777" w:rsidR="007D2EC5" w:rsidRPr="00A7059B" w:rsidRDefault="007D2EC5" w:rsidP="007D2EC5">
            <w:pPr>
              <w:rPr>
                <w:rFonts w:eastAsia="Times New Roman"/>
                <w:sz w:val="20"/>
                <w:szCs w:val="20"/>
                <w:lang w:eastAsia="zh-CN"/>
              </w:rPr>
            </w:pPr>
          </w:p>
          <w:p w14:paraId="286AB6DE" w14:textId="77777777" w:rsidR="007D2EC5" w:rsidRPr="00A7059B" w:rsidRDefault="007D2EC5" w:rsidP="007D2EC5">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Industrial Paints Ltd</w:t>
            </w:r>
            <w:r w:rsidRPr="00A7059B">
              <w:rPr>
                <w:rFonts w:eastAsia="Times New Roman"/>
                <w:sz w:val="20"/>
                <w:szCs w:val="20"/>
                <w:lang w:eastAsia="zh-CN"/>
              </w:rPr>
              <w:t xml:space="preserve"> 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6DF" w14:textId="77777777" w:rsidR="007D2EC5" w:rsidRPr="00A7059B" w:rsidRDefault="007D2EC5" w:rsidP="007D2EC5">
            <w:pPr>
              <w:rPr>
                <w:rFonts w:eastAsia="Times New Roman"/>
                <w:sz w:val="20"/>
                <w:szCs w:val="20"/>
                <w:lang w:eastAsia="zh-CN"/>
              </w:rPr>
            </w:pPr>
          </w:p>
          <w:p w14:paraId="286AB6E0" w14:textId="77777777" w:rsidR="007D2EC5" w:rsidRPr="00A7059B" w:rsidRDefault="007D2EC5" w:rsidP="007D2EC5">
            <w:pPr>
              <w:rPr>
                <w:rFonts w:eastAsia="Times New Roman"/>
                <w:sz w:val="20"/>
                <w:szCs w:val="20"/>
                <w:lang w:eastAsia="zh-CN"/>
              </w:rPr>
            </w:pPr>
            <w:r w:rsidRPr="00A7059B">
              <w:rPr>
                <w:rFonts w:eastAsia="Times New Roman"/>
                <w:sz w:val="20"/>
                <w:szCs w:val="20"/>
                <w:lang w:eastAsia="zh-CN"/>
              </w:rPr>
              <w:t xml:space="preserve">We agree to the statement submitted by </w:t>
            </w:r>
            <w:r w:rsidRPr="00A7059B">
              <w:rPr>
                <w:rFonts w:eastAsia="Calibri" w:cs="Times New Roman"/>
                <w:sz w:val="20"/>
                <w:szCs w:val="20"/>
              </w:rPr>
              <w:t xml:space="preserve">Pronto Industrial Paints Ltd </w:t>
            </w:r>
            <w:r w:rsidRPr="00A7059B">
              <w:rPr>
                <w:rFonts w:eastAsia="Times New Roman"/>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6E1" w14:textId="77777777" w:rsidR="007D2EC5" w:rsidRPr="00A7059B" w:rsidRDefault="007D2EC5" w:rsidP="007D2EC5">
            <w:pPr>
              <w:rPr>
                <w:rFonts w:eastAsia="Times New Roman"/>
                <w:sz w:val="20"/>
                <w:szCs w:val="20"/>
                <w:lang w:eastAsia="zh-CN"/>
              </w:rPr>
            </w:pPr>
          </w:p>
          <w:p w14:paraId="286AB6E2" w14:textId="77777777" w:rsidR="007D2EC5" w:rsidRPr="00A7059B" w:rsidRDefault="007D2EC5" w:rsidP="007D2EC5">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6E3" w14:textId="77777777" w:rsidR="007D2EC5" w:rsidRPr="00A7059B" w:rsidRDefault="007D2EC5" w:rsidP="007D2EC5">
            <w:pPr>
              <w:rPr>
                <w:sz w:val="20"/>
                <w:szCs w:val="20"/>
              </w:rPr>
            </w:pPr>
          </w:p>
          <w:p w14:paraId="286AB6E4" w14:textId="77777777" w:rsidR="00887F66" w:rsidRPr="00A7059B" w:rsidRDefault="00887F66">
            <w:pPr>
              <w:pStyle w:val="NormalText10"/>
            </w:pPr>
          </w:p>
        </w:tc>
      </w:tr>
      <w:tr w:rsidR="00887F66" w:rsidRPr="00A7059B" w14:paraId="286AB6EA" w14:textId="77777777" w:rsidTr="00930E75">
        <w:tc>
          <w:tcPr>
            <w:tcW w:w="1259" w:type="dxa"/>
            <w:vMerge w:val="restart"/>
            <w:shd w:val="clear" w:color="auto" w:fill="FFC000"/>
          </w:tcPr>
          <w:p w14:paraId="286AB6E6" w14:textId="77777777" w:rsidR="00887F66" w:rsidRPr="00A7059B" w:rsidRDefault="006D6332">
            <w:pPr>
              <w:pStyle w:val="BoldText10"/>
            </w:pPr>
            <w:r w:rsidRPr="00A7059B">
              <w:t>Referenc</w:t>
            </w:r>
            <w:r w:rsidRPr="00A7059B">
              <w:lastRenderedPageBreak/>
              <w:t>e number and date:</w:t>
            </w:r>
          </w:p>
        </w:tc>
        <w:tc>
          <w:tcPr>
            <w:tcW w:w="0" w:type="auto"/>
            <w:vMerge w:val="restart"/>
            <w:shd w:val="clear" w:color="auto" w:fill="FFC000"/>
          </w:tcPr>
          <w:p w14:paraId="286AB6E7" w14:textId="77777777" w:rsidR="00887F66" w:rsidRPr="00A7059B" w:rsidRDefault="006D6332">
            <w:pPr>
              <w:pStyle w:val="BoldText10"/>
            </w:pPr>
            <w:r w:rsidRPr="00A7059B">
              <w:lastRenderedPageBreak/>
              <w:t>Submitter:</w:t>
            </w:r>
          </w:p>
        </w:tc>
        <w:tc>
          <w:tcPr>
            <w:tcW w:w="0" w:type="auto"/>
            <w:gridSpan w:val="6"/>
            <w:shd w:val="clear" w:color="auto" w:fill="FFC000"/>
          </w:tcPr>
          <w:p w14:paraId="286AB6E8" w14:textId="77777777" w:rsidR="00887F66" w:rsidRPr="00A7059B" w:rsidRDefault="006D6332">
            <w:pPr>
              <w:pStyle w:val="BoldText10"/>
              <w:jc w:val="center"/>
            </w:pPr>
            <w:r w:rsidRPr="00A7059B">
              <w:t>Alternative:</w:t>
            </w:r>
          </w:p>
        </w:tc>
        <w:tc>
          <w:tcPr>
            <w:tcW w:w="0" w:type="auto"/>
            <w:vMerge w:val="restart"/>
            <w:shd w:val="clear" w:color="auto" w:fill="FFC000"/>
          </w:tcPr>
          <w:p w14:paraId="286AB6E9" w14:textId="77777777" w:rsidR="00887F66" w:rsidRPr="00A7059B" w:rsidRDefault="006D6332">
            <w:pPr>
              <w:pStyle w:val="BoldText10"/>
            </w:pPr>
            <w:r w:rsidRPr="00A7059B">
              <w:t>Attachments:</w:t>
            </w:r>
          </w:p>
        </w:tc>
      </w:tr>
      <w:tr w:rsidR="00887F66" w:rsidRPr="00A7059B" w14:paraId="286AB6F4" w14:textId="77777777">
        <w:tc>
          <w:tcPr>
            <w:tcW w:w="0" w:type="auto"/>
            <w:vMerge/>
            <w:shd w:val="clear" w:color="auto" w:fill="FFC000"/>
          </w:tcPr>
          <w:p w14:paraId="286AB6EB" w14:textId="77777777" w:rsidR="00887F66" w:rsidRPr="00A7059B" w:rsidRDefault="00887F66">
            <w:pPr>
              <w:rPr>
                <w:sz w:val="20"/>
                <w:szCs w:val="20"/>
              </w:rPr>
            </w:pPr>
          </w:p>
        </w:tc>
        <w:tc>
          <w:tcPr>
            <w:tcW w:w="0" w:type="auto"/>
            <w:vMerge/>
            <w:shd w:val="clear" w:color="auto" w:fill="FFC000"/>
          </w:tcPr>
          <w:p w14:paraId="286AB6EC" w14:textId="77777777" w:rsidR="00887F66" w:rsidRPr="00A7059B" w:rsidRDefault="00887F66">
            <w:pPr>
              <w:rPr>
                <w:sz w:val="20"/>
                <w:szCs w:val="20"/>
              </w:rPr>
            </w:pPr>
          </w:p>
        </w:tc>
        <w:tc>
          <w:tcPr>
            <w:tcW w:w="0" w:type="auto"/>
            <w:shd w:val="clear" w:color="auto" w:fill="FFC000"/>
          </w:tcPr>
          <w:p w14:paraId="286AB6ED" w14:textId="77777777" w:rsidR="00887F66" w:rsidRPr="00A7059B" w:rsidRDefault="006D6332">
            <w:pPr>
              <w:pStyle w:val="BoldText10"/>
            </w:pPr>
            <w:r w:rsidRPr="00A7059B">
              <w:t>Type</w:t>
            </w:r>
          </w:p>
        </w:tc>
        <w:tc>
          <w:tcPr>
            <w:tcW w:w="0" w:type="auto"/>
            <w:shd w:val="clear" w:color="auto" w:fill="FFC000"/>
          </w:tcPr>
          <w:p w14:paraId="286AB6EE" w14:textId="77777777" w:rsidR="00887F66" w:rsidRPr="00A7059B" w:rsidRDefault="006D6332">
            <w:pPr>
              <w:pStyle w:val="BoldText10"/>
            </w:pPr>
            <w:r w:rsidRPr="00A7059B">
              <w:t>Generic name</w:t>
            </w:r>
          </w:p>
        </w:tc>
        <w:tc>
          <w:tcPr>
            <w:tcW w:w="0" w:type="auto"/>
            <w:shd w:val="clear" w:color="auto" w:fill="FFC000"/>
          </w:tcPr>
          <w:p w14:paraId="286AB6EF" w14:textId="77777777" w:rsidR="00887F66" w:rsidRPr="00A7059B" w:rsidRDefault="006D6332">
            <w:pPr>
              <w:pStyle w:val="BoldText10"/>
            </w:pPr>
            <w:r w:rsidRPr="00A7059B">
              <w:t>EC Number</w:t>
            </w:r>
          </w:p>
        </w:tc>
        <w:tc>
          <w:tcPr>
            <w:tcW w:w="0" w:type="auto"/>
            <w:shd w:val="clear" w:color="auto" w:fill="FFC000"/>
          </w:tcPr>
          <w:p w14:paraId="286AB6F0" w14:textId="77777777" w:rsidR="00887F66" w:rsidRPr="00A7059B" w:rsidRDefault="006D6332">
            <w:pPr>
              <w:pStyle w:val="BoldText10"/>
            </w:pPr>
            <w:r w:rsidRPr="00A7059B">
              <w:t>CAS Number</w:t>
            </w:r>
          </w:p>
        </w:tc>
        <w:tc>
          <w:tcPr>
            <w:tcW w:w="0" w:type="auto"/>
            <w:shd w:val="clear" w:color="auto" w:fill="FFC000"/>
          </w:tcPr>
          <w:p w14:paraId="286AB6F1" w14:textId="77777777" w:rsidR="00887F66" w:rsidRPr="00A7059B" w:rsidRDefault="006D6332">
            <w:pPr>
              <w:pStyle w:val="BoldText10"/>
            </w:pPr>
            <w:r w:rsidRPr="00A7059B">
              <w:t>Description of technical alternative</w:t>
            </w:r>
          </w:p>
        </w:tc>
        <w:tc>
          <w:tcPr>
            <w:tcW w:w="0" w:type="auto"/>
            <w:shd w:val="clear" w:color="auto" w:fill="FFC000"/>
          </w:tcPr>
          <w:p w14:paraId="286AB6F2" w14:textId="77777777" w:rsidR="00887F66" w:rsidRPr="00A7059B" w:rsidRDefault="006D6332">
            <w:pPr>
              <w:pStyle w:val="BoldText10"/>
            </w:pPr>
            <w:r w:rsidRPr="00A7059B">
              <w:t>Classification and Labelling</w:t>
            </w:r>
          </w:p>
        </w:tc>
        <w:tc>
          <w:tcPr>
            <w:tcW w:w="0" w:type="auto"/>
            <w:vMerge/>
            <w:shd w:val="clear" w:color="auto" w:fill="FFC000"/>
          </w:tcPr>
          <w:p w14:paraId="286AB6F3" w14:textId="77777777" w:rsidR="00887F66" w:rsidRPr="00A7059B" w:rsidRDefault="00887F66">
            <w:pPr>
              <w:rPr>
                <w:sz w:val="20"/>
                <w:szCs w:val="20"/>
              </w:rPr>
            </w:pPr>
          </w:p>
        </w:tc>
      </w:tr>
      <w:tr w:rsidR="00887F66" w:rsidRPr="00A7059B" w14:paraId="286AB704" w14:textId="77777777">
        <w:tc>
          <w:tcPr>
            <w:tcW w:w="0" w:type="auto"/>
          </w:tcPr>
          <w:p w14:paraId="286AB6F5" w14:textId="77777777" w:rsidR="00887F66" w:rsidRPr="00A7059B" w:rsidRDefault="006D6332">
            <w:pPr>
              <w:pStyle w:val="BoldText10"/>
            </w:pPr>
            <w:r w:rsidRPr="00A7059B">
              <w:lastRenderedPageBreak/>
              <w:t xml:space="preserve">Ref.No: </w:t>
            </w:r>
            <w:r w:rsidRPr="00A7059B">
              <w:rPr>
                <w:b w:val="0"/>
              </w:rPr>
              <w:t>403</w:t>
            </w:r>
          </w:p>
          <w:p w14:paraId="286AB6F6" w14:textId="77777777" w:rsidR="00887F66" w:rsidRPr="00A7059B" w:rsidRDefault="006D6332">
            <w:pPr>
              <w:pStyle w:val="BoldText10"/>
            </w:pPr>
            <w:r w:rsidRPr="00A7059B">
              <w:t xml:space="preserve">Date: </w:t>
            </w:r>
            <w:r w:rsidRPr="00A7059B">
              <w:rPr>
                <w:b w:val="0"/>
              </w:rPr>
              <w:t>2014/04/08</w:t>
            </w:r>
          </w:p>
        </w:tc>
        <w:tc>
          <w:tcPr>
            <w:tcW w:w="0" w:type="auto"/>
          </w:tcPr>
          <w:p w14:paraId="286AB6F7" w14:textId="77777777" w:rsidR="00887F66" w:rsidRPr="00A7059B" w:rsidRDefault="006D6332">
            <w:pPr>
              <w:pStyle w:val="NormalText10"/>
            </w:pPr>
            <w:r w:rsidRPr="00A7059B">
              <w:rPr>
                <w:b/>
              </w:rPr>
              <w:t>Affiliation:</w:t>
            </w:r>
            <w:r w:rsidRPr="00A7059B">
              <w:br/>
              <w:t>BehalfOfACompany</w:t>
            </w:r>
          </w:p>
          <w:p w14:paraId="286AB6F8" w14:textId="77777777" w:rsidR="00887F66" w:rsidRPr="00A7059B" w:rsidRDefault="006D6332">
            <w:pPr>
              <w:pStyle w:val="NormalText10"/>
            </w:pPr>
            <w:r w:rsidRPr="00A7059B">
              <w:rPr>
                <w:b/>
              </w:rPr>
              <w:t>Type/Role in the supply chain:</w:t>
            </w:r>
            <w:r w:rsidRPr="00A7059B">
              <w:br/>
              <w:t>Downstream User</w:t>
            </w:r>
          </w:p>
          <w:p w14:paraId="286AB6F9" w14:textId="77777777" w:rsidR="00887F66" w:rsidRPr="00A7059B" w:rsidRDefault="006D6332">
            <w:pPr>
              <w:pStyle w:val="NormalText10"/>
            </w:pPr>
            <w:r w:rsidRPr="00A7059B">
              <w:rPr>
                <w:b/>
              </w:rPr>
              <w:t>Name of org/company:</w:t>
            </w:r>
          </w:p>
          <w:p w14:paraId="286AB6FA" w14:textId="77777777" w:rsidR="00887F66" w:rsidRPr="00A7059B" w:rsidRDefault="006D6332">
            <w:pPr>
              <w:pStyle w:val="NormalText10"/>
            </w:pPr>
            <w:r w:rsidRPr="00A7059B">
              <w:t>Pronto Industrial Paints Ltd</w:t>
            </w:r>
          </w:p>
          <w:p w14:paraId="286AB6FB" w14:textId="77777777" w:rsidR="00887F66" w:rsidRPr="00A7059B" w:rsidRDefault="006D6332">
            <w:pPr>
              <w:pStyle w:val="NormalText10"/>
            </w:pPr>
            <w:r w:rsidRPr="00A7059B">
              <w:rPr>
                <w:b/>
              </w:rPr>
              <w:t>Country:</w:t>
            </w:r>
          </w:p>
          <w:p w14:paraId="286AB6FC" w14:textId="77777777" w:rsidR="00887F66" w:rsidRPr="00A7059B" w:rsidRDefault="006D6332">
            <w:pPr>
              <w:pStyle w:val="NormalText10"/>
            </w:pPr>
            <w:r w:rsidRPr="00A7059B">
              <w:t>United Kingdom</w:t>
            </w:r>
          </w:p>
        </w:tc>
        <w:tc>
          <w:tcPr>
            <w:tcW w:w="0" w:type="auto"/>
          </w:tcPr>
          <w:p w14:paraId="286AB6FD" w14:textId="77777777" w:rsidR="00887F66" w:rsidRPr="00A7059B" w:rsidRDefault="006D6332">
            <w:pPr>
              <w:pStyle w:val="NormalText10"/>
            </w:pPr>
            <w:r w:rsidRPr="00A7059B">
              <w:t>SubsOnItsOwn</w:t>
            </w:r>
          </w:p>
        </w:tc>
        <w:tc>
          <w:tcPr>
            <w:tcW w:w="0" w:type="auto"/>
          </w:tcPr>
          <w:p w14:paraId="286AB6FE" w14:textId="77777777" w:rsidR="00887F66" w:rsidRPr="00A7059B" w:rsidRDefault="006D6332">
            <w:pPr>
              <w:pStyle w:val="NormalText10"/>
            </w:pPr>
            <w:r w:rsidRPr="00A7059B">
              <w:t>Nickel Antimony Titanate Yellow Rutile – C.I. Pigment Yellow 53</w:t>
            </w:r>
          </w:p>
        </w:tc>
        <w:tc>
          <w:tcPr>
            <w:tcW w:w="0" w:type="auto"/>
          </w:tcPr>
          <w:p w14:paraId="286AB6FF" w14:textId="77777777" w:rsidR="00887F66" w:rsidRPr="00A7059B" w:rsidRDefault="00887F66">
            <w:pPr>
              <w:pStyle w:val="NormalText10"/>
            </w:pPr>
          </w:p>
        </w:tc>
        <w:tc>
          <w:tcPr>
            <w:tcW w:w="0" w:type="auto"/>
          </w:tcPr>
          <w:p w14:paraId="286AB700" w14:textId="77777777" w:rsidR="00887F66" w:rsidRPr="00A7059B" w:rsidRDefault="006D6332">
            <w:pPr>
              <w:pStyle w:val="NormalText10"/>
            </w:pPr>
            <w:r w:rsidRPr="00A7059B">
              <w:t>8007-18-9</w:t>
            </w:r>
          </w:p>
        </w:tc>
        <w:tc>
          <w:tcPr>
            <w:tcW w:w="0" w:type="auto"/>
          </w:tcPr>
          <w:p w14:paraId="286AB701" w14:textId="77777777" w:rsidR="00887F66" w:rsidRPr="00A7059B" w:rsidRDefault="00887F66">
            <w:pPr>
              <w:pStyle w:val="NormalText10"/>
            </w:pPr>
          </w:p>
        </w:tc>
        <w:tc>
          <w:tcPr>
            <w:tcW w:w="0" w:type="auto"/>
          </w:tcPr>
          <w:p w14:paraId="286AB702" w14:textId="77777777" w:rsidR="00887F66" w:rsidRPr="00A7059B" w:rsidRDefault="006D6332">
            <w:pPr>
              <w:pStyle w:val="NormalText10"/>
            </w:pPr>
            <w:r w:rsidRPr="00A7059B">
              <w:t>CLP</w:t>
            </w:r>
            <w:r w:rsidRPr="00A7059B">
              <w:br/>
              <w:t>Not hazardous</w:t>
            </w:r>
          </w:p>
        </w:tc>
        <w:tc>
          <w:tcPr>
            <w:tcW w:w="0" w:type="auto"/>
          </w:tcPr>
          <w:p w14:paraId="286AB703" w14:textId="77777777" w:rsidR="00887F66" w:rsidRPr="00A7059B" w:rsidRDefault="00055C36">
            <w:pPr>
              <w:pStyle w:val="NormalText10"/>
            </w:pPr>
            <w:hyperlink r:id="rId34">
              <w:r w:rsidR="006D6332" w:rsidRPr="00A7059B">
                <w:rPr>
                  <w:rStyle w:val="Hyperlink"/>
                </w:rPr>
                <w:t>Comment_403_Attachment.doc</w:t>
              </w:r>
            </w:hyperlink>
          </w:p>
        </w:tc>
      </w:tr>
      <w:tr w:rsidR="00887F66" w:rsidRPr="00A7059B" w14:paraId="286AB706" w14:textId="77777777">
        <w:tc>
          <w:tcPr>
            <w:tcW w:w="0" w:type="auto"/>
            <w:gridSpan w:val="9"/>
            <w:shd w:val="clear" w:color="auto" w:fill="FFC000"/>
          </w:tcPr>
          <w:p w14:paraId="286AB705" w14:textId="77777777" w:rsidR="00887F66" w:rsidRPr="00A7059B" w:rsidRDefault="006D6332">
            <w:pPr>
              <w:pStyle w:val="BoldText10"/>
            </w:pPr>
            <w:r w:rsidRPr="00A7059B">
              <w:t>Applicants’ response:</w:t>
            </w:r>
          </w:p>
        </w:tc>
      </w:tr>
      <w:tr w:rsidR="00887F66" w:rsidRPr="00A7059B" w14:paraId="286AB714" w14:textId="77777777">
        <w:tc>
          <w:tcPr>
            <w:tcW w:w="0" w:type="auto"/>
            <w:gridSpan w:val="9"/>
          </w:tcPr>
          <w:p w14:paraId="286AB707" w14:textId="77777777" w:rsidR="00565DEC" w:rsidRPr="00A7059B" w:rsidRDefault="00565DEC" w:rsidP="00565DEC">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comments 403, 404, 405</w:t>
            </w:r>
          </w:p>
          <w:p w14:paraId="286AB708" w14:textId="77777777" w:rsidR="00565DEC" w:rsidRPr="00A7059B" w:rsidRDefault="00565DEC" w:rsidP="00565DEC">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Pronto </w:t>
            </w:r>
            <w:r w:rsidRPr="00A7059B">
              <w:rPr>
                <w:rFonts w:ascii="Verdana" w:eastAsia="Calibri" w:hAnsi="Verdana" w:cs="Times New Roman"/>
                <w:color w:val="auto"/>
                <w:sz w:val="20"/>
                <w:szCs w:val="20"/>
              </w:rPr>
              <w:t>Industrial Paints Ltd</w:t>
            </w:r>
            <w:r w:rsidRPr="00A7059B">
              <w:rPr>
                <w:rFonts w:ascii="Verdana" w:eastAsia="Calibri" w:hAnsi="Verdana" w:cs="Times New Roman"/>
                <w:bCs w:val="0"/>
                <w:color w:val="auto"/>
                <w:sz w:val="20"/>
                <w:szCs w:val="20"/>
                <w:lang w:val="en-US"/>
              </w:rPr>
              <w:br/>
              <w:t>ECHA consultation numbers 0012-01, 0012-03, 0012-05</w:t>
            </w:r>
          </w:p>
          <w:p w14:paraId="286AB709" w14:textId="77777777" w:rsidR="00565DEC" w:rsidRPr="00A7059B" w:rsidRDefault="00565DEC" w:rsidP="00565DEC">
            <w:pPr>
              <w:rPr>
                <w:sz w:val="20"/>
                <w:szCs w:val="20"/>
              </w:rPr>
            </w:pPr>
          </w:p>
          <w:p w14:paraId="286AB70A" w14:textId="77777777" w:rsidR="00565DEC" w:rsidRDefault="00565DEC" w:rsidP="00565DEC">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PY.53.</w:t>
            </w:r>
          </w:p>
          <w:p w14:paraId="286AB70B" w14:textId="77777777" w:rsidR="00AD60B2" w:rsidRPr="00A7059B" w:rsidRDefault="00AD60B2" w:rsidP="00565DEC">
            <w:pPr>
              <w:rPr>
                <w:rFonts w:eastAsia="Times New Roman" w:cs="Times New Roman"/>
                <w:sz w:val="20"/>
                <w:szCs w:val="20"/>
              </w:rPr>
            </w:pPr>
          </w:p>
          <w:p w14:paraId="286AB70C" w14:textId="77777777" w:rsidR="00565DEC" w:rsidRPr="00A7059B" w:rsidRDefault="00565DEC" w:rsidP="00565DEC">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PY.53 simply lacks </w:t>
            </w:r>
            <w:r w:rsidRPr="00A7059B">
              <w:rPr>
                <w:rFonts w:eastAsia="Times New Roman"/>
                <w:sz w:val="20"/>
                <w:szCs w:val="20"/>
                <w:lang w:eastAsia="zh-CN"/>
              </w:rPr>
              <w:t>the chroma, shade functionality, colour strength and dispersibility to be considered a viable PY.34 alternative.  In addition to compensate for its lack of shade functionality, this pigment must be mixed with other pigments to attempt to match required shade targets resulting in unacceptable metamerism.</w:t>
            </w:r>
          </w:p>
          <w:p w14:paraId="286AB70D" w14:textId="77777777" w:rsidR="00565DEC" w:rsidRPr="00A7059B" w:rsidRDefault="00565DEC" w:rsidP="00565DEC">
            <w:pPr>
              <w:rPr>
                <w:rFonts w:eastAsia="Times New Roman"/>
                <w:sz w:val="20"/>
                <w:szCs w:val="20"/>
                <w:lang w:eastAsia="zh-CN"/>
              </w:rPr>
            </w:pPr>
          </w:p>
          <w:p w14:paraId="286AB70E" w14:textId="77777777" w:rsidR="00565DEC" w:rsidRPr="00A7059B" w:rsidRDefault="00565DEC" w:rsidP="00565DEC">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70F" w14:textId="77777777" w:rsidR="00565DEC" w:rsidRPr="00A7059B" w:rsidRDefault="00565DEC" w:rsidP="00565DEC">
            <w:pPr>
              <w:rPr>
                <w:rFonts w:eastAsia="Times New Roman"/>
                <w:sz w:val="20"/>
                <w:szCs w:val="20"/>
                <w:lang w:eastAsia="zh-CN"/>
              </w:rPr>
            </w:pPr>
          </w:p>
          <w:p w14:paraId="286AB710" w14:textId="77777777" w:rsidR="00565DEC" w:rsidRPr="00A7059B" w:rsidRDefault="00565DEC" w:rsidP="00565DEC">
            <w:pPr>
              <w:rPr>
                <w:rFonts w:eastAsia="Times New Roman"/>
                <w:sz w:val="20"/>
                <w:szCs w:val="20"/>
                <w:lang w:eastAsia="zh-CN"/>
              </w:rPr>
            </w:pPr>
            <w:r w:rsidRPr="00A7059B">
              <w:rPr>
                <w:rFonts w:eastAsia="Times New Roman"/>
                <w:sz w:val="20"/>
                <w:szCs w:val="20"/>
                <w:lang w:eastAsia="zh-CN"/>
              </w:rPr>
              <w:t xml:space="preserve">We agree to the statement submitted by </w:t>
            </w:r>
            <w:r w:rsidRPr="00A7059B">
              <w:rPr>
                <w:rFonts w:eastAsia="Calibri" w:cs="Times New Roman"/>
                <w:sz w:val="20"/>
                <w:szCs w:val="20"/>
              </w:rPr>
              <w:t xml:space="preserve">Pronto Industrial Paints Ltd </w:t>
            </w:r>
            <w:r w:rsidRPr="00A7059B">
              <w:rPr>
                <w:rFonts w:eastAsia="Times New Roman"/>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711" w14:textId="77777777" w:rsidR="00565DEC" w:rsidRPr="00A7059B" w:rsidRDefault="00565DEC" w:rsidP="00565DEC">
            <w:pPr>
              <w:rPr>
                <w:rFonts w:eastAsia="Times New Roman"/>
                <w:sz w:val="20"/>
                <w:szCs w:val="20"/>
                <w:lang w:eastAsia="zh-CN"/>
              </w:rPr>
            </w:pPr>
          </w:p>
          <w:p w14:paraId="286AB712" w14:textId="77777777" w:rsidR="00565DEC" w:rsidRPr="00A7059B" w:rsidRDefault="00565DEC" w:rsidP="00565DEC">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713" w14:textId="77777777" w:rsidR="00887F66" w:rsidRPr="00A7059B" w:rsidRDefault="00887F66">
            <w:pPr>
              <w:pStyle w:val="NormalText10"/>
            </w:pPr>
          </w:p>
        </w:tc>
      </w:tr>
      <w:tr w:rsidR="00887F66" w:rsidRPr="00A7059B" w14:paraId="286AB719" w14:textId="77777777" w:rsidTr="00930E75">
        <w:tc>
          <w:tcPr>
            <w:tcW w:w="1259" w:type="dxa"/>
            <w:vMerge w:val="restart"/>
            <w:shd w:val="clear" w:color="auto" w:fill="FFC000"/>
          </w:tcPr>
          <w:p w14:paraId="286AB715" w14:textId="77777777" w:rsidR="00887F66" w:rsidRPr="00A7059B" w:rsidRDefault="006D6332">
            <w:pPr>
              <w:pStyle w:val="BoldText10"/>
            </w:pPr>
            <w:r w:rsidRPr="00A7059B">
              <w:t>Reference number and date:</w:t>
            </w:r>
          </w:p>
        </w:tc>
        <w:tc>
          <w:tcPr>
            <w:tcW w:w="0" w:type="auto"/>
            <w:vMerge w:val="restart"/>
            <w:shd w:val="clear" w:color="auto" w:fill="FFC000"/>
          </w:tcPr>
          <w:p w14:paraId="286AB716" w14:textId="77777777" w:rsidR="00887F66" w:rsidRPr="00A7059B" w:rsidRDefault="006D6332">
            <w:pPr>
              <w:pStyle w:val="BoldText10"/>
            </w:pPr>
            <w:r w:rsidRPr="00A7059B">
              <w:t>Submitter:</w:t>
            </w:r>
          </w:p>
        </w:tc>
        <w:tc>
          <w:tcPr>
            <w:tcW w:w="0" w:type="auto"/>
            <w:gridSpan w:val="6"/>
            <w:shd w:val="clear" w:color="auto" w:fill="FFC000"/>
          </w:tcPr>
          <w:p w14:paraId="286AB717" w14:textId="77777777" w:rsidR="00887F66" w:rsidRPr="00A7059B" w:rsidRDefault="006D6332">
            <w:pPr>
              <w:pStyle w:val="BoldText10"/>
              <w:jc w:val="center"/>
            </w:pPr>
            <w:r w:rsidRPr="00A7059B">
              <w:t>Alternative:</w:t>
            </w:r>
          </w:p>
        </w:tc>
        <w:tc>
          <w:tcPr>
            <w:tcW w:w="0" w:type="auto"/>
            <w:vMerge w:val="restart"/>
            <w:shd w:val="clear" w:color="auto" w:fill="FFC000"/>
          </w:tcPr>
          <w:p w14:paraId="286AB718" w14:textId="77777777" w:rsidR="00887F66" w:rsidRPr="00A7059B" w:rsidRDefault="006D6332">
            <w:pPr>
              <w:pStyle w:val="BoldText10"/>
            </w:pPr>
            <w:r w:rsidRPr="00A7059B">
              <w:t>Attachments:</w:t>
            </w:r>
          </w:p>
        </w:tc>
      </w:tr>
      <w:tr w:rsidR="00887F66" w:rsidRPr="00A7059B" w14:paraId="286AB723" w14:textId="77777777">
        <w:tc>
          <w:tcPr>
            <w:tcW w:w="0" w:type="auto"/>
            <w:vMerge/>
            <w:shd w:val="clear" w:color="auto" w:fill="FFC000"/>
          </w:tcPr>
          <w:p w14:paraId="286AB71A" w14:textId="77777777" w:rsidR="00887F66" w:rsidRPr="00A7059B" w:rsidRDefault="00887F66">
            <w:pPr>
              <w:rPr>
                <w:sz w:val="20"/>
                <w:szCs w:val="20"/>
              </w:rPr>
            </w:pPr>
          </w:p>
        </w:tc>
        <w:tc>
          <w:tcPr>
            <w:tcW w:w="0" w:type="auto"/>
            <w:vMerge/>
            <w:shd w:val="clear" w:color="auto" w:fill="FFC000"/>
          </w:tcPr>
          <w:p w14:paraId="286AB71B" w14:textId="77777777" w:rsidR="00887F66" w:rsidRPr="00A7059B" w:rsidRDefault="00887F66">
            <w:pPr>
              <w:rPr>
                <w:sz w:val="20"/>
                <w:szCs w:val="20"/>
              </w:rPr>
            </w:pPr>
          </w:p>
        </w:tc>
        <w:tc>
          <w:tcPr>
            <w:tcW w:w="0" w:type="auto"/>
            <w:shd w:val="clear" w:color="auto" w:fill="FFC000"/>
          </w:tcPr>
          <w:p w14:paraId="286AB71C" w14:textId="77777777" w:rsidR="00887F66" w:rsidRPr="00A7059B" w:rsidRDefault="006D6332">
            <w:pPr>
              <w:pStyle w:val="BoldText10"/>
            </w:pPr>
            <w:r w:rsidRPr="00A7059B">
              <w:t>Type</w:t>
            </w:r>
          </w:p>
        </w:tc>
        <w:tc>
          <w:tcPr>
            <w:tcW w:w="0" w:type="auto"/>
            <w:shd w:val="clear" w:color="auto" w:fill="FFC000"/>
          </w:tcPr>
          <w:p w14:paraId="286AB71D" w14:textId="77777777" w:rsidR="00887F66" w:rsidRPr="00A7059B" w:rsidRDefault="006D6332">
            <w:pPr>
              <w:pStyle w:val="BoldText10"/>
            </w:pPr>
            <w:r w:rsidRPr="00A7059B">
              <w:t>Generic name</w:t>
            </w:r>
          </w:p>
        </w:tc>
        <w:tc>
          <w:tcPr>
            <w:tcW w:w="0" w:type="auto"/>
            <w:shd w:val="clear" w:color="auto" w:fill="FFC000"/>
          </w:tcPr>
          <w:p w14:paraId="286AB71E" w14:textId="77777777" w:rsidR="00887F66" w:rsidRPr="00A7059B" w:rsidRDefault="006D6332">
            <w:pPr>
              <w:pStyle w:val="BoldText10"/>
            </w:pPr>
            <w:r w:rsidRPr="00A7059B">
              <w:t>EC Number</w:t>
            </w:r>
          </w:p>
        </w:tc>
        <w:tc>
          <w:tcPr>
            <w:tcW w:w="0" w:type="auto"/>
            <w:shd w:val="clear" w:color="auto" w:fill="FFC000"/>
          </w:tcPr>
          <w:p w14:paraId="286AB71F" w14:textId="77777777" w:rsidR="00887F66" w:rsidRPr="00A7059B" w:rsidRDefault="006D6332">
            <w:pPr>
              <w:pStyle w:val="BoldText10"/>
            </w:pPr>
            <w:r w:rsidRPr="00A7059B">
              <w:t>CAS Number</w:t>
            </w:r>
          </w:p>
        </w:tc>
        <w:tc>
          <w:tcPr>
            <w:tcW w:w="0" w:type="auto"/>
            <w:shd w:val="clear" w:color="auto" w:fill="FFC000"/>
          </w:tcPr>
          <w:p w14:paraId="286AB720" w14:textId="77777777" w:rsidR="00887F66" w:rsidRPr="00A7059B" w:rsidRDefault="006D6332">
            <w:pPr>
              <w:pStyle w:val="BoldText10"/>
            </w:pPr>
            <w:r w:rsidRPr="00A7059B">
              <w:t>Description of technical alternative</w:t>
            </w:r>
          </w:p>
        </w:tc>
        <w:tc>
          <w:tcPr>
            <w:tcW w:w="0" w:type="auto"/>
            <w:shd w:val="clear" w:color="auto" w:fill="FFC000"/>
          </w:tcPr>
          <w:p w14:paraId="286AB721" w14:textId="77777777" w:rsidR="00887F66" w:rsidRPr="00A7059B" w:rsidRDefault="006D6332">
            <w:pPr>
              <w:pStyle w:val="BoldText10"/>
            </w:pPr>
            <w:r w:rsidRPr="00A7059B">
              <w:t>Classification and Labelling</w:t>
            </w:r>
          </w:p>
        </w:tc>
        <w:tc>
          <w:tcPr>
            <w:tcW w:w="0" w:type="auto"/>
            <w:vMerge/>
            <w:shd w:val="clear" w:color="auto" w:fill="FFC000"/>
          </w:tcPr>
          <w:p w14:paraId="286AB722" w14:textId="77777777" w:rsidR="00887F66" w:rsidRPr="00A7059B" w:rsidRDefault="00887F66">
            <w:pPr>
              <w:rPr>
                <w:sz w:val="20"/>
                <w:szCs w:val="20"/>
              </w:rPr>
            </w:pPr>
          </w:p>
        </w:tc>
      </w:tr>
      <w:tr w:rsidR="00887F66" w:rsidRPr="00A7059B" w14:paraId="286AB733" w14:textId="77777777">
        <w:tc>
          <w:tcPr>
            <w:tcW w:w="0" w:type="auto"/>
          </w:tcPr>
          <w:p w14:paraId="286AB724" w14:textId="77777777" w:rsidR="00887F66" w:rsidRPr="00A7059B" w:rsidRDefault="006D6332">
            <w:pPr>
              <w:pStyle w:val="BoldText10"/>
            </w:pPr>
            <w:r w:rsidRPr="00A7059B">
              <w:t xml:space="preserve">Ref.No: </w:t>
            </w:r>
            <w:r w:rsidRPr="00A7059B">
              <w:rPr>
                <w:b w:val="0"/>
              </w:rPr>
              <w:t>400</w:t>
            </w:r>
          </w:p>
          <w:p w14:paraId="286AB725" w14:textId="77777777" w:rsidR="00887F66" w:rsidRPr="00A7059B" w:rsidRDefault="006D6332">
            <w:pPr>
              <w:pStyle w:val="BoldText10"/>
            </w:pPr>
            <w:r w:rsidRPr="00A7059B">
              <w:t xml:space="preserve">Date: </w:t>
            </w:r>
            <w:r w:rsidRPr="00A7059B">
              <w:rPr>
                <w:b w:val="0"/>
              </w:rPr>
              <w:t>2014/04/08</w:t>
            </w:r>
          </w:p>
        </w:tc>
        <w:tc>
          <w:tcPr>
            <w:tcW w:w="0" w:type="auto"/>
          </w:tcPr>
          <w:p w14:paraId="286AB726" w14:textId="77777777" w:rsidR="00887F66" w:rsidRPr="00A7059B" w:rsidRDefault="006D6332">
            <w:pPr>
              <w:pStyle w:val="NormalText10"/>
            </w:pPr>
            <w:r w:rsidRPr="00A7059B">
              <w:rPr>
                <w:b/>
              </w:rPr>
              <w:t>Affiliation:</w:t>
            </w:r>
            <w:r w:rsidRPr="00A7059B">
              <w:br/>
              <w:t>BehalfOfACompany</w:t>
            </w:r>
          </w:p>
          <w:p w14:paraId="286AB727"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728" w14:textId="77777777" w:rsidR="00887F66" w:rsidRPr="00A7059B" w:rsidRDefault="006D6332">
            <w:pPr>
              <w:pStyle w:val="NormalText10"/>
            </w:pPr>
            <w:r w:rsidRPr="00A7059B">
              <w:rPr>
                <w:b/>
              </w:rPr>
              <w:t>Name of org/company:</w:t>
            </w:r>
          </w:p>
          <w:p w14:paraId="286AB729" w14:textId="77777777" w:rsidR="00887F66" w:rsidRPr="00A7059B" w:rsidRDefault="006D6332">
            <w:pPr>
              <w:pStyle w:val="NormalText10"/>
            </w:pPr>
            <w:r w:rsidRPr="00A7059B">
              <w:t>Pronto Industrial Paints Ltd</w:t>
            </w:r>
          </w:p>
          <w:p w14:paraId="286AB72A" w14:textId="77777777" w:rsidR="00887F66" w:rsidRPr="00A7059B" w:rsidRDefault="006D6332">
            <w:pPr>
              <w:pStyle w:val="NormalText10"/>
            </w:pPr>
            <w:r w:rsidRPr="00A7059B">
              <w:rPr>
                <w:b/>
              </w:rPr>
              <w:t>Country:</w:t>
            </w:r>
          </w:p>
          <w:p w14:paraId="286AB72B" w14:textId="77777777" w:rsidR="00887F66" w:rsidRPr="00A7059B" w:rsidRDefault="006D6332">
            <w:pPr>
              <w:pStyle w:val="NormalText10"/>
            </w:pPr>
            <w:r w:rsidRPr="00A7059B">
              <w:t>United Kingdom</w:t>
            </w:r>
          </w:p>
        </w:tc>
        <w:tc>
          <w:tcPr>
            <w:tcW w:w="0" w:type="auto"/>
          </w:tcPr>
          <w:p w14:paraId="286AB72C" w14:textId="77777777" w:rsidR="00887F66" w:rsidRPr="00A7059B" w:rsidRDefault="006D6332">
            <w:pPr>
              <w:pStyle w:val="NormalText10"/>
            </w:pPr>
            <w:r w:rsidRPr="00A7059B">
              <w:lastRenderedPageBreak/>
              <w:t>SubsInMixture</w:t>
            </w:r>
          </w:p>
        </w:tc>
        <w:tc>
          <w:tcPr>
            <w:tcW w:w="0" w:type="auto"/>
          </w:tcPr>
          <w:p w14:paraId="286AB72D" w14:textId="77777777" w:rsidR="00887F66" w:rsidRPr="00A7059B" w:rsidRDefault="006D6332">
            <w:pPr>
              <w:pStyle w:val="NormalText10"/>
            </w:pPr>
            <w:r w:rsidRPr="00A7059B">
              <w:t>Chrome Titanate – C.I. Pigment Brown 24</w:t>
            </w:r>
          </w:p>
        </w:tc>
        <w:tc>
          <w:tcPr>
            <w:tcW w:w="0" w:type="auto"/>
          </w:tcPr>
          <w:p w14:paraId="286AB72E" w14:textId="77777777" w:rsidR="00887F66" w:rsidRPr="00A7059B" w:rsidRDefault="00887F66">
            <w:pPr>
              <w:pStyle w:val="NormalText10"/>
            </w:pPr>
          </w:p>
        </w:tc>
        <w:tc>
          <w:tcPr>
            <w:tcW w:w="0" w:type="auto"/>
          </w:tcPr>
          <w:p w14:paraId="286AB72F" w14:textId="77777777" w:rsidR="00887F66" w:rsidRPr="00A7059B" w:rsidRDefault="006D6332">
            <w:pPr>
              <w:pStyle w:val="NormalText10"/>
            </w:pPr>
            <w:r w:rsidRPr="00A7059B">
              <w:t>68186-90-3</w:t>
            </w:r>
          </w:p>
        </w:tc>
        <w:tc>
          <w:tcPr>
            <w:tcW w:w="0" w:type="auto"/>
          </w:tcPr>
          <w:p w14:paraId="286AB730" w14:textId="77777777" w:rsidR="00887F66" w:rsidRPr="00A7059B" w:rsidRDefault="00887F66">
            <w:pPr>
              <w:pStyle w:val="NormalText10"/>
            </w:pPr>
          </w:p>
        </w:tc>
        <w:tc>
          <w:tcPr>
            <w:tcW w:w="0" w:type="auto"/>
          </w:tcPr>
          <w:p w14:paraId="286AB731" w14:textId="77777777" w:rsidR="00887F66" w:rsidRPr="00A7059B" w:rsidRDefault="006D6332">
            <w:pPr>
              <w:pStyle w:val="NormalText10"/>
            </w:pPr>
            <w:r w:rsidRPr="00A7059B">
              <w:t>CLP</w:t>
            </w:r>
            <w:r w:rsidRPr="00A7059B">
              <w:br/>
              <w:t>Not classified</w:t>
            </w:r>
          </w:p>
        </w:tc>
        <w:tc>
          <w:tcPr>
            <w:tcW w:w="0" w:type="auto"/>
          </w:tcPr>
          <w:p w14:paraId="286AB732" w14:textId="77777777" w:rsidR="00887F66" w:rsidRPr="00A7059B" w:rsidRDefault="00055C36">
            <w:pPr>
              <w:pStyle w:val="NormalText10"/>
            </w:pPr>
            <w:hyperlink r:id="rId35">
              <w:r w:rsidR="006D6332" w:rsidRPr="00A7059B">
                <w:rPr>
                  <w:rStyle w:val="Hyperlink"/>
                </w:rPr>
                <w:t>Comment_400_Attachment.doc</w:t>
              </w:r>
            </w:hyperlink>
          </w:p>
        </w:tc>
      </w:tr>
      <w:tr w:rsidR="00887F66" w:rsidRPr="00A7059B" w14:paraId="286AB735" w14:textId="77777777">
        <w:tc>
          <w:tcPr>
            <w:tcW w:w="0" w:type="auto"/>
            <w:gridSpan w:val="9"/>
            <w:shd w:val="clear" w:color="auto" w:fill="FFC000"/>
          </w:tcPr>
          <w:p w14:paraId="286AB734" w14:textId="77777777" w:rsidR="00887F66" w:rsidRPr="00A7059B" w:rsidRDefault="006D6332">
            <w:pPr>
              <w:pStyle w:val="BoldText10"/>
            </w:pPr>
            <w:r w:rsidRPr="00A7059B">
              <w:lastRenderedPageBreak/>
              <w:t>Applicants’ response:</w:t>
            </w:r>
          </w:p>
        </w:tc>
      </w:tr>
      <w:tr w:rsidR="00887F66" w:rsidRPr="00A7059B" w14:paraId="286AB743" w14:textId="77777777">
        <w:tc>
          <w:tcPr>
            <w:tcW w:w="0" w:type="auto"/>
            <w:gridSpan w:val="9"/>
          </w:tcPr>
          <w:p w14:paraId="286AB736" w14:textId="77777777" w:rsidR="00281EDC" w:rsidRPr="00A7059B" w:rsidRDefault="00281EDC" w:rsidP="00281EDC">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400, 401, 402</w:t>
            </w:r>
          </w:p>
          <w:p w14:paraId="286AB737" w14:textId="77777777" w:rsidR="00281EDC" w:rsidRPr="00A7059B" w:rsidRDefault="00281EDC" w:rsidP="00281EDC">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Pronto Industrial Paints Ltd</w:t>
            </w:r>
            <w:r w:rsidRPr="00A7059B">
              <w:rPr>
                <w:rFonts w:ascii="Verdana" w:eastAsia="Calibri" w:hAnsi="Verdana" w:cs="Times New Roman"/>
                <w:bCs w:val="0"/>
                <w:color w:val="auto"/>
                <w:sz w:val="20"/>
                <w:szCs w:val="20"/>
                <w:lang w:val="en-US"/>
              </w:rPr>
              <w:br/>
              <w:t>ECHA consultation numbers 0012-01, 0012-03, 0012-05</w:t>
            </w:r>
          </w:p>
          <w:p w14:paraId="286AB738" w14:textId="77777777" w:rsidR="00281EDC" w:rsidRPr="00A7059B" w:rsidRDefault="00281EDC" w:rsidP="00281EDC">
            <w:pPr>
              <w:rPr>
                <w:sz w:val="20"/>
                <w:szCs w:val="20"/>
              </w:rPr>
            </w:pPr>
          </w:p>
          <w:p w14:paraId="286AB739" w14:textId="77777777" w:rsidR="00281EDC" w:rsidRDefault="00281EDC" w:rsidP="00281EDC">
            <w:pPr>
              <w:rPr>
                <w:rFonts w:eastAsia="Times New Roman" w:cs="Times New Roman"/>
                <w:sz w:val="20"/>
                <w:szCs w:val="20"/>
              </w:rPr>
            </w:pPr>
            <w:r w:rsidRPr="00A7059B">
              <w:rPr>
                <w:rFonts w:eastAsia="Calibri" w:cs="Times New Roman"/>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cs="Times New Roman"/>
                <w:sz w:val="20"/>
                <w:szCs w:val="20"/>
              </w:rPr>
              <w:t>The possible alternatives were presented in our Analysis of Alternatives (AoA). This document demonstrated that every alternative had shortcomings that dismissed them as candidates for 1:1 substitution of PY.34, namely PBr.24.</w:t>
            </w:r>
          </w:p>
          <w:p w14:paraId="286AB73A" w14:textId="77777777" w:rsidR="00AD60B2" w:rsidRPr="00A7059B" w:rsidRDefault="00AD60B2" w:rsidP="00281EDC">
            <w:pPr>
              <w:rPr>
                <w:rFonts w:eastAsia="Times New Roman" w:cs="Times New Roman"/>
                <w:sz w:val="20"/>
                <w:szCs w:val="20"/>
              </w:rPr>
            </w:pPr>
          </w:p>
          <w:p w14:paraId="286AB73B" w14:textId="77777777" w:rsidR="00281EDC" w:rsidRPr="00A7059B" w:rsidRDefault="00281EDC" w:rsidP="00281EDC">
            <w:pPr>
              <w:rPr>
                <w:rFonts w:eastAsia="Times New Roman"/>
                <w:sz w:val="20"/>
                <w:szCs w:val="20"/>
                <w:lang w:eastAsia="zh-CN"/>
              </w:rPr>
            </w:pPr>
            <w:r w:rsidRPr="00A7059B">
              <w:rPr>
                <w:rFonts w:eastAsia="Calibri" w:cs="Times New Roman"/>
                <w:sz w:val="20"/>
                <w:szCs w:val="20"/>
              </w:rPr>
              <w:t xml:space="preserve">DCC notes that the comments submitted by Pronto Industrial Paints Ltd are in favour of approving the authorisation of PY.34 to allow for the continued use of PY.34.  </w:t>
            </w:r>
            <w:r w:rsidRPr="00A7059B">
              <w:rPr>
                <w:sz w:val="20"/>
                <w:szCs w:val="20"/>
              </w:rPr>
              <w:t>I</w:t>
            </w:r>
            <w:r w:rsidRPr="00A7059B">
              <w:rPr>
                <w:rFonts w:eastAsia="Times New Roman"/>
                <w:sz w:val="20"/>
                <w:szCs w:val="20"/>
              </w:rPr>
              <w:t>n support of</w:t>
            </w:r>
            <w:r w:rsidRPr="00A7059B">
              <w:rPr>
                <w:rFonts w:eastAsia="Calibri" w:cs="Times New Roman"/>
                <w:sz w:val="20"/>
                <w:szCs w:val="20"/>
              </w:rPr>
              <w:t xml:space="preserve"> </w:t>
            </w:r>
            <w:r w:rsidRPr="00A7059B">
              <w:rPr>
                <w:rFonts w:eastAsia="Times New Roman" w:cs="Times New Roman"/>
                <w:sz w:val="20"/>
                <w:szCs w:val="20"/>
              </w:rPr>
              <w:t xml:space="preserve">Pronto </w:t>
            </w:r>
            <w:r w:rsidRPr="00A7059B">
              <w:rPr>
                <w:rFonts w:eastAsia="Calibri" w:cs="Times New Roman"/>
                <w:sz w:val="20"/>
                <w:szCs w:val="20"/>
              </w:rPr>
              <w:t>Industrial Paints Ltd</w:t>
            </w:r>
            <w:r w:rsidRPr="00A7059B">
              <w:rPr>
                <w:rFonts w:eastAsia="Times New Roman" w:cs="Times New Roman"/>
                <w:sz w:val="20"/>
                <w:szCs w:val="20"/>
              </w:rPr>
              <w:t xml:space="preserve">’s submission, PBr.24 simply lacks </w:t>
            </w:r>
            <w:r w:rsidRPr="00A7059B">
              <w:rPr>
                <w:rFonts w:eastAsia="Times New Roman"/>
                <w:sz w:val="20"/>
                <w:szCs w:val="20"/>
                <w:lang w:eastAsia="zh-CN"/>
              </w:rPr>
              <w:t>the chroma, shade functionality and dispersibility to be considered a viable PY.34 alternative.  In addition to compensate for its lack of shade functionality, this pigment must be mixed with other pigments to attempt to match required shade targets resulting in unacceptable metamerism.</w:t>
            </w:r>
          </w:p>
          <w:p w14:paraId="286AB73C" w14:textId="77777777" w:rsidR="00281EDC" w:rsidRPr="00A7059B" w:rsidRDefault="00281EDC" w:rsidP="00281EDC">
            <w:pPr>
              <w:rPr>
                <w:rFonts w:eastAsia="Times New Roman"/>
                <w:sz w:val="20"/>
                <w:szCs w:val="20"/>
                <w:lang w:eastAsia="zh-CN"/>
              </w:rPr>
            </w:pPr>
          </w:p>
          <w:p w14:paraId="286AB73D" w14:textId="77777777" w:rsidR="00281EDC" w:rsidRPr="00A7059B" w:rsidRDefault="00281EDC" w:rsidP="00281EDC">
            <w:pPr>
              <w:rPr>
                <w:rFonts w:eastAsia="Times New Roman"/>
                <w:sz w:val="20"/>
                <w:szCs w:val="20"/>
                <w:lang w:eastAsia="zh-CN"/>
              </w:rPr>
            </w:pPr>
            <w:r w:rsidRPr="00A7059B">
              <w:rPr>
                <w:rFonts w:eastAsia="Times New Roman"/>
                <w:sz w:val="20"/>
                <w:szCs w:val="20"/>
                <w:lang w:eastAsia="zh-CN"/>
              </w:rPr>
              <w:t xml:space="preserve">We agree to another important aspect of the comment submitted by Pronto </w:t>
            </w:r>
            <w:r w:rsidRPr="00A7059B">
              <w:rPr>
                <w:rFonts w:eastAsia="Calibri" w:cs="Times New Roman"/>
                <w:sz w:val="20"/>
                <w:szCs w:val="20"/>
              </w:rPr>
              <w:t xml:space="preserve">Industrial Paints Ltd </w:t>
            </w:r>
            <w:r w:rsidRPr="00A7059B">
              <w:rPr>
                <w:rFonts w:eastAsia="Times New Roman"/>
                <w:sz w:val="20"/>
                <w:szCs w:val="20"/>
                <w:lang w:eastAsia="zh-CN"/>
              </w:rPr>
              <w:t>being the final cost impact in case an Authorisation is not granted. It is stated that the use of alternative substances (with prices about 2-10 times higher compared to PY.34) will impact the profitability of the company and endanger the competitiveness to companies active outside of the EU.</w:t>
            </w:r>
          </w:p>
          <w:p w14:paraId="286AB73E" w14:textId="77777777" w:rsidR="00281EDC" w:rsidRPr="00A7059B" w:rsidRDefault="00281EDC" w:rsidP="00281EDC">
            <w:pPr>
              <w:rPr>
                <w:rFonts w:eastAsia="Times New Roman"/>
                <w:sz w:val="20"/>
                <w:szCs w:val="20"/>
                <w:lang w:eastAsia="zh-CN"/>
              </w:rPr>
            </w:pPr>
          </w:p>
          <w:p w14:paraId="286AB73F" w14:textId="77777777" w:rsidR="00281EDC" w:rsidRPr="00A7059B" w:rsidRDefault="00281EDC" w:rsidP="00281EDC">
            <w:pPr>
              <w:rPr>
                <w:rFonts w:eastAsia="Times New Roman"/>
                <w:sz w:val="20"/>
                <w:szCs w:val="20"/>
                <w:lang w:eastAsia="zh-CN"/>
              </w:rPr>
            </w:pPr>
            <w:r w:rsidRPr="00A7059B">
              <w:rPr>
                <w:rFonts w:eastAsia="Times New Roman"/>
                <w:sz w:val="20"/>
                <w:szCs w:val="20"/>
                <w:lang w:eastAsia="zh-CN"/>
              </w:rPr>
              <w:t xml:space="preserve">We agree to the statement submitted by </w:t>
            </w:r>
            <w:r w:rsidRPr="00A7059B">
              <w:rPr>
                <w:rFonts w:eastAsia="Calibri" w:cs="Times New Roman"/>
                <w:sz w:val="20"/>
                <w:szCs w:val="20"/>
              </w:rPr>
              <w:t xml:space="preserve">Pronto Industrial Paints Ltd </w:t>
            </w:r>
            <w:r w:rsidRPr="00A7059B">
              <w:rPr>
                <w:rFonts w:eastAsia="Times New Roman"/>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740" w14:textId="77777777" w:rsidR="00281EDC" w:rsidRPr="00A7059B" w:rsidRDefault="00281EDC" w:rsidP="00281EDC">
            <w:pPr>
              <w:rPr>
                <w:rFonts w:eastAsia="Times New Roman"/>
                <w:sz w:val="20"/>
                <w:szCs w:val="20"/>
                <w:lang w:eastAsia="zh-CN"/>
              </w:rPr>
            </w:pPr>
          </w:p>
          <w:p w14:paraId="286AB741" w14:textId="77777777" w:rsidR="00281EDC" w:rsidRPr="00A7059B" w:rsidRDefault="00281EDC" w:rsidP="00281EDC">
            <w:pPr>
              <w:rPr>
                <w:rFonts w:eastAsia="Calibri" w:cs="Times New Roman"/>
                <w:sz w:val="20"/>
                <w:szCs w:val="20"/>
              </w:rPr>
            </w:pPr>
            <w:r w:rsidRPr="00A7059B">
              <w:rPr>
                <w:rFonts w:eastAsia="Calibri" w:cs="Times New Roman"/>
                <w:sz w:val="20"/>
                <w:szCs w:val="20"/>
              </w:rPr>
              <w:t>DCC notes that the Pronto Industrial Paints Ltd submission supports its application for authorisation for the continued use of PY.34.</w:t>
            </w:r>
          </w:p>
          <w:p w14:paraId="286AB742" w14:textId="77777777" w:rsidR="00887F66" w:rsidRPr="00A7059B" w:rsidRDefault="00887F66">
            <w:pPr>
              <w:pStyle w:val="NormalText10"/>
            </w:pPr>
          </w:p>
        </w:tc>
      </w:tr>
      <w:tr w:rsidR="00887F66" w:rsidRPr="00A7059B" w14:paraId="286AB748" w14:textId="77777777" w:rsidTr="00930E75">
        <w:tc>
          <w:tcPr>
            <w:tcW w:w="1259" w:type="dxa"/>
            <w:vMerge w:val="restart"/>
            <w:shd w:val="clear" w:color="auto" w:fill="FFC000"/>
          </w:tcPr>
          <w:p w14:paraId="286AB744" w14:textId="77777777" w:rsidR="00887F66" w:rsidRPr="00A7059B" w:rsidRDefault="006D6332">
            <w:pPr>
              <w:pStyle w:val="BoldText10"/>
            </w:pPr>
            <w:r w:rsidRPr="00A7059B">
              <w:t>Reference number and date:</w:t>
            </w:r>
          </w:p>
        </w:tc>
        <w:tc>
          <w:tcPr>
            <w:tcW w:w="0" w:type="auto"/>
            <w:vMerge w:val="restart"/>
            <w:shd w:val="clear" w:color="auto" w:fill="FFC000"/>
          </w:tcPr>
          <w:p w14:paraId="286AB745" w14:textId="77777777" w:rsidR="00887F66" w:rsidRPr="00A7059B" w:rsidRDefault="006D6332">
            <w:pPr>
              <w:pStyle w:val="BoldText10"/>
            </w:pPr>
            <w:r w:rsidRPr="00A7059B">
              <w:t>Submitter:</w:t>
            </w:r>
          </w:p>
        </w:tc>
        <w:tc>
          <w:tcPr>
            <w:tcW w:w="0" w:type="auto"/>
            <w:gridSpan w:val="6"/>
            <w:shd w:val="clear" w:color="auto" w:fill="FFC000"/>
          </w:tcPr>
          <w:p w14:paraId="286AB746" w14:textId="77777777" w:rsidR="00887F66" w:rsidRPr="00A7059B" w:rsidRDefault="006D6332">
            <w:pPr>
              <w:pStyle w:val="BoldText10"/>
              <w:jc w:val="center"/>
            </w:pPr>
            <w:r w:rsidRPr="00A7059B">
              <w:t>Alternative:</w:t>
            </w:r>
          </w:p>
        </w:tc>
        <w:tc>
          <w:tcPr>
            <w:tcW w:w="0" w:type="auto"/>
            <w:vMerge w:val="restart"/>
            <w:shd w:val="clear" w:color="auto" w:fill="FFC000"/>
          </w:tcPr>
          <w:p w14:paraId="286AB747" w14:textId="77777777" w:rsidR="00887F66" w:rsidRPr="00A7059B" w:rsidRDefault="006D6332">
            <w:pPr>
              <w:pStyle w:val="BoldText10"/>
            </w:pPr>
            <w:r w:rsidRPr="00A7059B">
              <w:t>Attachments:</w:t>
            </w:r>
          </w:p>
        </w:tc>
      </w:tr>
      <w:tr w:rsidR="00887F66" w:rsidRPr="00A7059B" w14:paraId="286AB752" w14:textId="77777777">
        <w:tc>
          <w:tcPr>
            <w:tcW w:w="0" w:type="auto"/>
            <w:vMerge/>
            <w:shd w:val="clear" w:color="auto" w:fill="FFC000"/>
          </w:tcPr>
          <w:p w14:paraId="286AB749" w14:textId="77777777" w:rsidR="00887F66" w:rsidRPr="00A7059B" w:rsidRDefault="00887F66">
            <w:pPr>
              <w:rPr>
                <w:sz w:val="20"/>
                <w:szCs w:val="20"/>
              </w:rPr>
            </w:pPr>
          </w:p>
        </w:tc>
        <w:tc>
          <w:tcPr>
            <w:tcW w:w="0" w:type="auto"/>
            <w:vMerge/>
            <w:shd w:val="clear" w:color="auto" w:fill="FFC000"/>
          </w:tcPr>
          <w:p w14:paraId="286AB74A" w14:textId="77777777" w:rsidR="00887F66" w:rsidRPr="00A7059B" w:rsidRDefault="00887F66">
            <w:pPr>
              <w:rPr>
                <w:sz w:val="20"/>
                <w:szCs w:val="20"/>
              </w:rPr>
            </w:pPr>
          </w:p>
        </w:tc>
        <w:tc>
          <w:tcPr>
            <w:tcW w:w="0" w:type="auto"/>
            <w:shd w:val="clear" w:color="auto" w:fill="FFC000"/>
          </w:tcPr>
          <w:p w14:paraId="286AB74B" w14:textId="77777777" w:rsidR="00887F66" w:rsidRPr="00A7059B" w:rsidRDefault="006D6332">
            <w:pPr>
              <w:pStyle w:val="BoldText10"/>
            </w:pPr>
            <w:r w:rsidRPr="00A7059B">
              <w:t>Type</w:t>
            </w:r>
          </w:p>
        </w:tc>
        <w:tc>
          <w:tcPr>
            <w:tcW w:w="0" w:type="auto"/>
            <w:shd w:val="clear" w:color="auto" w:fill="FFC000"/>
          </w:tcPr>
          <w:p w14:paraId="286AB74C" w14:textId="77777777" w:rsidR="00887F66" w:rsidRPr="00A7059B" w:rsidRDefault="006D6332">
            <w:pPr>
              <w:pStyle w:val="BoldText10"/>
            </w:pPr>
            <w:r w:rsidRPr="00A7059B">
              <w:t>Generic name</w:t>
            </w:r>
          </w:p>
        </w:tc>
        <w:tc>
          <w:tcPr>
            <w:tcW w:w="0" w:type="auto"/>
            <w:shd w:val="clear" w:color="auto" w:fill="FFC000"/>
          </w:tcPr>
          <w:p w14:paraId="286AB74D" w14:textId="77777777" w:rsidR="00887F66" w:rsidRPr="00A7059B" w:rsidRDefault="006D6332">
            <w:pPr>
              <w:pStyle w:val="BoldText10"/>
            </w:pPr>
            <w:r w:rsidRPr="00A7059B">
              <w:t>EC Number</w:t>
            </w:r>
          </w:p>
        </w:tc>
        <w:tc>
          <w:tcPr>
            <w:tcW w:w="0" w:type="auto"/>
            <w:shd w:val="clear" w:color="auto" w:fill="FFC000"/>
          </w:tcPr>
          <w:p w14:paraId="286AB74E" w14:textId="77777777" w:rsidR="00887F66" w:rsidRPr="00A7059B" w:rsidRDefault="006D6332">
            <w:pPr>
              <w:pStyle w:val="BoldText10"/>
            </w:pPr>
            <w:r w:rsidRPr="00A7059B">
              <w:t>CAS Number</w:t>
            </w:r>
          </w:p>
        </w:tc>
        <w:tc>
          <w:tcPr>
            <w:tcW w:w="0" w:type="auto"/>
            <w:shd w:val="clear" w:color="auto" w:fill="FFC000"/>
          </w:tcPr>
          <w:p w14:paraId="286AB74F" w14:textId="77777777" w:rsidR="00887F66" w:rsidRPr="00A7059B" w:rsidRDefault="006D6332">
            <w:pPr>
              <w:pStyle w:val="BoldText10"/>
            </w:pPr>
            <w:r w:rsidRPr="00A7059B">
              <w:t>Description of technical alternativ</w:t>
            </w:r>
            <w:r w:rsidRPr="00A7059B">
              <w:lastRenderedPageBreak/>
              <w:t>e</w:t>
            </w:r>
          </w:p>
        </w:tc>
        <w:tc>
          <w:tcPr>
            <w:tcW w:w="0" w:type="auto"/>
            <w:shd w:val="clear" w:color="auto" w:fill="FFC000"/>
          </w:tcPr>
          <w:p w14:paraId="286AB750"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751" w14:textId="77777777" w:rsidR="00887F66" w:rsidRPr="00A7059B" w:rsidRDefault="00887F66">
            <w:pPr>
              <w:rPr>
                <w:sz w:val="20"/>
                <w:szCs w:val="20"/>
              </w:rPr>
            </w:pPr>
          </w:p>
        </w:tc>
      </w:tr>
      <w:tr w:rsidR="00887F66" w:rsidRPr="00A7059B" w14:paraId="286AB762" w14:textId="77777777">
        <w:tc>
          <w:tcPr>
            <w:tcW w:w="0" w:type="auto"/>
          </w:tcPr>
          <w:p w14:paraId="286AB753" w14:textId="77777777" w:rsidR="00887F66" w:rsidRPr="00A7059B" w:rsidRDefault="006D6332">
            <w:pPr>
              <w:pStyle w:val="BoldText10"/>
            </w:pPr>
            <w:r w:rsidRPr="00A7059B">
              <w:lastRenderedPageBreak/>
              <w:t xml:space="preserve">Ref.No: </w:t>
            </w:r>
            <w:r w:rsidRPr="00A7059B">
              <w:rPr>
                <w:b w:val="0"/>
              </w:rPr>
              <w:t>386</w:t>
            </w:r>
          </w:p>
          <w:p w14:paraId="286AB754" w14:textId="77777777" w:rsidR="00887F66" w:rsidRPr="00A7059B" w:rsidRDefault="006D6332">
            <w:pPr>
              <w:pStyle w:val="BoldText10"/>
            </w:pPr>
            <w:r w:rsidRPr="00A7059B">
              <w:t xml:space="preserve">Date: </w:t>
            </w:r>
            <w:r w:rsidRPr="00A7059B">
              <w:rPr>
                <w:b w:val="0"/>
              </w:rPr>
              <w:t>2014/04/08</w:t>
            </w:r>
          </w:p>
        </w:tc>
        <w:tc>
          <w:tcPr>
            <w:tcW w:w="0" w:type="auto"/>
          </w:tcPr>
          <w:p w14:paraId="286AB755" w14:textId="77777777" w:rsidR="00887F66" w:rsidRPr="00A7059B" w:rsidRDefault="006D6332">
            <w:pPr>
              <w:pStyle w:val="NormalText10"/>
            </w:pPr>
            <w:r w:rsidRPr="00A7059B">
              <w:rPr>
                <w:b/>
              </w:rPr>
              <w:t>Affiliation:</w:t>
            </w:r>
            <w:r w:rsidRPr="00A7059B">
              <w:br/>
              <w:t>BehalfOfACompany</w:t>
            </w:r>
          </w:p>
          <w:p w14:paraId="286AB756" w14:textId="77777777" w:rsidR="00887F66" w:rsidRPr="00A7059B" w:rsidRDefault="006D6332">
            <w:pPr>
              <w:pStyle w:val="NormalText10"/>
            </w:pPr>
            <w:r w:rsidRPr="00A7059B">
              <w:rPr>
                <w:b/>
              </w:rPr>
              <w:t>Type/Role in the supply chain:</w:t>
            </w:r>
            <w:r w:rsidRPr="00A7059B">
              <w:br/>
              <w:t>Downstream User</w:t>
            </w:r>
          </w:p>
          <w:p w14:paraId="286AB757" w14:textId="77777777" w:rsidR="00887F66" w:rsidRPr="00A7059B" w:rsidRDefault="006D6332">
            <w:pPr>
              <w:pStyle w:val="NormalText10"/>
            </w:pPr>
            <w:r w:rsidRPr="00A7059B">
              <w:rPr>
                <w:b/>
              </w:rPr>
              <w:t>Name of org/company:</w:t>
            </w:r>
          </w:p>
          <w:p w14:paraId="286AB758" w14:textId="77777777" w:rsidR="00887F66" w:rsidRPr="00A7059B" w:rsidRDefault="006D6332">
            <w:pPr>
              <w:pStyle w:val="NormalTextItalic10"/>
            </w:pPr>
            <w:r w:rsidRPr="00A7059B">
              <w:t>Confidential</w:t>
            </w:r>
          </w:p>
          <w:p w14:paraId="286AB759" w14:textId="77777777" w:rsidR="00887F66" w:rsidRPr="00A7059B" w:rsidRDefault="006D6332">
            <w:pPr>
              <w:pStyle w:val="NormalText10"/>
            </w:pPr>
            <w:r w:rsidRPr="00A7059B">
              <w:rPr>
                <w:b/>
              </w:rPr>
              <w:t>Country:</w:t>
            </w:r>
          </w:p>
          <w:p w14:paraId="286AB75A" w14:textId="77777777" w:rsidR="00887F66" w:rsidRPr="00A7059B" w:rsidRDefault="006D6332">
            <w:pPr>
              <w:pStyle w:val="NormalTextItalic10"/>
            </w:pPr>
            <w:r w:rsidRPr="00A7059B">
              <w:t>Confidential</w:t>
            </w:r>
          </w:p>
        </w:tc>
        <w:tc>
          <w:tcPr>
            <w:tcW w:w="0" w:type="auto"/>
          </w:tcPr>
          <w:p w14:paraId="286AB75B" w14:textId="77777777" w:rsidR="00887F66" w:rsidRPr="00A7059B" w:rsidRDefault="006D6332">
            <w:pPr>
              <w:pStyle w:val="NormalText10"/>
            </w:pPr>
            <w:r w:rsidRPr="00A7059B">
              <w:t>SubsOnItsOwn</w:t>
            </w:r>
          </w:p>
        </w:tc>
        <w:tc>
          <w:tcPr>
            <w:tcW w:w="0" w:type="auto"/>
          </w:tcPr>
          <w:p w14:paraId="286AB75C" w14:textId="77777777" w:rsidR="00887F66" w:rsidRPr="00A7059B" w:rsidRDefault="006D6332">
            <w:pPr>
              <w:pStyle w:val="NormalText10"/>
            </w:pPr>
            <w:r w:rsidRPr="00A7059B">
              <w:t>C.I. Pigment Yellow 74</w:t>
            </w:r>
          </w:p>
        </w:tc>
        <w:tc>
          <w:tcPr>
            <w:tcW w:w="0" w:type="auto"/>
          </w:tcPr>
          <w:p w14:paraId="286AB75D" w14:textId="77777777" w:rsidR="00887F66" w:rsidRPr="00A7059B" w:rsidRDefault="00887F66">
            <w:pPr>
              <w:pStyle w:val="NormalText10"/>
            </w:pPr>
          </w:p>
        </w:tc>
        <w:tc>
          <w:tcPr>
            <w:tcW w:w="0" w:type="auto"/>
          </w:tcPr>
          <w:p w14:paraId="286AB75E" w14:textId="77777777" w:rsidR="00887F66" w:rsidRPr="00A7059B" w:rsidRDefault="00887F66">
            <w:pPr>
              <w:pStyle w:val="NormalText10"/>
            </w:pPr>
          </w:p>
        </w:tc>
        <w:tc>
          <w:tcPr>
            <w:tcW w:w="0" w:type="auto"/>
          </w:tcPr>
          <w:p w14:paraId="286AB75F" w14:textId="77777777" w:rsidR="00887F66" w:rsidRPr="00A7059B" w:rsidRDefault="00887F66">
            <w:pPr>
              <w:pStyle w:val="NormalText10"/>
            </w:pPr>
          </w:p>
        </w:tc>
        <w:tc>
          <w:tcPr>
            <w:tcW w:w="0" w:type="auto"/>
          </w:tcPr>
          <w:p w14:paraId="286AB760" w14:textId="77777777" w:rsidR="00887F66" w:rsidRPr="00A7059B" w:rsidRDefault="006D6332">
            <w:pPr>
              <w:pStyle w:val="NormalText10"/>
            </w:pPr>
            <w:r w:rsidRPr="00A7059B">
              <w:t>CLP</w:t>
            </w:r>
            <w:r w:rsidRPr="00A7059B">
              <w:br/>
              <w:t>Not classified</w:t>
            </w:r>
          </w:p>
        </w:tc>
        <w:tc>
          <w:tcPr>
            <w:tcW w:w="0" w:type="auto"/>
          </w:tcPr>
          <w:p w14:paraId="286AB761" w14:textId="77777777" w:rsidR="00887F66" w:rsidRPr="00A7059B" w:rsidRDefault="00055C36">
            <w:pPr>
              <w:pStyle w:val="NormalText10"/>
            </w:pPr>
            <w:hyperlink r:id="rId36">
              <w:r w:rsidR="006D6332" w:rsidRPr="00A7059B">
                <w:rPr>
                  <w:rStyle w:val="Hyperlink"/>
                </w:rPr>
                <w:t>Comment_386_Attachment.pdf</w:t>
              </w:r>
            </w:hyperlink>
          </w:p>
        </w:tc>
      </w:tr>
      <w:tr w:rsidR="00887F66" w:rsidRPr="00A7059B" w14:paraId="286AB764" w14:textId="77777777">
        <w:tc>
          <w:tcPr>
            <w:tcW w:w="0" w:type="auto"/>
            <w:gridSpan w:val="9"/>
            <w:shd w:val="clear" w:color="auto" w:fill="FFC000"/>
          </w:tcPr>
          <w:p w14:paraId="286AB763" w14:textId="77777777" w:rsidR="00887F66" w:rsidRPr="00A7059B" w:rsidRDefault="006D6332">
            <w:pPr>
              <w:pStyle w:val="BoldText10"/>
            </w:pPr>
            <w:r w:rsidRPr="00A7059B">
              <w:t>Applicants’ response:</w:t>
            </w:r>
          </w:p>
        </w:tc>
      </w:tr>
      <w:tr w:rsidR="00887F66" w:rsidRPr="00A7059B" w14:paraId="286AB773" w14:textId="77777777">
        <w:tc>
          <w:tcPr>
            <w:tcW w:w="0" w:type="auto"/>
            <w:gridSpan w:val="9"/>
          </w:tcPr>
          <w:p w14:paraId="286AB765" w14:textId="77777777" w:rsidR="00D77218" w:rsidRPr="00A7059B" w:rsidRDefault="00D77218" w:rsidP="00D77218">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 386</w:t>
            </w:r>
          </w:p>
          <w:p w14:paraId="286AB766" w14:textId="77777777" w:rsidR="00D77218" w:rsidRPr="00A7059B" w:rsidRDefault="00D77218" w:rsidP="00D77218">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767" w14:textId="77777777" w:rsidR="00D77218" w:rsidRPr="00A7059B" w:rsidRDefault="00D77218" w:rsidP="00D77218">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ECHA consultation number 0012-01 </w:t>
            </w:r>
          </w:p>
          <w:p w14:paraId="286AB768" w14:textId="77777777" w:rsidR="00D77218" w:rsidRPr="00A7059B" w:rsidRDefault="00D77218" w:rsidP="00D77218">
            <w:pPr>
              <w:jc w:val="both"/>
              <w:rPr>
                <w:sz w:val="20"/>
                <w:szCs w:val="20"/>
              </w:rPr>
            </w:pPr>
          </w:p>
          <w:p w14:paraId="286AB769" w14:textId="77777777" w:rsidR="00D77218" w:rsidRDefault="00D77218" w:rsidP="00D77218">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PY.74. </w:t>
            </w:r>
          </w:p>
          <w:p w14:paraId="286AB76A" w14:textId="77777777" w:rsidR="006B3D94" w:rsidRPr="00A7059B" w:rsidRDefault="006B3D94" w:rsidP="00D77218">
            <w:pPr>
              <w:jc w:val="both"/>
              <w:rPr>
                <w:rFonts w:eastAsia="Times New Roman"/>
                <w:sz w:val="20"/>
                <w:szCs w:val="20"/>
              </w:rPr>
            </w:pPr>
          </w:p>
          <w:p w14:paraId="286AB76B" w14:textId="77777777" w:rsidR="00D77218" w:rsidRDefault="00D77218" w:rsidP="00D77218">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this</w:t>
            </w:r>
            <w:r w:rsidRPr="00A7059B">
              <w:rPr>
                <w:rFonts w:eastAsia="Times New Roman"/>
                <w:sz w:val="20"/>
                <w:szCs w:val="20"/>
              </w:rPr>
              <w:t xml:space="preserve"> submission, PY.74 </w:t>
            </w:r>
            <w:r w:rsidRPr="00A7059B">
              <w:rPr>
                <w:rFonts w:eastAsia="Times New Roman"/>
                <w:sz w:val="20"/>
                <w:szCs w:val="20"/>
                <w:lang w:eastAsia="zh-CN"/>
              </w:rPr>
              <w:t xml:space="preserve">simply lacks the durability, &amp; opacity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alternative. These pigment mixtures result in poorer coverage when applied as paints, causing an increase in the number of coatings required and therefore contributes to the increased emissions of solvent into the atmosphere.</w:t>
            </w:r>
          </w:p>
          <w:p w14:paraId="286AB76C" w14:textId="77777777" w:rsidR="006B3D94" w:rsidRPr="00A7059B" w:rsidRDefault="006B3D94" w:rsidP="00D77218">
            <w:pPr>
              <w:jc w:val="both"/>
              <w:rPr>
                <w:rFonts w:eastAsia="Times New Roman"/>
                <w:sz w:val="20"/>
                <w:szCs w:val="20"/>
                <w:lang w:eastAsia="zh-CN"/>
              </w:rPr>
            </w:pPr>
          </w:p>
          <w:p w14:paraId="286AB76D" w14:textId="77777777" w:rsidR="00D77218" w:rsidRDefault="00D77218" w:rsidP="00D77218">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76E" w14:textId="77777777" w:rsidR="006B3D94" w:rsidRPr="00A7059B" w:rsidRDefault="006B3D94" w:rsidP="00D77218">
            <w:pPr>
              <w:jc w:val="both"/>
              <w:rPr>
                <w:sz w:val="20"/>
                <w:szCs w:val="20"/>
              </w:rPr>
            </w:pPr>
          </w:p>
          <w:p w14:paraId="286AB76F" w14:textId="77777777" w:rsidR="00D77218" w:rsidRPr="00A7059B" w:rsidRDefault="00D77218" w:rsidP="00D77218">
            <w:pPr>
              <w:jc w:val="both"/>
              <w:rPr>
                <w:rFonts w:eastAsia="Calibri" w:cs="Times New Roman"/>
                <w:sz w:val="20"/>
                <w:szCs w:val="20"/>
              </w:rPr>
            </w:pPr>
            <w:r w:rsidRPr="00A7059B">
              <w:rPr>
                <w:rFonts w:eastAsia="Calibri" w:cs="Times New Roman"/>
                <w:sz w:val="20"/>
                <w:szCs w:val="20"/>
              </w:rPr>
              <w:t>We also agree to the submitted comment, that due to the fact the alternative is based on an organic pigment, with generally speaking a lower density, the whole handling will result in more dust formation, possible product cross-contamination, filter-clogging, increased filter waste generation and contamination of protective clothing. In other words an increased burden to human and the environment.</w:t>
            </w:r>
          </w:p>
          <w:p w14:paraId="286AB770" w14:textId="77777777" w:rsidR="00D77218" w:rsidRPr="00A7059B" w:rsidRDefault="00D77218" w:rsidP="00D77218">
            <w:pPr>
              <w:jc w:val="both"/>
              <w:rPr>
                <w:rFonts w:eastAsia="Calibri" w:cs="Times New Roman"/>
                <w:sz w:val="20"/>
                <w:szCs w:val="20"/>
              </w:rPr>
            </w:pPr>
          </w:p>
          <w:p w14:paraId="286AB771" w14:textId="77777777" w:rsidR="00D77218" w:rsidRPr="00A7059B" w:rsidRDefault="00D77218" w:rsidP="00D77218">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772" w14:textId="77777777" w:rsidR="00887F66" w:rsidRPr="00A7059B" w:rsidRDefault="00887F66">
            <w:pPr>
              <w:pStyle w:val="NormalText10"/>
            </w:pPr>
          </w:p>
        </w:tc>
      </w:tr>
      <w:tr w:rsidR="00887F66" w:rsidRPr="00A7059B" w14:paraId="286AB778" w14:textId="77777777" w:rsidTr="00930E75">
        <w:tc>
          <w:tcPr>
            <w:tcW w:w="1259" w:type="dxa"/>
            <w:vMerge w:val="restart"/>
            <w:shd w:val="clear" w:color="auto" w:fill="FFC000"/>
          </w:tcPr>
          <w:p w14:paraId="286AB774" w14:textId="77777777" w:rsidR="00887F66" w:rsidRPr="00A7059B" w:rsidRDefault="006D6332">
            <w:pPr>
              <w:pStyle w:val="BoldText10"/>
            </w:pPr>
            <w:r w:rsidRPr="00A7059B">
              <w:t>Reference number and date:</w:t>
            </w:r>
          </w:p>
        </w:tc>
        <w:tc>
          <w:tcPr>
            <w:tcW w:w="0" w:type="auto"/>
            <w:vMerge w:val="restart"/>
            <w:shd w:val="clear" w:color="auto" w:fill="FFC000"/>
          </w:tcPr>
          <w:p w14:paraId="286AB775" w14:textId="77777777" w:rsidR="00887F66" w:rsidRPr="00A7059B" w:rsidRDefault="006D6332">
            <w:pPr>
              <w:pStyle w:val="BoldText10"/>
            </w:pPr>
            <w:r w:rsidRPr="00A7059B">
              <w:t>Submitter:</w:t>
            </w:r>
          </w:p>
        </w:tc>
        <w:tc>
          <w:tcPr>
            <w:tcW w:w="0" w:type="auto"/>
            <w:gridSpan w:val="6"/>
            <w:shd w:val="clear" w:color="auto" w:fill="FFC000"/>
          </w:tcPr>
          <w:p w14:paraId="286AB776" w14:textId="77777777" w:rsidR="00887F66" w:rsidRPr="00A7059B" w:rsidRDefault="006D6332">
            <w:pPr>
              <w:pStyle w:val="BoldText10"/>
              <w:jc w:val="center"/>
            </w:pPr>
            <w:r w:rsidRPr="00A7059B">
              <w:t>Alternative:</w:t>
            </w:r>
          </w:p>
        </w:tc>
        <w:tc>
          <w:tcPr>
            <w:tcW w:w="0" w:type="auto"/>
            <w:vMerge w:val="restart"/>
            <w:shd w:val="clear" w:color="auto" w:fill="FFC000"/>
          </w:tcPr>
          <w:p w14:paraId="286AB777" w14:textId="77777777" w:rsidR="00887F66" w:rsidRPr="00A7059B" w:rsidRDefault="006D6332">
            <w:pPr>
              <w:pStyle w:val="BoldText10"/>
            </w:pPr>
            <w:r w:rsidRPr="00A7059B">
              <w:t>Attachments:</w:t>
            </w:r>
          </w:p>
        </w:tc>
      </w:tr>
      <w:tr w:rsidR="00887F66" w:rsidRPr="00A7059B" w14:paraId="286AB782" w14:textId="77777777">
        <w:tc>
          <w:tcPr>
            <w:tcW w:w="0" w:type="auto"/>
            <w:vMerge/>
            <w:shd w:val="clear" w:color="auto" w:fill="FFC000"/>
          </w:tcPr>
          <w:p w14:paraId="286AB779" w14:textId="77777777" w:rsidR="00887F66" w:rsidRPr="00A7059B" w:rsidRDefault="00887F66">
            <w:pPr>
              <w:rPr>
                <w:sz w:val="20"/>
                <w:szCs w:val="20"/>
              </w:rPr>
            </w:pPr>
          </w:p>
        </w:tc>
        <w:tc>
          <w:tcPr>
            <w:tcW w:w="0" w:type="auto"/>
            <w:vMerge/>
            <w:shd w:val="clear" w:color="auto" w:fill="FFC000"/>
          </w:tcPr>
          <w:p w14:paraId="286AB77A" w14:textId="77777777" w:rsidR="00887F66" w:rsidRPr="00A7059B" w:rsidRDefault="00887F66">
            <w:pPr>
              <w:rPr>
                <w:sz w:val="20"/>
                <w:szCs w:val="20"/>
              </w:rPr>
            </w:pPr>
          </w:p>
        </w:tc>
        <w:tc>
          <w:tcPr>
            <w:tcW w:w="0" w:type="auto"/>
            <w:shd w:val="clear" w:color="auto" w:fill="FFC000"/>
          </w:tcPr>
          <w:p w14:paraId="286AB77B" w14:textId="77777777" w:rsidR="00887F66" w:rsidRPr="00A7059B" w:rsidRDefault="006D6332">
            <w:pPr>
              <w:pStyle w:val="BoldText10"/>
            </w:pPr>
            <w:r w:rsidRPr="00A7059B">
              <w:t>Type</w:t>
            </w:r>
          </w:p>
        </w:tc>
        <w:tc>
          <w:tcPr>
            <w:tcW w:w="0" w:type="auto"/>
            <w:shd w:val="clear" w:color="auto" w:fill="FFC000"/>
          </w:tcPr>
          <w:p w14:paraId="286AB77C" w14:textId="77777777" w:rsidR="00887F66" w:rsidRPr="00A7059B" w:rsidRDefault="006D6332">
            <w:pPr>
              <w:pStyle w:val="BoldText10"/>
            </w:pPr>
            <w:r w:rsidRPr="00A7059B">
              <w:t>Generic name</w:t>
            </w:r>
          </w:p>
        </w:tc>
        <w:tc>
          <w:tcPr>
            <w:tcW w:w="0" w:type="auto"/>
            <w:shd w:val="clear" w:color="auto" w:fill="FFC000"/>
          </w:tcPr>
          <w:p w14:paraId="286AB77D" w14:textId="77777777" w:rsidR="00887F66" w:rsidRPr="00A7059B" w:rsidRDefault="006D6332">
            <w:pPr>
              <w:pStyle w:val="BoldText10"/>
            </w:pPr>
            <w:r w:rsidRPr="00A7059B">
              <w:t>EC Number</w:t>
            </w:r>
          </w:p>
        </w:tc>
        <w:tc>
          <w:tcPr>
            <w:tcW w:w="0" w:type="auto"/>
            <w:shd w:val="clear" w:color="auto" w:fill="FFC000"/>
          </w:tcPr>
          <w:p w14:paraId="286AB77E" w14:textId="77777777" w:rsidR="00887F66" w:rsidRPr="00A7059B" w:rsidRDefault="006D6332">
            <w:pPr>
              <w:pStyle w:val="BoldText10"/>
            </w:pPr>
            <w:r w:rsidRPr="00A7059B">
              <w:t>CAS Number</w:t>
            </w:r>
          </w:p>
        </w:tc>
        <w:tc>
          <w:tcPr>
            <w:tcW w:w="0" w:type="auto"/>
            <w:shd w:val="clear" w:color="auto" w:fill="FFC000"/>
          </w:tcPr>
          <w:p w14:paraId="286AB77F" w14:textId="77777777" w:rsidR="00887F66" w:rsidRPr="00A7059B" w:rsidRDefault="006D6332">
            <w:pPr>
              <w:pStyle w:val="BoldText10"/>
            </w:pPr>
            <w:r w:rsidRPr="00A7059B">
              <w:t>Description of technical alternative</w:t>
            </w:r>
          </w:p>
        </w:tc>
        <w:tc>
          <w:tcPr>
            <w:tcW w:w="0" w:type="auto"/>
            <w:shd w:val="clear" w:color="auto" w:fill="FFC000"/>
          </w:tcPr>
          <w:p w14:paraId="286AB780" w14:textId="77777777" w:rsidR="00887F66" w:rsidRPr="00A7059B" w:rsidRDefault="006D6332">
            <w:pPr>
              <w:pStyle w:val="BoldText10"/>
            </w:pPr>
            <w:r w:rsidRPr="00A7059B">
              <w:t>Classification and Labelling</w:t>
            </w:r>
          </w:p>
        </w:tc>
        <w:tc>
          <w:tcPr>
            <w:tcW w:w="0" w:type="auto"/>
            <w:vMerge/>
            <w:shd w:val="clear" w:color="auto" w:fill="FFC000"/>
          </w:tcPr>
          <w:p w14:paraId="286AB781" w14:textId="77777777" w:rsidR="00887F66" w:rsidRPr="00A7059B" w:rsidRDefault="00887F66">
            <w:pPr>
              <w:rPr>
                <w:sz w:val="20"/>
                <w:szCs w:val="20"/>
              </w:rPr>
            </w:pPr>
          </w:p>
        </w:tc>
      </w:tr>
      <w:tr w:rsidR="00887F66" w:rsidRPr="00A7059B" w14:paraId="286AB792" w14:textId="77777777">
        <w:tc>
          <w:tcPr>
            <w:tcW w:w="0" w:type="auto"/>
          </w:tcPr>
          <w:p w14:paraId="286AB783" w14:textId="77777777" w:rsidR="00887F66" w:rsidRPr="00A7059B" w:rsidRDefault="006D6332">
            <w:pPr>
              <w:pStyle w:val="BoldText10"/>
            </w:pPr>
            <w:r w:rsidRPr="00A7059B">
              <w:t xml:space="preserve">Ref.No: </w:t>
            </w:r>
            <w:r w:rsidRPr="00A7059B">
              <w:rPr>
                <w:b w:val="0"/>
              </w:rPr>
              <w:t>376</w:t>
            </w:r>
          </w:p>
          <w:p w14:paraId="286AB784" w14:textId="77777777" w:rsidR="00887F66" w:rsidRPr="00A7059B" w:rsidRDefault="006D6332">
            <w:pPr>
              <w:pStyle w:val="BoldText10"/>
            </w:pPr>
            <w:r w:rsidRPr="00A7059B">
              <w:t xml:space="preserve">Date: </w:t>
            </w:r>
            <w:r w:rsidRPr="00A7059B">
              <w:rPr>
                <w:b w:val="0"/>
              </w:rPr>
              <w:t>2014/04/08</w:t>
            </w:r>
          </w:p>
        </w:tc>
        <w:tc>
          <w:tcPr>
            <w:tcW w:w="0" w:type="auto"/>
          </w:tcPr>
          <w:p w14:paraId="286AB785" w14:textId="77777777" w:rsidR="00887F66" w:rsidRPr="00A7059B" w:rsidRDefault="006D6332">
            <w:pPr>
              <w:pStyle w:val="NormalText10"/>
            </w:pPr>
            <w:r w:rsidRPr="00A7059B">
              <w:rPr>
                <w:b/>
              </w:rPr>
              <w:t>Affiliation:</w:t>
            </w:r>
            <w:r w:rsidRPr="00A7059B">
              <w:br/>
              <w:t>BehalfOfACompany</w:t>
            </w:r>
          </w:p>
          <w:p w14:paraId="286AB786" w14:textId="77777777" w:rsidR="00887F66" w:rsidRPr="00A7059B" w:rsidRDefault="006D6332">
            <w:pPr>
              <w:pStyle w:val="NormalText10"/>
            </w:pPr>
            <w:r w:rsidRPr="00A7059B">
              <w:rPr>
                <w:b/>
              </w:rPr>
              <w:t>Type/Role in the supply chain:</w:t>
            </w:r>
            <w:r w:rsidRPr="00A7059B">
              <w:br/>
              <w:t>Downstream User</w:t>
            </w:r>
          </w:p>
          <w:p w14:paraId="286AB787" w14:textId="77777777" w:rsidR="00887F66" w:rsidRPr="00A7059B" w:rsidRDefault="006D6332">
            <w:pPr>
              <w:pStyle w:val="NormalText10"/>
            </w:pPr>
            <w:r w:rsidRPr="00A7059B">
              <w:rPr>
                <w:b/>
              </w:rPr>
              <w:t xml:space="preserve">Name of </w:t>
            </w:r>
            <w:r w:rsidRPr="00A7059B">
              <w:rPr>
                <w:b/>
              </w:rPr>
              <w:lastRenderedPageBreak/>
              <w:t>org/company:</w:t>
            </w:r>
          </w:p>
          <w:p w14:paraId="286AB788" w14:textId="77777777" w:rsidR="00887F66" w:rsidRPr="00A7059B" w:rsidRDefault="006D6332">
            <w:pPr>
              <w:pStyle w:val="NormalTextItalic10"/>
            </w:pPr>
            <w:r w:rsidRPr="00A7059B">
              <w:t>Confidential</w:t>
            </w:r>
          </w:p>
          <w:p w14:paraId="286AB789" w14:textId="77777777" w:rsidR="00887F66" w:rsidRPr="00A7059B" w:rsidRDefault="006D6332">
            <w:pPr>
              <w:pStyle w:val="NormalText10"/>
            </w:pPr>
            <w:r w:rsidRPr="00A7059B">
              <w:rPr>
                <w:b/>
              </w:rPr>
              <w:t>Country:</w:t>
            </w:r>
          </w:p>
          <w:p w14:paraId="286AB78A" w14:textId="77777777" w:rsidR="00887F66" w:rsidRPr="00A7059B" w:rsidRDefault="006D6332">
            <w:pPr>
              <w:pStyle w:val="NormalTextItalic10"/>
            </w:pPr>
            <w:r w:rsidRPr="00A7059B">
              <w:t>Confidential</w:t>
            </w:r>
          </w:p>
        </w:tc>
        <w:tc>
          <w:tcPr>
            <w:tcW w:w="0" w:type="auto"/>
          </w:tcPr>
          <w:p w14:paraId="286AB78B" w14:textId="77777777" w:rsidR="00887F66" w:rsidRPr="00A7059B" w:rsidRDefault="00887F66">
            <w:pPr>
              <w:pStyle w:val="NormalText10"/>
            </w:pPr>
          </w:p>
        </w:tc>
        <w:tc>
          <w:tcPr>
            <w:tcW w:w="0" w:type="auto"/>
          </w:tcPr>
          <w:p w14:paraId="286AB78C" w14:textId="77777777" w:rsidR="00887F66" w:rsidRPr="00A7059B" w:rsidRDefault="006D6332">
            <w:pPr>
              <w:pStyle w:val="NormalText10"/>
            </w:pPr>
            <w:r w:rsidRPr="00A7059B">
              <w:t>Bismuth Vanadate Pigment</w:t>
            </w:r>
          </w:p>
        </w:tc>
        <w:tc>
          <w:tcPr>
            <w:tcW w:w="0" w:type="auto"/>
          </w:tcPr>
          <w:p w14:paraId="286AB78D" w14:textId="77777777" w:rsidR="00887F66" w:rsidRPr="00A7059B" w:rsidRDefault="00887F66">
            <w:pPr>
              <w:pStyle w:val="NormalText10"/>
            </w:pPr>
          </w:p>
        </w:tc>
        <w:tc>
          <w:tcPr>
            <w:tcW w:w="0" w:type="auto"/>
          </w:tcPr>
          <w:p w14:paraId="286AB78E" w14:textId="77777777" w:rsidR="00887F66" w:rsidRPr="00A7059B" w:rsidRDefault="00887F66">
            <w:pPr>
              <w:pStyle w:val="NormalText10"/>
            </w:pPr>
          </w:p>
        </w:tc>
        <w:tc>
          <w:tcPr>
            <w:tcW w:w="0" w:type="auto"/>
          </w:tcPr>
          <w:p w14:paraId="286AB78F" w14:textId="77777777" w:rsidR="00887F66" w:rsidRPr="00A7059B" w:rsidRDefault="00887F66">
            <w:pPr>
              <w:pStyle w:val="NormalText10"/>
            </w:pPr>
          </w:p>
        </w:tc>
        <w:tc>
          <w:tcPr>
            <w:tcW w:w="0" w:type="auto"/>
          </w:tcPr>
          <w:p w14:paraId="286AB790" w14:textId="77777777" w:rsidR="00887F66" w:rsidRPr="00A7059B" w:rsidRDefault="006D6332">
            <w:pPr>
              <w:pStyle w:val="NormalText10"/>
            </w:pPr>
            <w:r w:rsidRPr="00A7059B">
              <w:t>GHS</w:t>
            </w:r>
            <w:r w:rsidRPr="00A7059B">
              <w:br/>
              <w:t>H373</w:t>
            </w:r>
          </w:p>
        </w:tc>
        <w:tc>
          <w:tcPr>
            <w:tcW w:w="0" w:type="auto"/>
          </w:tcPr>
          <w:p w14:paraId="286AB791" w14:textId="77777777" w:rsidR="00887F66" w:rsidRPr="00A7059B" w:rsidRDefault="00055C36">
            <w:pPr>
              <w:pStyle w:val="NormalText10"/>
            </w:pPr>
            <w:hyperlink r:id="rId37">
              <w:r w:rsidR="006D6332" w:rsidRPr="00A7059B">
                <w:rPr>
                  <w:rStyle w:val="Hyperlink"/>
                </w:rPr>
                <w:t>Comment_376_Attachment.pdf</w:t>
              </w:r>
            </w:hyperlink>
          </w:p>
        </w:tc>
      </w:tr>
      <w:tr w:rsidR="00887F66" w:rsidRPr="00A7059B" w14:paraId="286AB794" w14:textId="77777777">
        <w:tc>
          <w:tcPr>
            <w:tcW w:w="0" w:type="auto"/>
            <w:gridSpan w:val="9"/>
            <w:shd w:val="clear" w:color="auto" w:fill="FFC000"/>
          </w:tcPr>
          <w:p w14:paraId="286AB793" w14:textId="77777777" w:rsidR="00887F66" w:rsidRPr="00A7059B" w:rsidRDefault="006D6332">
            <w:pPr>
              <w:pStyle w:val="BoldText10"/>
            </w:pPr>
            <w:r w:rsidRPr="00A7059B">
              <w:lastRenderedPageBreak/>
              <w:t>Applicants’ response:</w:t>
            </w:r>
          </w:p>
        </w:tc>
      </w:tr>
      <w:tr w:rsidR="00887F66" w:rsidRPr="00A7059B" w14:paraId="286AB7A2" w14:textId="77777777">
        <w:tc>
          <w:tcPr>
            <w:tcW w:w="0" w:type="auto"/>
            <w:gridSpan w:val="9"/>
          </w:tcPr>
          <w:p w14:paraId="286AB795" w14:textId="77777777" w:rsidR="00DD4030" w:rsidRPr="00A7059B" w:rsidRDefault="00DD4030" w:rsidP="00DD403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376, 377</w:t>
            </w:r>
          </w:p>
          <w:p w14:paraId="286AB796" w14:textId="77777777" w:rsidR="00DD4030" w:rsidRPr="00A7059B" w:rsidRDefault="00DD4030" w:rsidP="00DD403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Contributing third party: </w:t>
            </w:r>
            <w:r w:rsidRPr="00A7059B">
              <w:rPr>
                <w:rFonts w:ascii="Verdana" w:eastAsia="Calibri" w:hAnsi="Verdana" w:cs="Times New Roman"/>
                <w:bCs w:val="0"/>
                <w:iCs/>
                <w:color w:val="auto"/>
                <w:sz w:val="20"/>
                <w:szCs w:val="20"/>
                <w:lang w:val="en-CA"/>
              </w:rPr>
              <w:t>Confidential</w:t>
            </w:r>
          </w:p>
          <w:p w14:paraId="286AB797" w14:textId="77777777" w:rsidR="00DD4030" w:rsidRPr="00A7059B" w:rsidRDefault="00DD4030" w:rsidP="00DD403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and 0012-03</w:t>
            </w:r>
          </w:p>
          <w:p w14:paraId="286AB798" w14:textId="77777777" w:rsidR="00DD4030" w:rsidRPr="00A7059B" w:rsidRDefault="00DD4030" w:rsidP="00DD4030">
            <w:pPr>
              <w:jc w:val="both"/>
              <w:rPr>
                <w:sz w:val="20"/>
                <w:szCs w:val="20"/>
              </w:rPr>
            </w:pPr>
          </w:p>
          <w:p w14:paraId="286AB799" w14:textId="77777777" w:rsidR="00DD4030" w:rsidRDefault="00DD4030" w:rsidP="00DD4030">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79A" w14:textId="77777777" w:rsidR="006B3D94" w:rsidRPr="00A7059B" w:rsidRDefault="006B3D94" w:rsidP="00DD4030">
            <w:pPr>
              <w:jc w:val="both"/>
              <w:rPr>
                <w:rFonts w:eastAsia="Times New Roman"/>
                <w:sz w:val="20"/>
                <w:szCs w:val="20"/>
              </w:rPr>
            </w:pPr>
          </w:p>
          <w:p w14:paraId="286AB79B" w14:textId="77777777" w:rsidR="00DD4030" w:rsidRDefault="00DD4030" w:rsidP="00DD4030">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this submission, PY.184 </w:t>
            </w:r>
            <w:r w:rsidRPr="00A7059B">
              <w:rPr>
                <w:rFonts w:eastAsia="Times New Roman"/>
                <w:sz w:val="20"/>
                <w:szCs w:val="20"/>
                <w:lang w:eastAsia="zh-CN"/>
              </w:rPr>
              <w:t xml:space="preserve">simply lacks the durability,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alternative.  In addition to compensate for its lack of shade functionality this pigment must be mixed with other pigments to attempt to match required shade targets resulting in unacceptable metamerism. These pigment mixtures result in poorer coverage when applied as paints, causing an increase in the number of coatings required and therefore contributes to the increased emissions of solvent into the atmosphere.</w:t>
            </w:r>
          </w:p>
          <w:p w14:paraId="286AB79C" w14:textId="77777777" w:rsidR="006B3D94" w:rsidRPr="00A7059B" w:rsidRDefault="006B3D94" w:rsidP="00DD4030">
            <w:pPr>
              <w:jc w:val="both"/>
              <w:rPr>
                <w:rFonts w:eastAsia="Times New Roman"/>
                <w:sz w:val="20"/>
                <w:szCs w:val="20"/>
                <w:lang w:eastAsia="zh-CN"/>
              </w:rPr>
            </w:pPr>
          </w:p>
          <w:p w14:paraId="286AB79D" w14:textId="77777777" w:rsidR="00DD4030" w:rsidRDefault="00DD4030" w:rsidP="00DD4030">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79E" w14:textId="77777777" w:rsidR="006B3D94" w:rsidRPr="00A7059B" w:rsidRDefault="006B3D94" w:rsidP="00DD4030">
            <w:pPr>
              <w:jc w:val="both"/>
              <w:rPr>
                <w:sz w:val="20"/>
                <w:szCs w:val="20"/>
              </w:rPr>
            </w:pPr>
          </w:p>
          <w:p w14:paraId="286AB79F" w14:textId="77777777" w:rsidR="00DD4030" w:rsidRPr="00A7059B" w:rsidRDefault="00DD4030" w:rsidP="00DD4030">
            <w:pPr>
              <w:jc w:val="both"/>
              <w:rPr>
                <w:rFonts w:eastAsia="Calibri" w:cs="Times New Roman"/>
                <w:sz w:val="20"/>
                <w:szCs w:val="20"/>
              </w:rPr>
            </w:pPr>
            <w:r w:rsidRPr="00A7059B">
              <w:rPr>
                <w:rFonts w:eastAsia="Calibri" w:cs="Times New Roman"/>
                <w:sz w:val="20"/>
                <w:szCs w:val="20"/>
              </w:rPr>
              <w:t>DCC notes that this submission supports its application for authorisation for the continued use of</w:t>
            </w:r>
            <w:r w:rsidRPr="00A7059B">
              <w:rPr>
                <w:rFonts w:eastAsia="Times New Roman" w:cs="Times New Roman"/>
                <w:sz w:val="20"/>
                <w:szCs w:val="20"/>
              </w:rPr>
              <w:t xml:space="preserve"> PY.34</w:t>
            </w:r>
            <w:r w:rsidRPr="00A7059B">
              <w:rPr>
                <w:rFonts w:eastAsia="Calibri" w:cs="Times New Roman"/>
                <w:sz w:val="20"/>
                <w:szCs w:val="20"/>
              </w:rPr>
              <w:t xml:space="preserve">. </w:t>
            </w:r>
          </w:p>
          <w:p w14:paraId="286AB7A0" w14:textId="77777777" w:rsidR="00DD4030" w:rsidRPr="00A7059B" w:rsidRDefault="00DD4030" w:rsidP="00DD4030">
            <w:pPr>
              <w:jc w:val="both"/>
              <w:rPr>
                <w:sz w:val="20"/>
                <w:szCs w:val="20"/>
              </w:rPr>
            </w:pPr>
          </w:p>
          <w:p w14:paraId="286AB7A1" w14:textId="77777777" w:rsidR="00887F66" w:rsidRPr="00A7059B" w:rsidRDefault="00887F66">
            <w:pPr>
              <w:pStyle w:val="NormalText10"/>
            </w:pPr>
          </w:p>
        </w:tc>
      </w:tr>
      <w:tr w:rsidR="00887F66" w:rsidRPr="00A7059B" w14:paraId="286AB7A7" w14:textId="77777777" w:rsidTr="00930E75">
        <w:tc>
          <w:tcPr>
            <w:tcW w:w="1259" w:type="dxa"/>
            <w:vMerge w:val="restart"/>
            <w:shd w:val="clear" w:color="auto" w:fill="FFC000"/>
          </w:tcPr>
          <w:p w14:paraId="286AB7A3" w14:textId="77777777" w:rsidR="00887F66" w:rsidRPr="00A7059B" w:rsidRDefault="006D6332">
            <w:pPr>
              <w:pStyle w:val="BoldText10"/>
            </w:pPr>
            <w:r w:rsidRPr="00A7059B">
              <w:t>Reference number and date:</w:t>
            </w:r>
          </w:p>
        </w:tc>
        <w:tc>
          <w:tcPr>
            <w:tcW w:w="0" w:type="auto"/>
            <w:vMerge w:val="restart"/>
            <w:shd w:val="clear" w:color="auto" w:fill="FFC000"/>
          </w:tcPr>
          <w:p w14:paraId="286AB7A4" w14:textId="77777777" w:rsidR="00887F66" w:rsidRPr="00A7059B" w:rsidRDefault="006D6332">
            <w:pPr>
              <w:pStyle w:val="BoldText10"/>
            </w:pPr>
            <w:r w:rsidRPr="00A7059B">
              <w:t>Submitter:</w:t>
            </w:r>
          </w:p>
        </w:tc>
        <w:tc>
          <w:tcPr>
            <w:tcW w:w="0" w:type="auto"/>
            <w:gridSpan w:val="6"/>
            <w:shd w:val="clear" w:color="auto" w:fill="FFC000"/>
          </w:tcPr>
          <w:p w14:paraId="286AB7A5" w14:textId="77777777" w:rsidR="00887F66" w:rsidRPr="00A7059B" w:rsidRDefault="006D6332">
            <w:pPr>
              <w:pStyle w:val="BoldText10"/>
              <w:jc w:val="center"/>
            </w:pPr>
            <w:r w:rsidRPr="00A7059B">
              <w:t>Alternative:</w:t>
            </w:r>
          </w:p>
        </w:tc>
        <w:tc>
          <w:tcPr>
            <w:tcW w:w="0" w:type="auto"/>
            <w:vMerge w:val="restart"/>
            <w:shd w:val="clear" w:color="auto" w:fill="FFC000"/>
          </w:tcPr>
          <w:p w14:paraId="286AB7A6" w14:textId="77777777" w:rsidR="00887F66" w:rsidRPr="00A7059B" w:rsidRDefault="006D6332">
            <w:pPr>
              <w:pStyle w:val="BoldText10"/>
            </w:pPr>
            <w:r w:rsidRPr="00A7059B">
              <w:t>Attachments:</w:t>
            </w:r>
          </w:p>
        </w:tc>
      </w:tr>
      <w:tr w:rsidR="00887F66" w:rsidRPr="00A7059B" w14:paraId="286AB7B1" w14:textId="77777777">
        <w:tc>
          <w:tcPr>
            <w:tcW w:w="0" w:type="auto"/>
            <w:vMerge/>
            <w:shd w:val="clear" w:color="auto" w:fill="FFC000"/>
          </w:tcPr>
          <w:p w14:paraId="286AB7A8" w14:textId="77777777" w:rsidR="00887F66" w:rsidRPr="00A7059B" w:rsidRDefault="00887F66">
            <w:pPr>
              <w:rPr>
                <w:sz w:val="20"/>
                <w:szCs w:val="20"/>
              </w:rPr>
            </w:pPr>
          </w:p>
        </w:tc>
        <w:tc>
          <w:tcPr>
            <w:tcW w:w="0" w:type="auto"/>
            <w:vMerge/>
            <w:shd w:val="clear" w:color="auto" w:fill="FFC000"/>
          </w:tcPr>
          <w:p w14:paraId="286AB7A9" w14:textId="77777777" w:rsidR="00887F66" w:rsidRPr="00A7059B" w:rsidRDefault="00887F66">
            <w:pPr>
              <w:rPr>
                <w:sz w:val="20"/>
                <w:szCs w:val="20"/>
              </w:rPr>
            </w:pPr>
          </w:p>
        </w:tc>
        <w:tc>
          <w:tcPr>
            <w:tcW w:w="0" w:type="auto"/>
            <w:shd w:val="clear" w:color="auto" w:fill="FFC000"/>
          </w:tcPr>
          <w:p w14:paraId="286AB7AA" w14:textId="77777777" w:rsidR="00887F66" w:rsidRPr="00A7059B" w:rsidRDefault="006D6332">
            <w:pPr>
              <w:pStyle w:val="BoldText10"/>
            </w:pPr>
            <w:r w:rsidRPr="00A7059B">
              <w:t>Type</w:t>
            </w:r>
          </w:p>
        </w:tc>
        <w:tc>
          <w:tcPr>
            <w:tcW w:w="0" w:type="auto"/>
            <w:shd w:val="clear" w:color="auto" w:fill="FFC000"/>
          </w:tcPr>
          <w:p w14:paraId="286AB7AB" w14:textId="77777777" w:rsidR="00887F66" w:rsidRPr="00A7059B" w:rsidRDefault="006D6332">
            <w:pPr>
              <w:pStyle w:val="BoldText10"/>
            </w:pPr>
            <w:r w:rsidRPr="00A7059B">
              <w:t>Generic name</w:t>
            </w:r>
          </w:p>
        </w:tc>
        <w:tc>
          <w:tcPr>
            <w:tcW w:w="0" w:type="auto"/>
            <w:shd w:val="clear" w:color="auto" w:fill="FFC000"/>
          </w:tcPr>
          <w:p w14:paraId="286AB7AC" w14:textId="77777777" w:rsidR="00887F66" w:rsidRPr="00A7059B" w:rsidRDefault="006D6332">
            <w:pPr>
              <w:pStyle w:val="BoldText10"/>
            </w:pPr>
            <w:r w:rsidRPr="00A7059B">
              <w:t>EC Number</w:t>
            </w:r>
          </w:p>
        </w:tc>
        <w:tc>
          <w:tcPr>
            <w:tcW w:w="0" w:type="auto"/>
            <w:shd w:val="clear" w:color="auto" w:fill="FFC000"/>
          </w:tcPr>
          <w:p w14:paraId="286AB7AD" w14:textId="77777777" w:rsidR="00887F66" w:rsidRPr="00A7059B" w:rsidRDefault="006D6332">
            <w:pPr>
              <w:pStyle w:val="BoldText10"/>
            </w:pPr>
            <w:r w:rsidRPr="00A7059B">
              <w:t>CAS Number</w:t>
            </w:r>
          </w:p>
        </w:tc>
        <w:tc>
          <w:tcPr>
            <w:tcW w:w="0" w:type="auto"/>
            <w:shd w:val="clear" w:color="auto" w:fill="FFC000"/>
          </w:tcPr>
          <w:p w14:paraId="286AB7AE" w14:textId="77777777" w:rsidR="00887F66" w:rsidRPr="00A7059B" w:rsidRDefault="006D6332">
            <w:pPr>
              <w:pStyle w:val="BoldText10"/>
            </w:pPr>
            <w:r w:rsidRPr="00A7059B">
              <w:t>Description of technical alternative</w:t>
            </w:r>
          </w:p>
        </w:tc>
        <w:tc>
          <w:tcPr>
            <w:tcW w:w="0" w:type="auto"/>
            <w:shd w:val="clear" w:color="auto" w:fill="FFC000"/>
          </w:tcPr>
          <w:p w14:paraId="286AB7AF" w14:textId="77777777" w:rsidR="00887F66" w:rsidRPr="00A7059B" w:rsidRDefault="006D6332">
            <w:pPr>
              <w:pStyle w:val="BoldText10"/>
            </w:pPr>
            <w:r w:rsidRPr="00A7059B">
              <w:t>Classification and Labelling</w:t>
            </w:r>
          </w:p>
        </w:tc>
        <w:tc>
          <w:tcPr>
            <w:tcW w:w="0" w:type="auto"/>
            <w:vMerge/>
            <w:shd w:val="clear" w:color="auto" w:fill="FFC000"/>
          </w:tcPr>
          <w:p w14:paraId="286AB7B0" w14:textId="77777777" w:rsidR="00887F66" w:rsidRPr="00A7059B" w:rsidRDefault="00887F66">
            <w:pPr>
              <w:rPr>
                <w:sz w:val="20"/>
                <w:szCs w:val="20"/>
              </w:rPr>
            </w:pPr>
          </w:p>
        </w:tc>
      </w:tr>
      <w:tr w:rsidR="00887F66" w:rsidRPr="00A7059B" w14:paraId="286AB7C1" w14:textId="77777777">
        <w:tc>
          <w:tcPr>
            <w:tcW w:w="0" w:type="auto"/>
          </w:tcPr>
          <w:p w14:paraId="286AB7B2" w14:textId="77777777" w:rsidR="00887F66" w:rsidRPr="00A7059B" w:rsidRDefault="006D6332">
            <w:pPr>
              <w:pStyle w:val="BoldText10"/>
            </w:pPr>
            <w:r w:rsidRPr="00A7059B">
              <w:t xml:space="preserve">Ref.No: </w:t>
            </w:r>
            <w:r w:rsidRPr="00A7059B">
              <w:rPr>
                <w:b w:val="0"/>
              </w:rPr>
              <w:t>359</w:t>
            </w:r>
          </w:p>
          <w:p w14:paraId="286AB7B3" w14:textId="77777777" w:rsidR="00887F66" w:rsidRPr="00A7059B" w:rsidRDefault="006D6332">
            <w:pPr>
              <w:pStyle w:val="BoldText10"/>
            </w:pPr>
            <w:r w:rsidRPr="00A7059B">
              <w:t xml:space="preserve">Date: </w:t>
            </w:r>
            <w:r w:rsidRPr="00A7059B">
              <w:rPr>
                <w:b w:val="0"/>
              </w:rPr>
              <w:t>2014/04/07</w:t>
            </w:r>
          </w:p>
        </w:tc>
        <w:tc>
          <w:tcPr>
            <w:tcW w:w="0" w:type="auto"/>
          </w:tcPr>
          <w:p w14:paraId="286AB7B4" w14:textId="77777777" w:rsidR="00887F66" w:rsidRPr="00A7059B" w:rsidRDefault="006D6332">
            <w:pPr>
              <w:pStyle w:val="NormalText10"/>
            </w:pPr>
            <w:r w:rsidRPr="00A7059B">
              <w:rPr>
                <w:b/>
              </w:rPr>
              <w:t>Affiliation:</w:t>
            </w:r>
            <w:r w:rsidRPr="00A7059B">
              <w:br/>
              <w:t>BehalfOfACompany</w:t>
            </w:r>
          </w:p>
          <w:p w14:paraId="286AB7B5" w14:textId="77777777" w:rsidR="00887F66" w:rsidRPr="00A7059B" w:rsidRDefault="006D6332">
            <w:pPr>
              <w:pStyle w:val="NormalText10"/>
            </w:pPr>
            <w:r w:rsidRPr="00A7059B">
              <w:rPr>
                <w:b/>
              </w:rPr>
              <w:t>Type/Role in the supply chain:</w:t>
            </w:r>
            <w:r w:rsidRPr="00A7059B">
              <w:br/>
            </w:r>
            <w:r w:rsidRPr="00A7059B">
              <w:lastRenderedPageBreak/>
              <w:t>Downstream User</w:t>
            </w:r>
          </w:p>
          <w:p w14:paraId="286AB7B6" w14:textId="77777777" w:rsidR="00887F66" w:rsidRPr="00A7059B" w:rsidRDefault="006D6332">
            <w:pPr>
              <w:pStyle w:val="NormalText10"/>
            </w:pPr>
            <w:r w:rsidRPr="00A7059B">
              <w:rPr>
                <w:b/>
              </w:rPr>
              <w:t>Name of org/company:</w:t>
            </w:r>
          </w:p>
          <w:p w14:paraId="286AB7B7" w14:textId="77777777" w:rsidR="00887F66" w:rsidRPr="00A7059B" w:rsidRDefault="006D6332">
            <w:pPr>
              <w:pStyle w:val="NormalTextItalic10"/>
            </w:pPr>
            <w:r w:rsidRPr="00A7059B">
              <w:t>Confidential</w:t>
            </w:r>
          </w:p>
          <w:p w14:paraId="286AB7B8" w14:textId="77777777" w:rsidR="00887F66" w:rsidRPr="00A7059B" w:rsidRDefault="006D6332">
            <w:pPr>
              <w:pStyle w:val="NormalText10"/>
            </w:pPr>
            <w:r w:rsidRPr="00A7059B">
              <w:rPr>
                <w:b/>
              </w:rPr>
              <w:t>Country:</w:t>
            </w:r>
          </w:p>
          <w:p w14:paraId="286AB7B9" w14:textId="77777777" w:rsidR="00887F66" w:rsidRPr="00A7059B" w:rsidRDefault="006D6332">
            <w:pPr>
              <w:pStyle w:val="NormalTextItalic10"/>
            </w:pPr>
            <w:r w:rsidRPr="00A7059B">
              <w:t>Confidential</w:t>
            </w:r>
          </w:p>
        </w:tc>
        <w:tc>
          <w:tcPr>
            <w:tcW w:w="0" w:type="auto"/>
          </w:tcPr>
          <w:p w14:paraId="286AB7BA" w14:textId="77777777" w:rsidR="00887F66" w:rsidRPr="00A7059B" w:rsidRDefault="00887F66">
            <w:pPr>
              <w:pStyle w:val="NormalText10"/>
            </w:pPr>
          </w:p>
        </w:tc>
        <w:tc>
          <w:tcPr>
            <w:tcW w:w="0" w:type="auto"/>
          </w:tcPr>
          <w:p w14:paraId="286AB7BB" w14:textId="77777777" w:rsidR="00887F66" w:rsidRPr="00A7059B" w:rsidRDefault="006D6332">
            <w:pPr>
              <w:pStyle w:val="NormalText10"/>
            </w:pPr>
            <w:r w:rsidRPr="00A7059B">
              <w:t>Nickel Antimony Titanium</w:t>
            </w:r>
          </w:p>
        </w:tc>
        <w:tc>
          <w:tcPr>
            <w:tcW w:w="0" w:type="auto"/>
          </w:tcPr>
          <w:p w14:paraId="286AB7BC" w14:textId="77777777" w:rsidR="00887F66" w:rsidRPr="00A7059B" w:rsidRDefault="00887F66">
            <w:pPr>
              <w:pStyle w:val="NormalText10"/>
            </w:pPr>
          </w:p>
        </w:tc>
        <w:tc>
          <w:tcPr>
            <w:tcW w:w="0" w:type="auto"/>
          </w:tcPr>
          <w:p w14:paraId="286AB7BD" w14:textId="77777777" w:rsidR="00887F66" w:rsidRPr="00A7059B" w:rsidRDefault="00887F66">
            <w:pPr>
              <w:pStyle w:val="NormalText10"/>
            </w:pPr>
          </w:p>
        </w:tc>
        <w:tc>
          <w:tcPr>
            <w:tcW w:w="0" w:type="auto"/>
          </w:tcPr>
          <w:p w14:paraId="286AB7BE" w14:textId="77777777" w:rsidR="00887F66" w:rsidRPr="00A7059B" w:rsidRDefault="00887F66">
            <w:pPr>
              <w:pStyle w:val="NormalText10"/>
            </w:pPr>
          </w:p>
        </w:tc>
        <w:tc>
          <w:tcPr>
            <w:tcW w:w="0" w:type="auto"/>
          </w:tcPr>
          <w:p w14:paraId="286AB7BF" w14:textId="77777777" w:rsidR="00887F66" w:rsidRPr="00A7059B" w:rsidRDefault="006D6332">
            <w:pPr>
              <w:pStyle w:val="NormalText10"/>
            </w:pPr>
            <w:r w:rsidRPr="00A7059B">
              <w:t>CLP</w:t>
            </w:r>
            <w:r w:rsidRPr="00A7059B">
              <w:br/>
              <w:t>non toxic</w:t>
            </w:r>
          </w:p>
        </w:tc>
        <w:tc>
          <w:tcPr>
            <w:tcW w:w="0" w:type="auto"/>
          </w:tcPr>
          <w:p w14:paraId="286AB7C0" w14:textId="77777777" w:rsidR="00887F66" w:rsidRPr="00A7059B" w:rsidRDefault="00055C36">
            <w:pPr>
              <w:pStyle w:val="NormalText10"/>
            </w:pPr>
            <w:hyperlink r:id="rId38">
              <w:r w:rsidR="006D6332" w:rsidRPr="00A7059B">
                <w:rPr>
                  <w:rStyle w:val="Hyperlink"/>
                </w:rPr>
                <w:t>Comment_359_Attachment.doc</w:t>
              </w:r>
            </w:hyperlink>
          </w:p>
        </w:tc>
      </w:tr>
      <w:tr w:rsidR="00887F66" w:rsidRPr="00A7059B" w14:paraId="286AB7C3" w14:textId="77777777">
        <w:tc>
          <w:tcPr>
            <w:tcW w:w="0" w:type="auto"/>
            <w:gridSpan w:val="9"/>
            <w:shd w:val="clear" w:color="auto" w:fill="FFC000"/>
          </w:tcPr>
          <w:p w14:paraId="286AB7C2" w14:textId="77777777" w:rsidR="00887F66" w:rsidRPr="00A7059B" w:rsidRDefault="006D6332">
            <w:pPr>
              <w:pStyle w:val="BoldText10"/>
            </w:pPr>
            <w:r w:rsidRPr="00A7059B">
              <w:lastRenderedPageBreak/>
              <w:t>Applicants’ response:</w:t>
            </w:r>
          </w:p>
        </w:tc>
      </w:tr>
      <w:tr w:rsidR="00887F66" w:rsidRPr="00A7059B" w14:paraId="286AB7D0" w14:textId="77777777">
        <w:tc>
          <w:tcPr>
            <w:tcW w:w="0" w:type="auto"/>
            <w:gridSpan w:val="9"/>
          </w:tcPr>
          <w:p w14:paraId="286AB7C4" w14:textId="77777777" w:rsidR="00D6396A" w:rsidRPr="00A7059B" w:rsidRDefault="00D6396A" w:rsidP="00D6396A">
            <w:pPr>
              <w:keepNext/>
              <w:keepLines/>
              <w:jc w:val="both"/>
              <w:outlineLvl w:val="0"/>
              <w:rPr>
                <w:rFonts w:eastAsia="Calibri" w:cs="Times New Roman"/>
                <w:b/>
                <w:sz w:val="20"/>
                <w:szCs w:val="20"/>
              </w:rPr>
            </w:pPr>
            <w:r w:rsidRPr="00A7059B">
              <w:rPr>
                <w:rFonts w:eastAsia="Calibri" w:cs="Times New Roman"/>
                <w:b/>
                <w:sz w:val="20"/>
                <w:szCs w:val="20"/>
              </w:rPr>
              <w:t>Applicants reply to comments 359, 360, 361</w:t>
            </w:r>
          </w:p>
          <w:p w14:paraId="286AB7C5" w14:textId="77777777" w:rsidR="00D6396A" w:rsidRPr="00A7059B" w:rsidRDefault="00D6396A" w:rsidP="00D6396A">
            <w:pPr>
              <w:keepNext/>
              <w:keepLines/>
              <w:jc w:val="both"/>
              <w:outlineLvl w:val="0"/>
              <w:rPr>
                <w:rFonts w:eastAsia="Calibri" w:cs="Times New Roman"/>
                <w:b/>
                <w:sz w:val="20"/>
                <w:szCs w:val="20"/>
              </w:rPr>
            </w:pPr>
            <w:r w:rsidRPr="00A7059B">
              <w:rPr>
                <w:rFonts w:eastAsia="Calibri" w:cs="Times New Roman"/>
                <w:b/>
                <w:sz w:val="20"/>
                <w:szCs w:val="20"/>
              </w:rPr>
              <w:t>Contributing third party: Confidential</w:t>
            </w:r>
          </w:p>
          <w:p w14:paraId="286AB7C6" w14:textId="77777777" w:rsidR="00D6396A" w:rsidRPr="00A7059B" w:rsidRDefault="00D6396A" w:rsidP="00D6396A">
            <w:pPr>
              <w:keepNext/>
              <w:keepLines/>
              <w:jc w:val="both"/>
              <w:outlineLvl w:val="0"/>
              <w:rPr>
                <w:rFonts w:eastAsia="Calibri" w:cs="Times New Roman"/>
                <w:b/>
                <w:sz w:val="20"/>
                <w:szCs w:val="20"/>
              </w:rPr>
            </w:pPr>
            <w:r w:rsidRPr="00A7059B">
              <w:rPr>
                <w:rFonts w:eastAsia="Calibri" w:cs="Times New Roman"/>
                <w:b/>
                <w:sz w:val="20"/>
                <w:szCs w:val="20"/>
              </w:rPr>
              <w:t>ECHA consultation numbers 0012-01, 0012-03, 0012-05</w:t>
            </w:r>
          </w:p>
          <w:p w14:paraId="286AB7C7" w14:textId="77777777" w:rsidR="00D6396A" w:rsidRPr="00A7059B" w:rsidRDefault="00D6396A" w:rsidP="00D6396A">
            <w:pPr>
              <w:jc w:val="both"/>
              <w:rPr>
                <w:sz w:val="20"/>
                <w:szCs w:val="20"/>
              </w:rPr>
            </w:pPr>
          </w:p>
          <w:p w14:paraId="286AB7C8" w14:textId="77777777" w:rsidR="00D6396A" w:rsidRDefault="00D6396A" w:rsidP="00D6396A">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PY.53. </w:t>
            </w:r>
          </w:p>
          <w:p w14:paraId="286AB7C9" w14:textId="77777777" w:rsidR="006B3D94" w:rsidRPr="00A7059B" w:rsidRDefault="006B3D94" w:rsidP="00D6396A">
            <w:pPr>
              <w:jc w:val="both"/>
              <w:rPr>
                <w:rFonts w:eastAsia="Times New Roman"/>
                <w:sz w:val="20"/>
                <w:szCs w:val="20"/>
              </w:rPr>
            </w:pPr>
          </w:p>
          <w:p w14:paraId="286AB7CA" w14:textId="77777777" w:rsidR="00D6396A" w:rsidRDefault="00D6396A" w:rsidP="00D6396A">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PY.53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7CB" w14:textId="77777777" w:rsidR="006B3D94" w:rsidRPr="00A7059B" w:rsidRDefault="006B3D94" w:rsidP="00D6396A">
            <w:pPr>
              <w:jc w:val="both"/>
              <w:rPr>
                <w:rFonts w:eastAsia="Times New Roman"/>
                <w:sz w:val="20"/>
                <w:szCs w:val="20"/>
                <w:lang w:eastAsia="zh-CN"/>
              </w:rPr>
            </w:pPr>
          </w:p>
          <w:p w14:paraId="286AB7CC" w14:textId="77777777" w:rsidR="00D6396A" w:rsidRDefault="00D6396A" w:rsidP="00D6396A">
            <w:pPr>
              <w:jc w:val="both"/>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7CD" w14:textId="77777777" w:rsidR="006B3D94" w:rsidRPr="00A7059B" w:rsidRDefault="006B3D94" w:rsidP="00D6396A">
            <w:pPr>
              <w:jc w:val="both"/>
              <w:rPr>
                <w:sz w:val="20"/>
                <w:szCs w:val="20"/>
              </w:rPr>
            </w:pPr>
          </w:p>
          <w:p w14:paraId="286AB7CE" w14:textId="77777777" w:rsidR="00D6396A" w:rsidRPr="00A7059B" w:rsidRDefault="00D6396A" w:rsidP="00D6396A">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7CF" w14:textId="77777777" w:rsidR="00887F66" w:rsidRPr="00A7059B" w:rsidRDefault="00887F66">
            <w:pPr>
              <w:pStyle w:val="NormalText10"/>
            </w:pPr>
          </w:p>
        </w:tc>
      </w:tr>
      <w:tr w:rsidR="00887F66" w:rsidRPr="00A7059B" w14:paraId="286AB7D5" w14:textId="77777777" w:rsidTr="00930E75">
        <w:tc>
          <w:tcPr>
            <w:tcW w:w="1259" w:type="dxa"/>
            <w:vMerge w:val="restart"/>
            <w:shd w:val="clear" w:color="auto" w:fill="FFC000"/>
          </w:tcPr>
          <w:p w14:paraId="286AB7D1" w14:textId="77777777" w:rsidR="00887F66" w:rsidRPr="00A7059B" w:rsidRDefault="006D6332">
            <w:pPr>
              <w:pStyle w:val="BoldText10"/>
            </w:pPr>
            <w:r w:rsidRPr="00A7059B">
              <w:t>Reference number and date:</w:t>
            </w:r>
          </w:p>
        </w:tc>
        <w:tc>
          <w:tcPr>
            <w:tcW w:w="0" w:type="auto"/>
            <w:vMerge w:val="restart"/>
            <w:shd w:val="clear" w:color="auto" w:fill="FFC000"/>
          </w:tcPr>
          <w:p w14:paraId="286AB7D2" w14:textId="77777777" w:rsidR="00887F66" w:rsidRPr="00A7059B" w:rsidRDefault="006D6332">
            <w:pPr>
              <w:pStyle w:val="BoldText10"/>
            </w:pPr>
            <w:r w:rsidRPr="00A7059B">
              <w:t>Submitter:</w:t>
            </w:r>
          </w:p>
        </w:tc>
        <w:tc>
          <w:tcPr>
            <w:tcW w:w="0" w:type="auto"/>
            <w:gridSpan w:val="6"/>
            <w:shd w:val="clear" w:color="auto" w:fill="FFC000"/>
          </w:tcPr>
          <w:p w14:paraId="286AB7D3" w14:textId="77777777" w:rsidR="00887F66" w:rsidRPr="00A7059B" w:rsidRDefault="006D6332">
            <w:pPr>
              <w:pStyle w:val="BoldText10"/>
              <w:jc w:val="center"/>
            </w:pPr>
            <w:r w:rsidRPr="00A7059B">
              <w:t>Alternative:</w:t>
            </w:r>
          </w:p>
        </w:tc>
        <w:tc>
          <w:tcPr>
            <w:tcW w:w="0" w:type="auto"/>
            <w:vMerge w:val="restart"/>
            <w:shd w:val="clear" w:color="auto" w:fill="FFC000"/>
          </w:tcPr>
          <w:p w14:paraId="286AB7D4" w14:textId="77777777" w:rsidR="00887F66" w:rsidRPr="00A7059B" w:rsidRDefault="006D6332">
            <w:pPr>
              <w:pStyle w:val="BoldText10"/>
            </w:pPr>
            <w:r w:rsidRPr="00A7059B">
              <w:t>Attachments:</w:t>
            </w:r>
          </w:p>
        </w:tc>
      </w:tr>
      <w:tr w:rsidR="00887F66" w:rsidRPr="00A7059B" w14:paraId="286AB7DF" w14:textId="77777777">
        <w:tc>
          <w:tcPr>
            <w:tcW w:w="0" w:type="auto"/>
            <w:vMerge/>
            <w:shd w:val="clear" w:color="auto" w:fill="FFC000"/>
          </w:tcPr>
          <w:p w14:paraId="286AB7D6" w14:textId="77777777" w:rsidR="00887F66" w:rsidRPr="00A7059B" w:rsidRDefault="00887F66">
            <w:pPr>
              <w:rPr>
                <w:sz w:val="20"/>
                <w:szCs w:val="20"/>
              </w:rPr>
            </w:pPr>
          </w:p>
        </w:tc>
        <w:tc>
          <w:tcPr>
            <w:tcW w:w="0" w:type="auto"/>
            <w:vMerge/>
            <w:shd w:val="clear" w:color="auto" w:fill="FFC000"/>
          </w:tcPr>
          <w:p w14:paraId="286AB7D7" w14:textId="77777777" w:rsidR="00887F66" w:rsidRPr="00A7059B" w:rsidRDefault="00887F66">
            <w:pPr>
              <w:rPr>
                <w:sz w:val="20"/>
                <w:szCs w:val="20"/>
              </w:rPr>
            </w:pPr>
          </w:p>
        </w:tc>
        <w:tc>
          <w:tcPr>
            <w:tcW w:w="0" w:type="auto"/>
            <w:shd w:val="clear" w:color="auto" w:fill="FFC000"/>
          </w:tcPr>
          <w:p w14:paraId="286AB7D8" w14:textId="77777777" w:rsidR="00887F66" w:rsidRPr="00A7059B" w:rsidRDefault="006D6332">
            <w:pPr>
              <w:pStyle w:val="BoldText10"/>
            </w:pPr>
            <w:r w:rsidRPr="00A7059B">
              <w:t>Type</w:t>
            </w:r>
          </w:p>
        </w:tc>
        <w:tc>
          <w:tcPr>
            <w:tcW w:w="0" w:type="auto"/>
            <w:shd w:val="clear" w:color="auto" w:fill="FFC000"/>
          </w:tcPr>
          <w:p w14:paraId="286AB7D9" w14:textId="77777777" w:rsidR="00887F66" w:rsidRPr="00A7059B" w:rsidRDefault="006D6332">
            <w:pPr>
              <w:pStyle w:val="BoldText10"/>
            </w:pPr>
            <w:r w:rsidRPr="00A7059B">
              <w:t>Generic name</w:t>
            </w:r>
          </w:p>
        </w:tc>
        <w:tc>
          <w:tcPr>
            <w:tcW w:w="0" w:type="auto"/>
            <w:shd w:val="clear" w:color="auto" w:fill="FFC000"/>
          </w:tcPr>
          <w:p w14:paraId="286AB7DA" w14:textId="77777777" w:rsidR="00887F66" w:rsidRPr="00A7059B" w:rsidRDefault="006D6332">
            <w:pPr>
              <w:pStyle w:val="BoldText10"/>
            </w:pPr>
            <w:r w:rsidRPr="00A7059B">
              <w:t>EC Number</w:t>
            </w:r>
          </w:p>
        </w:tc>
        <w:tc>
          <w:tcPr>
            <w:tcW w:w="0" w:type="auto"/>
            <w:shd w:val="clear" w:color="auto" w:fill="FFC000"/>
          </w:tcPr>
          <w:p w14:paraId="286AB7DB" w14:textId="77777777" w:rsidR="00887F66" w:rsidRPr="00A7059B" w:rsidRDefault="006D6332">
            <w:pPr>
              <w:pStyle w:val="BoldText10"/>
            </w:pPr>
            <w:r w:rsidRPr="00A7059B">
              <w:t>CAS Number</w:t>
            </w:r>
          </w:p>
        </w:tc>
        <w:tc>
          <w:tcPr>
            <w:tcW w:w="0" w:type="auto"/>
            <w:shd w:val="clear" w:color="auto" w:fill="FFC000"/>
          </w:tcPr>
          <w:p w14:paraId="286AB7DC" w14:textId="77777777" w:rsidR="00887F66" w:rsidRPr="00A7059B" w:rsidRDefault="006D6332">
            <w:pPr>
              <w:pStyle w:val="BoldText10"/>
            </w:pPr>
            <w:r w:rsidRPr="00A7059B">
              <w:t>Description of technical alternative</w:t>
            </w:r>
          </w:p>
        </w:tc>
        <w:tc>
          <w:tcPr>
            <w:tcW w:w="0" w:type="auto"/>
            <w:shd w:val="clear" w:color="auto" w:fill="FFC000"/>
          </w:tcPr>
          <w:p w14:paraId="286AB7DD" w14:textId="77777777" w:rsidR="00887F66" w:rsidRPr="00A7059B" w:rsidRDefault="006D6332">
            <w:pPr>
              <w:pStyle w:val="BoldText10"/>
            </w:pPr>
            <w:r w:rsidRPr="00A7059B">
              <w:t>Classification and Labelling</w:t>
            </w:r>
          </w:p>
        </w:tc>
        <w:tc>
          <w:tcPr>
            <w:tcW w:w="0" w:type="auto"/>
            <w:vMerge/>
            <w:shd w:val="clear" w:color="auto" w:fill="FFC000"/>
          </w:tcPr>
          <w:p w14:paraId="286AB7DE" w14:textId="77777777" w:rsidR="00887F66" w:rsidRPr="00A7059B" w:rsidRDefault="00887F66">
            <w:pPr>
              <w:rPr>
                <w:sz w:val="20"/>
                <w:szCs w:val="20"/>
              </w:rPr>
            </w:pPr>
          </w:p>
        </w:tc>
      </w:tr>
      <w:tr w:rsidR="00887F66" w:rsidRPr="00A7059B" w14:paraId="286AB7EF" w14:textId="77777777">
        <w:tc>
          <w:tcPr>
            <w:tcW w:w="0" w:type="auto"/>
          </w:tcPr>
          <w:p w14:paraId="286AB7E0" w14:textId="77777777" w:rsidR="00887F66" w:rsidRPr="00A7059B" w:rsidRDefault="006D6332">
            <w:pPr>
              <w:pStyle w:val="BoldText10"/>
            </w:pPr>
            <w:r w:rsidRPr="00A7059B">
              <w:t xml:space="preserve">Ref.No: </w:t>
            </w:r>
            <w:r w:rsidRPr="00A7059B">
              <w:rPr>
                <w:b w:val="0"/>
              </w:rPr>
              <w:t>350</w:t>
            </w:r>
          </w:p>
          <w:p w14:paraId="286AB7E1" w14:textId="77777777" w:rsidR="00887F66" w:rsidRPr="00A7059B" w:rsidRDefault="006D6332">
            <w:pPr>
              <w:pStyle w:val="BoldText10"/>
            </w:pPr>
            <w:r w:rsidRPr="00A7059B">
              <w:t xml:space="preserve">Date: </w:t>
            </w:r>
            <w:r w:rsidRPr="00A7059B">
              <w:rPr>
                <w:b w:val="0"/>
              </w:rPr>
              <w:t>2014/04/07</w:t>
            </w:r>
          </w:p>
        </w:tc>
        <w:tc>
          <w:tcPr>
            <w:tcW w:w="0" w:type="auto"/>
          </w:tcPr>
          <w:p w14:paraId="286AB7E2" w14:textId="77777777" w:rsidR="00887F66" w:rsidRPr="00A7059B" w:rsidRDefault="006D6332">
            <w:pPr>
              <w:pStyle w:val="NormalText10"/>
            </w:pPr>
            <w:r w:rsidRPr="00A7059B">
              <w:rPr>
                <w:b/>
              </w:rPr>
              <w:t>Affiliation:</w:t>
            </w:r>
            <w:r w:rsidRPr="00A7059B">
              <w:br/>
              <w:t>BehalfOfACompany</w:t>
            </w:r>
          </w:p>
          <w:p w14:paraId="286AB7E3" w14:textId="77777777" w:rsidR="00887F66" w:rsidRPr="00A7059B" w:rsidRDefault="006D6332">
            <w:pPr>
              <w:pStyle w:val="NormalText10"/>
            </w:pPr>
            <w:r w:rsidRPr="00A7059B">
              <w:rPr>
                <w:b/>
              </w:rPr>
              <w:t>Type/Role in the supply chain:</w:t>
            </w:r>
            <w:r w:rsidRPr="00A7059B">
              <w:br/>
            </w:r>
            <w:r w:rsidRPr="00A7059B">
              <w:lastRenderedPageBreak/>
              <w:t>Downstream User</w:t>
            </w:r>
          </w:p>
          <w:p w14:paraId="286AB7E4" w14:textId="77777777" w:rsidR="00887F66" w:rsidRPr="00A7059B" w:rsidRDefault="006D6332">
            <w:pPr>
              <w:pStyle w:val="NormalText10"/>
            </w:pPr>
            <w:r w:rsidRPr="00A7059B">
              <w:rPr>
                <w:b/>
              </w:rPr>
              <w:t>Name of org/company:</w:t>
            </w:r>
          </w:p>
          <w:p w14:paraId="286AB7E5" w14:textId="77777777" w:rsidR="00887F66" w:rsidRPr="00A7059B" w:rsidRDefault="006D6332">
            <w:pPr>
              <w:pStyle w:val="NormalTextItalic10"/>
            </w:pPr>
            <w:r w:rsidRPr="00A7059B">
              <w:t>Confidential</w:t>
            </w:r>
          </w:p>
          <w:p w14:paraId="286AB7E6" w14:textId="77777777" w:rsidR="00887F66" w:rsidRPr="00A7059B" w:rsidRDefault="006D6332">
            <w:pPr>
              <w:pStyle w:val="NormalText10"/>
            </w:pPr>
            <w:r w:rsidRPr="00A7059B">
              <w:rPr>
                <w:b/>
              </w:rPr>
              <w:t>Country:</w:t>
            </w:r>
          </w:p>
          <w:p w14:paraId="286AB7E7" w14:textId="77777777" w:rsidR="00887F66" w:rsidRPr="00A7059B" w:rsidRDefault="006D6332">
            <w:pPr>
              <w:pStyle w:val="NormalTextItalic10"/>
            </w:pPr>
            <w:r w:rsidRPr="00A7059B">
              <w:t>Confidential</w:t>
            </w:r>
          </w:p>
        </w:tc>
        <w:tc>
          <w:tcPr>
            <w:tcW w:w="0" w:type="auto"/>
          </w:tcPr>
          <w:p w14:paraId="286AB7E8" w14:textId="77777777" w:rsidR="00887F66" w:rsidRPr="00A7059B" w:rsidRDefault="00887F66">
            <w:pPr>
              <w:pStyle w:val="NormalText10"/>
            </w:pPr>
          </w:p>
        </w:tc>
        <w:tc>
          <w:tcPr>
            <w:tcW w:w="0" w:type="auto"/>
          </w:tcPr>
          <w:p w14:paraId="286AB7E9" w14:textId="77777777" w:rsidR="00887F66" w:rsidRPr="00A7059B" w:rsidRDefault="006D6332">
            <w:pPr>
              <w:pStyle w:val="NormalText10"/>
            </w:pPr>
            <w:r w:rsidRPr="00A7059B">
              <w:t>Isoindoline</w:t>
            </w:r>
          </w:p>
        </w:tc>
        <w:tc>
          <w:tcPr>
            <w:tcW w:w="0" w:type="auto"/>
          </w:tcPr>
          <w:p w14:paraId="286AB7EA" w14:textId="77777777" w:rsidR="00887F66" w:rsidRPr="00A7059B" w:rsidRDefault="00887F66">
            <w:pPr>
              <w:pStyle w:val="NormalText10"/>
            </w:pPr>
          </w:p>
        </w:tc>
        <w:tc>
          <w:tcPr>
            <w:tcW w:w="0" w:type="auto"/>
          </w:tcPr>
          <w:p w14:paraId="286AB7EB" w14:textId="77777777" w:rsidR="00887F66" w:rsidRPr="00A7059B" w:rsidRDefault="00887F66">
            <w:pPr>
              <w:pStyle w:val="NormalText10"/>
            </w:pPr>
          </w:p>
        </w:tc>
        <w:tc>
          <w:tcPr>
            <w:tcW w:w="0" w:type="auto"/>
          </w:tcPr>
          <w:p w14:paraId="286AB7EC" w14:textId="77777777" w:rsidR="00887F66" w:rsidRPr="00A7059B" w:rsidRDefault="00887F66">
            <w:pPr>
              <w:pStyle w:val="NormalText10"/>
            </w:pPr>
          </w:p>
        </w:tc>
        <w:tc>
          <w:tcPr>
            <w:tcW w:w="0" w:type="auto"/>
          </w:tcPr>
          <w:p w14:paraId="286AB7ED" w14:textId="77777777" w:rsidR="00887F66" w:rsidRPr="00A7059B" w:rsidRDefault="006D6332">
            <w:pPr>
              <w:pStyle w:val="NormalText10"/>
            </w:pPr>
            <w:r w:rsidRPr="00A7059B">
              <w:t>CLP</w:t>
            </w:r>
            <w:r w:rsidRPr="00A7059B">
              <w:br/>
              <w:t>non toxic</w:t>
            </w:r>
          </w:p>
        </w:tc>
        <w:tc>
          <w:tcPr>
            <w:tcW w:w="0" w:type="auto"/>
          </w:tcPr>
          <w:p w14:paraId="286AB7EE" w14:textId="77777777" w:rsidR="00887F66" w:rsidRPr="00A7059B" w:rsidRDefault="00055C36">
            <w:pPr>
              <w:pStyle w:val="NormalText10"/>
            </w:pPr>
            <w:hyperlink r:id="rId39">
              <w:r w:rsidR="006D6332" w:rsidRPr="00A7059B">
                <w:rPr>
                  <w:rStyle w:val="Hyperlink"/>
                </w:rPr>
                <w:t>Comment_350_Attachment.doc</w:t>
              </w:r>
            </w:hyperlink>
          </w:p>
        </w:tc>
      </w:tr>
      <w:tr w:rsidR="00887F66" w:rsidRPr="00A7059B" w14:paraId="286AB7F1" w14:textId="77777777">
        <w:tc>
          <w:tcPr>
            <w:tcW w:w="0" w:type="auto"/>
            <w:gridSpan w:val="9"/>
            <w:shd w:val="clear" w:color="auto" w:fill="FFC000"/>
          </w:tcPr>
          <w:p w14:paraId="286AB7F0" w14:textId="77777777" w:rsidR="00887F66" w:rsidRPr="00A7059B" w:rsidRDefault="006D6332">
            <w:pPr>
              <w:pStyle w:val="BoldText10"/>
            </w:pPr>
            <w:r w:rsidRPr="00A7059B">
              <w:lastRenderedPageBreak/>
              <w:t>Applicants’ response:</w:t>
            </w:r>
          </w:p>
        </w:tc>
      </w:tr>
      <w:tr w:rsidR="00887F66" w:rsidRPr="00A7059B" w14:paraId="286AB7FE" w14:textId="77777777">
        <w:tc>
          <w:tcPr>
            <w:tcW w:w="0" w:type="auto"/>
            <w:gridSpan w:val="9"/>
          </w:tcPr>
          <w:p w14:paraId="286AB7F2" w14:textId="77777777" w:rsidR="00A46532" w:rsidRPr="00A7059B" w:rsidRDefault="00A46532" w:rsidP="00A46532">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350, 351, 352</w:t>
            </w:r>
          </w:p>
          <w:p w14:paraId="286AB7F3" w14:textId="77777777" w:rsidR="00A46532" w:rsidRPr="00A7059B" w:rsidRDefault="00A46532" w:rsidP="00A46532">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7F4" w14:textId="77777777" w:rsidR="00A46532" w:rsidRPr="00A7059B" w:rsidRDefault="00A46532" w:rsidP="00A46532">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 0012-05</w:t>
            </w:r>
          </w:p>
          <w:p w14:paraId="286AB7F5" w14:textId="77777777" w:rsidR="00A46532" w:rsidRPr="00A7059B" w:rsidRDefault="00A46532" w:rsidP="00A46532">
            <w:pPr>
              <w:jc w:val="both"/>
              <w:rPr>
                <w:sz w:val="20"/>
                <w:szCs w:val="20"/>
              </w:rPr>
            </w:pPr>
          </w:p>
          <w:p w14:paraId="286AB7F6" w14:textId="77777777" w:rsidR="00A46532" w:rsidRDefault="00A46532" w:rsidP="00A46532">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PY.139. </w:t>
            </w:r>
          </w:p>
          <w:p w14:paraId="286AB7F7" w14:textId="77777777" w:rsidR="006B3D94" w:rsidRPr="00A7059B" w:rsidRDefault="006B3D94" w:rsidP="00A46532">
            <w:pPr>
              <w:jc w:val="both"/>
              <w:rPr>
                <w:rFonts w:eastAsia="Times New Roman"/>
                <w:sz w:val="20"/>
                <w:szCs w:val="20"/>
              </w:rPr>
            </w:pPr>
          </w:p>
          <w:p w14:paraId="286AB7F8" w14:textId="77777777" w:rsidR="00A46532" w:rsidRDefault="00A46532" w:rsidP="00A46532">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PY.139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7F9" w14:textId="77777777" w:rsidR="006B3D94" w:rsidRPr="00A7059B" w:rsidRDefault="006B3D94" w:rsidP="00A46532">
            <w:pPr>
              <w:jc w:val="both"/>
              <w:rPr>
                <w:rFonts w:eastAsia="Times New Roman"/>
                <w:sz w:val="20"/>
                <w:szCs w:val="20"/>
                <w:lang w:eastAsia="zh-CN"/>
              </w:rPr>
            </w:pPr>
          </w:p>
          <w:p w14:paraId="286AB7FA" w14:textId="77777777" w:rsidR="00A46532" w:rsidRDefault="00A46532" w:rsidP="00A46532">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7FB" w14:textId="77777777" w:rsidR="006B3D94" w:rsidRPr="00A7059B" w:rsidRDefault="006B3D94" w:rsidP="00A46532">
            <w:pPr>
              <w:jc w:val="both"/>
              <w:rPr>
                <w:sz w:val="20"/>
                <w:szCs w:val="20"/>
              </w:rPr>
            </w:pPr>
          </w:p>
          <w:p w14:paraId="286AB7FC" w14:textId="77777777" w:rsidR="00A46532" w:rsidRPr="00A7059B" w:rsidRDefault="00A46532" w:rsidP="00A46532">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7FD" w14:textId="77777777" w:rsidR="00887F66" w:rsidRPr="00A7059B" w:rsidRDefault="00887F66">
            <w:pPr>
              <w:pStyle w:val="NormalText10"/>
            </w:pPr>
          </w:p>
        </w:tc>
      </w:tr>
      <w:tr w:rsidR="00887F66" w:rsidRPr="00A7059B" w14:paraId="286AB803" w14:textId="77777777" w:rsidTr="00930E75">
        <w:tc>
          <w:tcPr>
            <w:tcW w:w="1259" w:type="dxa"/>
            <w:vMerge w:val="restart"/>
            <w:shd w:val="clear" w:color="auto" w:fill="FFC000"/>
          </w:tcPr>
          <w:p w14:paraId="286AB7FF" w14:textId="77777777" w:rsidR="00887F66" w:rsidRPr="00A7059B" w:rsidRDefault="006D6332">
            <w:pPr>
              <w:pStyle w:val="BoldText10"/>
            </w:pPr>
            <w:r w:rsidRPr="00A7059B">
              <w:t>Reference number and date:</w:t>
            </w:r>
          </w:p>
        </w:tc>
        <w:tc>
          <w:tcPr>
            <w:tcW w:w="0" w:type="auto"/>
            <w:vMerge w:val="restart"/>
            <w:shd w:val="clear" w:color="auto" w:fill="FFC000"/>
          </w:tcPr>
          <w:p w14:paraId="286AB800" w14:textId="77777777" w:rsidR="00887F66" w:rsidRPr="00A7059B" w:rsidRDefault="006D6332">
            <w:pPr>
              <w:pStyle w:val="BoldText10"/>
            </w:pPr>
            <w:r w:rsidRPr="00A7059B">
              <w:t>Submitter:</w:t>
            </w:r>
          </w:p>
        </w:tc>
        <w:tc>
          <w:tcPr>
            <w:tcW w:w="0" w:type="auto"/>
            <w:gridSpan w:val="6"/>
            <w:shd w:val="clear" w:color="auto" w:fill="FFC000"/>
          </w:tcPr>
          <w:p w14:paraId="286AB801" w14:textId="77777777" w:rsidR="00887F66" w:rsidRPr="00A7059B" w:rsidRDefault="006D6332">
            <w:pPr>
              <w:pStyle w:val="BoldText10"/>
              <w:jc w:val="center"/>
            </w:pPr>
            <w:r w:rsidRPr="00A7059B">
              <w:t>Alternative:</w:t>
            </w:r>
          </w:p>
        </w:tc>
        <w:tc>
          <w:tcPr>
            <w:tcW w:w="0" w:type="auto"/>
            <w:vMerge w:val="restart"/>
            <w:shd w:val="clear" w:color="auto" w:fill="FFC000"/>
          </w:tcPr>
          <w:p w14:paraId="286AB802" w14:textId="77777777" w:rsidR="00887F66" w:rsidRPr="00A7059B" w:rsidRDefault="006D6332">
            <w:pPr>
              <w:pStyle w:val="BoldText10"/>
            </w:pPr>
            <w:r w:rsidRPr="00A7059B">
              <w:t>Attachments:</w:t>
            </w:r>
          </w:p>
        </w:tc>
      </w:tr>
      <w:tr w:rsidR="00887F66" w:rsidRPr="00A7059B" w14:paraId="286AB80D" w14:textId="77777777">
        <w:tc>
          <w:tcPr>
            <w:tcW w:w="0" w:type="auto"/>
            <w:vMerge/>
            <w:shd w:val="clear" w:color="auto" w:fill="FFC000"/>
          </w:tcPr>
          <w:p w14:paraId="286AB804" w14:textId="77777777" w:rsidR="00887F66" w:rsidRPr="00A7059B" w:rsidRDefault="00887F66">
            <w:pPr>
              <w:rPr>
                <w:sz w:val="20"/>
                <w:szCs w:val="20"/>
              </w:rPr>
            </w:pPr>
          </w:p>
        </w:tc>
        <w:tc>
          <w:tcPr>
            <w:tcW w:w="0" w:type="auto"/>
            <w:vMerge/>
            <w:shd w:val="clear" w:color="auto" w:fill="FFC000"/>
          </w:tcPr>
          <w:p w14:paraId="286AB805" w14:textId="77777777" w:rsidR="00887F66" w:rsidRPr="00A7059B" w:rsidRDefault="00887F66">
            <w:pPr>
              <w:rPr>
                <w:sz w:val="20"/>
                <w:szCs w:val="20"/>
              </w:rPr>
            </w:pPr>
          </w:p>
        </w:tc>
        <w:tc>
          <w:tcPr>
            <w:tcW w:w="0" w:type="auto"/>
            <w:shd w:val="clear" w:color="auto" w:fill="FFC000"/>
          </w:tcPr>
          <w:p w14:paraId="286AB806" w14:textId="77777777" w:rsidR="00887F66" w:rsidRPr="00A7059B" w:rsidRDefault="006D6332">
            <w:pPr>
              <w:pStyle w:val="BoldText10"/>
            </w:pPr>
            <w:r w:rsidRPr="00A7059B">
              <w:t>Type</w:t>
            </w:r>
          </w:p>
        </w:tc>
        <w:tc>
          <w:tcPr>
            <w:tcW w:w="0" w:type="auto"/>
            <w:shd w:val="clear" w:color="auto" w:fill="FFC000"/>
          </w:tcPr>
          <w:p w14:paraId="286AB807" w14:textId="77777777" w:rsidR="00887F66" w:rsidRPr="00A7059B" w:rsidRDefault="006D6332">
            <w:pPr>
              <w:pStyle w:val="BoldText10"/>
            </w:pPr>
            <w:r w:rsidRPr="00A7059B">
              <w:t>Generic name</w:t>
            </w:r>
          </w:p>
        </w:tc>
        <w:tc>
          <w:tcPr>
            <w:tcW w:w="0" w:type="auto"/>
            <w:shd w:val="clear" w:color="auto" w:fill="FFC000"/>
          </w:tcPr>
          <w:p w14:paraId="286AB808" w14:textId="77777777" w:rsidR="00887F66" w:rsidRPr="00A7059B" w:rsidRDefault="006D6332">
            <w:pPr>
              <w:pStyle w:val="BoldText10"/>
            </w:pPr>
            <w:r w:rsidRPr="00A7059B">
              <w:t>EC Number</w:t>
            </w:r>
          </w:p>
        </w:tc>
        <w:tc>
          <w:tcPr>
            <w:tcW w:w="0" w:type="auto"/>
            <w:shd w:val="clear" w:color="auto" w:fill="FFC000"/>
          </w:tcPr>
          <w:p w14:paraId="286AB809" w14:textId="77777777" w:rsidR="00887F66" w:rsidRPr="00A7059B" w:rsidRDefault="006D6332">
            <w:pPr>
              <w:pStyle w:val="BoldText10"/>
            </w:pPr>
            <w:r w:rsidRPr="00A7059B">
              <w:t>CAS Number</w:t>
            </w:r>
          </w:p>
        </w:tc>
        <w:tc>
          <w:tcPr>
            <w:tcW w:w="0" w:type="auto"/>
            <w:shd w:val="clear" w:color="auto" w:fill="FFC000"/>
          </w:tcPr>
          <w:p w14:paraId="286AB80A" w14:textId="77777777" w:rsidR="00887F66" w:rsidRPr="00A7059B" w:rsidRDefault="006D6332">
            <w:pPr>
              <w:pStyle w:val="BoldText10"/>
            </w:pPr>
            <w:r w:rsidRPr="00A7059B">
              <w:t>Description of technical alternative</w:t>
            </w:r>
          </w:p>
        </w:tc>
        <w:tc>
          <w:tcPr>
            <w:tcW w:w="0" w:type="auto"/>
            <w:shd w:val="clear" w:color="auto" w:fill="FFC000"/>
          </w:tcPr>
          <w:p w14:paraId="286AB80B" w14:textId="77777777" w:rsidR="00887F66" w:rsidRPr="00A7059B" w:rsidRDefault="006D6332">
            <w:pPr>
              <w:pStyle w:val="BoldText10"/>
            </w:pPr>
            <w:r w:rsidRPr="00A7059B">
              <w:t>Classification and Labelling</w:t>
            </w:r>
          </w:p>
        </w:tc>
        <w:tc>
          <w:tcPr>
            <w:tcW w:w="0" w:type="auto"/>
            <w:vMerge/>
            <w:shd w:val="clear" w:color="auto" w:fill="FFC000"/>
          </w:tcPr>
          <w:p w14:paraId="286AB80C" w14:textId="77777777" w:rsidR="00887F66" w:rsidRPr="00A7059B" w:rsidRDefault="00887F66">
            <w:pPr>
              <w:rPr>
                <w:sz w:val="20"/>
                <w:szCs w:val="20"/>
              </w:rPr>
            </w:pPr>
          </w:p>
        </w:tc>
      </w:tr>
      <w:tr w:rsidR="00887F66" w:rsidRPr="00A7059B" w14:paraId="286AB81D" w14:textId="77777777">
        <w:tc>
          <w:tcPr>
            <w:tcW w:w="0" w:type="auto"/>
          </w:tcPr>
          <w:p w14:paraId="286AB80E" w14:textId="77777777" w:rsidR="00887F66" w:rsidRPr="00A7059B" w:rsidRDefault="006D6332">
            <w:pPr>
              <w:pStyle w:val="BoldText10"/>
            </w:pPr>
            <w:r w:rsidRPr="00A7059B">
              <w:t xml:space="preserve">Ref.No: </w:t>
            </w:r>
            <w:r w:rsidRPr="00A7059B">
              <w:rPr>
                <w:b w:val="0"/>
              </w:rPr>
              <w:t>347</w:t>
            </w:r>
          </w:p>
          <w:p w14:paraId="286AB80F" w14:textId="77777777" w:rsidR="00887F66" w:rsidRPr="00A7059B" w:rsidRDefault="006D6332">
            <w:pPr>
              <w:pStyle w:val="BoldText10"/>
            </w:pPr>
            <w:r w:rsidRPr="00A7059B">
              <w:t xml:space="preserve">Date: </w:t>
            </w:r>
            <w:r w:rsidRPr="00A7059B">
              <w:rPr>
                <w:b w:val="0"/>
              </w:rPr>
              <w:t>2014/04/07</w:t>
            </w:r>
          </w:p>
        </w:tc>
        <w:tc>
          <w:tcPr>
            <w:tcW w:w="0" w:type="auto"/>
          </w:tcPr>
          <w:p w14:paraId="286AB810" w14:textId="77777777" w:rsidR="00887F66" w:rsidRPr="00A7059B" w:rsidRDefault="006D6332">
            <w:pPr>
              <w:pStyle w:val="NormalText10"/>
            </w:pPr>
            <w:r w:rsidRPr="00A7059B">
              <w:rPr>
                <w:b/>
              </w:rPr>
              <w:t>Affiliation:</w:t>
            </w:r>
            <w:r w:rsidRPr="00A7059B">
              <w:br/>
              <w:t>BehalfOfACompany</w:t>
            </w:r>
          </w:p>
          <w:p w14:paraId="286AB811" w14:textId="77777777" w:rsidR="00887F66" w:rsidRPr="00A7059B" w:rsidRDefault="006D6332">
            <w:pPr>
              <w:pStyle w:val="NormalText10"/>
            </w:pPr>
            <w:r w:rsidRPr="00A7059B">
              <w:rPr>
                <w:b/>
              </w:rPr>
              <w:t xml:space="preserve">Type/Role in the supply </w:t>
            </w:r>
            <w:r w:rsidRPr="00A7059B">
              <w:rPr>
                <w:b/>
              </w:rPr>
              <w:lastRenderedPageBreak/>
              <w:t>chain:</w:t>
            </w:r>
            <w:r w:rsidRPr="00A7059B">
              <w:br/>
              <w:t>Downstream User</w:t>
            </w:r>
          </w:p>
          <w:p w14:paraId="286AB812" w14:textId="77777777" w:rsidR="00887F66" w:rsidRPr="00A7059B" w:rsidRDefault="006D6332">
            <w:pPr>
              <w:pStyle w:val="NormalText10"/>
            </w:pPr>
            <w:r w:rsidRPr="00A7059B">
              <w:rPr>
                <w:b/>
              </w:rPr>
              <w:t>Name of org/company:</w:t>
            </w:r>
          </w:p>
          <w:p w14:paraId="286AB813" w14:textId="77777777" w:rsidR="00887F66" w:rsidRPr="00A7059B" w:rsidRDefault="006D6332">
            <w:pPr>
              <w:pStyle w:val="NormalTextItalic10"/>
            </w:pPr>
            <w:r w:rsidRPr="00A7059B">
              <w:t>Confidential</w:t>
            </w:r>
          </w:p>
          <w:p w14:paraId="286AB814" w14:textId="77777777" w:rsidR="00887F66" w:rsidRPr="00A7059B" w:rsidRDefault="006D6332">
            <w:pPr>
              <w:pStyle w:val="NormalText10"/>
            </w:pPr>
            <w:r w:rsidRPr="00A7059B">
              <w:rPr>
                <w:b/>
              </w:rPr>
              <w:t>Country:</w:t>
            </w:r>
          </w:p>
          <w:p w14:paraId="286AB815" w14:textId="77777777" w:rsidR="00887F66" w:rsidRPr="00A7059B" w:rsidRDefault="006D6332">
            <w:pPr>
              <w:pStyle w:val="NormalTextItalic10"/>
            </w:pPr>
            <w:r w:rsidRPr="00A7059B">
              <w:t>Confidential</w:t>
            </w:r>
          </w:p>
        </w:tc>
        <w:tc>
          <w:tcPr>
            <w:tcW w:w="0" w:type="auto"/>
          </w:tcPr>
          <w:p w14:paraId="286AB816" w14:textId="77777777" w:rsidR="00887F66" w:rsidRPr="00A7059B" w:rsidRDefault="00887F66">
            <w:pPr>
              <w:pStyle w:val="NormalText10"/>
            </w:pPr>
          </w:p>
        </w:tc>
        <w:tc>
          <w:tcPr>
            <w:tcW w:w="0" w:type="auto"/>
          </w:tcPr>
          <w:p w14:paraId="286AB817" w14:textId="77777777" w:rsidR="00887F66" w:rsidRPr="00A7059B" w:rsidRDefault="006D6332">
            <w:pPr>
              <w:pStyle w:val="NormalText10"/>
            </w:pPr>
            <w:r w:rsidRPr="00A7059B">
              <w:t>Benzimidazolone</w:t>
            </w:r>
          </w:p>
        </w:tc>
        <w:tc>
          <w:tcPr>
            <w:tcW w:w="0" w:type="auto"/>
          </w:tcPr>
          <w:p w14:paraId="286AB818" w14:textId="77777777" w:rsidR="00887F66" w:rsidRPr="00A7059B" w:rsidRDefault="00887F66">
            <w:pPr>
              <w:pStyle w:val="NormalText10"/>
            </w:pPr>
          </w:p>
        </w:tc>
        <w:tc>
          <w:tcPr>
            <w:tcW w:w="0" w:type="auto"/>
          </w:tcPr>
          <w:p w14:paraId="286AB819" w14:textId="77777777" w:rsidR="00887F66" w:rsidRPr="00A7059B" w:rsidRDefault="00887F66">
            <w:pPr>
              <w:pStyle w:val="NormalText10"/>
            </w:pPr>
          </w:p>
        </w:tc>
        <w:tc>
          <w:tcPr>
            <w:tcW w:w="0" w:type="auto"/>
          </w:tcPr>
          <w:p w14:paraId="286AB81A" w14:textId="77777777" w:rsidR="00887F66" w:rsidRPr="00A7059B" w:rsidRDefault="00887F66">
            <w:pPr>
              <w:pStyle w:val="NormalText10"/>
            </w:pPr>
          </w:p>
        </w:tc>
        <w:tc>
          <w:tcPr>
            <w:tcW w:w="0" w:type="auto"/>
          </w:tcPr>
          <w:p w14:paraId="286AB81B" w14:textId="77777777" w:rsidR="00887F66" w:rsidRPr="00A7059B" w:rsidRDefault="006D6332">
            <w:pPr>
              <w:pStyle w:val="NormalText10"/>
            </w:pPr>
            <w:r w:rsidRPr="00A7059B">
              <w:t>CLP</w:t>
            </w:r>
            <w:r w:rsidRPr="00A7059B">
              <w:br/>
              <w:t>Non toxic</w:t>
            </w:r>
          </w:p>
        </w:tc>
        <w:tc>
          <w:tcPr>
            <w:tcW w:w="0" w:type="auto"/>
          </w:tcPr>
          <w:p w14:paraId="286AB81C" w14:textId="77777777" w:rsidR="00887F66" w:rsidRPr="00A7059B" w:rsidRDefault="00055C36">
            <w:pPr>
              <w:pStyle w:val="NormalText10"/>
            </w:pPr>
            <w:hyperlink r:id="rId40">
              <w:r w:rsidR="006D6332" w:rsidRPr="00A7059B">
                <w:rPr>
                  <w:rStyle w:val="Hyperlink"/>
                </w:rPr>
                <w:t>Comment_347_Attachment.doc</w:t>
              </w:r>
            </w:hyperlink>
          </w:p>
        </w:tc>
      </w:tr>
      <w:tr w:rsidR="00887F66" w:rsidRPr="00A7059B" w14:paraId="286AB81F" w14:textId="77777777">
        <w:tc>
          <w:tcPr>
            <w:tcW w:w="0" w:type="auto"/>
            <w:gridSpan w:val="9"/>
            <w:shd w:val="clear" w:color="auto" w:fill="FFC000"/>
          </w:tcPr>
          <w:p w14:paraId="286AB81E" w14:textId="77777777" w:rsidR="00887F66" w:rsidRPr="00A7059B" w:rsidRDefault="006D6332">
            <w:pPr>
              <w:pStyle w:val="BoldText10"/>
            </w:pPr>
            <w:r w:rsidRPr="00A7059B">
              <w:lastRenderedPageBreak/>
              <w:t>Applicants’ response:</w:t>
            </w:r>
          </w:p>
        </w:tc>
      </w:tr>
      <w:tr w:rsidR="00887F66" w:rsidRPr="00A7059B" w14:paraId="286AB82E" w14:textId="77777777">
        <w:tc>
          <w:tcPr>
            <w:tcW w:w="0" w:type="auto"/>
            <w:gridSpan w:val="9"/>
          </w:tcPr>
          <w:p w14:paraId="286AB820" w14:textId="77777777" w:rsidR="008B4FFF" w:rsidRPr="00A7059B" w:rsidRDefault="008B4FFF" w:rsidP="008B4FFF">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347, 348, 349</w:t>
            </w:r>
          </w:p>
          <w:p w14:paraId="286AB821" w14:textId="77777777" w:rsidR="008B4FFF" w:rsidRPr="00A7059B" w:rsidRDefault="008B4FFF" w:rsidP="008B4FF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FF0000"/>
                <w:sz w:val="20"/>
                <w:szCs w:val="20"/>
                <w:lang w:val="en-US"/>
              </w:rPr>
              <w:br/>
            </w:r>
            <w:r w:rsidRPr="00A7059B">
              <w:rPr>
                <w:rFonts w:ascii="Verdana" w:eastAsia="Calibri" w:hAnsi="Verdana" w:cs="Times New Roman"/>
                <w:bCs w:val="0"/>
                <w:color w:val="auto"/>
                <w:sz w:val="20"/>
                <w:szCs w:val="20"/>
                <w:lang w:val="en-US"/>
              </w:rPr>
              <w:t>ECHA consultation numbers 0012-01, 0012-03, 0012-05</w:t>
            </w:r>
          </w:p>
          <w:p w14:paraId="286AB822" w14:textId="77777777" w:rsidR="008B4FFF" w:rsidRPr="00A7059B" w:rsidRDefault="008B4FFF" w:rsidP="008B4FFF">
            <w:pPr>
              <w:rPr>
                <w:sz w:val="20"/>
                <w:szCs w:val="20"/>
              </w:rPr>
            </w:pPr>
          </w:p>
          <w:p w14:paraId="286AB823" w14:textId="77777777" w:rsidR="008B4FFF" w:rsidRDefault="008B4FFF" w:rsidP="008B4FFF">
            <w:pPr>
              <w:rPr>
                <w:rFonts w:eastAsia="Times New Roman"/>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PY.151 (benzimidazolone yellow). </w:t>
            </w:r>
          </w:p>
          <w:p w14:paraId="286AB824" w14:textId="77777777" w:rsidR="006B3D94" w:rsidRPr="00A7059B" w:rsidRDefault="006B3D94" w:rsidP="008B4FFF">
            <w:pPr>
              <w:rPr>
                <w:rFonts w:eastAsia="Times New Roman"/>
                <w:sz w:val="20"/>
                <w:szCs w:val="20"/>
              </w:rPr>
            </w:pPr>
          </w:p>
          <w:p w14:paraId="286AB825" w14:textId="77777777" w:rsidR="008B4FFF" w:rsidRDefault="008B4FFF" w:rsidP="008B4FFF">
            <w:pPr>
              <w:rPr>
                <w:rFonts w:eastAsia="Times New Roman"/>
                <w:sz w:val="20"/>
                <w:szCs w:val="20"/>
                <w:lang w:eastAsia="zh-CN"/>
              </w:rPr>
            </w:pPr>
            <w:r w:rsidRPr="00A7059B">
              <w:rPr>
                <w:sz w:val="20"/>
                <w:szCs w:val="20"/>
              </w:rPr>
              <w:t>DCC notes that the comments submitted are in favour of approving the authorization of PY.34</w:t>
            </w:r>
            <w:r w:rsidRPr="00A7059B">
              <w:rPr>
                <w:rFonts w:eastAsia="Times New Roman"/>
                <w:sz w:val="20"/>
                <w:szCs w:val="20"/>
              </w:rPr>
              <w:t xml:space="preserve"> </w:t>
            </w:r>
            <w:r w:rsidRPr="00A7059B">
              <w:rPr>
                <w:sz w:val="20"/>
                <w:szCs w:val="20"/>
              </w:rPr>
              <w:t>to allow for the continued use of PY.34.  I</w:t>
            </w:r>
            <w:r w:rsidRPr="00A7059B">
              <w:rPr>
                <w:rFonts w:eastAsia="Times New Roman"/>
                <w:sz w:val="20"/>
                <w:szCs w:val="20"/>
              </w:rPr>
              <w:t xml:space="preserve">n support of this submission, the PY.151 </w:t>
            </w:r>
            <w:r w:rsidRPr="00A7059B">
              <w:rPr>
                <w:rFonts w:eastAsia="Times New Roman"/>
                <w:sz w:val="20"/>
                <w:szCs w:val="20"/>
                <w:lang w:eastAsia="zh-CN"/>
              </w:rPr>
              <w:t xml:space="preserve">simply lacks the durability, shade functionality, chroma, opacity, dispersibility and alkali resistance to be considered a viable PY.34 alternative. The discolouration in an epoxy resin is just one of many examples that could be demonstrated. In addition, to compensate for their lack of shade functionality, this pigment class must be mixed with other pigments to attempt to match required shade targets resulting in unacceptable metamerism. </w:t>
            </w:r>
          </w:p>
          <w:p w14:paraId="286AB826" w14:textId="77777777" w:rsidR="006B3D94" w:rsidRPr="00A7059B" w:rsidRDefault="006B3D94" w:rsidP="008B4FFF">
            <w:pPr>
              <w:rPr>
                <w:rFonts w:eastAsia="Times New Roman"/>
                <w:sz w:val="20"/>
                <w:szCs w:val="20"/>
                <w:lang w:eastAsia="zh-CN"/>
              </w:rPr>
            </w:pPr>
          </w:p>
          <w:p w14:paraId="286AB827" w14:textId="77777777" w:rsidR="008B4FFF" w:rsidRPr="00A7059B" w:rsidRDefault="008B4FFF" w:rsidP="008B4FFF">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2-10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also increases product cost.</w:t>
            </w:r>
          </w:p>
          <w:p w14:paraId="286AB828" w14:textId="77777777" w:rsidR="008B4FFF" w:rsidRDefault="008B4FFF" w:rsidP="008B4FFF">
            <w:pPr>
              <w:rPr>
                <w:rFonts w:eastAsia="Times New Roman"/>
                <w:sz w:val="20"/>
                <w:szCs w:val="20"/>
              </w:rPr>
            </w:pPr>
            <w:r w:rsidRPr="00A7059B">
              <w:rPr>
                <w:sz w:val="20"/>
                <w:szCs w:val="20"/>
              </w:rPr>
              <w:t xml:space="preserve">In addition to the increase of costs, the submitted comment also supports the applicant’s view on the lack of availability for the alternative. In other words the proposed </w:t>
            </w:r>
            <w:r w:rsidRPr="00A7059B">
              <w:rPr>
                <w:rFonts w:eastAsia="Times New Roman"/>
                <w:sz w:val="20"/>
                <w:szCs w:val="20"/>
              </w:rPr>
              <w:t xml:space="preserve">PY.151 </w:t>
            </w:r>
            <w:r w:rsidRPr="00A7059B">
              <w:rPr>
                <w:sz w:val="20"/>
                <w:szCs w:val="20"/>
              </w:rPr>
              <w:t xml:space="preserve">alternative is not able to cover the total volume of </w:t>
            </w:r>
            <w:r w:rsidRPr="00A7059B">
              <w:rPr>
                <w:rFonts w:eastAsia="Times New Roman"/>
                <w:sz w:val="20"/>
                <w:szCs w:val="20"/>
              </w:rPr>
              <w:t xml:space="preserve"> PY.34 related to the uses applied for.  Issues with raw material availability or lack of process capacity could impact the availability of the proposed PY.151 alternative.</w:t>
            </w:r>
          </w:p>
          <w:p w14:paraId="286AB829" w14:textId="77777777" w:rsidR="006B3D94" w:rsidRPr="00A7059B" w:rsidRDefault="006B3D94" w:rsidP="008B4FFF">
            <w:pPr>
              <w:rPr>
                <w:sz w:val="20"/>
                <w:szCs w:val="20"/>
              </w:rPr>
            </w:pPr>
          </w:p>
          <w:p w14:paraId="286AB82A" w14:textId="77777777" w:rsidR="008B4FFF" w:rsidRPr="00A7059B" w:rsidRDefault="008B4FFF" w:rsidP="008B4FFF">
            <w:pPr>
              <w:autoSpaceDE w:val="0"/>
              <w:autoSpaceDN w:val="0"/>
              <w:adjustRightInd w:val="0"/>
              <w:rPr>
                <w:rFonts w:eastAsia="Times New Roman"/>
                <w:sz w:val="20"/>
                <w:szCs w:val="20"/>
                <w:lang w:eastAsia="zh-CN"/>
              </w:rPr>
            </w:pPr>
            <w:r w:rsidRPr="00A7059B">
              <w:rPr>
                <w:rFonts w:eastAsia="Times New Roman"/>
                <w:sz w:val="20"/>
                <w:szCs w:val="20"/>
                <w:lang w:eastAsia="zh-CN"/>
              </w:rPr>
              <w:t>Due to the fact the alternative is based on an organic pigment, with generally speaking a lower density, the material handling will</w:t>
            </w:r>
            <w:r w:rsidRPr="00A7059B">
              <w:rPr>
                <w:rFonts w:eastAsia="Times New Roman"/>
                <w:b/>
                <w:sz w:val="20"/>
                <w:szCs w:val="20"/>
                <w:lang w:eastAsia="zh-CN"/>
              </w:rPr>
              <w:t xml:space="preserve"> </w:t>
            </w:r>
            <w:r w:rsidRPr="00A7059B">
              <w:rPr>
                <w:rFonts w:eastAsia="Times New Roman"/>
                <w:sz w:val="20"/>
                <w:szCs w:val="20"/>
                <w:lang w:eastAsia="zh-CN"/>
              </w:rPr>
              <w:t>result in more dust formation</w:t>
            </w:r>
            <w:r w:rsidRPr="00A7059B">
              <w:rPr>
                <w:rFonts w:eastAsia="Times New Roman" w:cs="Times New Roman"/>
                <w:sz w:val="20"/>
                <w:szCs w:val="20"/>
              </w:rPr>
              <w:t>, possible</w:t>
            </w:r>
            <w:r w:rsidRPr="00A7059B">
              <w:rPr>
                <w:rFonts w:eastAsia="Times New Roman"/>
                <w:sz w:val="20"/>
                <w:szCs w:val="20"/>
                <w:lang w:eastAsia="zh-CN"/>
              </w:rPr>
              <w:t xml:space="preserve"> product cross-contamination, filter-clogging, increased filter waste generation and contamination of protective clothing. This will result in an </w:t>
            </w:r>
            <w:r w:rsidRPr="00A7059B">
              <w:rPr>
                <w:rFonts w:cs="TT188t00"/>
                <w:sz w:val="20"/>
                <w:szCs w:val="20"/>
              </w:rPr>
              <w:t>increased burden to humans and the environment.</w:t>
            </w:r>
          </w:p>
          <w:p w14:paraId="286AB82B" w14:textId="77777777" w:rsidR="008B4FFF" w:rsidRPr="00A7059B" w:rsidRDefault="008B4FFF" w:rsidP="008B4FFF">
            <w:pPr>
              <w:rPr>
                <w:rFonts w:eastAsia="Times New Roman"/>
                <w:sz w:val="20"/>
                <w:szCs w:val="20"/>
                <w:lang w:eastAsia="zh-CN"/>
              </w:rPr>
            </w:pPr>
          </w:p>
          <w:p w14:paraId="286AB82C" w14:textId="77777777" w:rsidR="008B4FFF" w:rsidRPr="00A7059B" w:rsidRDefault="008B4FFF" w:rsidP="008B4FFF">
            <w:pPr>
              <w:rPr>
                <w:rFonts w:eastAsia="Calibri" w:cs="Times New Roman"/>
                <w:sz w:val="20"/>
                <w:szCs w:val="20"/>
              </w:rPr>
            </w:pPr>
            <w:r w:rsidRPr="00A7059B">
              <w:rPr>
                <w:rFonts w:eastAsia="Calibri" w:cs="Times New Roman"/>
                <w:sz w:val="20"/>
                <w:szCs w:val="20"/>
              </w:rPr>
              <w:t xml:space="preserve">DCC notes that this submission supports its application for authorization for the continued use of PY.34. </w:t>
            </w:r>
          </w:p>
          <w:p w14:paraId="286AB82D" w14:textId="77777777" w:rsidR="00887F66" w:rsidRPr="00A7059B" w:rsidRDefault="00887F66">
            <w:pPr>
              <w:pStyle w:val="NormalText10"/>
            </w:pPr>
          </w:p>
        </w:tc>
      </w:tr>
      <w:tr w:rsidR="00887F66" w:rsidRPr="00A7059B" w14:paraId="286AB833" w14:textId="77777777" w:rsidTr="00930E75">
        <w:tc>
          <w:tcPr>
            <w:tcW w:w="1259" w:type="dxa"/>
            <w:vMerge w:val="restart"/>
            <w:shd w:val="clear" w:color="auto" w:fill="FFC000"/>
          </w:tcPr>
          <w:p w14:paraId="286AB82F" w14:textId="77777777" w:rsidR="00887F66" w:rsidRPr="00A7059B" w:rsidRDefault="006D6332">
            <w:pPr>
              <w:pStyle w:val="BoldText10"/>
            </w:pPr>
            <w:r w:rsidRPr="00A7059B">
              <w:t xml:space="preserve">Reference number </w:t>
            </w:r>
            <w:r w:rsidRPr="00A7059B">
              <w:lastRenderedPageBreak/>
              <w:t>and date:</w:t>
            </w:r>
          </w:p>
        </w:tc>
        <w:tc>
          <w:tcPr>
            <w:tcW w:w="0" w:type="auto"/>
            <w:vMerge w:val="restart"/>
            <w:shd w:val="clear" w:color="auto" w:fill="FFC000"/>
          </w:tcPr>
          <w:p w14:paraId="286AB830" w14:textId="77777777" w:rsidR="00887F66" w:rsidRPr="00A7059B" w:rsidRDefault="006D6332">
            <w:pPr>
              <w:pStyle w:val="BoldText10"/>
            </w:pPr>
            <w:r w:rsidRPr="00A7059B">
              <w:lastRenderedPageBreak/>
              <w:t>Submitter:</w:t>
            </w:r>
          </w:p>
        </w:tc>
        <w:tc>
          <w:tcPr>
            <w:tcW w:w="0" w:type="auto"/>
            <w:gridSpan w:val="6"/>
            <w:shd w:val="clear" w:color="auto" w:fill="FFC000"/>
          </w:tcPr>
          <w:p w14:paraId="286AB831" w14:textId="77777777" w:rsidR="00887F66" w:rsidRPr="00A7059B" w:rsidRDefault="006D6332">
            <w:pPr>
              <w:pStyle w:val="BoldText10"/>
              <w:jc w:val="center"/>
            </w:pPr>
            <w:r w:rsidRPr="00A7059B">
              <w:t>Alternative:</w:t>
            </w:r>
          </w:p>
        </w:tc>
        <w:tc>
          <w:tcPr>
            <w:tcW w:w="0" w:type="auto"/>
            <w:vMerge w:val="restart"/>
            <w:shd w:val="clear" w:color="auto" w:fill="FFC000"/>
          </w:tcPr>
          <w:p w14:paraId="286AB832" w14:textId="77777777" w:rsidR="00887F66" w:rsidRPr="00A7059B" w:rsidRDefault="006D6332">
            <w:pPr>
              <w:pStyle w:val="BoldText10"/>
            </w:pPr>
            <w:r w:rsidRPr="00A7059B">
              <w:t>Attachments:</w:t>
            </w:r>
          </w:p>
        </w:tc>
      </w:tr>
      <w:tr w:rsidR="00887F66" w:rsidRPr="00A7059B" w14:paraId="286AB83D" w14:textId="77777777">
        <w:tc>
          <w:tcPr>
            <w:tcW w:w="0" w:type="auto"/>
            <w:vMerge/>
            <w:shd w:val="clear" w:color="auto" w:fill="FFC000"/>
          </w:tcPr>
          <w:p w14:paraId="286AB834" w14:textId="77777777" w:rsidR="00887F66" w:rsidRPr="00A7059B" w:rsidRDefault="00887F66">
            <w:pPr>
              <w:rPr>
                <w:sz w:val="20"/>
                <w:szCs w:val="20"/>
              </w:rPr>
            </w:pPr>
          </w:p>
        </w:tc>
        <w:tc>
          <w:tcPr>
            <w:tcW w:w="0" w:type="auto"/>
            <w:vMerge/>
            <w:shd w:val="clear" w:color="auto" w:fill="FFC000"/>
          </w:tcPr>
          <w:p w14:paraId="286AB835" w14:textId="77777777" w:rsidR="00887F66" w:rsidRPr="00A7059B" w:rsidRDefault="00887F66">
            <w:pPr>
              <w:rPr>
                <w:sz w:val="20"/>
                <w:szCs w:val="20"/>
              </w:rPr>
            </w:pPr>
          </w:p>
        </w:tc>
        <w:tc>
          <w:tcPr>
            <w:tcW w:w="0" w:type="auto"/>
            <w:shd w:val="clear" w:color="auto" w:fill="FFC000"/>
          </w:tcPr>
          <w:p w14:paraId="286AB836" w14:textId="77777777" w:rsidR="00887F66" w:rsidRPr="00A7059B" w:rsidRDefault="006D6332">
            <w:pPr>
              <w:pStyle w:val="BoldText10"/>
            </w:pPr>
            <w:r w:rsidRPr="00A7059B">
              <w:t>Type</w:t>
            </w:r>
          </w:p>
        </w:tc>
        <w:tc>
          <w:tcPr>
            <w:tcW w:w="0" w:type="auto"/>
            <w:shd w:val="clear" w:color="auto" w:fill="FFC000"/>
          </w:tcPr>
          <w:p w14:paraId="286AB837" w14:textId="77777777" w:rsidR="00887F66" w:rsidRPr="00A7059B" w:rsidRDefault="006D6332">
            <w:pPr>
              <w:pStyle w:val="BoldText10"/>
            </w:pPr>
            <w:r w:rsidRPr="00A7059B">
              <w:t>Generic name</w:t>
            </w:r>
          </w:p>
        </w:tc>
        <w:tc>
          <w:tcPr>
            <w:tcW w:w="0" w:type="auto"/>
            <w:shd w:val="clear" w:color="auto" w:fill="FFC000"/>
          </w:tcPr>
          <w:p w14:paraId="286AB838" w14:textId="77777777" w:rsidR="00887F66" w:rsidRPr="00A7059B" w:rsidRDefault="006D6332">
            <w:pPr>
              <w:pStyle w:val="BoldText10"/>
            </w:pPr>
            <w:r w:rsidRPr="00A7059B">
              <w:t xml:space="preserve">EC </w:t>
            </w:r>
            <w:r w:rsidRPr="00A7059B">
              <w:lastRenderedPageBreak/>
              <w:t>Number</w:t>
            </w:r>
          </w:p>
        </w:tc>
        <w:tc>
          <w:tcPr>
            <w:tcW w:w="0" w:type="auto"/>
            <w:shd w:val="clear" w:color="auto" w:fill="FFC000"/>
          </w:tcPr>
          <w:p w14:paraId="286AB839" w14:textId="77777777" w:rsidR="00887F66" w:rsidRPr="00A7059B" w:rsidRDefault="006D6332">
            <w:pPr>
              <w:pStyle w:val="BoldText10"/>
            </w:pPr>
            <w:r w:rsidRPr="00A7059B">
              <w:lastRenderedPageBreak/>
              <w:t xml:space="preserve">CAS </w:t>
            </w:r>
            <w:r w:rsidRPr="00A7059B">
              <w:lastRenderedPageBreak/>
              <w:t>Number</w:t>
            </w:r>
          </w:p>
        </w:tc>
        <w:tc>
          <w:tcPr>
            <w:tcW w:w="0" w:type="auto"/>
            <w:shd w:val="clear" w:color="auto" w:fill="FFC000"/>
          </w:tcPr>
          <w:p w14:paraId="286AB83A" w14:textId="77777777" w:rsidR="00887F66" w:rsidRPr="00A7059B" w:rsidRDefault="006D6332">
            <w:pPr>
              <w:pStyle w:val="BoldText10"/>
            </w:pPr>
            <w:r w:rsidRPr="00A7059B">
              <w:lastRenderedPageBreak/>
              <w:t>Descriptio</w:t>
            </w:r>
            <w:r w:rsidRPr="00A7059B">
              <w:lastRenderedPageBreak/>
              <w:t>n of technical alternative</w:t>
            </w:r>
          </w:p>
        </w:tc>
        <w:tc>
          <w:tcPr>
            <w:tcW w:w="0" w:type="auto"/>
            <w:shd w:val="clear" w:color="auto" w:fill="FFC000"/>
          </w:tcPr>
          <w:p w14:paraId="286AB83B" w14:textId="77777777" w:rsidR="00887F66" w:rsidRPr="00A7059B" w:rsidRDefault="006D6332">
            <w:pPr>
              <w:pStyle w:val="BoldText10"/>
            </w:pPr>
            <w:r w:rsidRPr="00A7059B">
              <w:lastRenderedPageBreak/>
              <w:t>Classificatio</w:t>
            </w:r>
            <w:r w:rsidRPr="00A7059B">
              <w:lastRenderedPageBreak/>
              <w:t>n and Labelling</w:t>
            </w:r>
          </w:p>
        </w:tc>
        <w:tc>
          <w:tcPr>
            <w:tcW w:w="0" w:type="auto"/>
            <w:vMerge/>
            <w:shd w:val="clear" w:color="auto" w:fill="FFC000"/>
          </w:tcPr>
          <w:p w14:paraId="286AB83C" w14:textId="77777777" w:rsidR="00887F66" w:rsidRPr="00A7059B" w:rsidRDefault="00887F66">
            <w:pPr>
              <w:rPr>
                <w:sz w:val="20"/>
                <w:szCs w:val="20"/>
              </w:rPr>
            </w:pPr>
          </w:p>
        </w:tc>
      </w:tr>
      <w:tr w:rsidR="00887F66" w:rsidRPr="00A7059B" w14:paraId="286AB84D" w14:textId="77777777">
        <w:tc>
          <w:tcPr>
            <w:tcW w:w="0" w:type="auto"/>
          </w:tcPr>
          <w:p w14:paraId="286AB83E" w14:textId="77777777" w:rsidR="00887F66" w:rsidRPr="00A7059B" w:rsidRDefault="006D6332">
            <w:pPr>
              <w:pStyle w:val="BoldText10"/>
            </w:pPr>
            <w:r w:rsidRPr="00A7059B">
              <w:lastRenderedPageBreak/>
              <w:t xml:space="preserve">Ref.No: </w:t>
            </w:r>
            <w:r w:rsidRPr="00A7059B">
              <w:rPr>
                <w:b w:val="0"/>
              </w:rPr>
              <w:t>344</w:t>
            </w:r>
          </w:p>
          <w:p w14:paraId="286AB83F" w14:textId="77777777" w:rsidR="00887F66" w:rsidRPr="00A7059B" w:rsidRDefault="006D6332">
            <w:pPr>
              <w:pStyle w:val="BoldText10"/>
            </w:pPr>
            <w:r w:rsidRPr="00A7059B">
              <w:t xml:space="preserve">Date: </w:t>
            </w:r>
            <w:r w:rsidRPr="00A7059B">
              <w:rPr>
                <w:b w:val="0"/>
              </w:rPr>
              <w:t>2014/04/07</w:t>
            </w:r>
          </w:p>
        </w:tc>
        <w:tc>
          <w:tcPr>
            <w:tcW w:w="0" w:type="auto"/>
          </w:tcPr>
          <w:p w14:paraId="286AB840" w14:textId="77777777" w:rsidR="00887F66" w:rsidRPr="00A7059B" w:rsidRDefault="006D6332">
            <w:pPr>
              <w:pStyle w:val="NormalText10"/>
            </w:pPr>
            <w:r w:rsidRPr="00A7059B">
              <w:rPr>
                <w:b/>
              </w:rPr>
              <w:t>Affiliation:</w:t>
            </w:r>
            <w:r w:rsidRPr="00A7059B">
              <w:br/>
              <w:t>BehalfOfACompany</w:t>
            </w:r>
          </w:p>
          <w:p w14:paraId="286AB841" w14:textId="77777777" w:rsidR="00887F66" w:rsidRPr="00A7059B" w:rsidRDefault="006D6332">
            <w:pPr>
              <w:pStyle w:val="NormalText10"/>
            </w:pPr>
            <w:r w:rsidRPr="00A7059B">
              <w:rPr>
                <w:b/>
              </w:rPr>
              <w:t>Type/Role in the supply chain:</w:t>
            </w:r>
            <w:r w:rsidRPr="00A7059B">
              <w:br/>
              <w:t>Downstream User</w:t>
            </w:r>
          </w:p>
          <w:p w14:paraId="286AB842" w14:textId="77777777" w:rsidR="00887F66" w:rsidRPr="00A7059B" w:rsidRDefault="006D6332">
            <w:pPr>
              <w:pStyle w:val="NormalText10"/>
            </w:pPr>
            <w:r w:rsidRPr="00A7059B">
              <w:rPr>
                <w:b/>
              </w:rPr>
              <w:t>Name of org/company:</w:t>
            </w:r>
          </w:p>
          <w:p w14:paraId="286AB843" w14:textId="77777777" w:rsidR="00887F66" w:rsidRPr="00A7059B" w:rsidRDefault="006D6332">
            <w:pPr>
              <w:pStyle w:val="NormalTextItalic10"/>
            </w:pPr>
            <w:r w:rsidRPr="00A7059B">
              <w:t>Confidential</w:t>
            </w:r>
          </w:p>
          <w:p w14:paraId="286AB844" w14:textId="77777777" w:rsidR="00887F66" w:rsidRPr="00A7059B" w:rsidRDefault="006D6332">
            <w:pPr>
              <w:pStyle w:val="NormalText10"/>
            </w:pPr>
            <w:r w:rsidRPr="00A7059B">
              <w:rPr>
                <w:b/>
              </w:rPr>
              <w:t>Country:</w:t>
            </w:r>
          </w:p>
          <w:p w14:paraId="286AB845" w14:textId="77777777" w:rsidR="00887F66" w:rsidRPr="00A7059B" w:rsidRDefault="006D6332">
            <w:pPr>
              <w:pStyle w:val="NormalTextItalic10"/>
            </w:pPr>
            <w:r w:rsidRPr="00A7059B">
              <w:t>Confidential</w:t>
            </w:r>
          </w:p>
        </w:tc>
        <w:tc>
          <w:tcPr>
            <w:tcW w:w="0" w:type="auto"/>
          </w:tcPr>
          <w:p w14:paraId="286AB846" w14:textId="77777777" w:rsidR="00887F66" w:rsidRPr="00A7059B" w:rsidRDefault="00887F66">
            <w:pPr>
              <w:pStyle w:val="NormalText10"/>
            </w:pPr>
          </w:p>
        </w:tc>
        <w:tc>
          <w:tcPr>
            <w:tcW w:w="0" w:type="auto"/>
          </w:tcPr>
          <w:p w14:paraId="286AB847" w14:textId="77777777" w:rsidR="00887F66" w:rsidRPr="00A7059B" w:rsidRDefault="006D6332">
            <w:pPr>
              <w:pStyle w:val="NormalText10"/>
            </w:pPr>
            <w:r w:rsidRPr="00A7059B">
              <w:t>Bismuth Vanadate</w:t>
            </w:r>
          </w:p>
        </w:tc>
        <w:tc>
          <w:tcPr>
            <w:tcW w:w="0" w:type="auto"/>
          </w:tcPr>
          <w:p w14:paraId="286AB848" w14:textId="77777777" w:rsidR="00887F66" w:rsidRPr="00A7059B" w:rsidRDefault="00887F66">
            <w:pPr>
              <w:pStyle w:val="NormalText10"/>
            </w:pPr>
          </w:p>
        </w:tc>
        <w:tc>
          <w:tcPr>
            <w:tcW w:w="0" w:type="auto"/>
          </w:tcPr>
          <w:p w14:paraId="286AB849" w14:textId="77777777" w:rsidR="00887F66" w:rsidRPr="00A7059B" w:rsidRDefault="006D6332">
            <w:pPr>
              <w:pStyle w:val="NormalText10"/>
            </w:pPr>
            <w:r w:rsidRPr="00A7059B">
              <w:t>14059-33-7</w:t>
            </w:r>
          </w:p>
        </w:tc>
        <w:tc>
          <w:tcPr>
            <w:tcW w:w="0" w:type="auto"/>
          </w:tcPr>
          <w:p w14:paraId="286AB84A" w14:textId="77777777" w:rsidR="00887F66" w:rsidRPr="00A7059B" w:rsidRDefault="00887F66">
            <w:pPr>
              <w:pStyle w:val="NormalText10"/>
            </w:pPr>
          </w:p>
        </w:tc>
        <w:tc>
          <w:tcPr>
            <w:tcW w:w="0" w:type="auto"/>
          </w:tcPr>
          <w:p w14:paraId="286AB84B" w14:textId="77777777" w:rsidR="00887F66" w:rsidRPr="00A7059B" w:rsidRDefault="006D6332">
            <w:pPr>
              <w:pStyle w:val="NormalText10"/>
            </w:pPr>
            <w:r w:rsidRPr="00A7059B">
              <w:t>CLP</w:t>
            </w:r>
            <w:r w:rsidRPr="00A7059B">
              <w:br/>
              <w:t>Non toxic</w:t>
            </w:r>
          </w:p>
        </w:tc>
        <w:tc>
          <w:tcPr>
            <w:tcW w:w="0" w:type="auto"/>
          </w:tcPr>
          <w:p w14:paraId="286AB84C" w14:textId="77777777" w:rsidR="00887F66" w:rsidRPr="00A7059B" w:rsidRDefault="00055C36">
            <w:pPr>
              <w:pStyle w:val="NormalText10"/>
            </w:pPr>
            <w:hyperlink r:id="rId41">
              <w:r w:rsidR="006D6332" w:rsidRPr="00A7059B">
                <w:rPr>
                  <w:rStyle w:val="Hyperlink"/>
                </w:rPr>
                <w:t>Comment_344_Attachment.doc</w:t>
              </w:r>
            </w:hyperlink>
          </w:p>
        </w:tc>
      </w:tr>
      <w:tr w:rsidR="00887F66" w:rsidRPr="00A7059B" w14:paraId="286AB84F" w14:textId="77777777">
        <w:tc>
          <w:tcPr>
            <w:tcW w:w="0" w:type="auto"/>
            <w:gridSpan w:val="9"/>
            <w:shd w:val="clear" w:color="auto" w:fill="FFC000"/>
          </w:tcPr>
          <w:p w14:paraId="286AB84E" w14:textId="77777777" w:rsidR="00887F66" w:rsidRPr="00A7059B" w:rsidRDefault="006D6332">
            <w:pPr>
              <w:pStyle w:val="BoldText10"/>
            </w:pPr>
            <w:r w:rsidRPr="00A7059B">
              <w:t>Applicants’ response:</w:t>
            </w:r>
          </w:p>
        </w:tc>
      </w:tr>
      <w:tr w:rsidR="00887F66" w:rsidRPr="00A7059B" w14:paraId="286AB85F" w14:textId="77777777">
        <w:tc>
          <w:tcPr>
            <w:tcW w:w="0" w:type="auto"/>
            <w:gridSpan w:val="9"/>
          </w:tcPr>
          <w:p w14:paraId="286AB850" w14:textId="77777777" w:rsidR="00701B58" w:rsidRPr="00A7059B" w:rsidRDefault="00701B58" w:rsidP="00701B58">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344, 345, 346</w:t>
            </w:r>
          </w:p>
          <w:p w14:paraId="286AB851" w14:textId="77777777" w:rsidR="00701B58" w:rsidRPr="00A7059B" w:rsidRDefault="00701B58" w:rsidP="00701B58">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852" w14:textId="77777777" w:rsidR="00701B58" w:rsidRPr="00A7059B" w:rsidRDefault="00701B58" w:rsidP="00701B58">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 0012-05</w:t>
            </w:r>
          </w:p>
          <w:p w14:paraId="286AB853" w14:textId="77777777" w:rsidR="00701B58" w:rsidRPr="00A7059B" w:rsidRDefault="00701B58" w:rsidP="00701B58">
            <w:pPr>
              <w:rPr>
                <w:sz w:val="20"/>
                <w:szCs w:val="20"/>
              </w:rPr>
            </w:pPr>
          </w:p>
          <w:p w14:paraId="286AB854" w14:textId="77777777" w:rsidR="00701B58" w:rsidRDefault="00701B58" w:rsidP="00701B58">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855" w14:textId="77777777" w:rsidR="00561FC7" w:rsidRPr="00A7059B" w:rsidRDefault="00561FC7" w:rsidP="00701B58">
            <w:pPr>
              <w:rPr>
                <w:rFonts w:eastAsia="Times New Roman"/>
                <w:color w:val="000000" w:themeColor="text1"/>
                <w:sz w:val="20"/>
                <w:szCs w:val="20"/>
              </w:rPr>
            </w:pPr>
          </w:p>
          <w:p w14:paraId="286AB856" w14:textId="77777777" w:rsidR="00701B58" w:rsidRDefault="00701B58" w:rsidP="00701B58">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and weatherfastness. </w:t>
            </w:r>
          </w:p>
          <w:p w14:paraId="286AB857" w14:textId="77777777" w:rsidR="00561FC7" w:rsidRPr="00A7059B" w:rsidRDefault="00561FC7" w:rsidP="00701B58">
            <w:pPr>
              <w:rPr>
                <w:rFonts w:eastAsia="Times New Roman"/>
                <w:sz w:val="20"/>
                <w:szCs w:val="20"/>
                <w:lang w:eastAsia="zh-CN"/>
              </w:rPr>
            </w:pPr>
          </w:p>
          <w:p w14:paraId="286AB858" w14:textId="77777777" w:rsidR="00701B58" w:rsidRPr="00A7059B" w:rsidRDefault="00701B58" w:rsidP="00701B58">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859" w14:textId="77777777" w:rsidR="00701B58" w:rsidRPr="00A7059B" w:rsidRDefault="00701B58" w:rsidP="00701B58">
            <w:pPr>
              <w:rPr>
                <w:sz w:val="20"/>
                <w:szCs w:val="20"/>
              </w:rPr>
            </w:pPr>
          </w:p>
          <w:p w14:paraId="286AB85A" w14:textId="77777777" w:rsidR="00701B58" w:rsidRPr="00A7059B" w:rsidRDefault="00701B58" w:rsidP="00701B58">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world-wide demand for Vanadium and Bismuth raw materials for PY.184 is limited while the demand for PY.184 is increasing. This lack of raw material availability and lack of process capacity could impact the availability of the proposed PY.184.</w:t>
            </w:r>
          </w:p>
          <w:p w14:paraId="286AB85B" w14:textId="77777777" w:rsidR="00701B58" w:rsidRDefault="00701B58" w:rsidP="00701B58">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85C" w14:textId="77777777" w:rsidR="00561FC7" w:rsidRPr="00A7059B" w:rsidRDefault="00561FC7" w:rsidP="00701B58">
            <w:pPr>
              <w:rPr>
                <w:rFonts w:eastAsia="Times New Roman"/>
                <w:color w:val="000000" w:themeColor="text1"/>
                <w:sz w:val="20"/>
                <w:szCs w:val="20"/>
                <w:lang w:eastAsia="zh-CN"/>
              </w:rPr>
            </w:pPr>
          </w:p>
          <w:p w14:paraId="286AB85D" w14:textId="77777777" w:rsidR="00701B58" w:rsidRPr="00A7059B" w:rsidRDefault="00701B58" w:rsidP="00701B58">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85E" w14:textId="77777777" w:rsidR="00887F66" w:rsidRPr="00A7059B" w:rsidRDefault="00887F66">
            <w:pPr>
              <w:pStyle w:val="NormalText10"/>
            </w:pPr>
          </w:p>
        </w:tc>
      </w:tr>
      <w:tr w:rsidR="00887F66" w:rsidRPr="00A7059B" w14:paraId="286AB864" w14:textId="77777777" w:rsidTr="00930E75">
        <w:tc>
          <w:tcPr>
            <w:tcW w:w="1259" w:type="dxa"/>
            <w:vMerge w:val="restart"/>
            <w:shd w:val="clear" w:color="auto" w:fill="FFC000"/>
          </w:tcPr>
          <w:p w14:paraId="286AB860" w14:textId="77777777" w:rsidR="00887F66" w:rsidRPr="00A7059B" w:rsidRDefault="006D6332">
            <w:pPr>
              <w:pStyle w:val="BoldText10"/>
            </w:pPr>
            <w:r w:rsidRPr="00A7059B">
              <w:t>Reference number and date:</w:t>
            </w:r>
          </w:p>
        </w:tc>
        <w:tc>
          <w:tcPr>
            <w:tcW w:w="0" w:type="auto"/>
            <w:vMerge w:val="restart"/>
            <w:shd w:val="clear" w:color="auto" w:fill="FFC000"/>
          </w:tcPr>
          <w:p w14:paraId="286AB861" w14:textId="77777777" w:rsidR="00887F66" w:rsidRPr="00A7059B" w:rsidRDefault="006D6332">
            <w:pPr>
              <w:pStyle w:val="BoldText10"/>
            </w:pPr>
            <w:r w:rsidRPr="00A7059B">
              <w:t>Submitter:</w:t>
            </w:r>
          </w:p>
        </w:tc>
        <w:tc>
          <w:tcPr>
            <w:tcW w:w="0" w:type="auto"/>
            <w:gridSpan w:val="6"/>
            <w:shd w:val="clear" w:color="auto" w:fill="FFC000"/>
          </w:tcPr>
          <w:p w14:paraId="286AB862" w14:textId="77777777" w:rsidR="00887F66" w:rsidRPr="00A7059B" w:rsidRDefault="006D6332">
            <w:pPr>
              <w:pStyle w:val="BoldText10"/>
              <w:jc w:val="center"/>
            </w:pPr>
            <w:r w:rsidRPr="00A7059B">
              <w:t>Alternative:</w:t>
            </w:r>
          </w:p>
        </w:tc>
        <w:tc>
          <w:tcPr>
            <w:tcW w:w="0" w:type="auto"/>
            <w:vMerge w:val="restart"/>
            <w:shd w:val="clear" w:color="auto" w:fill="FFC000"/>
          </w:tcPr>
          <w:p w14:paraId="286AB863" w14:textId="77777777" w:rsidR="00887F66" w:rsidRPr="00A7059B" w:rsidRDefault="006D6332">
            <w:pPr>
              <w:pStyle w:val="BoldText10"/>
            </w:pPr>
            <w:r w:rsidRPr="00A7059B">
              <w:t>Attachments:</w:t>
            </w:r>
          </w:p>
        </w:tc>
      </w:tr>
      <w:tr w:rsidR="00887F66" w:rsidRPr="00A7059B" w14:paraId="286AB86E" w14:textId="77777777">
        <w:tc>
          <w:tcPr>
            <w:tcW w:w="0" w:type="auto"/>
            <w:vMerge/>
            <w:shd w:val="clear" w:color="auto" w:fill="FFC000"/>
          </w:tcPr>
          <w:p w14:paraId="286AB865" w14:textId="77777777" w:rsidR="00887F66" w:rsidRPr="00A7059B" w:rsidRDefault="00887F66">
            <w:pPr>
              <w:rPr>
                <w:sz w:val="20"/>
                <w:szCs w:val="20"/>
              </w:rPr>
            </w:pPr>
          </w:p>
        </w:tc>
        <w:tc>
          <w:tcPr>
            <w:tcW w:w="0" w:type="auto"/>
            <w:vMerge/>
            <w:shd w:val="clear" w:color="auto" w:fill="FFC000"/>
          </w:tcPr>
          <w:p w14:paraId="286AB866" w14:textId="77777777" w:rsidR="00887F66" w:rsidRPr="00A7059B" w:rsidRDefault="00887F66">
            <w:pPr>
              <w:rPr>
                <w:sz w:val="20"/>
                <w:szCs w:val="20"/>
              </w:rPr>
            </w:pPr>
          </w:p>
        </w:tc>
        <w:tc>
          <w:tcPr>
            <w:tcW w:w="0" w:type="auto"/>
            <w:shd w:val="clear" w:color="auto" w:fill="FFC000"/>
          </w:tcPr>
          <w:p w14:paraId="286AB867" w14:textId="77777777" w:rsidR="00887F66" w:rsidRPr="00A7059B" w:rsidRDefault="006D6332">
            <w:pPr>
              <w:pStyle w:val="BoldText10"/>
            </w:pPr>
            <w:r w:rsidRPr="00A7059B">
              <w:t>Type</w:t>
            </w:r>
          </w:p>
        </w:tc>
        <w:tc>
          <w:tcPr>
            <w:tcW w:w="0" w:type="auto"/>
            <w:shd w:val="clear" w:color="auto" w:fill="FFC000"/>
          </w:tcPr>
          <w:p w14:paraId="286AB868" w14:textId="77777777" w:rsidR="00887F66" w:rsidRPr="00A7059B" w:rsidRDefault="006D6332">
            <w:pPr>
              <w:pStyle w:val="BoldText10"/>
            </w:pPr>
            <w:r w:rsidRPr="00A7059B">
              <w:t>Generic name</w:t>
            </w:r>
          </w:p>
        </w:tc>
        <w:tc>
          <w:tcPr>
            <w:tcW w:w="0" w:type="auto"/>
            <w:shd w:val="clear" w:color="auto" w:fill="FFC000"/>
          </w:tcPr>
          <w:p w14:paraId="286AB869" w14:textId="77777777" w:rsidR="00887F66" w:rsidRPr="00A7059B" w:rsidRDefault="006D6332">
            <w:pPr>
              <w:pStyle w:val="BoldText10"/>
            </w:pPr>
            <w:r w:rsidRPr="00A7059B">
              <w:t>EC Number</w:t>
            </w:r>
          </w:p>
        </w:tc>
        <w:tc>
          <w:tcPr>
            <w:tcW w:w="0" w:type="auto"/>
            <w:shd w:val="clear" w:color="auto" w:fill="FFC000"/>
          </w:tcPr>
          <w:p w14:paraId="286AB86A" w14:textId="77777777" w:rsidR="00887F66" w:rsidRPr="00A7059B" w:rsidRDefault="006D6332">
            <w:pPr>
              <w:pStyle w:val="BoldText10"/>
            </w:pPr>
            <w:r w:rsidRPr="00A7059B">
              <w:t>CAS Number</w:t>
            </w:r>
          </w:p>
        </w:tc>
        <w:tc>
          <w:tcPr>
            <w:tcW w:w="0" w:type="auto"/>
            <w:shd w:val="clear" w:color="auto" w:fill="FFC000"/>
          </w:tcPr>
          <w:p w14:paraId="286AB86B" w14:textId="77777777" w:rsidR="00887F66" w:rsidRPr="00A7059B" w:rsidRDefault="006D6332">
            <w:pPr>
              <w:pStyle w:val="BoldText10"/>
            </w:pPr>
            <w:r w:rsidRPr="00A7059B">
              <w:t>Description of technical alternative</w:t>
            </w:r>
          </w:p>
        </w:tc>
        <w:tc>
          <w:tcPr>
            <w:tcW w:w="0" w:type="auto"/>
            <w:shd w:val="clear" w:color="auto" w:fill="FFC000"/>
          </w:tcPr>
          <w:p w14:paraId="286AB86C" w14:textId="77777777" w:rsidR="00887F66" w:rsidRPr="00A7059B" w:rsidRDefault="006D6332">
            <w:pPr>
              <w:pStyle w:val="BoldText10"/>
            </w:pPr>
            <w:r w:rsidRPr="00A7059B">
              <w:t>Classification and Labelling</w:t>
            </w:r>
          </w:p>
        </w:tc>
        <w:tc>
          <w:tcPr>
            <w:tcW w:w="0" w:type="auto"/>
            <w:vMerge/>
            <w:shd w:val="clear" w:color="auto" w:fill="FFC000"/>
          </w:tcPr>
          <w:p w14:paraId="286AB86D" w14:textId="77777777" w:rsidR="00887F66" w:rsidRPr="00A7059B" w:rsidRDefault="00887F66">
            <w:pPr>
              <w:rPr>
                <w:sz w:val="20"/>
                <w:szCs w:val="20"/>
              </w:rPr>
            </w:pPr>
          </w:p>
        </w:tc>
      </w:tr>
      <w:tr w:rsidR="00887F66" w:rsidRPr="00A7059B" w14:paraId="286AB87E" w14:textId="77777777">
        <w:tc>
          <w:tcPr>
            <w:tcW w:w="0" w:type="auto"/>
          </w:tcPr>
          <w:p w14:paraId="286AB86F" w14:textId="77777777" w:rsidR="00887F66" w:rsidRPr="00A7059B" w:rsidRDefault="006D6332">
            <w:pPr>
              <w:pStyle w:val="BoldText10"/>
            </w:pPr>
            <w:r w:rsidRPr="00A7059B">
              <w:t xml:space="preserve">Ref.No: </w:t>
            </w:r>
            <w:r w:rsidRPr="00A7059B">
              <w:rPr>
                <w:b w:val="0"/>
              </w:rPr>
              <w:t>314</w:t>
            </w:r>
          </w:p>
          <w:p w14:paraId="286AB870" w14:textId="77777777" w:rsidR="00887F66" w:rsidRPr="00A7059B" w:rsidRDefault="006D6332">
            <w:pPr>
              <w:pStyle w:val="BoldText10"/>
            </w:pPr>
            <w:r w:rsidRPr="00A7059B">
              <w:t xml:space="preserve">Date: </w:t>
            </w:r>
            <w:r w:rsidRPr="00A7059B">
              <w:rPr>
                <w:b w:val="0"/>
              </w:rPr>
              <w:t>2014/04/0</w:t>
            </w:r>
            <w:r w:rsidRPr="00A7059B">
              <w:rPr>
                <w:b w:val="0"/>
              </w:rPr>
              <w:lastRenderedPageBreak/>
              <w:t>7</w:t>
            </w:r>
          </w:p>
        </w:tc>
        <w:tc>
          <w:tcPr>
            <w:tcW w:w="0" w:type="auto"/>
          </w:tcPr>
          <w:p w14:paraId="286AB871" w14:textId="77777777" w:rsidR="00887F66" w:rsidRPr="00A7059B" w:rsidRDefault="006D6332">
            <w:pPr>
              <w:pStyle w:val="NormalText10"/>
            </w:pPr>
            <w:r w:rsidRPr="00A7059B">
              <w:rPr>
                <w:b/>
              </w:rPr>
              <w:lastRenderedPageBreak/>
              <w:t>Affiliation:</w:t>
            </w:r>
            <w:r w:rsidRPr="00A7059B">
              <w:br/>
              <w:t>BehalfOfACompany</w:t>
            </w:r>
          </w:p>
          <w:p w14:paraId="286AB872"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Importer</w:t>
            </w:r>
          </w:p>
          <w:p w14:paraId="286AB873" w14:textId="77777777" w:rsidR="00887F66" w:rsidRPr="00A7059B" w:rsidRDefault="006D6332">
            <w:pPr>
              <w:pStyle w:val="NormalText10"/>
            </w:pPr>
            <w:r w:rsidRPr="00A7059B">
              <w:rPr>
                <w:b/>
              </w:rPr>
              <w:t>Name of org/company:</w:t>
            </w:r>
          </w:p>
          <w:p w14:paraId="286AB874" w14:textId="77777777" w:rsidR="00887F66" w:rsidRPr="00A7059B" w:rsidRDefault="006D6332">
            <w:pPr>
              <w:pStyle w:val="NormalText10"/>
            </w:pPr>
            <w:r w:rsidRPr="00A7059B">
              <w:t>Will</w:t>
            </w:r>
          </w:p>
          <w:p w14:paraId="286AB875" w14:textId="77777777" w:rsidR="00887F66" w:rsidRPr="00A7059B" w:rsidRDefault="006D6332">
            <w:pPr>
              <w:pStyle w:val="NormalText10"/>
            </w:pPr>
            <w:r w:rsidRPr="00A7059B">
              <w:rPr>
                <w:b/>
              </w:rPr>
              <w:t>Country:</w:t>
            </w:r>
          </w:p>
          <w:p w14:paraId="286AB876" w14:textId="77777777" w:rsidR="00887F66" w:rsidRPr="00A7059B" w:rsidRDefault="006D6332">
            <w:pPr>
              <w:pStyle w:val="NormalText10"/>
            </w:pPr>
            <w:r w:rsidRPr="00A7059B">
              <w:t>Netherlands</w:t>
            </w:r>
          </w:p>
        </w:tc>
        <w:tc>
          <w:tcPr>
            <w:tcW w:w="0" w:type="auto"/>
          </w:tcPr>
          <w:p w14:paraId="286AB877" w14:textId="77777777" w:rsidR="00887F66" w:rsidRPr="00A7059B" w:rsidRDefault="006D6332">
            <w:pPr>
              <w:pStyle w:val="NormalText10"/>
            </w:pPr>
            <w:r w:rsidRPr="00A7059B">
              <w:lastRenderedPageBreak/>
              <w:t>SubsInMixture</w:t>
            </w:r>
          </w:p>
        </w:tc>
        <w:tc>
          <w:tcPr>
            <w:tcW w:w="0" w:type="auto"/>
          </w:tcPr>
          <w:p w14:paraId="286AB878" w14:textId="77777777" w:rsidR="00887F66" w:rsidRPr="00A7059B" w:rsidRDefault="006D6332">
            <w:pPr>
              <w:pStyle w:val="NormalText10"/>
            </w:pPr>
            <w:r w:rsidRPr="00A7059B">
              <w:t>Benzimidazolone</w:t>
            </w:r>
          </w:p>
        </w:tc>
        <w:tc>
          <w:tcPr>
            <w:tcW w:w="0" w:type="auto"/>
          </w:tcPr>
          <w:p w14:paraId="286AB879" w14:textId="77777777" w:rsidR="00887F66" w:rsidRPr="00A7059B" w:rsidRDefault="00887F66">
            <w:pPr>
              <w:pStyle w:val="NormalText10"/>
            </w:pPr>
          </w:p>
        </w:tc>
        <w:tc>
          <w:tcPr>
            <w:tcW w:w="0" w:type="auto"/>
          </w:tcPr>
          <w:p w14:paraId="286AB87A" w14:textId="77777777" w:rsidR="00887F66" w:rsidRPr="00A7059B" w:rsidRDefault="006D6332">
            <w:pPr>
              <w:pStyle w:val="NormalText10"/>
            </w:pPr>
            <w:r w:rsidRPr="00A7059B">
              <w:t>31837-42-0</w:t>
            </w:r>
          </w:p>
        </w:tc>
        <w:tc>
          <w:tcPr>
            <w:tcW w:w="0" w:type="auto"/>
          </w:tcPr>
          <w:p w14:paraId="286AB87B" w14:textId="77777777" w:rsidR="00887F66" w:rsidRPr="00A7059B" w:rsidRDefault="00887F66">
            <w:pPr>
              <w:pStyle w:val="NormalText10"/>
            </w:pPr>
          </w:p>
        </w:tc>
        <w:tc>
          <w:tcPr>
            <w:tcW w:w="0" w:type="auto"/>
          </w:tcPr>
          <w:p w14:paraId="286AB87C" w14:textId="77777777" w:rsidR="00887F66" w:rsidRPr="00A7059B" w:rsidRDefault="006D6332">
            <w:pPr>
              <w:pStyle w:val="NormalText10"/>
            </w:pPr>
            <w:r w:rsidRPr="00A7059B">
              <w:t>CLP</w:t>
            </w:r>
            <w:r w:rsidRPr="00A7059B">
              <w:br/>
              <w:t>not classified under CLP regulation</w:t>
            </w:r>
          </w:p>
        </w:tc>
        <w:tc>
          <w:tcPr>
            <w:tcW w:w="0" w:type="auto"/>
          </w:tcPr>
          <w:p w14:paraId="286AB87D" w14:textId="77777777" w:rsidR="00887F66" w:rsidRPr="00A7059B" w:rsidRDefault="00055C36">
            <w:pPr>
              <w:pStyle w:val="NormalText10"/>
            </w:pPr>
            <w:hyperlink r:id="rId42">
              <w:r w:rsidR="006D6332" w:rsidRPr="00A7059B">
                <w:rPr>
                  <w:rStyle w:val="Hyperlink"/>
                </w:rPr>
                <w:t>Comment_314_Attachment.pdf</w:t>
              </w:r>
            </w:hyperlink>
          </w:p>
        </w:tc>
      </w:tr>
      <w:tr w:rsidR="00887F66" w:rsidRPr="00A7059B" w14:paraId="286AB880" w14:textId="77777777">
        <w:tc>
          <w:tcPr>
            <w:tcW w:w="0" w:type="auto"/>
            <w:gridSpan w:val="9"/>
            <w:shd w:val="clear" w:color="auto" w:fill="FFC000"/>
          </w:tcPr>
          <w:p w14:paraId="286AB87F" w14:textId="77777777" w:rsidR="00887F66" w:rsidRPr="00A7059B" w:rsidRDefault="006D6332">
            <w:pPr>
              <w:pStyle w:val="BoldText10"/>
            </w:pPr>
            <w:r w:rsidRPr="00A7059B">
              <w:lastRenderedPageBreak/>
              <w:t>Applicants’ response:</w:t>
            </w:r>
          </w:p>
        </w:tc>
      </w:tr>
      <w:tr w:rsidR="00887F66" w:rsidRPr="00A7059B" w14:paraId="286AB88D" w14:textId="77777777">
        <w:tc>
          <w:tcPr>
            <w:tcW w:w="0" w:type="auto"/>
            <w:gridSpan w:val="9"/>
          </w:tcPr>
          <w:p w14:paraId="286AB881" w14:textId="77777777" w:rsidR="006A7922" w:rsidRPr="00A7059B" w:rsidRDefault="006A7922" w:rsidP="006A7922">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288, 290, 292, 294, 296, 298, 308, 309, 310, 311, 312, 313, 314, 315, 316, 317, 318, 319</w:t>
            </w:r>
          </w:p>
          <w:p w14:paraId="286AB882" w14:textId="77777777" w:rsidR="006A7922" w:rsidRPr="00A7059B" w:rsidRDefault="006A7922" w:rsidP="006A7922">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Will &amp; Co B.V.</w:t>
            </w:r>
          </w:p>
          <w:p w14:paraId="286AB883" w14:textId="77777777" w:rsidR="006A7922" w:rsidRPr="00A7059B" w:rsidRDefault="006A7922" w:rsidP="006A7922">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ECHA consultation number 0012-01, 0012-03, 0012-05, 0012-07, 0012-09, 0012-11 </w:t>
            </w:r>
          </w:p>
          <w:p w14:paraId="286AB884" w14:textId="77777777" w:rsidR="006A7922" w:rsidRPr="00A7059B" w:rsidRDefault="006A7922" w:rsidP="006A7922">
            <w:pPr>
              <w:rPr>
                <w:sz w:val="20"/>
                <w:szCs w:val="20"/>
              </w:rPr>
            </w:pPr>
          </w:p>
          <w:p w14:paraId="286AB885" w14:textId="77777777" w:rsidR="006A7922" w:rsidRDefault="006A7922" w:rsidP="006A7922">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The possible alternatives were presented in our Analysis of Alternatives (AoA). This document demonstrated that every alternative had shortcomings that dismissed them as candidates for 1:1 substitution of PY.34, as well as mixing PY.184 with several organic pigments (PY.110, PY.139, PY.151 and PY.154).</w:t>
            </w:r>
          </w:p>
          <w:p w14:paraId="286AB886" w14:textId="77777777" w:rsidR="00561FC7" w:rsidRPr="00A7059B" w:rsidRDefault="00561FC7" w:rsidP="006A7922">
            <w:pPr>
              <w:rPr>
                <w:rFonts w:eastAsia="Times New Roman"/>
                <w:sz w:val="20"/>
                <w:szCs w:val="20"/>
              </w:rPr>
            </w:pPr>
          </w:p>
          <w:p w14:paraId="286AB887" w14:textId="77777777" w:rsidR="006A7922" w:rsidRDefault="006A7922" w:rsidP="006A7922">
            <w:pPr>
              <w:rPr>
                <w:rFonts w:eastAsia="Times New Roman"/>
                <w:color w:val="000000" w:themeColor="text1"/>
                <w:sz w:val="20"/>
                <w:szCs w:val="20"/>
                <w:lang w:eastAsia="zh-CN"/>
              </w:rPr>
            </w:pPr>
            <w:r w:rsidRPr="00A7059B">
              <w:rPr>
                <w:color w:val="000000" w:themeColor="text1"/>
                <w:sz w:val="20"/>
                <w:szCs w:val="20"/>
              </w:rPr>
              <w:t xml:space="preserve">DCC notes that the comments submitted by </w:t>
            </w:r>
            <w:r w:rsidRPr="00A7059B">
              <w:rPr>
                <w:rFonts w:eastAsia="Calibri" w:cs="Times New Roman"/>
                <w:bCs/>
                <w:color w:val="000000" w:themeColor="text1"/>
                <w:sz w:val="20"/>
                <w:szCs w:val="20"/>
              </w:rPr>
              <w:t>Will &amp; Co B.V.</w:t>
            </w:r>
            <w:r w:rsidRPr="00A7059B">
              <w:rPr>
                <w:rFonts w:eastAsia="Calibri" w:cs="Times New Roman"/>
                <w:b/>
                <w:bCs/>
                <w:color w:val="000000" w:themeColor="text1"/>
                <w:sz w:val="20"/>
                <w:szCs w:val="20"/>
              </w:rPr>
              <w:t xml:space="preserve"> </w:t>
            </w:r>
            <w:r w:rsidRPr="00A7059B">
              <w:rPr>
                <w:color w:val="000000" w:themeColor="text1"/>
                <w:sz w:val="20"/>
                <w:szCs w:val="20"/>
              </w:rPr>
              <w:t xml:space="preserve">are in favour of approving the authorisation of </w:t>
            </w:r>
            <w:r w:rsidRPr="00A7059B">
              <w:rPr>
                <w:rFonts w:eastAsia="Times New Roman"/>
                <w:color w:val="000000" w:themeColor="text1"/>
                <w:sz w:val="20"/>
                <w:szCs w:val="20"/>
              </w:rPr>
              <w:t xml:space="preserve">PY.34 </w:t>
            </w:r>
            <w:r w:rsidRPr="00A7059B">
              <w:rPr>
                <w:color w:val="000000" w:themeColor="text1"/>
                <w:sz w:val="20"/>
                <w:szCs w:val="20"/>
              </w:rPr>
              <w:t xml:space="preserve">to allow for the continued use of </w:t>
            </w:r>
            <w:r w:rsidRPr="00A7059B">
              <w:rPr>
                <w:rFonts w:eastAsia="Times New Roman"/>
                <w:color w:val="000000" w:themeColor="text1"/>
                <w:sz w:val="20"/>
                <w:szCs w:val="20"/>
              </w:rPr>
              <w:t>PY.34</w:t>
            </w:r>
            <w:r w:rsidRPr="00A7059B">
              <w:rPr>
                <w:color w:val="000000" w:themeColor="text1"/>
                <w:sz w:val="20"/>
                <w:szCs w:val="20"/>
              </w:rPr>
              <w:t>.  I</w:t>
            </w:r>
            <w:r w:rsidRPr="00A7059B">
              <w:rPr>
                <w:rFonts w:eastAsia="Times New Roman"/>
                <w:color w:val="000000" w:themeColor="text1"/>
                <w:sz w:val="20"/>
                <w:szCs w:val="20"/>
              </w:rPr>
              <w:t xml:space="preserve">n support of </w:t>
            </w:r>
            <w:r w:rsidRPr="00A7059B">
              <w:rPr>
                <w:rFonts w:eastAsia="Calibri" w:cs="Times New Roman"/>
                <w:bCs/>
                <w:color w:val="000000" w:themeColor="text1"/>
                <w:sz w:val="20"/>
                <w:szCs w:val="20"/>
              </w:rPr>
              <w:t>Will &amp; Co B.V</w:t>
            </w:r>
            <w:r w:rsidRPr="00A7059B">
              <w:rPr>
                <w:color w:val="000000" w:themeColor="text1"/>
                <w:sz w:val="20"/>
                <w:szCs w:val="20"/>
              </w:rPr>
              <w:t xml:space="preserve">.’s </w:t>
            </w:r>
            <w:r w:rsidRPr="00A7059B">
              <w:rPr>
                <w:rFonts w:eastAsia="Times New Roman"/>
                <w:color w:val="000000" w:themeColor="text1"/>
                <w:sz w:val="20"/>
                <w:szCs w:val="20"/>
              </w:rPr>
              <w:t>submission, mixing the above listed inorganic and organic alternatives is a complex process and at the end the mixture s</w:t>
            </w:r>
            <w:r w:rsidRPr="00A7059B">
              <w:rPr>
                <w:rFonts w:eastAsia="Times New Roman"/>
                <w:color w:val="000000" w:themeColor="text1"/>
                <w:sz w:val="20"/>
                <w:szCs w:val="20"/>
                <w:lang w:eastAsia="zh-CN"/>
              </w:rPr>
              <w:t xml:space="preserve">imply lacks the chroma, opacity and colour strength to be considered a viable </w:t>
            </w:r>
            <w:r w:rsidRPr="00A7059B">
              <w:rPr>
                <w:rFonts w:eastAsia="Times New Roman"/>
                <w:color w:val="000000" w:themeColor="text1"/>
                <w:sz w:val="20"/>
                <w:szCs w:val="20"/>
              </w:rPr>
              <w:t>PY.34</w:t>
            </w:r>
            <w:r w:rsidRPr="00A7059B">
              <w:rPr>
                <w:color w:val="000000" w:themeColor="text1"/>
                <w:sz w:val="20"/>
                <w:szCs w:val="20"/>
              </w:rPr>
              <w:t xml:space="preserve"> </w:t>
            </w:r>
            <w:r w:rsidRPr="00A7059B">
              <w:rPr>
                <w:rFonts w:eastAsia="Times New Roman"/>
                <w:color w:val="000000" w:themeColor="text1"/>
                <w:sz w:val="20"/>
                <w:szCs w:val="20"/>
                <w:lang w:eastAsia="zh-CN"/>
              </w:rPr>
              <w:t xml:space="preserve">alternative.  This </w:t>
            </w:r>
            <w:r w:rsidRPr="00A7059B">
              <w:rPr>
                <w:rFonts w:eastAsia="Calibri" w:cs="Times New Roman"/>
                <w:bCs/>
                <w:color w:val="000000" w:themeColor="text1"/>
                <w:sz w:val="20"/>
                <w:szCs w:val="20"/>
              </w:rPr>
              <w:t xml:space="preserve">Will &amp; Co B.V.’s </w:t>
            </w:r>
            <w:r w:rsidRPr="00A7059B">
              <w:rPr>
                <w:rFonts w:eastAsia="Times New Roman"/>
                <w:color w:val="000000" w:themeColor="text1"/>
                <w:sz w:val="20"/>
                <w:szCs w:val="20"/>
                <w:lang w:eastAsia="zh-CN"/>
              </w:rPr>
              <w:t xml:space="preserve">comment confirms the applicants statement that there is no single pigment which can replace PY.34. </w:t>
            </w:r>
          </w:p>
          <w:p w14:paraId="286AB888" w14:textId="77777777" w:rsidR="00561FC7" w:rsidRPr="00A7059B" w:rsidRDefault="00561FC7" w:rsidP="006A7922">
            <w:pPr>
              <w:rPr>
                <w:rFonts w:eastAsia="Times New Roman"/>
                <w:color w:val="000000" w:themeColor="text1"/>
                <w:sz w:val="20"/>
                <w:szCs w:val="20"/>
                <w:lang w:eastAsia="zh-CN"/>
              </w:rPr>
            </w:pPr>
          </w:p>
          <w:p w14:paraId="286AB889" w14:textId="77777777" w:rsidR="006A7922" w:rsidRDefault="006A7922" w:rsidP="006A7922">
            <w:pPr>
              <w:rPr>
                <w:rFonts w:eastAsia="Times New Roman"/>
                <w:sz w:val="20"/>
                <w:szCs w:val="20"/>
              </w:rPr>
            </w:pPr>
            <w:r w:rsidRPr="00A7059B">
              <w:rPr>
                <w:rFonts w:eastAsia="Times New Roman"/>
                <w:sz w:val="20"/>
                <w:szCs w:val="20"/>
                <w:lang w:eastAsia="zh-CN"/>
              </w:rPr>
              <w:t xml:space="preserve">We agree to another important aspect of the comment submitted by </w:t>
            </w:r>
            <w:r w:rsidRPr="00A7059B">
              <w:rPr>
                <w:rFonts w:eastAsia="Calibri" w:cs="Times New Roman"/>
                <w:bCs/>
                <w:sz w:val="20"/>
                <w:szCs w:val="20"/>
              </w:rPr>
              <w:t>Will &amp; Co B.V.</w:t>
            </w:r>
            <w:r w:rsidRPr="00A7059B">
              <w:rPr>
                <w:rFonts w:eastAsia="Times New Roman"/>
                <w:sz w:val="20"/>
                <w:szCs w:val="20"/>
                <w:lang w:eastAsia="zh-CN"/>
              </w:rPr>
              <w:t xml:space="preserve">, being the final cost impact in case an Authorisation is not granted. It is stated that the use of the proposed alternative substances (with prices about 5-7 times higher </w:t>
            </w:r>
            <w:r w:rsidRPr="00A7059B">
              <w:rPr>
                <w:rFonts w:eastAsia="Times New Roman"/>
                <w:color w:val="000000" w:themeColor="text1"/>
                <w:sz w:val="20"/>
                <w:szCs w:val="20"/>
                <w:lang w:eastAsia="zh-CN"/>
              </w:rPr>
              <w:t xml:space="preserve">compared to </w:t>
            </w:r>
            <w:r w:rsidRPr="00A7059B">
              <w:rPr>
                <w:rFonts w:eastAsia="Times New Roman"/>
                <w:color w:val="000000" w:themeColor="text1"/>
                <w:sz w:val="20"/>
                <w:szCs w:val="20"/>
              </w:rPr>
              <w:t xml:space="preserve">PY.34)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sz w:val="20"/>
                <w:szCs w:val="20"/>
              </w:rPr>
              <w:br/>
            </w:r>
            <w:r w:rsidRPr="00A7059B">
              <w:rPr>
                <w:color w:val="FF0000"/>
                <w:sz w:val="20"/>
                <w:szCs w:val="20"/>
              </w:rPr>
              <w:br/>
            </w:r>
            <w:r w:rsidRPr="00A7059B">
              <w:rPr>
                <w:sz w:val="20"/>
                <w:szCs w:val="20"/>
              </w:rPr>
              <w:t xml:space="preserve">In addition to the increase of costs, the applicant’s AoA also addresses issues with respect to the lack of availability of some of the alternatives (PY.184 and PY.139). </w:t>
            </w:r>
            <w:r w:rsidRPr="00A7059B">
              <w:rPr>
                <w:rFonts w:eastAsia="Times New Roman"/>
                <w:sz w:val="20"/>
                <w:szCs w:val="20"/>
              </w:rPr>
              <w:t>Also issues with raw material availability or lack of process capacity could impact the availability of the proposed alternatives PY.184, PY.139, PY.151 and PY.154.</w:t>
            </w:r>
            <w:r w:rsidRPr="00A7059B">
              <w:rPr>
                <w:sz w:val="20"/>
                <w:szCs w:val="20"/>
              </w:rPr>
              <w:t xml:space="preserve"> In other words, the proposed mix of alternatives is not able to cover the total volume of </w:t>
            </w:r>
            <w:r w:rsidRPr="00A7059B">
              <w:rPr>
                <w:rFonts w:eastAsia="Times New Roman"/>
                <w:sz w:val="20"/>
                <w:szCs w:val="20"/>
              </w:rPr>
              <w:t>PY.34 related to the uses applied for.</w:t>
            </w:r>
          </w:p>
          <w:p w14:paraId="286AB88A" w14:textId="77777777" w:rsidR="00561FC7" w:rsidRPr="00A7059B" w:rsidRDefault="00561FC7" w:rsidP="006A7922">
            <w:pPr>
              <w:rPr>
                <w:color w:val="000000" w:themeColor="text1"/>
                <w:sz w:val="20"/>
                <w:szCs w:val="20"/>
              </w:rPr>
            </w:pPr>
          </w:p>
          <w:p w14:paraId="286AB88B" w14:textId="77777777" w:rsidR="006A7922" w:rsidRPr="00A7059B" w:rsidRDefault="006A7922" w:rsidP="006A7922">
            <w:pPr>
              <w:rPr>
                <w:rFonts w:eastAsia="Calibri" w:cs="Times New Roman"/>
                <w:color w:val="000000" w:themeColor="text1"/>
                <w:sz w:val="20"/>
                <w:szCs w:val="20"/>
              </w:rPr>
            </w:pPr>
            <w:r w:rsidRPr="00A7059B">
              <w:rPr>
                <w:color w:val="000000" w:themeColor="text1"/>
                <w:sz w:val="20"/>
                <w:szCs w:val="20"/>
              </w:rPr>
              <w:t xml:space="preserve">DCC notes that Will &amp; Co B.V.’s </w:t>
            </w:r>
            <w:r w:rsidRPr="00A7059B">
              <w:rPr>
                <w:rFonts w:eastAsia="Calibri" w:cs="Times New Roman"/>
                <w:color w:val="000000" w:themeColor="text1"/>
                <w:sz w:val="20"/>
                <w:szCs w:val="20"/>
              </w:rPr>
              <w:t xml:space="preserve">submission supports its application for authorisation for the continued use of </w:t>
            </w:r>
            <w:r w:rsidRPr="00A7059B">
              <w:rPr>
                <w:rFonts w:eastAsia="Times New Roman" w:cs="Times New Roman"/>
                <w:color w:val="000000" w:themeColor="text1"/>
                <w:sz w:val="20"/>
                <w:szCs w:val="20"/>
              </w:rPr>
              <w:t>PY.34.</w:t>
            </w:r>
          </w:p>
          <w:p w14:paraId="286AB88C" w14:textId="77777777" w:rsidR="00887F66" w:rsidRPr="00A7059B" w:rsidRDefault="00887F66">
            <w:pPr>
              <w:pStyle w:val="NormalText10"/>
            </w:pPr>
          </w:p>
        </w:tc>
      </w:tr>
      <w:tr w:rsidR="00887F66" w:rsidRPr="00A7059B" w14:paraId="286AB892" w14:textId="77777777" w:rsidTr="00930E75">
        <w:tc>
          <w:tcPr>
            <w:tcW w:w="1259" w:type="dxa"/>
            <w:vMerge w:val="restart"/>
            <w:shd w:val="clear" w:color="auto" w:fill="FFC000"/>
          </w:tcPr>
          <w:p w14:paraId="286AB88E" w14:textId="77777777" w:rsidR="00887F66" w:rsidRPr="00A7059B" w:rsidRDefault="006D6332">
            <w:pPr>
              <w:pStyle w:val="BoldText10"/>
            </w:pPr>
            <w:r w:rsidRPr="00A7059B">
              <w:t>Reference number and date:</w:t>
            </w:r>
          </w:p>
        </w:tc>
        <w:tc>
          <w:tcPr>
            <w:tcW w:w="0" w:type="auto"/>
            <w:vMerge w:val="restart"/>
            <w:shd w:val="clear" w:color="auto" w:fill="FFC000"/>
          </w:tcPr>
          <w:p w14:paraId="286AB88F" w14:textId="77777777" w:rsidR="00887F66" w:rsidRPr="00A7059B" w:rsidRDefault="006D6332">
            <w:pPr>
              <w:pStyle w:val="BoldText10"/>
            </w:pPr>
            <w:r w:rsidRPr="00A7059B">
              <w:t>Submitter:</w:t>
            </w:r>
          </w:p>
        </w:tc>
        <w:tc>
          <w:tcPr>
            <w:tcW w:w="0" w:type="auto"/>
            <w:gridSpan w:val="6"/>
            <w:shd w:val="clear" w:color="auto" w:fill="FFC000"/>
          </w:tcPr>
          <w:p w14:paraId="286AB890" w14:textId="77777777" w:rsidR="00887F66" w:rsidRPr="00A7059B" w:rsidRDefault="006D6332">
            <w:pPr>
              <w:pStyle w:val="BoldText10"/>
              <w:jc w:val="center"/>
            </w:pPr>
            <w:r w:rsidRPr="00A7059B">
              <w:t>Alternative:</w:t>
            </w:r>
          </w:p>
        </w:tc>
        <w:tc>
          <w:tcPr>
            <w:tcW w:w="0" w:type="auto"/>
            <w:vMerge w:val="restart"/>
            <w:shd w:val="clear" w:color="auto" w:fill="FFC000"/>
          </w:tcPr>
          <w:p w14:paraId="286AB891" w14:textId="77777777" w:rsidR="00887F66" w:rsidRPr="00A7059B" w:rsidRDefault="006D6332">
            <w:pPr>
              <w:pStyle w:val="BoldText10"/>
            </w:pPr>
            <w:r w:rsidRPr="00A7059B">
              <w:t>Attachments:</w:t>
            </w:r>
          </w:p>
        </w:tc>
      </w:tr>
      <w:tr w:rsidR="00887F66" w:rsidRPr="00A7059B" w14:paraId="286AB89C" w14:textId="77777777">
        <w:tc>
          <w:tcPr>
            <w:tcW w:w="0" w:type="auto"/>
            <w:vMerge/>
            <w:shd w:val="clear" w:color="auto" w:fill="FFC000"/>
          </w:tcPr>
          <w:p w14:paraId="286AB893" w14:textId="77777777" w:rsidR="00887F66" w:rsidRPr="00A7059B" w:rsidRDefault="00887F66">
            <w:pPr>
              <w:rPr>
                <w:sz w:val="20"/>
                <w:szCs w:val="20"/>
              </w:rPr>
            </w:pPr>
          </w:p>
        </w:tc>
        <w:tc>
          <w:tcPr>
            <w:tcW w:w="0" w:type="auto"/>
            <w:vMerge/>
            <w:shd w:val="clear" w:color="auto" w:fill="FFC000"/>
          </w:tcPr>
          <w:p w14:paraId="286AB894" w14:textId="77777777" w:rsidR="00887F66" w:rsidRPr="00A7059B" w:rsidRDefault="00887F66">
            <w:pPr>
              <w:rPr>
                <w:sz w:val="20"/>
                <w:szCs w:val="20"/>
              </w:rPr>
            </w:pPr>
          </w:p>
        </w:tc>
        <w:tc>
          <w:tcPr>
            <w:tcW w:w="0" w:type="auto"/>
            <w:shd w:val="clear" w:color="auto" w:fill="FFC000"/>
          </w:tcPr>
          <w:p w14:paraId="286AB895" w14:textId="77777777" w:rsidR="00887F66" w:rsidRPr="00A7059B" w:rsidRDefault="006D6332">
            <w:pPr>
              <w:pStyle w:val="BoldText10"/>
            </w:pPr>
            <w:r w:rsidRPr="00A7059B">
              <w:t>Type</w:t>
            </w:r>
          </w:p>
        </w:tc>
        <w:tc>
          <w:tcPr>
            <w:tcW w:w="0" w:type="auto"/>
            <w:shd w:val="clear" w:color="auto" w:fill="FFC000"/>
          </w:tcPr>
          <w:p w14:paraId="286AB896" w14:textId="77777777" w:rsidR="00887F66" w:rsidRPr="00A7059B" w:rsidRDefault="006D6332">
            <w:pPr>
              <w:pStyle w:val="BoldText10"/>
            </w:pPr>
            <w:r w:rsidRPr="00A7059B">
              <w:t>Generic name</w:t>
            </w:r>
          </w:p>
        </w:tc>
        <w:tc>
          <w:tcPr>
            <w:tcW w:w="0" w:type="auto"/>
            <w:shd w:val="clear" w:color="auto" w:fill="FFC000"/>
          </w:tcPr>
          <w:p w14:paraId="286AB897" w14:textId="77777777" w:rsidR="00887F66" w:rsidRPr="00A7059B" w:rsidRDefault="006D6332">
            <w:pPr>
              <w:pStyle w:val="BoldText10"/>
            </w:pPr>
            <w:r w:rsidRPr="00A7059B">
              <w:t>EC Number</w:t>
            </w:r>
          </w:p>
        </w:tc>
        <w:tc>
          <w:tcPr>
            <w:tcW w:w="0" w:type="auto"/>
            <w:shd w:val="clear" w:color="auto" w:fill="FFC000"/>
          </w:tcPr>
          <w:p w14:paraId="286AB898" w14:textId="77777777" w:rsidR="00887F66" w:rsidRPr="00A7059B" w:rsidRDefault="006D6332">
            <w:pPr>
              <w:pStyle w:val="BoldText10"/>
            </w:pPr>
            <w:r w:rsidRPr="00A7059B">
              <w:t>CAS Number</w:t>
            </w:r>
          </w:p>
        </w:tc>
        <w:tc>
          <w:tcPr>
            <w:tcW w:w="0" w:type="auto"/>
            <w:shd w:val="clear" w:color="auto" w:fill="FFC000"/>
          </w:tcPr>
          <w:p w14:paraId="286AB899" w14:textId="77777777" w:rsidR="00887F66" w:rsidRPr="00A7059B" w:rsidRDefault="006D6332">
            <w:pPr>
              <w:pStyle w:val="BoldText10"/>
            </w:pPr>
            <w:r w:rsidRPr="00A7059B">
              <w:t xml:space="preserve">Description of technical </w:t>
            </w:r>
            <w:r w:rsidRPr="00A7059B">
              <w:lastRenderedPageBreak/>
              <w:t>alternative</w:t>
            </w:r>
          </w:p>
        </w:tc>
        <w:tc>
          <w:tcPr>
            <w:tcW w:w="0" w:type="auto"/>
            <w:shd w:val="clear" w:color="auto" w:fill="FFC000"/>
          </w:tcPr>
          <w:p w14:paraId="286AB89A"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89B" w14:textId="77777777" w:rsidR="00887F66" w:rsidRPr="00A7059B" w:rsidRDefault="00887F66">
            <w:pPr>
              <w:rPr>
                <w:sz w:val="20"/>
                <w:szCs w:val="20"/>
              </w:rPr>
            </w:pPr>
          </w:p>
        </w:tc>
      </w:tr>
      <w:tr w:rsidR="00887F66" w:rsidRPr="00A7059B" w14:paraId="286AB8AC" w14:textId="77777777">
        <w:tc>
          <w:tcPr>
            <w:tcW w:w="0" w:type="auto"/>
          </w:tcPr>
          <w:p w14:paraId="286AB89D" w14:textId="77777777" w:rsidR="00887F66" w:rsidRPr="00A7059B" w:rsidRDefault="006D6332">
            <w:pPr>
              <w:pStyle w:val="BoldText10"/>
            </w:pPr>
            <w:r w:rsidRPr="00A7059B">
              <w:lastRenderedPageBreak/>
              <w:t xml:space="preserve">Ref.No: </w:t>
            </w:r>
            <w:r w:rsidRPr="00A7059B">
              <w:rPr>
                <w:b w:val="0"/>
              </w:rPr>
              <w:t>308</w:t>
            </w:r>
          </w:p>
          <w:p w14:paraId="286AB89E" w14:textId="77777777" w:rsidR="00887F66" w:rsidRPr="00A7059B" w:rsidRDefault="006D6332">
            <w:pPr>
              <w:pStyle w:val="BoldText10"/>
            </w:pPr>
            <w:r w:rsidRPr="00A7059B">
              <w:t xml:space="preserve">Date: </w:t>
            </w:r>
            <w:r w:rsidRPr="00A7059B">
              <w:rPr>
                <w:b w:val="0"/>
              </w:rPr>
              <w:t>2014/04/07</w:t>
            </w:r>
          </w:p>
        </w:tc>
        <w:tc>
          <w:tcPr>
            <w:tcW w:w="0" w:type="auto"/>
          </w:tcPr>
          <w:p w14:paraId="286AB89F" w14:textId="77777777" w:rsidR="00887F66" w:rsidRPr="00A7059B" w:rsidRDefault="006D6332">
            <w:pPr>
              <w:pStyle w:val="NormalText10"/>
            </w:pPr>
            <w:r w:rsidRPr="00A7059B">
              <w:rPr>
                <w:b/>
              </w:rPr>
              <w:t>Affiliation:</w:t>
            </w:r>
            <w:r w:rsidRPr="00A7059B">
              <w:br/>
              <w:t>BehalfOfACompany</w:t>
            </w:r>
          </w:p>
          <w:p w14:paraId="286AB8A0" w14:textId="77777777" w:rsidR="00887F66" w:rsidRPr="00A7059B" w:rsidRDefault="006D6332">
            <w:pPr>
              <w:pStyle w:val="NormalText10"/>
            </w:pPr>
            <w:r w:rsidRPr="00A7059B">
              <w:rPr>
                <w:b/>
              </w:rPr>
              <w:t>Type/Role in the supply chain:</w:t>
            </w:r>
            <w:r w:rsidRPr="00A7059B">
              <w:br/>
              <w:t>Importer</w:t>
            </w:r>
          </w:p>
          <w:p w14:paraId="286AB8A1" w14:textId="77777777" w:rsidR="00887F66" w:rsidRPr="00A7059B" w:rsidRDefault="006D6332">
            <w:pPr>
              <w:pStyle w:val="NormalText10"/>
            </w:pPr>
            <w:r w:rsidRPr="00A7059B">
              <w:rPr>
                <w:b/>
              </w:rPr>
              <w:t>Name of org/company:</w:t>
            </w:r>
          </w:p>
          <w:p w14:paraId="286AB8A2" w14:textId="77777777" w:rsidR="00887F66" w:rsidRPr="00A7059B" w:rsidRDefault="006D6332">
            <w:pPr>
              <w:pStyle w:val="NormalText10"/>
            </w:pPr>
            <w:r w:rsidRPr="00A7059B">
              <w:t>Will &amp; Co BV</w:t>
            </w:r>
          </w:p>
          <w:p w14:paraId="286AB8A3" w14:textId="77777777" w:rsidR="00887F66" w:rsidRPr="00A7059B" w:rsidRDefault="006D6332">
            <w:pPr>
              <w:pStyle w:val="NormalText10"/>
            </w:pPr>
            <w:r w:rsidRPr="00A7059B">
              <w:rPr>
                <w:b/>
              </w:rPr>
              <w:t>Country:</w:t>
            </w:r>
          </w:p>
          <w:p w14:paraId="286AB8A4" w14:textId="77777777" w:rsidR="00887F66" w:rsidRPr="00A7059B" w:rsidRDefault="006D6332">
            <w:pPr>
              <w:pStyle w:val="NormalText10"/>
            </w:pPr>
            <w:r w:rsidRPr="00A7059B">
              <w:t>Netherlands</w:t>
            </w:r>
          </w:p>
        </w:tc>
        <w:tc>
          <w:tcPr>
            <w:tcW w:w="0" w:type="auto"/>
          </w:tcPr>
          <w:p w14:paraId="286AB8A5" w14:textId="77777777" w:rsidR="00887F66" w:rsidRPr="00A7059B" w:rsidRDefault="006D6332">
            <w:pPr>
              <w:pStyle w:val="NormalText10"/>
            </w:pPr>
            <w:r w:rsidRPr="00A7059B">
              <w:t>SubsInMixture</w:t>
            </w:r>
          </w:p>
        </w:tc>
        <w:tc>
          <w:tcPr>
            <w:tcW w:w="0" w:type="auto"/>
          </w:tcPr>
          <w:p w14:paraId="286AB8A6" w14:textId="77777777" w:rsidR="00887F66" w:rsidRPr="00A7059B" w:rsidRDefault="006D6332">
            <w:pPr>
              <w:pStyle w:val="NormalText10"/>
            </w:pPr>
            <w:r w:rsidRPr="00A7059B">
              <w:t>Isoindoline yellow</w:t>
            </w:r>
          </w:p>
        </w:tc>
        <w:tc>
          <w:tcPr>
            <w:tcW w:w="0" w:type="auto"/>
          </w:tcPr>
          <w:p w14:paraId="286AB8A7" w14:textId="77777777" w:rsidR="00887F66" w:rsidRPr="00A7059B" w:rsidRDefault="00887F66">
            <w:pPr>
              <w:pStyle w:val="NormalText10"/>
            </w:pPr>
          </w:p>
        </w:tc>
        <w:tc>
          <w:tcPr>
            <w:tcW w:w="0" w:type="auto"/>
          </w:tcPr>
          <w:p w14:paraId="286AB8A8" w14:textId="77777777" w:rsidR="00887F66" w:rsidRPr="00A7059B" w:rsidRDefault="006D6332">
            <w:pPr>
              <w:pStyle w:val="NormalText10"/>
            </w:pPr>
            <w:r w:rsidRPr="00A7059B">
              <w:t>5590-18-1</w:t>
            </w:r>
          </w:p>
        </w:tc>
        <w:tc>
          <w:tcPr>
            <w:tcW w:w="0" w:type="auto"/>
          </w:tcPr>
          <w:p w14:paraId="286AB8A9" w14:textId="77777777" w:rsidR="00887F66" w:rsidRPr="00A7059B" w:rsidRDefault="00887F66">
            <w:pPr>
              <w:pStyle w:val="NormalText10"/>
            </w:pPr>
          </w:p>
        </w:tc>
        <w:tc>
          <w:tcPr>
            <w:tcW w:w="0" w:type="auto"/>
          </w:tcPr>
          <w:p w14:paraId="286AB8AA" w14:textId="77777777" w:rsidR="00887F66" w:rsidRPr="00A7059B" w:rsidRDefault="006D6332">
            <w:pPr>
              <w:pStyle w:val="NormalText10"/>
            </w:pPr>
            <w:r w:rsidRPr="00A7059B">
              <w:t>CLP</w:t>
            </w:r>
            <w:r w:rsidRPr="00A7059B">
              <w:br/>
              <w:t>not classified under CLP regulation</w:t>
            </w:r>
          </w:p>
        </w:tc>
        <w:tc>
          <w:tcPr>
            <w:tcW w:w="0" w:type="auto"/>
          </w:tcPr>
          <w:p w14:paraId="286AB8AB" w14:textId="77777777" w:rsidR="00887F66" w:rsidRPr="00A7059B" w:rsidRDefault="00055C36">
            <w:pPr>
              <w:pStyle w:val="NormalText10"/>
            </w:pPr>
            <w:hyperlink r:id="rId43">
              <w:r w:rsidR="006D6332" w:rsidRPr="00A7059B">
                <w:rPr>
                  <w:rStyle w:val="Hyperlink"/>
                </w:rPr>
                <w:t>Comment_308_Attachment.pdf</w:t>
              </w:r>
            </w:hyperlink>
          </w:p>
        </w:tc>
      </w:tr>
      <w:tr w:rsidR="00887F66" w:rsidRPr="00A7059B" w14:paraId="286AB8AE" w14:textId="77777777">
        <w:tc>
          <w:tcPr>
            <w:tcW w:w="0" w:type="auto"/>
            <w:gridSpan w:val="9"/>
            <w:shd w:val="clear" w:color="auto" w:fill="FFC000"/>
          </w:tcPr>
          <w:p w14:paraId="286AB8AD" w14:textId="77777777" w:rsidR="00887F66" w:rsidRPr="00A7059B" w:rsidRDefault="006D6332">
            <w:pPr>
              <w:pStyle w:val="BoldText10"/>
            </w:pPr>
            <w:r w:rsidRPr="00A7059B">
              <w:t>Applicants’ response:</w:t>
            </w:r>
          </w:p>
        </w:tc>
      </w:tr>
      <w:tr w:rsidR="00887F66" w:rsidRPr="00A7059B" w14:paraId="286AB8BB" w14:textId="77777777">
        <w:tc>
          <w:tcPr>
            <w:tcW w:w="0" w:type="auto"/>
            <w:gridSpan w:val="9"/>
          </w:tcPr>
          <w:p w14:paraId="286AB8AF" w14:textId="77777777" w:rsidR="00076490" w:rsidRPr="00A7059B" w:rsidRDefault="00076490" w:rsidP="00076490">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288, 290, 292, 294, 296, 298, 308, 309, 310, 311, 312, 313, 314, 315, 316, 317, 318, 319</w:t>
            </w:r>
          </w:p>
          <w:p w14:paraId="286AB8B0" w14:textId="77777777" w:rsidR="00076490" w:rsidRPr="00A7059B" w:rsidRDefault="00076490" w:rsidP="0007649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Will &amp; Co B.V.</w:t>
            </w:r>
          </w:p>
          <w:p w14:paraId="286AB8B1" w14:textId="77777777" w:rsidR="00076490" w:rsidRPr="00A7059B" w:rsidRDefault="00076490" w:rsidP="0007649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ECHA consultation number 0012-01, 0012-03, 0012-05, 0012-07, 0012-09, 0012-11 </w:t>
            </w:r>
          </w:p>
          <w:p w14:paraId="286AB8B2" w14:textId="77777777" w:rsidR="00076490" w:rsidRPr="00A7059B" w:rsidRDefault="00076490" w:rsidP="00076490">
            <w:pPr>
              <w:rPr>
                <w:sz w:val="20"/>
                <w:szCs w:val="20"/>
              </w:rPr>
            </w:pPr>
          </w:p>
          <w:p w14:paraId="286AB8B3" w14:textId="77777777" w:rsidR="00076490" w:rsidRDefault="00076490" w:rsidP="00076490">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The possible alternatives were presented in our Analysis of Alternatives (AoA). This document demonstrated that every alternative had shortcomings that dismissed them as candidates for 1:1 substitution of PY.34, as well as mixing PY.184 with several organic pigments (PY.110, PY.139, PY.151 and PY.154).</w:t>
            </w:r>
          </w:p>
          <w:p w14:paraId="286AB8B4" w14:textId="77777777" w:rsidR="00561FC7" w:rsidRPr="00A7059B" w:rsidRDefault="00561FC7" w:rsidP="00076490">
            <w:pPr>
              <w:rPr>
                <w:rFonts w:eastAsia="Times New Roman"/>
                <w:sz w:val="20"/>
                <w:szCs w:val="20"/>
              </w:rPr>
            </w:pPr>
          </w:p>
          <w:p w14:paraId="286AB8B5" w14:textId="77777777" w:rsidR="00076490" w:rsidRDefault="00076490" w:rsidP="00076490">
            <w:pPr>
              <w:rPr>
                <w:rFonts w:eastAsia="Times New Roman"/>
                <w:color w:val="000000" w:themeColor="text1"/>
                <w:sz w:val="20"/>
                <w:szCs w:val="20"/>
                <w:lang w:eastAsia="zh-CN"/>
              </w:rPr>
            </w:pPr>
            <w:r w:rsidRPr="00A7059B">
              <w:rPr>
                <w:color w:val="000000" w:themeColor="text1"/>
                <w:sz w:val="20"/>
                <w:szCs w:val="20"/>
              </w:rPr>
              <w:t xml:space="preserve">DCC notes that the comments submitted by </w:t>
            </w:r>
            <w:r w:rsidRPr="00A7059B">
              <w:rPr>
                <w:rFonts w:eastAsia="Calibri" w:cs="Times New Roman"/>
                <w:bCs/>
                <w:color w:val="000000" w:themeColor="text1"/>
                <w:sz w:val="20"/>
                <w:szCs w:val="20"/>
              </w:rPr>
              <w:t>Will &amp; Co B.V.</w:t>
            </w:r>
            <w:r w:rsidRPr="00A7059B">
              <w:rPr>
                <w:rFonts w:eastAsia="Calibri" w:cs="Times New Roman"/>
                <w:b/>
                <w:bCs/>
                <w:color w:val="000000" w:themeColor="text1"/>
                <w:sz w:val="20"/>
                <w:szCs w:val="20"/>
              </w:rPr>
              <w:t xml:space="preserve"> </w:t>
            </w:r>
            <w:r w:rsidRPr="00A7059B">
              <w:rPr>
                <w:color w:val="000000" w:themeColor="text1"/>
                <w:sz w:val="20"/>
                <w:szCs w:val="20"/>
              </w:rPr>
              <w:t xml:space="preserve">are in favour of approving the authorisation of </w:t>
            </w:r>
            <w:r w:rsidRPr="00A7059B">
              <w:rPr>
                <w:rFonts w:eastAsia="Times New Roman"/>
                <w:color w:val="000000" w:themeColor="text1"/>
                <w:sz w:val="20"/>
                <w:szCs w:val="20"/>
              </w:rPr>
              <w:t xml:space="preserve">PY.34 </w:t>
            </w:r>
            <w:r w:rsidRPr="00A7059B">
              <w:rPr>
                <w:color w:val="000000" w:themeColor="text1"/>
                <w:sz w:val="20"/>
                <w:szCs w:val="20"/>
              </w:rPr>
              <w:t xml:space="preserve">to allow for the continued use of </w:t>
            </w:r>
            <w:r w:rsidRPr="00A7059B">
              <w:rPr>
                <w:rFonts w:eastAsia="Times New Roman"/>
                <w:color w:val="000000" w:themeColor="text1"/>
                <w:sz w:val="20"/>
                <w:szCs w:val="20"/>
              </w:rPr>
              <w:t>PY.34</w:t>
            </w:r>
            <w:r w:rsidRPr="00A7059B">
              <w:rPr>
                <w:color w:val="000000" w:themeColor="text1"/>
                <w:sz w:val="20"/>
                <w:szCs w:val="20"/>
              </w:rPr>
              <w:t>.  I</w:t>
            </w:r>
            <w:r w:rsidRPr="00A7059B">
              <w:rPr>
                <w:rFonts w:eastAsia="Times New Roman"/>
                <w:color w:val="000000" w:themeColor="text1"/>
                <w:sz w:val="20"/>
                <w:szCs w:val="20"/>
              </w:rPr>
              <w:t xml:space="preserve">n support of </w:t>
            </w:r>
            <w:r w:rsidRPr="00A7059B">
              <w:rPr>
                <w:rFonts w:eastAsia="Calibri" w:cs="Times New Roman"/>
                <w:bCs/>
                <w:color w:val="000000" w:themeColor="text1"/>
                <w:sz w:val="20"/>
                <w:szCs w:val="20"/>
              </w:rPr>
              <w:t>Will &amp; Co B.V</w:t>
            </w:r>
            <w:r w:rsidRPr="00A7059B">
              <w:rPr>
                <w:color w:val="000000" w:themeColor="text1"/>
                <w:sz w:val="20"/>
                <w:szCs w:val="20"/>
              </w:rPr>
              <w:t xml:space="preserve">.’s </w:t>
            </w:r>
            <w:r w:rsidRPr="00A7059B">
              <w:rPr>
                <w:rFonts w:eastAsia="Times New Roman"/>
                <w:color w:val="000000" w:themeColor="text1"/>
                <w:sz w:val="20"/>
                <w:szCs w:val="20"/>
              </w:rPr>
              <w:t>submission, mixing the above listed inorganic and organic alternatives is a complex process and at the end the mixture s</w:t>
            </w:r>
            <w:r w:rsidRPr="00A7059B">
              <w:rPr>
                <w:rFonts w:eastAsia="Times New Roman"/>
                <w:color w:val="000000" w:themeColor="text1"/>
                <w:sz w:val="20"/>
                <w:szCs w:val="20"/>
                <w:lang w:eastAsia="zh-CN"/>
              </w:rPr>
              <w:t xml:space="preserve">imply lacks the chroma, opacity and colour strength to be considered a viable </w:t>
            </w:r>
            <w:r w:rsidRPr="00A7059B">
              <w:rPr>
                <w:rFonts w:eastAsia="Times New Roman"/>
                <w:color w:val="000000" w:themeColor="text1"/>
                <w:sz w:val="20"/>
                <w:szCs w:val="20"/>
              </w:rPr>
              <w:t>PY.34</w:t>
            </w:r>
            <w:r w:rsidRPr="00A7059B">
              <w:rPr>
                <w:color w:val="000000" w:themeColor="text1"/>
                <w:sz w:val="20"/>
                <w:szCs w:val="20"/>
              </w:rPr>
              <w:t xml:space="preserve"> </w:t>
            </w:r>
            <w:r w:rsidRPr="00A7059B">
              <w:rPr>
                <w:rFonts w:eastAsia="Times New Roman"/>
                <w:color w:val="000000" w:themeColor="text1"/>
                <w:sz w:val="20"/>
                <w:szCs w:val="20"/>
                <w:lang w:eastAsia="zh-CN"/>
              </w:rPr>
              <w:t xml:space="preserve">alternative.  This </w:t>
            </w:r>
            <w:r w:rsidRPr="00A7059B">
              <w:rPr>
                <w:rFonts w:eastAsia="Calibri" w:cs="Times New Roman"/>
                <w:bCs/>
                <w:color w:val="000000" w:themeColor="text1"/>
                <w:sz w:val="20"/>
                <w:szCs w:val="20"/>
              </w:rPr>
              <w:t xml:space="preserve">Will &amp; Co B.V.’s </w:t>
            </w:r>
            <w:r w:rsidRPr="00A7059B">
              <w:rPr>
                <w:rFonts w:eastAsia="Times New Roman"/>
                <w:color w:val="000000" w:themeColor="text1"/>
                <w:sz w:val="20"/>
                <w:szCs w:val="20"/>
                <w:lang w:eastAsia="zh-CN"/>
              </w:rPr>
              <w:t xml:space="preserve">comment confirms the applicants statement that there is no single pigment which can replace PY.34. </w:t>
            </w:r>
          </w:p>
          <w:p w14:paraId="286AB8B6" w14:textId="77777777" w:rsidR="00561FC7" w:rsidRPr="00A7059B" w:rsidRDefault="00561FC7" w:rsidP="00076490">
            <w:pPr>
              <w:rPr>
                <w:rFonts w:eastAsia="Times New Roman"/>
                <w:color w:val="000000" w:themeColor="text1"/>
                <w:sz w:val="20"/>
                <w:szCs w:val="20"/>
                <w:lang w:eastAsia="zh-CN"/>
              </w:rPr>
            </w:pPr>
          </w:p>
          <w:p w14:paraId="286AB8B7" w14:textId="77777777" w:rsidR="00076490" w:rsidRDefault="00076490" w:rsidP="00076490">
            <w:pPr>
              <w:rPr>
                <w:rFonts w:eastAsia="Times New Roman"/>
                <w:sz w:val="20"/>
                <w:szCs w:val="20"/>
              </w:rPr>
            </w:pPr>
            <w:r w:rsidRPr="00A7059B">
              <w:rPr>
                <w:rFonts w:eastAsia="Times New Roman"/>
                <w:sz w:val="20"/>
                <w:szCs w:val="20"/>
                <w:lang w:eastAsia="zh-CN"/>
              </w:rPr>
              <w:t xml:space="preserve">We agree to another important aspect of the comment submitted by </w:t>
            </w:r>
            <w:r w:rsidRPr="00A7059B">
              <w:rPr>
                <w:rFonts w:eastAsia="Calibri" w:cs="Times New Roman"/>
                <w:bCs/>
                <w:sz w:val="20"/>
                <w:szCs w:val="20"/>
              </w:rPr>
              <w:t>Will &amp; Co B.V.</w:t>
            </w:r>
            <w:r w:rsidRPr="00A7059B">
              <w:rPr>
                <w:rFonts w:eastAsia="Times New Roman"/>
                <w:sz w:val="20"/>
                <w:szCs w:val="20"/>
                <w:lang w:eastAsia="zh-CN"/>
              </w:rPr>
              <w:t xml:space="preserve">, being the final cost impact in case an Authorisation is not granted. It is stated that the use of the proposed alternative substances (with prices about 5-7 times higher </w:t>
            </w:r>
            <w:r w:rsidRPr="00A7059B">
              <w:rPr>
                <w:rFonts w:eastAsia="Times New Roman"/>
                <w:color w:val="000000" w:themeColor="text1"/>
                <w:sz w:val="20"/>
                <w:szCs w:val="20"/>
                <w:lang w:eastAsia="zh-CN"/>
              </w:rPr>
              <w:t xml:space="preserve">compared to </w:t>
            </w:r>
            <w:r w:rsidRPr="00A7059B">
              <w:rPr>
                <w:rFonts w:eastAsia="Times New Roman"/>
                <w:color w:val="000000" w:themeColor="text1"/>
                <w:sz w:val="20"/>
                <w:szCs w:val="20"/>
              </w:rPr>
              <w:t xml:space="preserve">PY.34)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sz w:val="20"/>
                <w:szCs w:val="20"/>
              </w:rPr>
              <w:br/>
            </w:r>
            <w:r w:rsidRPr="00A7059B">
              <w:rPr>
                <w:color w:val="FF0000"/>
                <w:sz w:val="20"/>
                <w:szCs w:val="20"/>
              </w:rPr>
              <w:br/>
            </w:r>
            <w:r w:rsidRPr="00A7059B">
              <w:rPr>
                <w:sz w:val="20"/>
                <w:szCs w:val="20"/>
              </w:rPr>
              <w:t xml:space="preserve">In addition to the increase of costs, the applicant’s AoA also addresses issues with respect to the lack of availability of some of the alternatives (PY.184 and PY.139). </w:t>
            </w:r>
            <w:r w:rsidRPr="00A7059B">
              <w:rPr>
                <w:rFonts w:eastAsia="Times New Roman"/>
                <w:sz w:val="20"/>
                <w:szCs w:val="20"/>
              </w:rPr>
              <w:t>Also issues with raw material availability or lack of process capacity could impact the availability of the proposed alternatives PY.184, PY.139, PY.151 and PY.154.</w:t>
            </w:r>
            <w:r w:rsidRPr="00A7059B">
              <w:rPr>
                <w:sz w:val="20"/>
                <w:szCs w:val="20"/>
              </w:rPr>
              <w:t xml:space="preserve"> In other words, the proposed mix of alternatives is not able to cover the total volume of </w:t>
            </w:r>
            <w:r w:rsidRPr="00A7059B">
              <w:rPr>
                <w:rFonts w:eastAsia="Times New Roman"/>
                <w:sz w:val="20"/>
                <w:szCs w:val="20"/>
              </w:rPr>
              <w:t>PY.34 related to the uses applied for.</w:t>
            </w:r>
          </w:p>
          <w:p w14:paraId="286AB8B8" w14:textId="77777777" w:rsidR="00561FC7" w:rsidRPr="00A7059B" w:rsidRDefault="00561FC7" w:rsidP="00076490">
            <w:pPr>
              <w:rPr>
                <w:color w:val="000000" w:themeColor="text1"/>
                <w:sz w:val="20"/>
                <w:szCs w:val="20"/>
              </w:rPr>
            </w:pPr>
          </w:p>
          <w:p w14:paraId="286AB8B9" w14:textId="77777777" w:rsidR="00076490" w:rsidRPr="00A7059B" w:rsidRDefault="00076490" w:rsidP="00076490">
            <w:pPr>
              <w:rPr>
                <w:rFonts w:eastAsia="Calibri" w:cs="Times New Roman"/>
                <w:color w:val="000000" w:themeColor="text1"/>
                <w:sz w:val="20"/>
                <w:szCs w:val="20"/>
              </w:rPr>
            </w:pPr>
            <w:r w:rsidRPr="00A7059B">
              <w:rPr>
                <w:color w:val="000000" w:themeColor="text1"/>
                <w:sz w:val="20"/>
                <w:szCs w:val="20"/>
              </w:rPr>
              <w:t xml:space="preserve">DCC notes that Will &amp; Co B.V.’s </w:t>
            </w:r>
            <w:r w:rsidRPr="00A7059B">
              <w:rPr>
                <w:rFonts w:eastAsia="Calibri" w:cs="Times New Roman"/>
                <w:color w:val="000000" w:themeColor="text1"/>
                <w:sz w:val="20"/>
                <w:szCs w:val="20"/>
              </w:rPr>
              <w:t xml:space="preserve">submission supports its application for authorisation for the continued use of </w:t>
            </w:r>
            <w:r w:rsidRPr="00A7059B">
              <w:rPr>
                <w:rFonts w:eastAsia="Times New Roman" w:cs="Times New Roman"/>
                <w:color w:val="000000" w:themeColor="text1"/>
                <w:sz w:val="20"/>
                <w:szCs w:val="20"/>
              </w:rPr>
              <w:t>PY.34.</w:t>
            </w:r>
          </w:p>
          <w:p w14:paraId="286AB8BA" w14:textId="77777777" w:rsidR="00887F66" w:rsidRPr="00A7059B" w:rsidRDefault="00887F66">
            <w:pPr>
              <w:pStyle w:val="NormalText10"/>
            </w:pPr>
          </w:p>
        </w:tc>
      </w:tr>
      <w:tr w:rsidR="00887F66" w:rsidRPr="00A7059B" w14:paraId="286AB8C0" w14:textId="77777777" w:rsidTr="00930E75">
        <w:tc>
          <w:tcPr>
            <w:tcW w:w="1259" w:type="dxa"/>
            <w:vMerge w:val="restart"/>
            <w:shd w:val="clear" w:color="auto" w:fill="FFC000"/>
          </w:tcPr>
          <w:p w14:paraId="286AB8BC" w14:textId="77777777" w:rsidR="00887F66" w:rsidRPr="00A7059B" w:rsidRDefault="006D6332">
            <w:pPr>
              <w:pStyle w:val="BoldText10"/>
            </w:pPr>
            <w:r w:rsidRPr="00A7059B">
              <w:t>Reference number and date:</w:t>
            </w:r>
          </w:p>
        </w:tc>
        <w:tc>
          <w:tcPr>
            <w:tcW w:w="0" w:type="auto"/>
            <w:vMerge w:val="restart"/>
            <w:shd w:val="clear" w:color="auto" w:fill="FFC000"/>
          </w:tcPr>
          <w:p w14:paraId="286AB8BD" w14:textId="77777777" w:rsidR="00887F66" w:rsidRPr="00A7059B" w:rsidRDefault="006D6332">
            <w:pPr>
              <w:pStyle w:val="BoldText10"/>
            </w:pPr>
            <w:r w:rsidRPr="00A7059B">
              <w:t>Submitter:</w:t>
            </w:r>
          </w:p>
        </w:tc>
        <w:tc>
          <w:tcPr>
            <w:tcW w:w="0" w:type="auto"/>
            <w:gridSpan w:val="6"/>
            <w:shd w:val="clear" w:color="auto" w:fill="FFC000"/>
          </w:tcPr>
          <w:p w14:paraId="286AB8BE" w14:textId="77777777" w:rsidR="00887F66" w:rsidRPr="00A7059B" w:rsidRDefault="006D6332">
            <w:pPr>
              <w:pStyle w:val="BoldText10"/>
              <w:jc w:val="center"/>
            </w:pPr>
            <w:r w:rsidRPr="00A7059B">
              <w:t>Alternative:</w:t>
            </w:r>
          </w:p>
        </w:tc>
        <w:tc>
          <w:tcPr>
            <w:tcW w:w="0" w:type="auto"/>
            <w:vMerge w:val="restart"/>
            <w:shd w:val="clear" w:color="auto" w:fill="FFC000"/>
          </w:tcPr>
          <w:p w14:paraId="286AB8BF" w14:textId="77777777" w:rsidR="00887F66" w:rsidRPr="00A7059B" w:rsidRDefault="006D6332">
            <w:pPr>
              <w:pStyle w:val="BoldText10"/>
            </w:pPr>
            <w:r w:rsidRPr="00A7059B">
              <w:t>Attachments:</w:t>
            </w:r>
          </w:p>
        </w:tc>
      </w:tr>
      <w:tr w:rsidR="00887F66" w:rsidRPr="00A7059B" w14:paraId="286AB8CA" w14:textId="77777777">
        <w:tc>
          <w:tcPr>
            <w:tcW w:w="0" w:type="auto"/>
            <w:vMerge/>
            <w:shd w:val="clear" w:color="auto" w:fill="FFC000"/>
          </w:tcPr>
          <w:p w14:paraId="286AB8C1" w14:textId="77777777" w:rsidR="00887F66" w:rsidRPr="00A7059B" w:rsidRDefault="00887F66">
            <w:pPr>
              <w:rPr>
                <w:sz w:val="20"/>
                <w:szCs w:val="20"/>
              </w:rPr>
            </w:pPr>
          </w:p>
        </w:tc>
        <w:tc>
          <w:tcPr>
            <w:tcW w:w="0" w:type="auto"/>
            <w:vMerge/>
            <w:shd w:val="clear" w:color="auto" w:fill="FFC000"/>
          </w:tcPr>
          <w:p w14:paraId="286AB8C2" w14:textId="77777777" w:rsidR="00887F66" w:rsidRPr="00A7059B" w:rsidRDefault="00887F66">
            <w:pPr>
              <w:rPr>
                <w:sz w:val="20"/>
                <w:szCs w:val="20"/>
              </w:rPr>
            </w:pPr>
          </w:p>
        </w:tc>
        <w:tc>
          <w:tcPr>
            <w:tcW w:w="0" w:type="auto"/>
            <w:shd w:val="clear" w:color="auto" w:fill="FFC000"/>
          </w:tcPr>
          <w:p w14:paraId="286AB8C3" w14:textId="77777777" w:rsidR="00887F66" w:rsidRPr="00A7059B" w:rsidRDefault="006D6332">
            <w:pPr>
              <w:pStyle w:val="BoldText10"/>
            </w:pPr>
            <w:r w:rsidRPr="00A7059B">
              <w:t>Type</w:t>
            </w:r>
          </w:p>
        </w:tc>
        <w:tc>
          <w:tcPr>
            <w:tcW w:w="0" w:type="auto"/>
            <w:shd w:val="clear" w:color="auto" w:fill="FFC000"/>
          </w:tcPr>
          <w:p w14:paraId="286AB8C4" w14:textId="77777777" w:rsidR="00887F66" w:rsidRPr="00A7059B" w:rsidRDefault="006D6332">
            <w:pPr>
              <w:pStyle w:val="BoldText10"/>
            </w:pPr>
            <w:r w:rsidRPr="00A7059B">
              <w:t>Generic name</w:t>
            </w:r>
          </w:p>
        </w:tc>
        <w:tc>
          <w:tcPr>
            <w:tcW w:w="0" w:type="auto"/>
            <w:shd w:val="clear" w:color="auto" w:fill="FFC000"/>
          </w:tcPr>
          <w:p w14:paraId="286AB8C5" w14:textId="77777777" w:rsidR="00887F66" w:rsidRPr="00A7059B" w:rsidRDefault="006D6332">
            <w:pPr>
              <w:pStyle w:val="BoldText10"/>
            </w:pPr>
            <w:r w:rsidRPr="00A7059B">
              <w:t>EC Number</w:t>
            </w:r>
          </w:p>
        </w:tc>
        <w:tc>
          <w:tcPr>
            <w:tcW w:w="0" w:type="auto"/>
            <w:shd w:val="clear" w:color="auto" w:fill="FFC000"/>
          </w:tcPr>
          <w:p w14:paraId="286AB8C6" w14:textId="77777777" w:rsidR="00887F66" w:rsidRPr="00A7059B" w:rsidRDefault="006D6332">
            <w:pPr>
              <w:pStyle w:val="BoldText10"/>
            </w:pPr>
            <w:r w:rsidRPr="00A7059B">
              <w:t>CAS Number</w:t>
            </w:r>
          </w:p>
        </w:tc>
        <w:tc>
          <w:tcPr>
            <w:tcW w:w="0" w:type="auto"/>
            <w:shd w:val="clear" w:color="auto" w:fill="FFC000"/>
          </w:tcPr>
          <w:p w14:paraId="286AB8C7" w14:textId="77777777" w:rsidR="00887F66" w:rsidRPr="00A7059B" w:rsidRDefault="006D6332">
            <w:pPr>
              <w:pStyle w:val="BoldText10"/>
            </w:pPr>
            <w:r w:rsidRPr="00A7059B">
              <w:t>Description of technical alternative</w:t>
            </w:r>
          </w:p>
        </w:tc>
        <w:tc>
          <w:tcPr>
            <w:tcW w:w="0" w:type="auto"/>
            <w:shd w:val="clear" w:color="auto" w:fill="FFC000"/>
          </w:tcPr>
          <w:p w14:paraId="286AB8C8" w14:textId="77777777" w:rsidR="00887F66" w:rsidRPr="00A7059B" w:rsidRDefault="006D6332">
            <w:pPr>
              <w:pStyle w:val="BoldText10"/>
            </w:pPr>
            <w:r w:rsidRPr="00A7059B">
              <w:t>Classification and Labelling</w:t>
            </w:r>
          </w:p>
        </w:tc>
        <w:tc>
          <w:tcPr>
            <w:tcW w:w="0" w:type="auto"/>
            <w:vMerge/>
            <w:shd w:val="clear" w:color="auto" w:fill="FFC000"/>
          </w:tcPr>
          <w:p w14:paraId="286AB8C9" w14:textId="77777777" w:rsidR="00887F66" w:rsidRPr="00A7059B" w:rsidRDefault="00887F66">
            <w:pPr>
              <w:rPr>
                <w:sz w:val="20"/>
                <w:szCs w:val="20"/>
              </w:rPr>
            </w:pPr>
          </w:p>
        </w:tc>
      </w:tr>
      <w:tr w:rsidR="00887F66" w:rsidRPr="00A7059B" w14:paraId="286AB8DA" w14:textId="77777777">
        <w:tc>
          <w:tcPr>
            <w:tcW w:w="0" w:type="auto"/>
          </w:tcPr>
          <w:p w14:paraId="286AB8CB" w14:textId="77777777" w:rsidR="00887F66" w:rsidRPr="00A7059B" w:rsidRDefault="006D6332">
            <w:pPr>
              <w:pStyle w:val="BoldText10"/>
            </w:pPr>
            <w:r w:rsidRPr="00A7059B">
              <w:t xml:space="preserve">Ref.No: </w:t>
            </w:r>
            <w:r w:rsidRPr="00A7059B">
              <w:rPr>
                <w:b w:val="0"/>
              </w:rPr>
              <w:t>288</w:t>
            </w:r>
          </w:p>
          <w:p w14:paraId="286AB8CC" w14:textId="77777777" w:rsidR="00887F66" w:rsidRPr="00A7059B" w:rsidRDefault="006D6332">
            <w:pPr>
              <w:pStyle w:val="BoldText10"/>
            </w:pPr>
            <w:r w:rsidRPr="00A7059B">
              <w:t xml:space="preserve">Date: </w:t>
            </w:r>
            <w:r w:rsidRPr="00A7059B">
              <w:rPr>
                <w:b w:val="0"/>
              </w:rPr>
              <w:t>2014/04/07</w:t>
            </w:r>
          </w:p>
        </w:tc>
        <w:tc>
          <w:tcPr>
            <w:tcW w:w="0" w:type="auto"/>
          </w:tcPr>
          <w:p w14:paraId="286AB8CD" w14:textId="77777777" w:rsidR="00887F66" w:rsidRPr="00A7059B" w:rsidRDefault="006D6332">
            <w:pPr>
              <w:pStyle w:val="NormalText10"/>
            </w:pPr>
            <w:r w:rsidRPr="00A7059B">
              <w:rPr>
                <w:b/>
              </w:rPr>
              <w:t>Affiliation:</w:t>
            </w:r>
            <w:r w:rsidRPr="00A7059B">
              <w:br/>
              <w:t>BehalfOfACompany</w:t>
            </w:r>
          </w:p>
          <w:p w14:paraId="286AB8CE" w14:textId="77777777" w:rsidR="00887F66" w:rsidRPr="00A7059B" w:rsidRDefault="006D6332">
            <w:pPr>
              <w:pStyle w:val="NormalText10"/>
            </w:pPr>
            <w:r w:rsidRPr="00A7059B">
              <w:rPr>
                <w:b/>
              </w:rPr>
              <w:t>Type/Role in the supply chain:</w:t>
            </w:r>
            <w:r w:rsidRPr="00A7059B">
              <w:br/>
              <w:t>Importer</w:t>
            </w:r>
          </w:p>
          <w:p w14:paraId="286AB8CF" w14:textId="77777777" w:rsidR="00887F66" w:rsidRPr="00A7059B" w:rsidRDefault="006D6332">
            <w:pPr>
              <w:pStyle w:val="NormalText10"/>
            </w:pPr>
            <w:r w:rsidRPr="00A7059B">
              <w:rPr>
                <w:b/>
              </w:rPr>
              <w:lastRenderedPageBreak/>
              <w:t>Name of org/company:</w:t>
            </w:r>
          </w:p>
          <w:p w14:paraId="286AB8D0" w14:textId="77777777" w:rsidR="00887F66" w:rsidRPr="00A7059B" w:rsidRDefault="006D6332">
            <w:pPr>
              <w:pStyle w:val="NormalText10"/>
            </w:pPr>
            <w:r w:rsidRPr="00A7059B">
              <w:t>Will</w:t>
            </w:r>
          </w:p>
          <w:p w14:paraId="286AB8D1" w14:textId="77777777" w:rsidR="00887F66" w:rsidRPr="00A7059B" w:rsidRDefault="006D6332">
            <w:pPr>
              <w:pStyle w:val="NormalText10"/>
            </w:pPr>
            <w:r w:rsidRPr="00A7059B">
              <w:rPr>
                <w:b/>
              </w:rPr>
              <w:t>Country:</w:t>
            </w:r>
          </w:p>
          <w:p w14:paraId="286AB8D2" w14:textId="77777777" w:rsidR="00887F66" w:rsidRPr="00A7059B" w:rsidRDefault="006D6332">
            <w:pPr>
              <w:pStyle w:val="NormalText10"/>
            </w:pPr>
            <w:r w:rsidRPr="00A7059B">
              <w:t>Netherlands</w:t>
            </w:r>
          </w:p>
        </w:tc>
        <w:tc>
          <w:tcPr>
            <w:tcW w:w="0" w:type="auto"/>
          </w:tcPr>
          <w:p w14:paraId="286AB8D3" w14:textId="77777777" w:rsidR="00887F66" w:rsidRPr="00A7059B" w:rsidRDefault="006D6332">
            <w:pPr>
              <w:pStyle w:val="NormalText10"/>
            </w:pPr>
            <w:r w:rsidRPr="00A7059B">
              <w:lastRenderedPageBreak/>
              <w:t>SubsInMixture</w:t>
            </w:r>
          </w:p>
        </w:tc>
        <w:tc>
          <w:tcPr>
            <w:tcW w:w="0" w:type="auto"/>
          </w:tcPr>
          <w:p w14:paraId="286AB8D4" w14:textId="77777777" w:rsidR="00887F66" w:rsidRPr="00A7059B" w:rsidRDefault="006D6332">
            <w:pPr>
              <w:pStyle w:val="NormalText10"/>
            </w:pPr>
            <w:r w:rsidRPr="00A7059B">
              <w:t>Bismuth Vanadates Pigments</w:t>
            </w:r>
          </w:p>
        </w:tc>
        <w:tc>
          <w:tcPr>
            <w:tcW w:w="0" w:type="auto"/>
          </w:tcPr>
          <w:p w14:paraId="286AB8D5" w14:textId="77777777" w:rsidR="00887F66" w:rsidRPr="00A7059B" w:rsidRDefault="00887F66">
            <w:pPr>
              <w:pStyle w:val="NormalText10"/>
            </w:pPr>
          </w:p>
        </w:tc>
        <w:tc>
          <w:tcPr>
            <w:tcW w:w="0" w:type="auto"/>
          </w:tcPr>
          <w:p w14:paraId="286AB8D6" w14:textId="77777777" w:rsidR="00887F66" w:rsidRPr="00A7059B" w:rsidRDefault="006D6332">
            <w:pPr>
              <w:pStyle w:val="NormalText10"/>
            </w:pPr>
            <w:r w:rsidRPr="00A7059B">
              <w:t>14059-33-7</w:t>
            </w:r>
          </w:p>
        </w:tc>
        <w:tc>
          <w:tcPr>
            <w:tcW w:w="0" w:type="auto"/>
          </w:tcPr>
          <w:p w14:paraId="286AB8D7" w14:textId="77777777" w:rsidR="00887F66" w:rsidRPr="00A7059B" w:rsidRDefault="00887F66">
            <w:pPr>
              <w:pStyle w:val="NormalText10"/>
            </w:pPr>
          </w:p>
        </w:tc>
        <w:tc>
          <w:tcPr>
            <w:tcW w:w="0" w:type="auto"/>
          </w:tcPr>
          <w:p w14:paraId="286AB8D8" w14:textId="77777777" w:rsidR="00887F66" w:rsidRPr="00A7059B" w:rsidRDefault="006D6332">
            <w:pPr>
              <w:pStyle w:val="NormalText10"/>
            </w:pPr>
            <w:r w:rsidRPr="00A7059B">
              <w:t>CLP</w:t>
            </w:r>
            <w:r w:rsidRPr="00A7059B">
              <w:br/>
              <w:t>STOT Rep. Exp. 2 H373</w:t>
            </w:r>
          </w:p>
        </w:tc>
        <w:tc>
          <w:tcPr>
            <w:tcW w:w="0" w:type="auto"/>
          </w:tcPr>
          <w:p w14:paraId="286AB8D9" w14:textId="77777777" w:rsidR="00887F66" w:rsidRPr="00A7059B" w:rsidRDefault="00055C36">
            <w:pPr>
              <w:pStyle w:val="NormalText10"/>
            </w:pPr>
            <w:hyperlink r:id="rId44">
              <w:r w:rsidR="006D6332" w:rsidRPr="00A7059B">
                <w:rPr>
                  <w:rStyle w:val="Hyperlink"/>
                </w:rPr>
                <w:t>Comment_288_Attachment.pdf</w:t>
              </w:r>
            </w:hyperlink>
          </w:p>
        </w:tc>
      </w:tr>
      <w:tr w:rsidR="00887F66" w:rsidRPr="00A7059B" w14:paraId="286AB8DC" w14:textId="77777777">
        <w:tc>
          <w:tcPr>
            <w:tcW w:w="0" w:type="auto"/>
            <w:gridSpan w:val="9"/>
            <w:shd w:val="clear" w:color="auto" w:fill="FFC000"/>
          </w:tcPr>
          <w:p w14:paraId="286AB8DB" w14:textId="77777777" w:rsidR="00887F66" w:rsidRPr="00A7059B" w:rsidRDefault="006D6332">
            <w:pPr>
              <w:pStyle w:val="BoldText10"/>
            </w:pPr>
            <w:r w:rsidRPr="00A7059B">
              <w:lastRenderedPageBreak/>
              <w:t>Applicants’ response:</w:t>
            </w:r>
          </w:p>
        </w:tc>
      </w:tr>
      <w:tr w:rsidR="00887F66" w:rsidRPr="00A7059B" w14:paraId="286AB8E9" w14:textId="77777777">
        <w:tc>
          <w:tcPr>
            <w:tcW w:w="0" w:type="auto"/>
            <w:gridSpan w:val="9"/>
          </w:tcPr>
          <w:p w14:paraId="286AB8DD" w14:textId="77777777" w:rsidR="006B2AA7" w:rsidRPr="00A7059B" w:rsidRDefault="006B2AA7" w:rsidP="006B2AA7">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288, 290, 292, 294, 296, 298, 308, 309, 310, 311, 312, 313, 314, 315, 316, 317, 318, 319</w:t>
            </w:r>
          </w:p>
          <w:p w14:paraId="286AB8DE" w14:textId="77777777" w:rsidR="006B2AA7" w:rsidRPr="00A7059B" w:rsidRDefault="006B2AA7" w:rsidP="006B2AA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Will &amp; Co B.V.</w:t>
            </w:r>
          </w:p>
          <w:p w14:paraId="286AB8DF" w14:textId="77777777" w:rsidR="006B2AA7" w:rsidRPr="00A7059B" w:rsidRDefault="006B2AA7" w:rsidP="006B2AA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ECHA consultation number 0012-01, 0012-03, 0012-05, 0012-07, 0012-09, 0012-11 </w:t>
            </w:r>
          </w:p>
          <w:p w14:paraId="286AB8E0" w14:textId="77777777" w:rsidR="006B2AA7" w:rsidRPr="00A7059B" w:rsidRDefault="006B2AA7" w:rsidP="006B2AA7">
            <w:pPr>
              <w:rPr>
                <w:sz w:val="20"/>
                <w:szCs w:val="20"/>
              </w:rPr>
            </w:pPr>
          </w:p>
          <w:p w14:paraId="286AB8E1" w14:textId="77777777" w:rsidR="006B2AA7" w:rsidRDefault="006B2AA7" w:rsidP="006B2AA7">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The possible alternatives were presented in our Analysis of Alternatives (AoA). This document demonstrated that every alternative had shortcomings that dismissed them as candidates for 1:1 substitution of PY.34, as well as mixing PY.184 with several organic pigments (PY.110, PY.139, PY.151 and PY.154).</w:t>
            </w:r>
          </w:p>
          <w:p w14:paraId="286AB8E2" w14:textId="77777777" w:rsidR="00561FC7" w:rsidRPr="00A7059B" w:rsidRDefault="00561FC7" w:rsidP="006B2AA7">
            <w:pPr>
              <w:rPr>
                <w:rFonts w:eastAsia="Times New Roman"/>
                <w:sz w:val="20"/>
                <w:szCs w:val="20"/>
              </w:rPr>
            </w:pPr>
          </w:p>
          <w:p w14:paraId="286AB8E3" w14:textId="77777777" w:rsidR="006B2AA7" w:rsidRDefault="006B2AA7" w:rsidP="006B2AA7">
            <w:pPr>
              <w:rPr>
                <w:rFonts w:eastAsia="Times New Roman"/>
                <w:color w:val="000000" w:themeColor="text1"/>
                <w:sz w:val="20"/>
                <w:szCs w:val="20"/>
                <w:lang w:eastAsia="zh-CN"/>
              </w:rPr>
            </w:pPr>
            <w:r w:rsidRPr="00A7059B">
              <w:rPr>
                <w:color w:val="000000" w:themeColor="text1"/>
                <w:sz w:val="20"/>
                <w:szCs w:val="20"/>
              </w:rPr>
              <w:t xml:space="preserve">DCC notes that the comments submitted by </w:t>
            </w:r>
            <w:r w:rsidRPr="00A7059B">
              <w:rPr>
                <w:rFonts w:eastAsia="Calibri" w:cs="Times New Roman"/>
                <w:bCs/>
                <w:color w:val="000000" w:themeColor="text1"/>
                <w:sz w:val="20"/>
                <w:szCs w:val="20"/>
              </w:rPr>
              <w:t>Will &amp; Co B.V.</w:t>
            </w:r>
            <w:r w:rsidRPr="00A7059B">
              <w:rPr>
                <w:rFonts w:eastAsia="Calibri" w:cs="Times New Roman"/>
                <w:b/>
                <w:bCs/>
                <w:color w:val="000000" w:themeColor="text1"/>
                <w:sz w:val="20"/>
                <w:szCs w:val="20"/>
              </w:rPr>
              <w:t xml:space="preserve"> </w:t>
            </w:r>
            <w:r w:rsidRPr="00A7059B">
              <w:rPr>
                <w:color w:val="000000" w:themeColor="text1"/>
                <w:sz w:val="20"/>
                <w:szCs w:val="20"/>
              </w:rPr>
              <w:t xml:space="preserve">are in favour of approving the authorisation of </w:t>
            </w:r>
            <w:r w:rsidRPr="00A7059B">
              <w:rPr>
                <w:rFonts w:eastAsia="Times New Roman"/>
                <w:color w:val="000000" w:themeColor="text1"/>
                <w:sz w:val="20"/>
                <w:szCs w:val="20"/>
              </w:rPr>
              <w:t xml:space="preserve">PY.34 </w:t>
            </w:r>
            <w:r w:rsidRPr="00A7059B">
              <w:rPr>
                <w:color w:val="000000" w:themeColor="text1"/>
                <w:sz w:val="20"/>
                <w:szCs w:val="20"/>
              </w:rPr>
              <w:t xml:space="preserve">to allow for the continued use of </w:t>
            </w:r>
            <w:r w:rsidRPr="00A7059B">
              <w:rPr>
                <w:rFonts w:eastAsia="Times New Roman"/>
                <w:color w:val="000000" w:themeColor="text1"/>
                <w:sz w:val="20"/>
                <w:szCs w:val="20"/>
              </w:rPr>
              <w:t>PY.34</w:t>
            </w:r>
            <w:r w:rsidRPr="00A7059B">
              <w:rPr>
                <w:color w:val="000000" w:themeColor="text1"/>
                <w:sz w:val="20"/>
                <w:szCs w:val="20"/>
              </w:rPr>
              <w:t>.  I</w:t>
            </w:r>
            <w:r w:rsidRPr="00A7059B">
              <w:rPr>
                <w:rFonts w:eastAsia="Times New Roman"/>
                <w:color w:val="000000" w:themeColor="text1"/>
                <w:sz w:val="20"/>
                <w:szCs w:val="20"/>
              </w:rPr>
              <w:t xml:space="preserve">n support of </w:t>
            </w:r>
            <w:r w:rsidRPr="00A7059B">
              <w:rPr>
                <w:rFonts w:eastAsia="Calibri" w:cs="Times New Roman"/>
                <w:bCs/>
                <w:color w:val="000000" w:themeColor="text1"/>
                <w:sz w:val="20"/>
                <w:szCs w:val="20"/>
              </w:rPr>
              <w:t>Will &amp; Co B.V</w:t>
            </w:r>
            <w:r w:rsidRPr="00A7059B">
              <w:rPr>
                <w:color w:val="000000" w:themeColor="text1"/>
                <w:sz w:val="20"/>
                <w:szCs w:val="20"/>
              </w:rPr>
              <w:t xml:space="preserve">.’s </w:t>
            </w:r>
            <w:r w:rsidRPr="00A7059B">
              <w:rPr>
                <w:rFonts w:eastAsia="Times New Roman"/>
                <w:color w:val="000000" w:themeColor="text1"/>
                <w:sz w:val="20"/>
                <w:szCs w:val="20"/>
              </w:rPr>
              <w:t>submission, mixing the above listed inorganic and organic alternatives is a complex process and at the end the mixture s</w:t>
            </w:r>
            <w:r w:rsidRPr="00A7059B">
              <w:rPr>
                <w:rFonts w:eastAsia="Times New Roman"/>
                <w:color w:val="000000" w:themeColor="text1"/>
                <w:sz w:val="20"/>
                <w:szCs w:val="20"/>
                <w:lang w:eastAsia="zh-CN"/>
              </w:rPr>
              <w:t xml:space="preserve">imply lacks the chroma, opacity and colour strength to be considered a viable </w:t>
            </w:r>
            <w:r w:rsidRPr="00A7059B">
              <w:rPr>
                <w:rFonts w:eastAsia="Times New Roman"/>
                <w:color w:val="000000" w:themeColor="text1"/>
                <w:sz w:val="20"/>
                <w:szCs w:val="20"/>
              </w:rPr>
              <w:t>PY.34</w:t>
            </w:r>
            <w:r w:rsidRPr="00A7059B">
              <w:rPr>
                <w:color w:val="000000" w:themeColor="text1"/>
                <w:sz w:val="20"/>
                <w:szCs w:val="20"/>
              </w:rPr>
              <w:t xml:space="preserve"> </w:t>
            </w:r>
            <w:r w:rsidRPr="00A7059B">
              <w:rPr>
                <w:rFonts w:eastAsia="Times New Roman"/>
                <w:color w:val="000000" w:themeColor="text1"/>
                <w:sz w:val="20"/>
                <w:szCs w:val="20"/>
                <w:lang w:eastAsia="zh-CN"/>
              </w:rPr>
              <w:t xml:space="preserve">alternative.  This </w:t>
            </w:r>
            <w:r w:rsidRPr="00A7059B">
              <w:rPr>
                <w:rFonts w:eastAsia="Calibri" w:cs="Times New Roman"/>
                <w:bCs/>
                <w:color w:val="000000" w:themeColor="text1"/>
                <w:sz w:val="20"/>
                <w:szCs w:val="20"/>
              </w:rPr>
              <w:t xml:space="preserve">Will &amp; Co B.V.’s </w:t>
            </w:r>
            <w:r w:rsidRPr="00A7059B">
              <w:rPr>
                <w:rFonts w:eastAsia="Times New Roman"/>
                <w:color w:val="000000" w:themeColor="text1"/>
                <w:sz w:val="20"/>
                <w:szCs w:val="20"/>
                <w:lang w:eastAsia="zh-CN"/>
              </w:rPr>
              <w:t xml:space="preserve">comment confirms the applicants statement that there is no single pigment which can replace PY.34. </w:t>
            </w:r>
          </w:p>
          <w:p w14:paraId="286AB8E4" w14:textId="77777777" w:rsidR="00561FC7" w:rsidRPr="00A7059B" w:rsidRDefault="00561FC7" w:rsidP="006B2AA7">
            <w:pPr>
              <w:rPr>
                <w:rFonts w:eastAsia="Times New Roman"/>
                <w:color w:val="000000" w:themeColor="text1"/>
                <w:sz w:val="20"/>
                <w:szCs w:val="20"/>
                <w:lang w:eastAsia="zh-CN"/>
              </w:rPr>
            </w:pPr>
          </w:p>
          <w:p w14:paraId="286AB8E5" w14:textId="77777777" w:rsidR="006B2AA7" w:rsidRDefault="006B2AA7" w:rsidP="006B2AA7">
            <w:pPr>
              <w:rPr>
                <w:rFonts w:eastAsia="Times New Roman"/>
                <w:sz w:val="20"/>
                <w:szCs w:val="20"/>
              </w:rPr>
            </w:pPr>
            <w:r w:rsidRPr="00A7059B">
              <w:rPr>
                <w:rFonts w:eastAsia="Times New Roman"/>
                <w:sz w:val="20"/>
                <w:szCs w:val="20"/>
                <w:lang w:eastAsia="zh-CN"/>
              </w:rPr>
              <w:t xml:space="preserve">We agree to another important aspect of the comment submitted by </w:t>
            </w:r>
            <w:r w:rsidRPr="00A7059B">
              <w:rPr>
                <w:rFonts w:eastAsia="Calibri" w:cs="Times New Roman"/>
                <w:bCs/>
                <w:sz w:val="20"/>
                <w:szCs w:val="20"/>
              </w:rPr>
              <w:t>Will &amp; Co B.V.</w:t>
            </w:r>
            <w:r w:rsidRPr="00A7059B">
              <w:rPr>
                <w:rFonts w:eastAsia="Times New Roman"/>
                <w:sz w:val="20"/>
                <w:szCs w:val="20"/>
                <w:lang w:eastAsia="zh-CN"/>
              </w:rPr>
              <w:t xml:space="preserve">, being the final cost impact in case an Authorisation is not granted. It is stated that the use of the proposed alternative substances (with prices about 5-7 times higher </w:t>
            </w:r>
            <w:r w:rsidRPr="00A7059B">
              <w:rPr>
                <w:rFonts w:eastAsia="Times New Roman"/>
                <w:color w:val="000000" w:themeColor="text1"/>
                <w:sz w:val="20"/>
                <w:szCs w:val="20"/>
                <w:lang w:eastAsia="zh-CN"/>
              </w:rPr>
              <w:t xml:space="preserve">compared to </w:t>
            </w:r>
            <w:r w:rsidRPr="00A7059B">
              <w:rPr>
                <w:rFonts w:eastAsia="Times New Roman"/>
                <w:color w:val="000000" w:themeColor="text1"/>
                <w:sz w:val="20"/>
                <w:szCs w:val="20"/>
              </w:rPr>
              <w:t xml:space="preserve">PY.34)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sz w:val="20"/>
                <w:szCs w:val="20"/>
              </w:rPr>
              <w:br/>
            </w:r>
            <w:r w:rsidRPr="00A7059B">
              <w:rPr>
                <w:color w:val="FF0000"/>
                <w:sz w:val="20"/>
                <w:szCs w:val="20"/>
              </w:rPr>
              <w:br/>
            </w:r>
            <w:r w:rsidRPr="00A7059B">
              <w:rPr>
                <w:sz w:val="20"/>
                <w:szCs w:val="20"/>
              </w:rPr>
              <w:t xml:space="preserve">In addition to the increase of costs, the applicant’s AoA also addresses issues with respect to the lack of availability of some of the alternatives (PY.184 and PY.139). </w:t>
            </w:r>
            <w:r w:rsidRPr="00A7059B">
              <w:rPr>
                <w:rFonts w:eastAsia="Times New Roman"/>
                <w:sz w:val="20"/>
                <w:szCs w:val="20"/>
              </w:rPr>
              <w:t>Also issues with raw material availability or lack of process capacity could impact the availability of the proposed alternatives PY.184, PY.139, PY.151 and PY.154.</w:t>
            </w:r>
            <w:r w:rsidRPr="00A7059B">
              <w:rPr>
                <w:sz w:val="20"/>
                <w:szCs w:val="20"/>
              </w:rPr>
              <w:t xml:space="preserve"> In other words, the proposed mix of alternatives is not able to cover the total volume of </w:t>
            </w:r>
            <w:r w:rsidRPr="00A7059B">
              <w:rPr>
                <w:rFonts w:eastAsia="Times New Roman"/>
                <w:sz w:val="20"/>
                <w:szCs w:val="20"/>
              </w:rPr>
              <w:t>PY.34 related to the uses applied for.</w:t>
            </w:r>
          </w:p>
          <w:p w14:paraId="286AB8E6" w14:textId="77777777" w:rsidR="00561FC7" w:rsidRPr="00A7059B" w:rsidRDefault="00561FC7" w:rsidP="006B2AA7">
            <w:pPr>
              <w:rPr>
                <w:color w:val="000000" w:themeColor="text1"/>
                <w:sz w:val="20"/>
                <w:szCs w:val="20"/>
              </w:rPr>
            </w:pPr>
          </w:p>
          <w:p w14:paraId="286AB8E7" w14:textId="77777777" w:rsidR="006B2AA7" w:rsidRPr="00A7059B" w:rsidRDefault="006B2AA7" w:rsidP="006B2AA7">
            <w:pPr>
              <w:rPr>
                <w:rFonts w:eastAsia="Calibri" w:cs="Times New Roman"/>
                <w:color w:val="000000" w:themeColor="text1"/>
                <w:sz w:val="20"/>
                <w:szCs w:val="20"/>
              </w:rPr>
            </w:pPr>
            <w:r w:rsidRPr="00A7059B">
              <w:rPr>
                <w:color w:val="000000" w:themeColor="text1"/>
                <w:sz w:val="20"/>
                <w:szCs w:val="20"/>
              </w:rPr>
              <w:t xml:space="preserve">DCC notes that Will &amp; Co B.V.’s </w:t>
            </w:r>
            <w:r w:rsidRPr="00A7059B">
              <w:rPr>
                <w:rFonts w:eastAsia="Calibri" w:cs="Times New Roman"/>
                <w:color w:val="000000" w:themeColor="text1"/>
                <w:sz w:val="20"/>
                <w:szCs w:val="20"/>
              </w:rPr>
              <w:t xml:space="preserve">submission supports its application for authorisation for the continued use of </w:t>
            </w:r>
            <w:r w:rsidRPr="00A7059B">
              <w:rPr>
                <w:rFonts w:eastAsia="Times New Roman" w:cs="Times New Roman"/>
                <w:color w:val="000000" w:themeColor="text1"/>
                <w:sz w:val="20"/>
                <w:szCs w:val="20"/>
              </w:rPr>
              <w:t>PY.34.</w:t>
            </w:r>
          </w:p>
          <w:p w14:paraId="286AB8E8" w14:textId="77777777" w:rsidR="00887F66" w:rsidRPr="00A7059B" w:rsidRDefault="00887F66">
            <w:pPr>
              <w:pStyle w:val="NormalText10"/>
            </w:pPr>
          </w:p>
        </w:tc>
      </w:tr>
      <w:tr w:rsidR="00887F66" w:rsidRPr="00A7059B" w14:paraId="286AB8EE" w14:textId="77777777" w:rsidTr="00930E75">
        <w:tc>
          <w:tcPr>
            <w:tcW w:w="1259" w:type="dxa"/>
            <w:vMerge w:val="restart"/>
            <w:shd w:val="clear" w:color="auto" w:fill="FFC000"/>
          </w:tcPr>
          <w:p w14:paraId="286AB8EA" w14:textId="77777777" w:rsidR="00887F66" w:rsidRPr="00A7059B" w:rsidRDefault="006D6332">
            <w:pPr>
              <w:pStyle w:val="BoldText10"/>
            </w:pPr>
            <w:r w:rsidRPr="00A7059B">
              <w:t>Reference number and date:</w:t>
            </w:r>
          </w:p>
        </w:tc>
        <w:tc>
          <w:tcPr>
            <w:tcW w:w="0" w:type="auto"/>
            <w:vMerge w:val="restart"/>
            <w:shd w:val="clear" w:color="auto" w:fill="FFC000"/>
          </w:tcPr>
          <w:p w14:paraId="286AB8EB" w14:textId="77777777" w:rsidR="00887F66" w:rsidRPr="00A7059B" w:rsidRDefault="006D6332">
            <w:pPr>
              <w:pStyle w:val="BoldText10"/>
            </w:pPr>
            <w:r w:rsidRPr="00A7059B">
              <w:t>Submitter:</w:t>
            </w:r>
          </w:p>
        </w:tc>
        <w:tc>
          <w:tcPr>
            <w:tcW w:w="0" w:type="auto"/>
            <w:gridSpan w:val="6"/>
            <w:shd w:val="clear" w:color="auto" w:fill="FFC000"/>
          </w:tcPr>
          <w:p w14:paraId="286AB8EC" w14:textId="77777777" w:rsidR="00887F66" w:rsidRPr="00A7059B" w:rsidRDefault="006D6332">
            <w:pPr>
              <w:pStyle w:val="BoldText10"/>
              <w:jc w:val="center"/>
            </w:pPr>
            <w:r w:rsidRPr="00A7059B">
              <w:t>Alternative:</w:t>
            </w:r>
          </w:p>
        </w:tc>
        <w:tc>
          <w:tcPr>
            <w:tcW w:w="0" w:type="auto"/>
            <w:vMerge w:val="restart"/>
            <w:shd w:val="clear" w:color="auto" w:fill="FFC000"/>
          </w:tcPr>
          <w:p w14:paraId="286AB8ED" w14:textId="77777777" w:rsidR="00887F66" w:rsidRPr="00A7059B" w:rsidRDefault="006D6332">
            <w:pPr>
              <w:pStyle w:val="BoldText10"/>
            </w:pPr>
            <w:r w:rsidRPr="00A7059B">
              <w:t>Attachments:</w:t>
            </w:r>
          </w:p>
        </w:tc>
      </w:tr>
      <w:tr w:rsidR="00887F66" w:rsidRPr="00A7059B" w14:paraId="286AB8F8" w14:textId="77777777">
        <w:tc>
          <w:tcPr>
            <w:tcW w:w="0" w:type="auto"/>
            <w:vMerge/>
            <w:shd w:val="clear" w:color="auto" w:fill="FFC000"/>
          </w:tcPr>
          <w:p w14:paraId="286AB8EF" w14:textId="77777777" w:rsidR="00887F66" w:rsidRPr="00A7059B" w:rsidRDefault="00887F66">
            <w:pPr>
              <w:rPr>
                <w:sz w:val="20"/>
                <w:szCs w:val="20"/>
              </w:rPr>
            </w:pPr>
          </w:p>
        </w:tc>
        <w:tc>
          <w:tcPr>
            <w:tcW w:w="0" w:type="auto"/>
            <w:vMerge/>
            <w:shd w:val="clear" w:color="auto" w:fill="FFC000"/>
          </w:tcPr>
          <w:p w14:paraId="286AB8F0" w14:textId="77777777" w:rsidR="00887F66" w:rsidRPr="00A7059B" w:rsidRDefault="00887F66">
            <w:pPr>
              <w:rPr>
                <w:sz w:val="20"/>
                <w:szCs w:val="20"/>
              </w:rPr>
            </w:pPr>
          </w:p>
        </w:tc>
        <w:tc>
          <w:tcPr>
            <w:tcW w:w="0" w:type="auto"/>
            <w:shd w:val="clear" w:color="auto" w:fill="FFC000"/>
          </w:tcPr>
          <w:p w14:paraId="286AB8F1" w14:textId="77777777" w:rsidR="00887F66" w:rsidRPr="00A7059B" w:rsidRDefault="006D6332">
            <w:pPr>
              <w:pStyle w:val="BoldText10"/>
            </w:pPr>
            <w:r w:rsidRPr="00A7059B">
              <w:t>Type</w:t>
            </w:r>
          </w:p>
        </w:tc>
        <w:tc>
          <w:tcPr>
            <w:tcW w:w="0" w:type="auto"/>
            <w:shd w:val="clear" w:color="auto" w:fill="FFC000"/>
          </w:tcPr>
          <w:p w14:paraId="286AB8F2" w14:textId="77777777" w:rsidR="00887F66" w:rsidRPr="00A7059B" w:rsidRDefault="006D6332">
            <w:pPr>
              <w:pStyle w:val="BoldText10"/>
            </w:pPr>
            <w:r w:rsidRPr="00A7059B">
              <w:t>Generic name</w:t>
            </w:r>
          </w:p>
        </w:tc>
        <w:tc>
          <w:tcPr>
            <w:tcW w:w="0" w:type="auto"/>
            <w:shd w:val="clear" w:color="auto" w:fill="FFC000"/>
          </w:tcPr>
          <w:p w14:paraId="286AB8F3" w14:textId="77777777" w:rsidR="00887F66" w:rsidRPr="00A7059B" w:rsidRDefault="006D6332">
            <w:pPr>
              <w:pStyle w:val="BoldText10"/>
            </w:pPr>
            <w:r w:rsidRPr="00A7059B">
              <w:t>EC Number</w:t>
            </w:r>
          </w:p>
        </w:tc>
        <w:tc>
          <w:tcPr>
            <w:tcW w:w="0" w:type="auto"/>
            <w:shd w:val="clear" w:color="auto" w:fill="FFC000"/>
          </w:tcPr>
          <w:p w14:paraId="286AB8F4" w14:textId="77777777" w:rsidR="00887F66" w:rsidRPr="00A7059B" w:rsidRDefault="006D6332">
            <w:pPr>
              <w:pStyle w:val="BoldText10"/>
            </w:pPr>
            <w:r w:rsidRPr="00A7059B">
              <w:t>CAS Number</w:t>
            </w:r>
          </w:p>
        </w:tc>
        <w:tc>
          <w:tcPr>
            <w:tcW w:w="0" w:type="auto"/>
            <w:shd w:val="clear" w:color="auto" w:fill="FFC000"/>
          </w:tcPr>
          <w:p w14:paraId="286AB8F5" w14:textId="77777777" w:rsidR="00887F66" w:rsidRPr="00A7059B" w:rsidRDefault="006D6332">
            <w:pPr>
              <w:pStyle w:val="BoldText10"/>
            </w:pPr>
            <w:r w:rsidRPr="00A7059B">
              <w:t>Description of technical alternative</w:t>
            </w:r>
          </w:p>
        </w:tc>
        <w:tc>
          <w:tcPr>
            <w:tcW w:w="0" w:type="auto"/>
            <w:shd w:val="clear" w:color="auto" w:fill="FFC000"/>
          </w:tcPr>
          <w:p w14:paraId="286AB8F6" w14:textId="77777777" w:rsidR="00887F66" w:rsidRPr="00A7059B" w:rsidRDefault="006D6332">
            <w:pPr>
              <w:pStyle w:val="BoldText10"/>
            </w:pPr>
            <w:r w:rsidRPr="00A7059B">
              <w:t>Classification and Labelling</w:t>
            </w:r>
          </w:p>
        </w:tc>
        <w:tc>
          <w:tcPr>
            <w:tcW w:w="0" w:type="auto"/>
            <w:vMerge/>
            <w:shd w:val="clear" w:color="auto" w:fill="FFC000"/>
          </w:tcPr>
          <w:p w14:paraId="286AB8F7" w14:textId="77777777" w:rsidR="00887F66" w:rsidRPr="00A7059B" w:rsidRDefault="00887F66">
            <w:pPr>
              <w:rPr>
                <w:sz w:val="20"/>
                <w:szCs w:val="20"/>
              </w:rPr>
            </w:pPr>
          </w:p>
        </w:tc>
      </w:tr>
      <w:tr w:rsidR="00887F66" w:rsidRPr="00A7059B" w14:paraId="286AB908" w14:textId="77777777">
        <w:tc>
          <w:tcPr>
            <w:tcW w:w="0" w:type="auto"/>
          </w:tcPr>
          <w:p w14:paraId="286AB8F9" w14:textId="77777777" w:rsidR="00887F66" w:rsidRPr="00A7059B" w:rsidRDefault="006D6332">
            <w:pPr>
              <w:pStyle w:val="BoldText10"/>
            </w:pPr>
            <w:r w:rsidRPr="00A7059B">
              <w:t xml:space="preserve">Ref.No: </w:t>
            </w:r>
            <w:r w:rsidRPr="00A7059B">
              <w:rPr>
                <w:b w:val="0"/>
              </w:rPr>
              <w:lastRenderedPageBreak/>
              <w:t>282</w:t>
            </w:r>
          </w:p>
          <w:p w14:paraId="286AB8FA" w14:textId="77777777" w:rsidR="00887F66" w:rsidRPr="00A7059B" w:rsidRDefault="006D6332">
            <w:pPr>
              <w:pStyle w:val="BoldText10"/>
            </w:pPr>
            <w:r w:rsidRPr="00A7059B">
              <w:t xml:space="preserve">Date: </w:t>
            </w:r>
            <w:r w:rsidRPr="00A7059B">
              <w:rPr>
                <w:b w:val="0"/>
              </w:rPr>
              <w:t>2014/04/07</w:t>
            </w:r>
          </w:p>
        </w:tc>
        <w:tc>
          <w:tcPr>
            <w:tcW w:w="0" w:type="auto"/>
          </w:tcPr>
          <w:p w14:paraId="286AB8FB" w14:textId="77777777" w:rsidR="00887F66" w:rsidRPr="00A7059B" w:rsidRDefault="006D6332">
            <w:pPr>
              <w:pStyle w:val="NormalText10"/>
            </w:pPr>
            <w:r w:rsidRPr="00A7059B">
              <w:rPr>
                <w:b/>
              </w:rPr>
              <w:lastRenderedPageBreak/>
              <w:t>Affiliation:</w:t>
            </w:r>
            <w:r w:rsidRPr="00A7059B">
              <w:br/>
            </w:r>
            <w:r w:rsidRPr="00A7059B">
              <w:lastRenderedPageBreak/>
              <w:t>BehalfOfACompany</w:t>
            </w:r>
          </w:p>
          <w:p w14:paraId="286AB8FC" w14:textId="77777777" w:rsidR="00887F66" w:rsidRPr="00A7059B" w:rsidRDefault="006D6332">
            <w:pPr>
              <w:pStyle w:val="NormalText10"/>
            </w:pPr>
            <w:r w:rsidRPr="00A7059B">
              <w:rPr>
                <w:b/>
              </w:rPr>
              <w:t>Type/Role in the supply chain:</w:t>
            </w:r>
            <w:r w:rsidRPr="00A7059B">
              <w:br/>
              <w:t>Importer</w:t>
            </w:r>
          </w:p>
          <w:p w14:paraId="286AB8FD" w14:textId="77777777" w:rsidR="00887F66" w:rsidRPr="00A7059B" w:rsidRDefault="006D6332">
            <w:pPr>
              <w:pStyle w:val="NormalText10"/>
            </w:pPr>
            <w:r w:rsidRPr="00A7059B">
              <w:rPr>
                <w:b/>
              </w:rPr>
              <w:t>Name of org/company:</w:t>
            </w:r>
          </w:p>
          <w:p w14:paraId="286AB8FE" w14:textId="77777777" w:rsidR="00887F66" w:rsidRPr="00A7059B" w:rsidRDefault="006D6332">
            <w:pPr>
              <w:pStyle w:val="NormalText10"/>
            </w:pPr>
            <w:r w:rsidRPr="00A7059B">
              <w:t>Will &amp; Co B.V.</w:t>
            </w:r>
          </w:p>
          <w:p w14:paraId="286AB8FF" w14:textId="77777777" w:rsidR="00887F66" w:rsidRPr="00A7059B" w:rsidRDefault="006D6332">
            <w:pPr>
              <w:pStyle w:val="NormalText10"/>
            </w:pPr>
            <w:r w:rsidRPr="00A7059B">
              <w:rPr>
                <w:b/>
              </w:rPr>
              <w:t>Country:</w:t>
            </w:r>
          </w:p>
          <w:p w14:paraId="286AB900" w14:textId="77777777" w:rsidR="00887F66" w:rsidRPr="00A7059B" w:rsidRDefault="006D6332">
            <w:pPr>
              <w:pStyle w:val="NormalText10"/>
            </w:pPr>
            <w:r w:rsidRPr="00A7059B">
              <w:t>Netherlands</w:t>
            </w:r>
          </w:p>
        </w:tc>
        <w:tc>
          <w:tcPr>
            <w:tcW w:w="0" w:type="auto"/>
          </w:tcPr>
          <w:p w14:paraId="286AB901" w14:textId="77777777" w:rsidR="00887F66" w:rsidRPr="00A7059B" w:rsidRDefault="006D6332">
            <w:pPr>
              <w:pStyle w:val="NormalText10"/>
            </w:pPr>
            <w:r w:rsidRPr="00A7059B">
              <w:lastRenderedPageBreak/>
              <w:t>SubsOnItsO</w:t>
            </w:r>
            <w:r w:rsidRPr="00A7059B">
              <w:lastRenderedPageBreak/>
              <w:t>wn</w:t>
            </w:r>
          </w:p>
        </w:tc>
        <w:tc>
          <w:tcPr>
            <w:tcW w:w="0" w:type="auto"/>
          </w:tcPr>
          <w:p w14:paraId="286AB902" w14:textId="77777777" w:rsidR="00887F66" w:rsidRPr="00A7059B" w:rsidRDefault="006D6332">
            <w:pPr>
              <w:pStyle w:val="NormalText10"/>
            </w:pPr>
            <w:r w:rsidRPr="00A7059B">
              <w:lastRenderedPageBreak/>
              <w:t xml:space="preserve">Bismuth </w:t>
            </w:r>
            <w:r w:rsidRPr="00A7059B">
              <w:lastRenderedPageBreak/>
              <w:t>Vanadates Pigments</w:t>
            </w:r>
          </w:p>
        </w:tc>
        <w:tc>
          <w:tcPr>
            <w:tcW w:w="0" w:type="auto"/>
          </w:tcPr>
          <w:p w14:paraId="286AB903" w14:textId="77777777" w:rsidR="00887F66" w:rsidRPr="00A7059B" w:rsidRDefault="00887F66">
            <w:pPr>
              <w:pStyle w:val="NormalText10"/>
            </w:pPr>
          </w:p>
        </w:tc>
        <w:tc>
          <w:tcPr>
            <w:tcW w:w="0" w:type="auto"/>
          </w:tcPr>
          <w:p w14:paraId="286AB904" w14:textId="77777777" w:rsidR="00887F66" w:rsidRPr="00A7059B" w:rsidRDefault="006D6332">
            <w:pPr>
              <w:pStyle w:val="NormalText10"/>
            </w:pPr>
            <w:r w:rsidRPr="00A7059B">
              <w:t>14059-33-</w:t>
            </w:r>
            <w:r w:rsidRPr="00A7059B">
              <w:lastRenderedPageBreak/>
              <w:t>7</w:t>
            </w:r>
          </w:p>
        </w:tc>
        <w:tc>
          <w:tcPr>
            <w:tcW w:w="0" w:type="auto"/>
          </w:tcPr>
          <w:p w14:paraId="286AB905" w14:textId="77777777" w:rsidR="00887F66" w:rsidRPr="00A7059B" w:rsidRDefault="00887F66">
            <w:pPr>
              <w:pStyle w:val="NormalText10"/>
            </w:pPr>
          </w:p>
        </w:tc>
        <w:tc>
          <w:tcPr>
            <w:tcW w:w="0" w:type="auto"/>
          </w:tcPr>
          <w:p w14:paraId="286AB906" w14:textId="77777777" w:rsidR="00887F66" w:rsidRPr="00A7059B" w:rsidRDefault="006D6332">
            <w:pPr>
              <w:pStyle w:val="NormalText10"/>
            </w:pPr>
            <w:r w:rsidRPr="00A7059B">
              <w:t>CLP</w:t>
            </w:r>
            <w:r w:rsidRPr="00A7059B">
              <w:br/>
            </w:r>
            <w:r w:rsidRPr="00A7059B">
              <w:lastRenderedPageBreak/>
              <w:t>STOT Rep. Exp. 2H373</w:t>
            </w:r>
          </w:p>
        </w:tc>
        <w:tc>
          <w:tcPr>
            <w:tcW w:w="0" w:type="auto"/>
          </w:tcPr>
          <w:p w14:paraId="286AB907" w14:textId="77777777" w:rsidR="00887F66" w:rsidRPr="00A7059B" w:rsidRDefault="00055C36">
            <w:pPr>
              <w:pStyle w:val="NormalText10"/>
            </w:pPr>
            <w:hyperlink r:id="rId45">
              <w:r w:rsidR="006D6332" w:rsidRPr="00A7059B">
                <w:rPr>
                  <w:rStyle w:val="Hyperlink"/>
                </w:rPr>
                <w:t>Comment_282_Attachment.p</w:t>
              </w:r>
              <w:r w:rsidR="006D6332" w:rsidRPr="00A7059B">
                <w:rPr>
                  <w:rStyle w:val="Hyperlink"/>
                </w:rPr>
                <w:lastRenderedPageBreak/>
                <w:t>df</w:t>
              </w:r>
            </w:hyperlink>
          </w:p>
        </w:tc>
      </w:tr>
      <w:tr w:rsidR="00887F66" w:rsidRPr="00A7059B" w14:paraId="286AB90A" w14:textId="77777777">
        <w:tc>
          <w:tcPr>
            <w:tcW w:w="0" w:type="auto"/>
            <w:gridSpan w:val="9"/>
            <w:shd w:val="clear" w:color="auto" w:fill="FFC000"/>
          </w:tcPr>
          <w:p w14:paraId="286AB909" w14:textId="77777777" w:rsidR="00887F66" w:rsidRPr="00A7059B" w:rsidRDefault="006D6332">
            <w:pPr>
              <w:pStyle w:val="BoldText10"/>
            </w:pPr>
            <w:r w:rsidRPr="00A7059B">
              <w:lastRenderedPageBreak/>
              <w:t>Applicants’ response:</w:t>
            </w:r>
          </w:p>
        </w:tc>
      </w:tr>
      <w:tr w:rsidR="00887F66" w:rsidRPr="00A7059B" w14:paraId="286AB917" w14:textId="77777777">
        <w:tc>
          <w:tcPr>
            <w:tcW w:w="0" w:type="auto"/>
            <w:gridSpan w:val="9"/>
          </w:tcPr>
          <w:p w14:paraId="286AB90B" w14:textId="77777777" w:rsidR="00895400" w:rsidRPr="00A7059B" w:rsidRDefault="00895400" w:rsidP="00895400">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282, 283, 284, 285, 286, 287</w:t>
            </w:r>
          </w:p>
          <w:p w14:paraId="286AB90C" w14:textId="77777777" w:rsidR="00895400" w:rsidRPr="00A7059B" w:rsidRDefault="00895400" w:rsidP="0089540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Will &amp; Co B.V.</w:t>
            </w:r>
            <w:r w:rsidRPr="00A7059B">
              <w:rPr>
                <w:rFonts w:ascii="Verdana" w:eastAsia="Calibri" w:hAnsi="Verdana" w:cs="Times New Roman"/>
                <w:bCs w:val="0"/>
                <w:color w:val="FF0000"/>
                <w:sz w:val="20"/>
                <w:szCs w:val="20"/>
                <w:lang w:val="en-US"/>
              </w:rPr>
              <w:br/>
            </w:r>
            <w:r w:rsidRPr="00A7059B">
              <w:rPr>
                <w:rFonts w:ascii="Verdana" w:eastAsia="Calibri" w:hAnsi="Verdana" w:cs="Times New Roman"/>
                <w:bCs w:val="0"/>
                <w:color w:val="auto"/>
                <w:sz w:val="20"/>
                <w:szCs w:val="20"/>
                <w:lang w:val="en-US"/>
              </w:rPr>
              <w:t>ECHA consultation number 0012-01, 0012-03, 0012-05, 0012-07, 0012-09, 0012-11</w:t>
            </w:r>
          </w:p>
          <w:p w14:paraId="286AB90D" w14:textId="77777777" w:rsidR="00895400" w:rsidRPr="00A7059B" w:rsidRDefault="00895400" w:rsidP="00895400">
            <w:pPr>
              <w:rPr>
                <w:sz w:val="20"/>
                <w:szCs w:val="20"/>
              </w:rPr>
            </w:pPr>
          </w:p>
          <w:p w14:paraId="286AB90E" w14:textId="77777777" w:rsidR="00895400" w:rsidRDefault="00895400" w:rsidP="00895400">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90F" w14:textId="77777777" w:rsidR="00367F98" w:rsidRPr="00A7059B" w:rsidRDefault="00367F98" w:rsidP="00895400">
            <w:pPr>
              <w:rPr>
                <w:rFonts w:eastAsia="Times New Roman"/>
                <w:sz w:val="20"/>
                <w:szCs w:val="20"/>
              </w:rPr>
            </w:pPr>
          </w:p>
          <w:p w14:paraId="286AB910" w14:textId="77777777" w:rsidR="00895400" w:rsidRDefault="00895400" w:rsidP="00895400">
            <w:pPr>
              <w:rPr>
                <w:rFonts w:eastAsia="Times New Roman" w:cs="Arial"/>
                <w:sz w:val="20"/>
                <w:szCs w:val="20"/>
                <w:lang w:eastAsia="zh-CN"/>
              </w:rPr>
            </w:pPr>
            <w:r w:rsidRPr="00A7059B">
              <w:rPr>
                <w:sz w:val="20"/>
                <w:szCs w:val="20"/>
              </w:rPr>
              <w:t xml:space="preserve">DCC notes that the comments submitted by </w:t>
            </w:r>
            <w:r w:rsidRPr="00A7059B">
              <w:rPr>
                <w:rFonts w:eastAsia="Calibri" w:cs="Times New Roman"/>
                <w:sz w:val="20"/>
                <w:szCs w:val="20"/>
              </w:rPr>
              <w:t>Will &amp; Co B.V.</w:t>
            </w:r>
            <w:r w:rsidRPr="00A7059B">
              <w:rPr>
                <w:sz w:val="20"/>
                <w:szCs w:val="20"/>
              </w:rPr>
              <w:t xml:space="preserve">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rFonts w:eastAsia="Calibri" w:cs="Times New Roman"/>
                <w:sz w:val="20"/>
                <w:szCs w:val="20"/>
              </w:rPr>
              <w:t>Will &amp; Co B.V.</w:t>
            </w:r>
            <w:r w:rsidRPr="00A7059B">
              <w:rPr>
                <w:sz w:val="20"/>
                <w:szCs w:val="20"/>
              </w:rPr>
              <w:t>‘s</w:t>
            </w:r>
            <w:r w:rsidRPr="00A7059B">
              <w:rPr>
                <w:rFonts w:eastAsia="Times New Roman"/>
                <w:sz w:val="20"/>
                <w:szCs w:val="20"/>
              </w:rPr>
              <w:t xml:space="preserve"> submission, PY.184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w:t>
            </w:r>
            <w:r w:rsidRPr="00A7059B">
              <w:rPr>
                <w:rFonts w:eastAsia="Times New Roman" w:cs="Arial"/>
                <w:sz w:val="20"/>
                <w:szCs w:val="20"/>
                <w:lang w:eastAsia="zh-CN"/>
              </w:rPr>
              <w:t xml:space="preserve">unacceptable metamerism, </w:t>
            </w:r>
            <w:r w:rsidRPr="00A7059B">
              <w:rPr>
                <w:rFonts w:cs="Arial"/>
                <w:sz w:val="20"/>
                <w:szCs w:val="20"/>
              </w:rPr>
              <w:t xml:space="preserve">less cleaner shades, lost of durability and less opacity. </w:t>
            </w:r>
            <w:r w:rsidRPr="00A7059B">
              <w:rPr>
                <w:rFonts w:eastAsia="Times New Roman" w:cs="Arial"/>
                <w:sz w:val="20"/>
                <w:szCs w:val="20"/>
                <w:lang w:eastAsia="zh-CN"/>
              </w:rPr>
              <w:t xml:space="preserve"> </w:t>
            </w:r>
          </w:p>
          <w:p w14:paraId="286AB911" w14:textId="77777777" w:rsidR="00367F98" w:rsidRPr="00A7059B" w:rsidRDefault="00367F98" w:rsidP="00895400">
            <w:pPr>
              <w:rPr>
                <w:rFonts w:eastAsia="Times New Roman" w:cs="Arial"/>
                <w:sz w:val="20"/>
                <w:szCs w:val="20"/>
                <w:lang w:eastAsia="zh-CN"/>
              </w:rPr>
            </w:pPr>
          </w:p>
          <w:p w14:paraId="286AB912" w14:textId="77777777" w:rsidR="00895400" w:rsidRPr="00A7059B" w:rsidRDefault="00895400" w:rsidP="00895400">
            <w:pPr>
              <w:rPr>
                <w:rFonts w:eastAsia="Times New Roman"/>
                <w:sz w:val="20"/>
                <w:szCs w:val="20"/>
              </w:rPr>
            </w:pPr>
            <w:r w:rsidRPr="00A7059B">
              <w:rPr>
                <w:rFonts w:eastAsia="Times New Roman"/>
                <w:sz w:val="20"/>
                <w:szCs w:val="20"/>
                <w:lang w:eastAsia="zh-CN"/>
              </w:rPr>
              <w:t xml:space="preserve">We agree to another important aspect of the comment submitted by </w:t>
            </w:r>
            <w:r w:rsidRPr="00A7059B">
              <w:rPr>
                <w:rFonts w:eastAsia="Calibri" w:cs="Times New Roman"/>
                <w:sz w:val="20"/>
                <w:szCs w:val="20"/>
              </w:rPr>
              <w:t xml:space="preserve">Will &amp; Co B.V. </w:t>
            </w:r>
            <w:r w:rsidRPr="00A7059B">
              <w:rPr>
                <w:rFonts w:eastAsia="Times New Roman"/>
                <w:sz w:val="20"/>
                <w:szCs w:val="20"/>
                <w:lang w:eastAsia="zh-CN"/>
              </w:rPr>
              <w:t xml:space="preserve">being the final cost impact in case an Authorisation is not granted. It is stated that the use of the alternative substance PY.184 (with prices about 5-7 times higher compared to </w:t>
            </w:r>
            <w:r w:rsidRPr="00A7059B">
              <w:rPr>
                <w:rFonts w:eastAsia="Times New Roman"/>
                <w:sz w:val="20"/>
                <w:szCs w:val="20"/>
              </w:rPr>
              <w:t xml:space="preserve">PY.34) will impact the profitability of the company and endanger the </w:t>
            </w:r>
            <w:r w:rsidRPr="00A7059B">
              <w:rPr>
                <w:sz w:val="20"/>
                <w:szCs w:val="20"/>
              </w:rPr>
              <w:t xml:space="preserve">competitiveness to companies active outside of the EU. </w:t>
            </w:r>
            <w:r w:rsidRPr="00A7059B">
              <w:rPr>
                <w:sz w:val="20"/>
                <w:szCs w:val="20"/>
              </w:rPr>
              <w:br/>
            </w:r>
            <w:r w:rsidRPr="00A7059B">
              <w:rPr>
                <w:sz w:val="20"/>
                <w:szCs w:val="20"/>
              </w:rPr>
              <w:br/>
              <w:t xml:space="preserve">In addition to the increase of costs, the applicant’s AoA also addresses issues with respect to the lack of availability of the alternative. In other words, the proposed alternative PY.184 is not able to cover the total volume of </w:t>
            </w:r>
            <w:r w:rsidRPr="00A7059B">
              <w:rPr>
                <w:rFonts w:eastAsia="Times New Roman"/>
                <w:sz w:val="20"/>
                <w:szCs w:val="20"/>
              </w:rPr>
              <w:t xml:space="preserve">PY.34 related to the uses applied for. Also issues with the raw material availability, Bismuth and Vanadium, are foreseen as there is limited supply and the global demand for PY.184 is increasing. </w:t>
            </w:r>
          </w:p>
          <w:p w14:paraId="286AB913" w14:textId="77777777" w:rsidR="00895400" w:rsidRPr="00A7059B" w:rsidRDefault="00895400" w:rsidP="00895400">
            <w:pPr>
              <w:rPr>
                <w:rFonts w:eastAsia="Times New Roman"/>
                <w:color w:val="000000" w:themeColor="text1"/>
                <w:sz w:val="20"/>
                <w:szCs w:val="20"/>
              </w:rPr>
            </w:pPr>
            <w:r w:rsidRPr="00A7059B">
              <w:rPr>
                <w:rFonts w:eastAsia="Times New Roman"/>
                <w:sz w:val="20"/>
                <w:szCs w:val="20"/>
              </w:rPr>
              <w:t xml:space="preserve">There are also major issues in the manufacture of PY.184, such as the handling of the toxic raw materials and the formation of nitrous fumes </w:t>
            </w:r>
            <w:r w:rsidRPr="00A7059B">
              <w:rPr>
                <w:rFonts w:eastAsia="Times New Roman"/>
                <w:color w:val="000000" w:themeColor="text1"/>
                <w:sz w:val="20"/>
                <w:szCs w:val="20"/>
              </w:rPr>
              <w:t>which can cause harm to workers and the environment. As such, the manufacture of PY.184 also requires special handling controls.</w:t>
            </w:r>
          </w:p>
          <w:p w14:paraId="286AB914" w14:textId="77777777" w:rsidR="00895400" w:rsidRPr="00A7059B" w:rsidRDefault="00895400" w:rsidP="00895400">
            <w:pPr>
              <w:rPr>
                <w:rFonts w:eastAsia="Times New Roman"/>
                <w:sz w:val="20"/>
                <w:szCs w:val="20"/>
                <w:lang w:eastAsia="zh-CN"/>
              </w:rPr>
            </w:pPr>
          </w:p>
          <w:p w14:paraId="286AB915" w14:textId="77777777" w:rsidR="00895400" w:rsidRPr="00A7059B" w:rsidRDefault="00895400" w:rsidP="00895400">
            <w:pPr>
              <w:rPr>
                <w:rFonts w:eastAsia="Calibri" w:cs="Times New Roman"/>
                <w:sz w:val="20"/>
                <w:szCs w:val="20"/>
              </w:rPr>
            </w:pPr>
            <w:r w:rsidRPr="00A7059B">
              <w:rPr>
                <w:rFonts w:eastAsia="Calibri" w:cs="Times New Roman"/>
                <w:sz w:val="20"/>
                <w:szCs w:val="20"/>
              </w:rPr>
              <w:t xml:space="preserve">DCC notes that Will &amp; Co B.V.’s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916" w14:textId="77777777" w:rsidR="00887F66" w:rsidRPr="00A7059B" w:rsidRDefault="00887F66">
            <w:pPr>
              <w:pStyle w:val="NormalText10"/>
            </w:pPr>
          </w:p>
        </w:tc>
      </w:tr>
      <w:tr w:rsidR="00887F66" w:rsidRPr="00A7059B" w14:paraId="286AB91C" w14:textId="77777777" w:rsidTr="00930E75">
        <w:tc>
          <w:tcPr>
            <w:tcW w:w="1259" w:type="dxa"/>
            <w:vMerge w:val="restart"/>
            <w:shd w:val="clear" w:color="auto" w:fill="FFC000"/>
          </w:tcPr>
          <w:p w14:paraId="286AB918" w14:textId="77777777" w:rsidR="00887F66" w:rsidRPr="00A7059B" w:rsidRDefault="006D6332">
            <w:pPr>
              <w:pStyle w:val="BoldText10"/>
            </w:pPr>
            <w:r w:rsidRPr="00A7059B">
              <w:t>Referenc</w:t>
            </w:r>
            <w:r w:rsidRPr="00A7059B">
              <w:lastRenderedPageBreak/>
              <w:t>e number and date:</w:t>
            </w:r>
          </w:p>
        </w:tc>
        <w:tc>
          <w:tcPr>
            <w:tcW w:w="0" w:type="auto"/>
            <w:vMerge w:val="restart"/>
            <w:shd w:val="clear" w:color="auto" w:fill="FFC000"/>
          </w:tcPr>
          <w:p w14:paraId="286AB919" w14:textId="77777777" w:rsidR="00887F66" w:rsidRPr="00A7059B" w:rsidRDefault="006D6332">
            <w:pPr>
              <w:pStyle w:val="BoldText10"/>
            </w:pPr>
            <w:r w:rsidRPr="00A7059B">
              <w:lastRenderedPageBreak/>
              <w:t>Submitter:</w:t>
            </w:r>
          </w:p>
        </w:tc>
        <w:tc>
          <w:tcPr>
            <w:tcW w:w="0" w:type="auto"/>
            <w:gridSpan w:val="6"/>
            <w:shd w:val="clear" w:color="auto" w:fill="FFC000"/>
          </w:tcPr>
          <w:p w14:paraId="286AB91A" w14:textId="77777777" w:rsidR="00887F66" w:rsidRPr="00A7059B" w:rsidRDefault="006D6332">
            <w:pPr>
              <w:pStyle w:val="BoldText10"/>
              <w:jc w:val="center"/>
            </w:pPr>
            <w:r w:rsidRPr="00A7059B">
              <w:t>Alternative:</w:t>
            </w:r>
          </w:p>
        </w:tc>
        <w:tc>
          <w:tcPr>
            <w:tcW w:w="0" w:type="auto"/>
            <w:vMerge w:val="restart"/>
            <w:shd w:val="clear" w:color="auto" w:fill="FFC000"/>
          </w:tcPr>
          <w:p w14:paraId="286AB91B" w14:textId="77777777" w:rsidR="00887F66" w:rsidRPr="00A7059B" w:rsidRDefault="006D6332">
            <w:pPr>
              <w:pStyle w:val="BoldText10"/>
            </w:pPr>
            <w:r w:rsidRPr="00A7059B">
              <w:t>Attachments:</w:t>
            </w:r>
          </w:p>
        </w:tc>
      </w:tr>
      <w:tr w:rsidR="00887F66" w:rsidRPr="00A7059B" w14:paraId="286AB926" w14:textId="77777777">
        <w:tc>
          <w:tcPr>
            <w:tcW w:w="0" w:type="auto"/>
            <w:vMerge/>
            <w:shd w:val="clear" w:color="auto" w:fill="FFC000"/>
          </w:tcPr>
          <w:p w14:paraId="286AB91D" w14:textId="77777777" w:rsidR="00887F66" w:rsidRPr="00A7059B" w:rsidRDefault="00887F66">
            <w:pPr>
              <w:rPr>
                <w:sz w:val="20"/>
                <w:szCs w:val="20"/>
              </w:rPr>
            </w:pPr>
          </w:p>
        </w:tc>
        <w:tc>
          <w:tcPr>
            <w:tcW w:w="0" w:type="auto"/>
            <w:vMerge/>
            <w:shd w:val="clear" w:color="auto" w:fill="FFC000"/>
          </w:tcPr>
          <w:p w14:paraId="286AB91E" w14:textId="77777777" w:rsidR="00887F66" w:rsidRPr="00A7059B" w:rsidRDefault="00887F66">
            <w:pPr>
              <w:rPr>
                <w:sz w:val="20"/>
                <w:szCs w:val="20"/>
              </w:rPr>
            </w:pPr>
          </w:p>
        </w:tc>
        <w:tc>
          <w:tcPr>
            <w:tcW w:w="0" w:type="auto"/>
            <w:shd w:val="clear" w:color="auto" w:fill="FFC000"/>
          </w:tcPr>
          <w:p w14:paraId="286AB91F" w14:textId="77777777" w:rsidR="00887F66" w:rsidRPr="00A7059B" w:rsidRDefault="006D6332">
            <w:pPr>
              <w:pStyle w:val="BoldText10"/>
            </w:pPr>
            <w:r w:rsidRPr="00A7059B">
              <w:t>Type</w:t>
            </w:r>
          </w:p>
        </w:tc>
        <w:tc>
          <w:tcPr>
            <w:tcW w:w="0" w:type="auto"/>
            <w:shd w:val="clear" w:color="auto" w:fill="FFC000"/>
          </w:tcPr>
          <w:p w14:paraId="286AB920" w14:textId="77777777" w:rsidR="00887F66" w:rsidRPr="00A7059B" w:rsidRDefault="006D6332">
            <w:pPr>
              <w:pStyle w:val="BoldText10"/>
            </w:pPr>
            <w:r w:rsidRPr="00A7059B">
              <w:t>Generic name</w:t>
            </w:r>
          </w:p>
        </w:tc>
        <w:tc>
          <w:tcPr>
            <w:tcW w:w="0" w:type="auto"/>
            <w:shd w:val="clear" w:color="auto" w:fill="FFC000"/>
          </w:tcPr>
          <w:p w14:paraId="286AB921" w14:textId="77777777" w:rsidR="00887F66" w:rsidRPr="00A7059B" w:rsidRDefault="006D6332">
            <w:pPr>
              <w:pStyle w:val="BoldText10"/>
            </w:pPr>
            <w:r w:rsidRPr="00A7059B">
              <w:t>EC Number</w:t>
            </w:r>
          </w:p>
        </w:tc>
        <w:tc>
          <w:tcPr>
            <w:tcW w:w="0" w:type="auto"/>
            <w:shd w:val="clear" w:color="auto" w:fill="FFC000"/>
          </w:tcPr>
          <w:p w14:paraId="286AB922" w14:textId="77777777" w:rsidR="00887F66" w:rsidRPr="00A7059B" w:rsidRDefault="006D6332">
            <w:pPr>
              <w:pStyle w:val="BoldText10"/>
            </w:pPr>
            <w:r w:rsidRPr="00A7059B">
              <w:t>CAS Number</w:t>
            </w:r>
          </w:p>
        </w:tc>
        <w:tc>
          <w:tcPr>
            <w:tcW w:w="0" w:type="auto"/>
            <w:shd w:val="clear" w:color="auto" w:fill="FFC000"/>
          </w:tcPr>
          <w:p w14:paraId="286AB923" w14:textId="77777777" w:rsidR="00887F66" w:rsidRPr="00A7059B" w:rsidRDefault="006D6332">
            <w:pPr>
              <w:pStyle w:val="BoldText10"/>
            </w:pPr>
            <w:r w:rsidRPr="00A7059B">
              <w:t>Description of technical alternative</w:t>
            </w:r>
          </w:p>
        </w:tc>
        <w:tc>
          <w:tcPr>
            <w:tcW w:w="0" w:type="auto"/>
            <w:shd w:val="clear" w:color="auto" w:fill="FFC000"/>
          </w:tcPr>
          <w:p w14:paraId="286AB924" w14:textId="77777777" w:rsidR="00887F66" w:rsidRPr="00A7059B" w:rsidRDefault="006D6332">
            <w:pPr>
              <w:pStyle w:val="BoldText10"/>
            </w:pPr>
            <w:r w:rsidRPr="00A7059B">
              <w:t>Classification and Labelling</w:t>
            </w:r>
          </w:p>
        </w:tc>
        <w:tc>
          <w:tcPr>
            <w:tcW w:w="0" w:type="auto"/>
            <w:vMerge/>
            <w:shd w:val="clear" w:color="auto" w:fill="FFC000"/>
          </w:tcPr>
          <w:p w14:paraId="286AB925" w14:textId="77777777" w:rsidR="00887F66" w:rsidRPr="00A7059B" w:rsidRDefault="00887F66">
            <w:pPr>
              <w:rPr>
                <w:sz w:val="20"/>
                <w:szCs w:val="20"/>
              </w:rPr>
            </w:pPr>
          </w:p>
        </w:tc>
      </w:tr>
      <w:tr w:rsidR="00887F66" w:rsidRPr="00A7059B" w14:paraId="286AB936" w14:textId="77777777">
        <w:tc>
          <w:tcPr>
            <w:tcW w:w="0" w:type="auto"/>
          </w:tcPr>
          <w:p w14:paraId="286AB927" w14:textId="77777777" w:rsidR="00887F66" w:rsidRPr="00A7059B" w:rsidRDefault="006D6332">
            <w:pPr>
              <w:pStyle w:val="BoldText10"/>
            </w:pPr>
            <w:r w:rsidRPr="00A7059B">
              <w:lastRenderedPageBreak/>
              <w:t xml:space="preserve">Ref.No: </w:t>
            </w:r>
            <w:r w:rsidRPr="00A7059B">
              <w:rPr>
                <w:b w:val="0"/>
              </w:rPr>
              <w:t>276</w:t>
            </w:r>
          </w:p>
          <w:p w14:paraId="286AB928" w14:textId="77777777" w:rsidR="00887F66" w:rsidRPr="00A7059B" w:rsidRDefault="006D6332">
            <w:pPr>
              <w:pStyle w:val="BoldText10"/>
            </w:pPr>
            <w:r w:rsidRPr="00A7059B">
              <w:t xml:space="preserve">Date: </w:t>
            </w:r>
            <w:r w:rsidRPr="00A7059B">
              <w:rPr>
                <w:b w:val="0"/>
              </w:rPr>
              <w:t>2014/04/07</w:t>
            </w:r>
          </w:p>
        </w:tc>
        <w:tc>
          <w:tcPr>
            <w:tcW w:w="0" w:type="auto"/>
          </w:tcPr>
          <w:p w14:paraId="286AB929" w14:textId="77777777" w:rsidR="00887F66" w:rsidRPr="00A7059B" w:rsidRDefault="006D6332">
            <w:pPr>
              <w:pStyle w:val="NormalText10"/>
            </w:pPr>
            <w:r w:rsidRPr="00A7059B">
              <w:rPr>
                <w:b/>
              </w:rPr>
              <w:t>Affiliation:</w:t>
            </w:r>
            <w:r w:rsidRPr="00A7059B">
              <w:br/>
              <w:t>BehalfOfACompany</w:t>
            </w:r>
          </w:p>
          <w:p w14:paraId="286AB92A" w14:textId="77777777" w:rsidR="00887F66" w:rsidRPr="00A7059B" w:rsidRDefault="006D6332">
            <w:pPr>
              <w:pStyle w:val="NormalText10"/>
            </w:pPr>
            <w:r w:rsidRPr="00A7059B">
              <w:rPr>
                <w:b/>
              </w:rPr>
              <w:t>Type/Role in the supply chain:</w:t>
            </w:r>
            <w:r w:rsidRPr="00A7059B">
              <w:br/>
              <w:t>Downstream User</w:t>
            </w:r>
          </w:p>
          <w:p w14:paraId="286AB92B" w14:textId="77777777" w:rsidR="00887F66" w:rsidRPr="00A7059B" w:rsidRDefault="006D6332">
            <w:pPr>
              <w:pStyle w:val="NormalText10"/>
            </w:pPr>
            <w:r w:rsidRPr="00A7059B">
              <w:rPr>
                <w:b/>
              </w:rPr>
              <w:t>Name of org/company:</w:t>
            </w:r>
          </w:p>
          <w:p w14:paraId="286AB92C" w14:textId="77777777" w:rsidR="00887F66" w:rsidRPr="00A7059B" w:rsidRDefault="006D6332">
            <w:pPr>
              <w:pStyle w:val="NormalTextItalic10"/>
            </w:pPr>
            <w:r w:rsidRPr="00A7059B">
              <w:t>Confidential</w:t>
            </w:r>
          </w:p>
          <w:p w14:paraId="286AB92D" w14:textId="77777777" w:rsidR="00887F66" w:rsidRPr="00A7059B" w:rsidRDefault="006D6332">
            <w:pPr>
              <w:pStyle w:val="NormalText10"/>
            </w:pPr>
            <w:r w:rsidRPr="00A7059B">
              <w:rPr>
                <w:b/>
              </w:rPr>
              <w:t>Country:</w:t>
            </w:r>
          </w:p>
          <w:p w14:paraId="286AB92E" w14:textId="77777777" w:rsidR="00887F66" w:rsidRPr="00A7059B" w:rsidRDefault="006D6332">
            <w:pPr>
              <w:pStyle w:val="NormalTextItalic10"/>
            </w:pPr>
            <w:r w:rsidRPr="00A7059B">
              <w:t>Confidential</w:t>
            </w:r>
          </w:p>
        </w:tc>
        <w:tc>
          <w:tcPr>
            <w:tcW w:w="0" w:type="auto"/>
          </w:tcPr>
          <w:p w14:paraId="286AB92F" w14:textId="77777777" w:rsidR="00887F66" w:rsidRPr="00A7059B" w:rsidRDefault="006D6332">
            <w:pPr>
              <w:pStyle w:val="NormalText10"/>
            </w:pPr>
            <w:r w:rsidRPr="00A7059B">
              <w:t>SubsOnItsOwn</w:t>
            </w:r>
          </w:p>
        </w:tc>
        <w:tc>
          <w:tcPr>
            <w:tcW w:w="0" w:type="auto"/>
          </w:tcPr>
          <w:p w14:paraId="286AB930" w14:textId="77777777" w:rsidR="00887F66" w:rsidRPr="00A7059B" w:rsidRDefault="006D6332">
            <w:pPr>
              <w:pStyle w:val="NormalText10"/>
            </w:pPr>
            <w:r w:rsidRPr="00A7059B">
              <w:t>Benzimidazolone, PY151</w:t>
            </w:r>
          </w:p>
        </w:tc>
        <w:tc>
          <w:tcPr>
            <w:tcW w:w="0" w:type="auto"/>
          </w:tcPr>
          <w:p w14:paraId="286AB931" w14:textId="77777777" w:rsidR="00887F66" w:rsidRPr="00A7059B" w:rsidRDefault="00887F66">
            <w:pPr>
              <w:pStyle w:val="NormalText10"/>
            </w:pPr>
          </w:p>
        </w:tc>
        <w:tc>
          <w:tcPr>
            <w:tcW w:w="0" w:type="auto"/>
          </w:tcPr>
          <w:p w14:paraId="286AB932" w14:textId="77777777" w:rsidR="00887F66" w:rsidRPr="00A7059B" w:rsidRDefault="006D6332">
            <w:pPr>
              <w:pStyle w:val="NormalText10"/>
            </w:pPr>
            <w:r w:rsidRPr="00A7059B">
              <w:t>31837-42-0</w:t>
            </w:r>
          </w:p>
        </w:tc>
        <w:tc>
          <w:tcPr>
            <w:tcW w:w="0" w:type="auto"/>
          </w:tcPr>
          <w:p w14:paraId="286AB933" w14:textId="77777777" w:rsidR="00887F66" w:rsidRPr="00A7059B" w:rsidRDefault="00887F66">
            <w:pPr>
              <w:pStyle w:val="NormalText10"/>
            </w:pPr>
          </w:p>
        </w:tc>
        <w:tc>
          <w:tcPr>
            <w:tcW w:w="0" w:type="auto"/>
          </w:tcPr>
          <w:p w14:paraId="286AB934" w14:textId="77777777" w:rsidR="00887F66" w:rsidRPr="00A7059B" w:rsidRDefault="006D6332">
            <w:pPr>
              <w:pStyle w:val="NormalText10"/>
            </w:pPr>
            <w:r w:rsidRPr="00A7059B">
              <w:t>GHS</w:t>
            </w:r>
            <w:r w:rsidRPr="00A7059B">
              <w:br/>
              <w:t>Non hazardous</w:t>
            </w:r>
          </w:p>
        </w:tc>
        <w:tc>
          <w:tcPr>
            <w:tcW w:w="0" w:type="auto"/>
          </w:tcPr>
          <w:p w14:paraId="286AB935" w14:textId="77777777" w:rsidR="00887F66" w:rsidRPr="00A7059B" w:rsidRDefault="00055C36">
            <w:pPr>
              <w:pStyle w:val="NormalText10"/>
            </w:pPr>
            <w:hyperlink r:id="rId46">
              <w:r w:rsidR="006D6332" w:rsidRPr="00A7059B">
                <w:rPr>
                  <w:rStyle w:val="Hyperlink"/>
                </w:rPr>
                <w:t>Comment_276_Attachment.docx</w:t>
              </w:r>
            </w:hyperlink>
          </w:p>
        </w:tc>
      </w:tr>
      <w:tr w:rsidR="00887F66" w:rsidRPr="00A7059B" w14:paraId="286AB938" w14:textId="77777777">
        <w:tc>
          <w:tcPr>
            <w:tcW w:w="0" w:type="auto"/>
            <w:gridSpan w:val="9"/>
            <w:shd w:val="clear" w:color="auto" w:fill="FFC000"/>
          </w:tcPr>
          <w:p w14:paraId="286AB937" w14:textId="77777777" w:rsidR="00887F66" w:rsidRPr="00A7059B" w:rsidRDefault="006D6332">
            <w:pPr>
              <w:pStyle w:val="BoldText10"/>
            </w:pPr>
            <w:r w:rsidRPr="00A7059B">
              <w:t>Applicants’ response:</w:t>
            </w:r>
          </w:p>
        </w:tc>
      </w:tr>
      <w:tr w:rsidR="00887F66" w:rsidRPr="00A7059B" w14:paraId="286AB949" w14:textId="77777777">
        <w:tc>
          <w:tcPr>
            <w:tcW w:w="0" w:type="auto"/>
            <w:gridSpan w:val="9"/>
          </w:tcPr>
          <w:p w14:paraId="286AB939" w14:textId="77777777" w:rsidR="00D62853" w:rsidRPr="00A7059B" w:rsidRDefault="00D62853" w:rsidP="00D62853">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269, 276, 277, 278, 279, 280, 281</w:t>
            </w:r>
          </w:p>
          <w:p w14:paraId="286AB93A" w14:textId="77777777" w:rsidR="00D62853" w:rsidRPr="00A7059B" w:rsidRDefault="00D62853" w:rsidP="00D62853">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FF0000"/>
                <w:sz w:val="20"/>
                <w:szCs w:val="20"/>
                <w:lang w:val="en-US"/>
              </w:rPr>
              <w:br/>
            </w:r>
            <w:r w:rsidRPr="00A7059B">
              <w:rPr>
                <w:rFonts w:ascii="Verdana" w:eastAsia="Calibri" w:hAnsi="Verdana" w:cs="Times New Roman"/>
                <w:bCs w:val="0"/>
                <w:color w:val="auto"/>
                <w:sz w:val="20"/>
                <w:szCs w:val="20"/>
                <w:lang w:val="en-US"/>
              </w:rPr>
              <w:t>ECHA consultation numbers 0012-01, 0012-03, 0012-05, 0012-07, 0012-09, 0012-11</w:t>
            </w:r>
          </w:p>
          <w:p w14:paraId="286AB93B" w14:textId="77777777" w:rsidR="00D62853" w:rsidRPr="00A7059B" w:rsidRDefault="00D62853" w:rsidP="00D62853">
            <w:pPr>
              <w:rPr>
                <w:sz w:val="20"/>
                <w:szCs w:val="20"/>
              </w:rPr>
            </w:pPr>
          </w:p>
          <w:p w14:paraId="286AB93C" w14:textId="77777777" w:rsidR="00D62853" w:rsidRDefault="00D62853" w:rsidP="00D62853">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PY.151 (benzimidazolone yellow). </w:t>
            </w:r>
          </w:p>
          <w:p w14:paraId="286AB93D" w14:textId="77777777" w:rsidR="00367F98" w:rsidRPr="00A7059B" w:rsidRDefault="00367F98" w:rsidP="00D62853">
            <w:pPr>
              <w:rPr>
                <w:rFonts w:eastAsia="Times New Roman"/>
                <w:color w:val="000000" w:themeColor="text1"/>
                <w:sz w:val="20"/>
                <w:szCs w:val="20"/>
              </w:rPr>
            </w:pPr>
          </w:p>
          <w:p w14:paraId="286AB93E" w14:textId="77777777" w:rsidR="00D62853" w:rsidRDefault="00D62853" w:rsidP="00D62853">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authorisation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PY.151 </w:t>
            </w:r>
            <w:r w:rsidRPr="00A7059B">
              <w:rPr>
                <w:rFonts w:eastAsia="Times New Roman"/>
                <w:color w:val="548DD4" w:themeColor="text2" w:themeTint="99"/>
                <w:sz w:val="20"/>
                <w:szCs w:val="20"/>
              </w:rPr>
              <w:t xml:space="preserve"> </w:t>
            </w:r>
            <w:r w:rsidRPr="00A7059B">
              <w:rPr>
                <w:rFonts w:eastAsia="Times New Roman"/>
                <w:sz w:val="20"/>
                <w:szCs w:val="20"/>
                <w:lang w:eastAsia="zh-CN"/>
              </w:rPr>
              <w:t>simply lacks the durability</w:t>
            </w:r>
            <w:r w:rsidRPr="00A7059B">
              <w:rPr>
                <w:rFonts w:eastAsia="Times New Roman"/>
                <w:color w:val="000000" w:themeColor="text1"/>
                <w:sz w:val="20"/>
                <w:szCs w:val="20"/>
                <w:lang w:eastAsia="zh-CN"/>
              </w:rPr>
              <w:t>, shade functionality, chroma, opacity,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w:t>
            </w:r>
          </w:p>
          <w:p w14:paraId="286AB93F" w14:textId="77777777" w:rsidR="00367F98" w:rsidRPr="00A7059B" w:rsidRDefault="00367F98" w:rsidP="00D62853">
            <w:pPr>
              <w:rPr>
                <w:rFonts w:eastAsia="Times New Roman"/>
                <w:sz w:val="20"/>
                <w:szCs w:val="20"/>
                <w:lang w:eastAsia="zh-CN"/>
              </w:rPr>
            </w:pPr>
          </w:p>
          <w:p w14:paraId="286AB940" w14:textId="77777777" w:rsidR="00D62853" w:rsidRPr="00A7059B" w:rsidRDefault="00D62853" w:rsidP="00D62853">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3-4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941" w14:textId="77777777" w:rsidR="00D62853" w:rsidRPr="00A7059B" w:rsidRDefault="00D62853" w:rsidP="00D62853">
            <w:pPr>
              <w:rPr>
                <w:sz w:val="20"/>
                <w:szCs w:val="20"/>
              </w:rPr>
            </w:pPr>
          </w:p>
          <w:p w14:paraId="286AB942" w14:textId="77777777" w:rsidR="00D62853" w:rsidRPr="00A7059B" w:rsidRDefault="00D62853" w:rsidP="00D62853">
            <w:pPr>
              <w:rPr>
                <w:rFonts w:eastAsia="Times New Roman"/>
                <w:color w:val="000000" w:themeColor="text1"/>
                <w:sz w:val="20"/>
                <w:szCs w:val="20"/>
                <w:lang w:eastAsia="zh-CN"/>
              </w:rPr>
            </w:pPr>
            <w:r w:rsidRPr="00A7059B">
              <w:rPr>
                <w:rFonts w:eastAsia="Times New Roman"/>
                <w:color w:val="000000" w:themeColor="text1"/>
                <w:sz w:val="20"/>
                <w:szCs w:val="20"/>
                <w:lang w:eastAsia="zh-CN"/>
              </w:rPr>
              <w:t>We agree to the statement submitted</w:t>
            </w:r>
            <w:r w:rsidRPr="00A7059B">
              <w:rPr>
                <w:color w:val="000000" w:themeColor="text1"/>
                <w:sz w:val="20"/>
                <w:szCs w:val="20"/>
              </w:rPr>
              <w:t xml:space="preserve"> </w:t>
            </w:r>
            <w:r w:rsidRPr="00A7059B">
              <w:rPr>
                <w:rFonts w:eastAsia="Times New Roman"/>
                <w:color w:val="000000" w:themeColor="text1"/>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or amending the company’s certification would be possible but is a long process, increasing costs and is not relevant as a short-term solution.</w:t>
            </w:r>
          </w:p>
          <w:p w14:paraId="286AB943" w14:textId="77777777" w:rsidR="00D62853" w:rsidRPr="00A7059B" w:rsidRDefault="00D62853" w:rsidP="00D62853">
            <w:pPr>
              <w:rPr>
                <w:rFonts w:eastAsia="Times New Roman"/>
                <w:color w:val="000000" w:themeColor="text1"/>
                <w:sz w:val="20"/>
                <w:szCs w:val="20"/>
                <w:lang w:eastAsia="zh-CN"/>
              </w:rPr>
            </w:pPr>
          </w:p>
          <w:p w14:paraId="286AB944" w14:textId="77777777" w:rsidR="00D62853" w:rsidRPr="00A7059B" w:rsidRDefault="00D62853" w:rsidP="00D62853">
            <w:pPr>
              <w:rPr>
                <w:color w:val="000000" w:themeColor="text1"/>
                <w:sz w:val="20"/>
                <w:szCs w:val="20"/>
              </w:rPr>
            </w:pPr>
            <w:r w:rsidRPr="00A7059B">
              <w:rPr>
                <w:color w:val="000000" w:themeColor="text1"/>
                <w:sz w:val="20"/>
                <w:szCs w:val="20"/>
              </w:rPr>
              <w:t>The submitted comments suggest that PY.151 is currently commercially available. But this does not reflect the impact of the increased demand that would result if Authorisation were not granted. In other words the proposed PY.151</w:t>
            </w:r>
            <w:r w:rsidRPr="00A7059B">
              <w:rPr>
                <w:rFonts w:eastAsia="Times New Roman"/>
                <w:color w:val="548DD4" w:themeColor="text2" w:themeTint="99"/>
                <w:sz w:val="20"/>
                <w:szCs w:val="20"/>
              </w:rPr>
              <w:t xml:space="preserve"> </w:t>
            </w:r>
            <w:r w:rsidRPr="00A7059B">
              <w:rPr>
                <w:color w:val="000000" w:themeColor="text1"/>
                <w:sz w:val="20"/>
                <w:szCs w:val="20"/>
              </w:rPr>
              <w:t>alternative is</w:t>
            </w:r>
            <w:r w:rsidRPr="00A7059B">
              <w:rPr>
                <w:color w:val="548DD4" w:themeColor="text2" w:themeTint="99"/>
                <w:sz w:val="20"/>
                <w:szCs w:val="20"/>
              </w:rPr>
              <w:t xml:space="preserve"> </w:t>
            </w:r>
            <w:r w:rsidRPr="00A7059B">
              <w:rPr>
                <w:color w:val="000000" w:themeColor="text1"/>
                <w:sz w:val="20"/>
                <w:szCs w:val="20"/>
              </w:rPr>
              <w:t xml:space="preserve">not able to cover the total volume of </w:t>
            </w:r>
            <w:r w:rsidRPr="00A7059B">
              <w:rPr>
                <w:rFonts w:eastAsia="Times New Roman"/>
                <w:color w:val="000000" w:themeColor="text1"/>
                <w:sz w:val="20"/>
                <w:szCs w:val="20"/>
              </w:rPr>
              <w:t xml:space="preserve"> PY.34 related to the uses applied for.  Issues with raw material availability or lack of process capacity could impact the availability of the proposed PY.151</w:t>
            </w:r>
            <w:r w:rsidRPr="00A7059B">
              <w:rPr>
                <w:rFonts w:eastAsia="Times New Roman"/>
                <w:color w:val="548DD4" w:themeColor="text2" w:themeTint="99"/>
                <w:sz w:val="20"/>
                <w:szCs w:val="20"/>
              </w:rPr>
              <w:t xml:space="preserve"> </w:t>
            </w:r>
            <w:r w:rsidRPr="00A7059B">
              <w:rPr>
                <w:rFonts w:eastAsia="Times New Roman"/>
                <w:color w:val="000000" w:themeColor="text1"/>
                <w:sz w:val="20"/>
                <w:szCs w:val="20"/>
              </w:rPr>
              <w:t>alternative.</w:t>
            </w:r>
          </w:p>
          <w:p w14:paraId="286AB945" w14:textId="77777777" w:rsidR="00D62853" w:rsidRPr="00A7059B" w:rsidRDefault="00D62853" w:rsidP="00D62853">
            <w:pPr>
              <w:autoSpaceDE w:val="0"/>
              <w:autoSpaceDN w:val="0"/>
              <w:adjustRightInd w:val="0"/>
              <w:rPr>
                <w:rFonts w:eastAsia="Times New Roman"/>
                <w:color w:val="000000" w:themeColor="text1"/>
                <w:sz w:val="20"/>
                <w:szCs w:val="20"/>
                <w:lang w:eastAsia="zh-CN"/>
              </w:rPr>
            </w:pPr>
            <w:r w:rsidRPr="00A7059B">
              <w:rPr>
                <w:rFonts w:eastAsia="Times New Roman"/>
                <w:color w:val="000000" w:themeColor="text1"/>
                <w:sz w:val="20"/>
                <w:szCs w:val="20"/>
                <w:lang w:eastAsia="zh-CN"/>
              </w:rPr>
              <w:t>Due to the fact the alternative is based on an organic pigment, with generally speaking a lower density, the material handling will</w:t>
            </w:r>
            <w:r w:rsidRPr="00A7059B">
              <w:rPr>
                <w:rFonts w:eastAsia="Times New Roman"/>
                <w:b/>
                <w:color w:val="000000" w:themeColor="text1"/>
                <w:sz w:val="20"/>
                <w:szCs w:val="20"/>
                <w:lang w:eastAsia="zh-CN"/>
              </w:rPr>
              <w:t xml:space="preserve"> </w:t>
            </w:r>
            <w:r w:rsidRPr="00A7059B">
              <w:rPr>
                <w:rFonts w:eastAsia="Times New Roman"/>
                <w:color w:val="000000" w:themeColor="text1"/>
                <w:sz w:val="20"/>
                <w:szCs w:val="20"/>
                <w:lang w:eastAsia="zh-CN"/>
              </w:rPr>
              <w:t>result in more dust formation</w:t>
            </w:r>
            <w:r w:rsidRPr="00A7059B">
              <w:rPr>
                <w:rFonts w:eastAsia="Times New Roman" w:cs="Times New Roman"/>
                <w:color w:val="000000" w:themeColor="text1"/>
                <w:sz w:val="20"/>
                <w:szCs w:val="20"/>
              </w:rPr>
              <w:t>, possible</w:t>
            </w:r>
            <w:r w:rsidRPr="00A7059B">
              <w:rPr>
                <w:rFonts w:eastAsia="Times New Roman"/>
                <w:color w:val="000000" w:themeColor="text1"/>
                <w:sz w:val="20"/>
                <w:szCs w:val="20"/>
                <w:lang w:eastAsia="zh-CN"/>
              </w:rPr>
              <w:t xml:space="preserve"> product cross-contamination, filter-clogging, increased filter waste generation and contamination of protective clothing. This will result in an </w:t>
            </w:r>
            <w:r w:rsidRPr="00A7059B">
              <w:rPr>
                <w:rFonts w:cs="TT188t00"/>
                <w:color w:val="000000" w:themeColor="text1"/>
                <w:sz w:val="20"/>
                <w:szCs w:val="20"/>
              </w:rPr>
              <w:t>increased burden to humans and the environment.</w:t>
            </w:r>
          </w:p>
          <w:p w14:paraId="286AB946" w14:textId="77777777" w:rsidR="00D62853" w:rsidRPr="00A7059B" w:rsidRDefault="00D62853" w:rsidP="00D62853">
            <w:pPr>
              <w:rPr>
                <w:rFonts w:eastAsia="Times New Roman"/>
                <w:sz w:val="20"/>
                <w:szCs w:val="20"/>
                <w:lang w:eastAsia="zh-CN"/>
              </w:rPr>
            </w:pPr>
          </w:p>
          <w:p w14:paraId="286AB947" w14:textId="77777777" w:rsidR="00D62853" w:rsidRPr="00A7059B" w:rsidRDefault="00D62853" w:rsidP="00D62853">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authorisation for the continued use of PY.34. </w:t>
            </w:r>
          </w:p>
          <w:p w14:paraId="286AB948" w14:textId="77777777" w:rsidR="00887F66" w:rsidRPr="00A7059B" w:rsidRDefault="00887F66">
            <w:pPr>
              <w:pStyle w:val="NormalText10"/>
            </w:pPr>
          </w:p>
        </w:tc>
      </w:tr>
      <w:tr w:rsidR="00887F66" w:rsidRPr="00A7059B" w14:paraId="286AB94E" w14:textId="77777777" w:rsidTr="00930E75">
        <w:tc>
          <w:tcPr>
            <w:tcW w:w="1259" w:type="dxa"/>
            <w:vMerge w:val="restart"/>
            <w:shd w:val="clear" w:color="auto" w:fill="FFC000"/>
          </w:tcPr>
          <w:p w14:paraId="286AB94A" w14:textId="77777777" w:rsidR="00887F66" w:rsidRPr="00A7059B" w:rsidRDefault="006D6332">
            <w:pPr>
              <w:pStyle w:val="BoldText10"/>
            </w:pPr>
            <w:r w:rsidRPr="00A7059B">
              <w:t>Reference number and date:</w:t>
            </w:r>
          </w:p>
        </w:tc>
        <w:tc>
          <w:tcPr>
            <w:tcW w:w="0" w:type="auto"/>
            <w:vMerge w:val="restart"/>
            <w:shd w:val="clear" w:color="auto" w:fill="FFC000"/>
          </w:tcPr>
          <w:p w14:paraId="286AB94B" w14:textId="77777777" w:rsidR="00887F66" w:rsidRPr="00A7059B" w:rsidRDefault="006D6332">
            <w:pPr>
              <w:pStyle w:val="BoldText10"/>
            </w:pPr>
            <w:r w:rsidRPr="00A7059B">
              <w:t>Submitter:</w:t>
            </w:r>
          </w:p>
        </w:tc>
        <w:tc>
          <w:tcPr>
            <w:tcW w:w="0" w:type="auto"/>
            <w:gridSpan w:val="6"/>
            <w:shd w:val="clear" w:color="auto" w:fill="FFC000"/>
          </w:tcPr>
          <w:p w14:paraId="286AB94C" w14:textId="77777777" w:rsidR="00887F66" w:rsidRPr="00A7059B" w:rsidRDefault="006D6332">
            <w:pPr>
              <w:pStyle w:val="BoldText10"/>
              <w:jc w:val="center"/>
            </w:pPr>
            <w:r w:rsidRPr="00A7059B">
              <w:t>Alternative:</w:t>
            </w:r>
          </w:p>
        </w:tc>
        <w:tc>
          <w:tcPr>
            <w:tcW w:w="0" w:type="auto"/>
            <w:vMerge w:val="restart"/>
            <w:shd w:val="clear" w:color="auto" w:fill="FFC000"/>
          </w:tcPr>
          <w:p w14:paraId="286AB94D" w14:textId="77777777" w:rsidR="00887F66" w:rsidRPr="00A7059B" w:rsidRDefault="006D6332">
            <w:pPr>
              <w:pStyle w:val="BoldText10"/>
            </w:pPr>
            <w:r w:rsidRPr="00A7059B">
              <w:t>Attachments:</w:t>
            </w:r>
          </w:p>
        </w:tc>
      </w:tr>
      <w:tr w:rsidR="00887F66" w:rsidRPr="00A7059B" w14:paraId="286AB958" w14:textId="77777777">
        <w:tc>
          <w:tcPr>
            <w:tcW w:w="0" w:type="auto"/>
            <w:vMerge/>
            <w:shd w:val="clear" w:color="auto" w:fill="FFC000"/>
          </w:tcPr>
          <w:p w14:paraId="286AB94F" w14:textId="77777777" w:rsidR="00887F66" w:rsidRPr="00A7059B" w:rsidRDefault="00887F66">
            <w:pPr>
              <w:rPr>
                <w:sz w:val="20"/>
                <w:szCs w:val="20"/>
              </w:rPr>
            </w:pPr>
          </w:p>
        </w:tc>
        <w:tc>
          <w:tcPr>
            <w:tcW w:w="0" w:type="auto"/>
            <w:vMerge/>
            <w:shd w:val="clear" w:color="auto" w:fill="FFC000"/>
          </w:tcPr>
          <w:p w14:paraId="286AB950" w14:textId="77777777" w:rsidR="00887F66" w:rsidRPr="00A7059B" w:rsidRDefault="00887F66">
            <w:pPr>
              <w:rPr>
                <w:sz w:val="20"/>
                <w:szCs w:val="20"/>
              </w:rPr>
            </w:pPr>
          </w:p>
        </w:tc>
        <w:tc>
          <w:tcPr>
            <w:tcW w:w="0" w:type="auto"/>
            <w:shd w:val="clear" w:color="auto" w:fill="FFC000"/>
          </w:tcPr>
          <w:p w14:paraId="286AB951" w14:textId="77777777" w:rsidR="00887F66" w:rsidRPr="00A7059B" w:rsidRDefault="006D6332">
            <w:pPr>
              <w:pStyle w:val="BoldText10"/>
            </w:pPr>
            <w:r w:rsidRPr="00A7059B">
              <w:t>Type</w:t>
            </w:r>
          </w:p>
        </w:tc>
        <w:tc>
          <w:tcPr>
            <w:tcW w:w="0" w:type="auto"/>
            <w:shd w:val="clear" w:color="auto" w:fill="FFC000"/>
          </w:tcPr>
          <w:p w14:paraId="286AB952" w14:textId="77777777" w:rsidR="00887F66" w:rsidRPr="00A7059B" w:rsidRDefault="006D6332">
            <w:pPr>
              <w:pStyle w:val="BoldText10"/>
            </w:pPr>
            <w:r w:rsidRPr="00A7059B">
              <w:t>Generic name</w:t>
            </w:r>
          </w:p>
        </w:tc>
        <w:tc>
          <w:tcPr>
            <w:tcW w:w="0" w:type="auto"/>
            <w:shd w:val="clear" w:color="auto" w:fill="FFC000"/>
          </w:tcPr>
          <w:p w14:paraId="286AB953" w14:textId="77777777" w:rsidR="00887F66" w:rsidRPr="00A7059B" w:rsidRDefault="006D6332">
            <w:pPr>
              <w:pStyle w:val="BoldText10"/>
            </w:pPr>
            <w:r w:rsidRPr="00A7059B">
              <w:t>EC Number</w:t>
            </w:r>
          </w:p>
        </w:tc>
        <w:tc>
          <w:tcPr>
            <w:tcW w:w="0" w:type="auto"/>
            <w:shd w:val="clear" w:color="auto" w:fill="FFC000"/>
          </w:tcPr>
          <w:p w14:paraId="286AB954" w14:textId="77777777" w:rsidR="00887F66" w:rsidRPr="00A7059B" w:rsidRDefault="006D6332">
            <w:pPr>
              <w:pStyle w:val="BoldText10"/>
            </w:pPr>
            <w:r w:rsidRPr="00A7059B">
              <w:t>CAS Number</w:t>
            </w:r>
          </w:p>
        </w:tc>
        <w:tc>
          <w:tcPr>
            <w:tcW w:w="0" w:type="auto"/>
            <w:shd w:val="clear" w:color="auto" w:fill="FFC000"/>
          </w:tcPr>
          <w:p w14:paraId="286AB955" w14:textId="77777777" w:rsidR="00887F66" w:rsidRPr="00A7059B" w:rsidRDefault="006D6332">
            <w:pPr>
              <w:pStyle w:val="BoldText10"/>
            </w:pPr>
            <w:r w:rsidRPr="00A7059B">
              <w:t xml:space="preserve">Description of technical </w:t>
            </w:r>
            <w:r w:rsidRPr="00A7059B">
              <w:lastRenderedPageBreak/>
              <w:t>alternative</w:t>
            </w:r>
          </w:p>
        </w:tc>
        <w:tc>
          <w:tcPr>
            <w:tcW w:w="0" w:type="auto"/>
            <w:shd w:val="clear" w:color="auto" w:fill="FFC000"/>
          </w:tcPr>
          <w:p w14:paraId="286AB956"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957" w14:textId="77777777" w:rsidR="00887F66" w:rsidRPr="00A7059B" w:rsidRDefault="00887F66">
            <w:pPr>
              <w:rPr>
                <w:sz w:val="20"/>
                <w:szCs w:val="20"/>
              </w:rPr>
            </w:pPr>
          </w:p>
        </w:tc>
      </w:tr>
      <w:tr w:rsidR="00887F66" w:rsidRPr="00A7059B" w14:paraId="286AB968" w14:textId="77777777">
        <w:tc>
          <w:tcPr>
            <w:tcW w:w="0" w:type="auto"/>
          </w:tcPr>
          <w:p w14:paraId="286AB959" w14:textId="77777777" w:rsidR="00887F66" w:rsidRPr="00A7059B" w:rsidRDefault="006D6332">
            <w:pPr>
              <w:pStyle w:val="BoldText10"/>
            </w:pPr>
            <w:r w:rsidRPr="00A7059B">
              <w:lastRenderedPageBreak/>
              <w:t xml:space="preserve">Ref.No: </w:t>
            </w:r>
            <w:r w:rsidRPr="00A7059B">
              <w:rPr>
                <w:b w:val="0"/>
              </w:rPr>
              <w:t>270</w:t>
            </w:r>
          </w:p>
          <w:p w14:paraId="286AB95A" w14:textId="77777777" w:rsidR="00887F66" w:rsidRPr="00A7059B" w:rsidRDefault="006D6332">
            <w:pPr>
              <w:pStyle w:val="BoldText10"/>
            </w:pPr>
            <w:r w:rsidRPr="00A7059B">
              <w:t xml:space="preserve">Date: </w:t>
            </w:r>
            <w:r w:rsidRPr="00A7059B">
              <w:rPr>
                <w:b w:val="0"/>
              </w:rPr>
              <w:t>2014/04/07</w:t>
            </w:r>
          </w:p>
        </w:tc>
        <w:tc>
          <w:tcPr>
            <w:tcW w:w="0" w:type="auto"/>
          </w:tcPr>
          <w:p w14:paraId="286AB95B" w14:textId="77777777" w:rsidR="00887F66" w:rsidRPr="00A7059B" w:rsidRDefault="006D6332">
            <w:pPr>
              <w:pStyle w:val="NormalText10"/>
            </w:pPr>
            <w:r w:rsidRPr="00A7059B">
              <w:rPr>
                <w:b/>
              </w:rPr>
              <w:t>Affiliation:</w:t>
            </w:r>
            <w:r w:rsidRPr="00A7059B">
              <w:br/>
              <w:t>BehalfOfACompany</w:t>
            </w:r>
          </w:p>
          <w:p w14:paraId="286AB95C" w14:textId="77777777" w:rsidR="00887F66" w:rsidRPr="00A7059B" w:rsidRDefault="006D6332">
            <w:pPr>
              <w:pStyle w:val="NormalText10"/>
            </w:pPr>
            <w:r w:rsidRPr="00A7059B">
              <w:rPr>
                <w:b/>
              </w:rPr>
              <w:t>Type/Role in the supply chain:</w:t>
            </w:r>
            <w:r w:rsidRPr="00A7059B">
              <w:br/>
              <w:t>Downstream User</w:t>
            </w:r>
          </w:p>
          <w:p w14:paraId="286AB95D" w14:textId="77777777" w:rsidR="00887F66" w:rsidRPr="00A7059B" w:rsidRDefault="006D6332">
            <w:pPr>
              <w:pStyle w:val="NormalText10"/>
            </w:pPr>
            <w:r w:rsidRPr="00A7059B">
              <w:rPr>
                <w:b/>
              </w:rPr>
              <w:t>Name of org/company:</w:t>
            </w:r>
          </w:p>
          <w:p w14:paraId="286AB95E" w14:textId="77777777" w:rsidR="00887F66" w:rsidRPr="00A7059B" w:rsidRDefault="006D6332">
            <w:pPr>
              <w:pStyle w:val="NormalTextItalic10"/>
            </w:pPr>
            <w:r w:rsidRPr="00A7059B">
              <w:t>Confidential</w:t>
            </w:r>
          </w:p>
          <w:p w14:paraId="286AB95F" w14:textId="77777777" w:rsidR="00887F66" w:rsidRPr="00A7059B" w:rsidRDefault="006D6332">
            <w:pPr>
              <w:pStyle w:val="NormalText10"/>
            </w:pPr>
            <w:r w:rsidRPr="00A7059B">
              <w:rPr>
                <w:b/>
              </w:rPr>
              <w:t>Country:</w:t>
            </w:r>
          </w:p>
          <w:p w14:paraId="286AB960" w14:textId="77777777" w:rsidR="00887F66" w:rsidRPr="00A7059B" w:rsidRDefault="006D6332">
            <w:pPr>
              <w:pStyle w:val="NormalTextItalic10"/>
            </w:pPr>
            <w:r w:rsidRPr="00A7059B">
              <w:t>Confidential</w:t>
            </w:r>
          </w:p>
        </w:tc>
        <w:tc>
          <w:tcPr>
            <w:tcW w:w="0" w:type="auto"/>
          </w:tcPr>
          <w:p w14:paraId="286AB961" w14:textId="77777777" w:rsidR="00887F66" w:rsidRPr="00A7059B" w:rsidRDefault="006D6332">
            <w:pPr>
              <w:pStyle w:val="NormalText10"/>
            </w:pPr>
            <w:r w:rsidRPr="00A7059B">
              <w:t>SubsOnItsOwn</w:t>
            </w:r>
          </w:p>
        </w:tc>
        <w:tc>
          <w:tcPr>
            <w:tcW w:w="0" w:type="auto"/>
          </w:tcPr>
          <w:p w14:paraId="286AB962" w14:textId="77777777" w:rsidR="00887F66" w:rsidRPr="00A7059B" w:rsidRDefault="006D6332">
            <w:pPr>
              <w:pStyle w:val="NormalText10"/>
            </w:pPr>
            <w:r w:rsidRPr="00A7059B">
              <w:t>Bismuth Vanadium Tetraoxide, PY184</w:t>
            </w:r>
          </w:p>
        </w:tc>
        <w:tc>
          <w:tcPr>
            <w:tcW w:w="0" w:type="auto"/>
          </w:tcPr>
          <w:p w14:paraId="286AB963" w14:textId="77777777" w:rsidR="00887F66" w:rsidRPr="00A7059B" w:rsidRDefault="006D6332">
            <w:pPr>
              <w:pStyle w:val="NormalText10"/>
            </w:pPr>
            <w:r w:rsidRPr="00A7059B">
              <w:t>237-898-0</w:t>
            </w:r>
          </w:p>
        </w:tc>
        <w:tc>
          <w:tcPr>
            <w:tcW w:w="0" w:type="auto"/>
          </w:tcPr>
          <w:p w14:paraId="286AB964" w14:textId="77777777" w:rsidR="00887F66" w:rsidRPr="00A7059B" w:rsidRDefault="006D6332">
            <w:pPr>
              <w:pStyle w:val="NormalText10"/>
            </w:pPr>
            <w:r w:rsidRPr="00A7059B">
              <w:t>14059-33-7</w:t>
            </w:r>
          </w:p>
        </w:tc>
        <w:tc>
          <w:tcPr>
            <w:tcW w:w="0" w:type="auto"/>
          </w:tcPr>
          <w:p w14:paraId="286AB965" w14:textId="77777777" w:rsidR="00887F66" w:rsidRPr="00A7059B" w:rsidRDefault="00887F66">
            <w:pPr>
              <w:pStyle w:val="NormalText10"/>
            </w:pPr>
          </w:p>
        </w:tc>
        <w:tc>
          <w:tcPr>
            <w:tcW w:w="0" w:type="auto"/>
          </w:tcPr>
          <w:p w14:paraId="286AB966" w14:textId="77777777" w:rsidR="00887F66" w:rsidRPr="00A7059B" w:rsidRDefault="006D6332">
            <w:pPr>
              <w:pStyle w:val="NormalText10"/>
            </w:pPr>
            <w:r w:rsidRPr="00A7059B">
              <w:t>GHS</w:t>
            </w:r>
            <w:r w:rsidRPr="00A7059B">
              <w:br/>
              <w:t>PY184 is not classified as dangerous according to Regulation (EC) No.1272/2008.</w:t>
            </w:r>
          </w:p>
        </w:tc>
        <w:tc>
          <w:tcPr>
            <w:tcW w:w="0" w:type="auto"/>
          </w:tcPr>
          <w:p w14:paraId="286AB967" w14:textId="77777777" w:rsidR="00887F66" w:rsidRPr="00A7059B" w:rsidRDefault="00055C36">
            <w:pPr>
              <w:pStyle w:val="NormalText10"/>
            </w:pPr>
            <w:hyperlink r:id="rId47">
              <w:r w:rsidR="006D6332" w:rsidRPr="00A7059B">
                <w:rPr>
                  <w:rStyle w:val="Hyperlink"/>
                </w:rPr>
                <w:t>Comment_270_Attachment.docx</w:t>
              </w:r>
            </w:hyperlink>
          </w:p>
        </w:tc>
      </w:tr>
      <w:tr w:rsidR="00887F66" w:rsidRPr="00A7059B" w14:paraId="286AB96A" w14:textId="77777777">
        <w:tc>
          <w:tcPr>
            <w:tcW w:w="0" w:type="auto"/>
            <w:gridSpan w:val="9"/>
            <w:shd w:val="clear" w:color="auto" w:fill="FFC000"/>
          </w:tcPr>
          <w:p w14:paraId="286AB969" w14:textId="77777777" w:rsidR="00887F66" w:rsidRPr="00A7059B" w:rsidRDefault="006D6332">
            <w:pPr>
              <w:pStyle w:val="BoldText10"/>
            </w:pPr>
            <w:r w:rsidRPr="00A7059B">
              <w:t>Applicants’ response:</w:t>
            </w:r>
          </w:p>
        </w:tc>
      </w:tr>
      <w:tr w:rsidR="00887F66" w:rsidRPr="00A7059B" w14:paraId="286AB978" w14:textId="77777777">
        <w:tc>
          <w:tcPr>
            <w:tcW w:w="0" w:type="auto"/>
            <w:gridSpan w:val="9"/>
          </w:tcPr>
          <w:p w14:paraId="286AB96B" w14:textId="77777777" w:rsidR="001A5A45" w:rsidRPr="00A7059B" w:rsidRDefault="001A5A45" w:rsidP="001A5A45">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 268, 270, 271, 272, 273, 274, 275</w:t>
            </w:r>
          </w:p>
          <w:p w14:paraId="286AB96C" w14:textId="77777777" w:rsidR="001A5A45" w:rsidRPr="00A7059B" w:rsidRDefault="001A5A45" w:rsidP="001A5A45">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 0012-01, 0012-03, 0012-05, 0012-07, 0012-09, 0012-11</w:t>
            </w:r>
          </w:p>
          <w:p w14:paraId="286AB96D" w14:textId="77777777" w:rsidR="001A5A45" w:rsidRPr="00A7059B" w:rsidRDefault="001A5A45" w:rsidP="001A5A45">
            <w:pPr>
              <w:rPr>
                <w:sz w:val="20"/>
                <w:szCs w:val="20"/>
              </w:rPr>
            </w:pPr>
          </w:p>
          <w:p w14:paraId="286AB96E" w14:textId="77777777" w:rsidR="001A5A45" w:rsidRDefault="001A5A45" w:rsidP="001A5A45">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96F" w14:textId="77777777" w:rsidR="00367F98" w:rsidRPr="00A7059B" w:rsidRDefault="00367F98" w:rsidP="001A5A45">
            <w:pPr>
              <w:rPr>
                <w:rFonts w:eastAsia="Times New Roman"/>
                <w:sz w:val="20"/>
                <w:szCs w:val="20"/>
              </w:rPr>
            </w:pPr>
          </w:p>
          <w:p w14:paraId="286AB970" w14:textId="77777777" w:rsidR="001A5A45" w:rsidRDefault="001A5A45" w:rsidP="001A5A45">
            <w:pPr>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PY.184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971" w14:textId="77777777" w:rsidR="00367F98" w:rsidRPr="00A7059B" w:rsidRDefault="00367F98" w:rsidP="001A5A45">
            <w:pPr>
              <w:rPr>
                <w:rFonts w:eastAsia="Times New Roman"/>
                <w:sz w:val="20"/>
                <w:szCs w:val="20"/>
                <w:lang w:eastAsia="zh-CN"/>
              </w:rPr>
            </w:pPr>
          </w:p>
          <w:p w14:paraId="286AB972" w14:textId="77777777" w:rsidR="001A5A45" w:rsidRDefault="001A5A45" w:rsidP="001A5A45">
            <w:pPr>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973" w14:textId="77777777" w:rsidR="00367F98" w:rsidRPr="00A7059B" w:rsidRDefault="00367F98" w:rsidP="001A5A45">
            <w:pPr>
              <w:rPr>
                <w:sz w:val="20"/>
                <w:szCs w:val="20"/>
              </w:rPr>
            </w:pPr>
          </w:p>
          <w:p w14:paraId="286AB974" w14:textId="77777777" w:rsidR="001A5A45" w:rsidRPr="00A7059B" w:rsidRDefault="001A5A45" w:rsidP="001A5A45">
            <w:pPr>
              <w:rPr>
                <w:rFonts w:eastAsia="Times New Roman"/>
                <w:sz w:val="20"/>
                <w:szCs w:val="20"/>
                <w:lang w:eastAsia="zh-CN"/>
              </w:rPr>
            </w:pPr>
            <w:r w:rsidRPr="00A7059B">
              <w:rPr>
                <w:rFonts w:eastAsia="Times New Roman"/>
                <w:sz w:val="20"/>
                <w:szCs w:val="20"/>
                <w:lang w:eastAsia="zh-CN"/>
              </w:rPr>
              <w:t>We agree to the statement submitted 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975" w14:textId="77777777" w:rsidR="001A5A45" w:rsidRPr="00A7059B" w:rsidRDefault="001A5A45" w:rsidP="001A5A45">
            <w:pPr>
              <w:rPr>
                <w:rFonts w:eastAsia="Times New Roman"/>
                <w:sz w:val="20"/>
                <w:szCs w:val="20"/>
                <w:lang w:eastAsia="zh-CN"/>
              </w:rPr>
            </w:pPr>
          </w:p>
          <w:p w14:paraId="286AB976" w14:textId="77777777" w:rsidR="00887F66" w:rsidRDefault="001A5A45" w:rsidP="001A5A45">
            <w:pPr>
              <w:pStyle w:val="NormalText10"/>
              <w:rPr>
                <w:rFonts w:eastAsia="Calibri" w:cs="Times New Roman"/>
              </w:rPr>
            </w:pPr>
            <w:r w:rsidRPr="00A7059B">
              <w:rPr>
                <w:rFonts w:eastAsia="Calibri" w:cs="Times New Roman"/>
              </w:rPr>
              <w:t xml:space="preserve">DCC notes the submission supports its application for authorisation for the continued use of </w:t>
            </w:r>
            <w:r w:rsidRPr="00A7059B">
              <w:rPr>
                <w:rFonts w:eastAsia="Times New Roman" w:cs="Times New Roman"/>
              </w:rPr>
              <w:t>PY.34</w:t>
            </w:r>
            <w:r w:rsidRPr="00A7059B">
              <w:rPr>
                <w:rFonts w:eastAsia="Calibri" w:cs="Times New Roman"/>
              </w:rPr>
              <w:t>.</w:t>
            </w:r>
          </w:p>
          <w:p w14:paraId="286AB977" w14:textId="77777777" w:rsidR="00367F98" w:rsidRPr="00367F98" w:rsidRDefault="00367F98" w:rsidP="00367F98"/>
        </w:tc>
      </w:tr>
      <w:tr w:rsidR="00887F66" w:rsidRPr="00A7059B" w14:paraId="286AB97D" w14:textId="77777777" w:rsidTr="00930E75">
        <w:tc>
          <w:tcPr>
            <w:tcW w:w="1259" w:type="dxa"/>
            <w:vMerge w:val="restart"/>
            <w:shd w:val="clear" w:color="auto" w:fill="FFC000"/>
          </w:tcPr>
          <w:p w14:paraId="286AB979" w14:textId="77777777" w:rsidR="00887F66" w:rsidRPr="00A7059B" w:rsidRDefault="006D6332">
            <w:pPr>
              <w:pStyle w:val="BoldText10"/>
            </w:pPr>
            <w:r w:rsidRPr="00A7059B">
              <w:t>Reference number and date:</w:t>
            </w:r>
          </w:p>
        </w:tc>
        <w:tc>
          <w:tcPr>
            <w:tcW w:w="0" w:type="auto"/>
            <w:vMerge w:val="restart"/>
            <w:shd w:val="clear" w:color="auto" w:fill="FFC000"/>
          </w:tcPr>
          <w:p w14:paraId="286AB97A" w14:textId="77777777" w:rsidR="00887F66" w:rsidRPr="00A7059B" w:rsidRDefault="006D6332">
            <w:pPr>
              <w:pStyle w:val="BoldText10"/>
            </w:pPr>
            <w:r w:rsidRPr="00A7059B">
              <w:t>Submitter:</w:t>
            </w:r>
          </w:p>
        </w:tc>
        <w:tc>
          <w:tcPr>
            <w:tcW w:w="0" w:type="auto"/>
            <w:gridSpan w:val="6"/>
            <w:shd w:val="clear" w:color="auto" w:fill="FFC000"/>
          </w:tcPr>
          <w:p w14:paraId="286AB97B" w14:textId="77777777" w:rsidR="00887F66" w:rsidRPr="00A7059B" w:rsidRDefault="006D6332">
            <w:pPr>
              <w:pStyle w:val="BoldText10"/>
              <w:jc w:val="center"/>
            </w:pPr>
            <w:r w:rsidRPr="00A7059B">
              <w:t>Alternative:</w:t>
            </w:r>
          </w:p>
        </w:tc>
        <w:tc>
          <w:tcPr>
            <w:tcW w:w="0" w:type="auto"/>
            <w:vMerge w:val="restart"/>
            <w:shd w:val="clear" w:color="auto" w:fill="FFC000"/>
          </w:tcPr>
          <w:p w14:paraId="286AB97C" w14:textId="77777777" w:rsidR="00887F66" w:rsidRPr="00A7059B" w:rsidRDefault="006D6332">
            <w:pPr>
              <w:pStyle w:val="BoldText10"/>
            </w:pPr>
            <w:r w:rsidRPr="00A7059B">
              <w:t>Attachments:</w:t>
            </w:r>
          </w:p>
        </w:tc>
      </w:tr>
      <w:tr w:rsidR="00887F66" w:rsidRPr="00A7059B" w14:paraId="286AB987" w14:textId="77777777">
        <w:tc>
          <w:tcPr>
            <w:tcW w:w="0" w:type="auto"/>
            <w:vMerge/>
            <w:shd w:val="clear" w:color="auto" w:fill="FFC000"/>
          </w:tcPr>
          <w:p w14:paraId="286AB97E" w14:textId="77777777" w:rsidR="00887F66" w:rsidRPr="00A7059B" w:rsidRDefault="00887F66">
            <w:pPr>
              <w:rPr>
                <w:sz w:val="20"/>
                <w:szCs w:val="20"/>
              </w:rPr>
            </w:pPr>
          </w:p>
        </w:tc>
        <w:tc>
          <w:tcPr>
            <w:tcW w:w="0" w:type="auto"/>
            <w:vMerge/>
            <w:shd w:val="clear" w:color="auto" w:fill="FFC000"/>
          </w:tcPr>
          <w:p w14:paraId="286AB97F" w14:textId="77777777" w:rsidR="00887F66" w:rsidRPr="00A7059B" w:rsidRDefault="00887F66">
            <w:pPr>
              <w:rPr>
                <w:sz w:val="20"/>
                <w:szCs w:val="20"/>
              </w:rPr>
            </w:pPr>
          </w:p>
        </w:tc>
        <w:tc>
          <w:tcPr>
            <w:tcW w:w="0" w:type="auto"/>
            <w:shd w:val="clear" w:color="auto" w:fill="FFC000"/>
          </w:tcPr>
          <w:p w14:paraId="286AB980" w14:textId="77777777" w:rsidR="00887F66" w:rsidRPr="00A7059B" w:rsidRDefault="006D6332">
            <w:pPr>
              <w:pStyle w:val="BoldText10"/>
            </w:pPr>
            <w:r w:rsidRPr="00A7059B">
              <w:t>Type</w:t>
            </w:r>
          </w:p>
        </w:tc>
        <w:tc>
          <w:tcPr>
            <w:tcW w:w="0" w:type="auto"/>
            <w:shd w:val="clear" w:color="auto" w:fill="FFC000"/>
          </w:tcPr>
          <w:p w14:paraId="286AB981" w14:textId="77777777" w:rsidR="00887F66" w:rsidRPr="00A7059B" w:rsidRDefault="006D6332">
            <w:pPr>
              <w:pStyle w:val="BoldText10"/>
            </w:pPr>
            <w:r w:rsidRPr="00A7059B">
              <w:t>Generic name</w:t>
            </w:r>
          </w:p>
        </w:tc>
        <w:tc>
          <w:tcPr>
            <w:tcW w:w="0" w:type="auto"/>
            <w:shd w:val="clear" w:color="auto" w:fill="FFC000"/>
          </w:tcPr>
          <w:p w14:paraId="286AB982" w14:textId="77777777" w:rsidR="00887F66" w:rsidRPr="00A7059B" w:rsidRDefault="006D6332">
            <w:pPr>
              <w:pStyle w:val="BoldText10"/>
            </w:pPr>
            <w:r w:rsidRPr="00A7059B">
              <w:t>EC Number</w:t>
            </w:r>
          </w:p>
        </w:tc>
        <w:tc>
          <w:tcPr>
            <w:tcW w:w="0" w:type="auto"/>
            <w:shd w:val="clear" w:color="auto" w:fill="FFC000"/>
          </w:tcPr>
          <w:p w14:paraId="286AB983" w14:textId="77777777" w:rsidR="00887F66" w:rsidRPr="00A7059B" w:rsidRDefault="006D6332">
            <w:pPr>
              <w:pStyle w:val="BoldText10"/>
            </w:pPr>
            <w:r w:rsidRPr="00A7059B">
              <w:t>CAS Number</w:t>
            </w:r>
          </w:p>
        </w:tc>
        <w:tc>
          <w:tcPr>
            <w:tcW w:w="0" w:type="auto"/>
            <w:shd w:val="clear" w:color="auto" w:fill="FFC000"/>
          </w:tcPr>
          <w:p w14:paraId="286AB984" w14:textId="77777777" w:rsidR="00887F66" w:rsidRPr="00A7059B" w:rsidRDefault="006D6332">
            <w:pPr>
              <w:pStyle w:val="BoldText10"/>
            </w:pPr>
            <w:r w:rsidRPr="00A7059B">
              <w:t>Description of technical alternative</w:t>
            </w:r>
          </w:p>
        </w:tc>
        <w:tc>
          <w:tcPr>
            <w:tcW w:w="0" w:type="auto"/>
            <w:shd w:val="clear" w:color="auto" w:fill="FFC000"/>
          </w:tcPr>
          <w:p w14:paraId="286AB985" w14:textId="77777777" w:rsidR="00887F66" w:rsidRPr="00A7059B" w:rsidRDefault="006D6332">
            <w:pPr>
              <w:pStyle w:val="BoldText10"/>
            </w:pPr>
            <w:r w:rsidRPr="00A7059B">
              <w:t>Classification and Labelling</w:t>
            </w:r>
          </w:p>
        </w:tc>
        <w:tc>
          <w:tcPr>
            <w:tcW w:w="0" w:type="auto"/>
            <w:vMerge/>
            <w:shd w:val="clear" w:color="auto" w:fill="FFC000"/>
          </w:tcPr>
          <w:p w14:paraId="286AB986" w14:textId="77777777" w:rsidR="00887F66" w:rsidRPr="00A7059B" w:rsidRDefault="00887F66">
            <w:pPr>
              <w:rPr>
                <w:sz w:val="20"/>
                <w:szCs w:val="20"/>
              </w:rPr>
            </w:pPr>
          </w:p>
        </w:tc>
      </w:tr>
      <w:tr w:rsidR="00887F66" w:rsidRPr="00A7059B" w14:paraId="286AB997" w14:textId="77777777">
        <w:tc>
          <w:tcPr>
            <w:tcW w:w="0" w:type="auto"/>
          </w:tcPr>
          <w:p w14:paraId="286AB988" w14:textId="77777777" w:rsidR="00887F66" w:rsidRPr="00A7059B" w:rsidRDefault="006D6332">
            <w:pPr>
              <w:pStyle w:val="BoldText10"/>
            </w:pPr>
            <w:r w:rsidRPr="00A7059B">
              <w:t xml:space="preserve">Ref.No: </w:t>
            </w:r>
            <w:r w:rsidRPr="00A7059B">
              <w:rPr>
                <w:b w:val="0"/>
              </w:rPr>
              <w:t>269</w:t>
            </w:r>
          </w:p>
          <w:p w14:paraId="286AB989" w14:textId="77777777" w:rsidR="00887F66" w:rsidRPr="00A7059B" w:rsidRDefault="006D6332">
            <w:pPr>
              <w:pStyle w:val="BoldText10"/>
            </w:pPr>
            <w:r w:rsidRPr="00A7059B">
              <w:t xml:space="preserve">Date: </w:t>
            </w:r>
            <w:r w:rsidRPr="00A7059B">
              <w:rPr>
                <w:b w:val="0"/>
              </w:rPr>
              <w:t>2014/04/07</w:t>
            </w:r>
          </w:p>
        </w:tc>
        <w:tc>
          <w:tcPr>
            <w:tcW w:w="0" w:type="auto"/>
          </w:tcPr>
          <w:p w14:paraId="286AB98A" w14:textId="77777777" w:rsidR="00887F66" w:rsidRPr="00A7059B" w:rsidRDefault="006D6332">
            <w:pPr>
              <w:pStyle w:val="NormalText10"/>
            </w:pPr>
            <w:r w:rsidRPr="00A7059B">
              <w:rPr>
                <w:b/>
              </w:rPr>
              <w:t>Affiliation:</w:t>
            </w:r>
            <w:r w:rsidRPr="00A7059B">
              <w:br/>
              <w:t>BehalfOfACompany</w:t>
            </w:r>
          </w:p>
          <w:p w14:paraId="286AB98B"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98C" w14:textId="77777777" w:rsidR="00887F66" w:rsidRPr="00A7059B" w:rsidRDefault="006D6332">
            <w:pPr>
              <w:pStyle w:val="NormalText10"/>
            </w:pPr>
            <w:r w:rsidRPr="00A7059B">
              <w:rPr>
                <w:b/>
              </w:rPr>
              <w:t>Name of org/company:</w:t>
            </w:r>
          </w:p>
          <w:p w14:paraId="286AB98D" w14:textId="77777777" w:rsidR="00887F66" w:rsidRPr="00A7059B" w:rsidRDefault="006D6332">
            <w:pPr>
              <w:pStyle w:val="NormalTextItalic10"/>
            </w:pPr>
            <w:r w:rsidRPr="00A7059B">
              <w:t>Confidential</w:t>
            </w:r>
          </w:p>
          <w:p w14:paraId="286AB98E" w14:textId="77777777" w:rsidR="00887F66" w:rsidRPr="00A7059B" w:rsidRDefault="006D6332">
            <w:pPr>
              <w:pStyle w:val="NormalText10"/>
            </w:pPr>
            <w:r w:rsidRPr="00A7059B">
              <w:rPr>
                <w:b/>
              </w:rPr>
              <w:t>Country:</w:t>
            </w:r>
          </w:p>
          <w:p w14:paraId="286AB98F" w14:textId="77777777" w:rsidR="00887F66" w:rsidRPr="00A7059B" w:rsidRDefault="006D6332">
            <w:pPr>
              <w:pStyle w:val="NormalTextItalic10"/>
            </w:pPr>
            <w:r w:rsidRPr="00A7059B">
              <w:t>Confidential</w:t>
            </w:r>
          </w:p>
        </w:tc>
        <w:tc>
          <w:tcPr>
            <w:tcW w:w="0" w:type="auto"/>
          </w:tcPr>
          <w:p w14:paraId="286AB990" w14:textId="77777777" w:rsidR="00887F66" w:rsidRPr="00A7059B" w:rsidRDefault="006D6332">
            <w:pPr>
              <w:pStyle w:val="NormalText10"/>
            </w:pPr>
            <w:r w:rsidRPr="00A7059B">
              <w:lastRenderedPageBreak/>
              <w:t>SubsOnItsOwn</w:t>
            </w:r>
          </w:p>
        </w:tc>
        <w:tc>
          <w:tcPr>
            <w:tcW w:w="0" w:type="auto"/>
          </w:tcPr>
          <w:p w14:paraId="286AB991" w14:textId="77777777" w:rsidR="00887F66" w:rsidRPr="00A7059B" w:rsidRDefault="006D6332">
            <w:pPr>
              <w:pStyle w:val="NormalText10"/>
            </w:pPr>
            <w:r w:rsidRPr="00A7059B">
              <w:t>Benzimidazolone , PY151</w:t>
            </w:r>
          </w:p>
        </w:tc>
        <w:tc>
          <w:tcPr>
            <w:tcW w:w="0" w:type="auto"/>
          </w:tcPr>
          <w:p w14:paraId="286AB992" w14:textId="77777777" w:rsidR="00887F66" w:rsidRPr="00A7059B" w:rsidRDefault="00887F66">
            <w:pPr>
              <w:pStyle w:val="NormalText10"/>
            </w:pPr>
          </w:p>
        </w:tc>
        <w:tc>
          <w:tcPr>
            <w:tcW w:w="0" w:type="auto"/>
          </w:tcPr>
          <w:p w14:paraId="286AB993" w14:textId="77777777" w:rsidR="00887F66" w:rsidRPr="00A7059B" w:rsidRDefault="006D6332">
            <w:pPr>
              <w:pStyle w:val="NormalText10"/>
            </w:pPr>
            <w:r w:rsidRPr="00A7059B">
              <w:t>31837-42-0</w:t>
            </w:r>
          </w:p>
        </w:tc>
        <w:tc>
          <w:tcPr>
            <w:tcW w:w="0" w:type="auto"/>
          </w:tcPr>
          <w:p w14:paraId="286AB994" w14:textId="77777777" w:rsidR="00887F66" w:rsidRPr="00A7059B" w:rsidRDefault="00887F66">
            <w:pPr>
              <w:pStyle w:val="NormalText10"/>
            </w:pPr>
          </w:p>
        </w:tc>
        <w:tc>
          <w:tcPr>
            <w:tcW w:w="0" w:type="auto"/>
          </w:tcPr>
          <w:p w14:paraId="286AB995" w14:textId="77777777" w:rsidR="00887F66" w:rsidRPr="00A7059B" w:rsidRDefault="006D6332">
            <w:pPr>
              <w:pStyle w:val="NormalText10"/>
            </w:pPr>
            <w:r w:rsidRPr="00A7059B">
              <w:t>GHS</w:t>
            </w:r>
            <w:r w:rsidRPr="00A7059B">
              <w:br/>
              <w:t>No hazardous effects known.</w:t>
            </w:r>
          </w:p>
        </w:tc>
        <w:tc>
          <w:tcPr>
            <w:tcW w:w="0" w:type="auto"/>
          </w:tcPr>
          <w:p w14:paraId="286AB996" w14:textId="77777777" w:rsidR="00887F66" w:rsidRPr="00A7059B" w:rsidRDefault="00055C36">
            <w:pPr>
              <w:pStyle w:val="NormalText10"/>
            </w:pPr>
            <w:hyperlink r:id="rId48">
              <w:r w:rsidR="006D6332" w:rsidRPr="00A7059B">
                <w:rPr>
                  <w:rStyle w:val="Hyperlink"/>
                </w:rPr>
                <w:t>Comment_269_Attachment.docx</w:t>
              </w:r>
            </w:hyperlink>
          </w:p>
        </w:tc>
      </w:tr>
      <w:tr w:rsidR="00887F66" w:rsidRPr="00A7059B" w14:paraId="286AB999" w14:textId="77777777">
        <w:tc>
          <w:tcPr>
            <w:tcW w:w="0" w:type="auto"/>
            <w:gridSpan w:val="9"/>
            <w:shd w:val="clear" w:color="auto" w:fill="FFC000"/>
          </w:tcPr>
          <w:p w14:paraId="286AB998" w14:textId="77777777" w:rsidR="00887F66" w:rsidRPr="00A7059B" w:rsidRDefault="006D6332">
            <w:pPr>
              <w:pStyle w:val="BoldText10"/>
            </w:pPr>
            <w:r w:rsidRPr="00A7059B">
              <w:lastRenderedPageBreak/>
              <w:t>Applicants’ response:</w:t>
            </w:r>
          </w:p>
        </w:tc>
      </w:tr>
      <w:tr w:rsidR="00887F66" w:rsidRPr="00A7059B" w14:paraId="286AB9AA" w14:textId="77777777">
        <w:tc>
          <w:tcPr>
            <w:tcW w:w="0" w:type="auto"/>
            <w:gridSpan w:val="9"/>
          </w:tcPr>
          <w:p w14:paraId="286AB99A" w14:textId="77777777" w:rsidR="00E0646E" w:rsidRPr="00A7059B" w:rsidRDefault="00E0646E" w:rsidP="00E0646E">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269, 276, 277, 278, 279, 280, 281</w:t>
            </w:r>
          </w:p>
          <w:p w14:paraId="286AB99B" w14:textId="77777777" w:rsidR="00E0646E" w:rsidRPr="00A7059B" w:rsidRDefault="00E0646E" w:rsidP="00E0646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FF0000"/>
                <w:sz w:val="20"/>
                <w:szCs w:val="20"/>
                <w:lang w:val="en-US"/>
              </w:rPr>
              <w:br/>
            </w:r>
            <w:r w:rsidRPr="00A7059B">
              <w:rPr>
                <w:rFonts w:ascii="Verdana" w:eastAsia="Calibri" w:hAnsi="Verdana" w:cs="Times New Roman"/>
                <w:bCs w:val="0"/>
                <w:color w:val="auto"/>
                <w:sz w:val="20"/>
                <w:szCs w:val="20"/>
                <w:lang w:val="en-US"/>
              </w:rPr>
              <w:t>ECHA consultation numbers 0012-01, 0012-03, 0012-05, 0012-07, 0012-09, 0012-11</w:t>
            </w:r>
          </w:p>
          <w:p w14:paraId="286AB99C" w14:textId="77777777" w:rsidR="00E0646E" w:rsidRPr="00A7059B" w:rsidRDefault="00E0646E" w:rsidP="00E0646E">
            <w:pPr>
              <w:rPr>
                <w:sz w:val="20"/>
                <w:szCs w:val="20"/>
              </w:rPr>
            </w:pPr>
          </w:p>
          <w:p w14:paraId="286AB99D" w14:textId="77777777" w:rsidR="00E0646E" w:rsidRDefault="00E0646E" w:rsidP="00E0646E">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PY.151 (benzimidazolone yellow). </w:t>
            </w:r>
          </w:p>
          <w:p w14:paraId="286AB99E" w14:textId="77777777" w:rsidR="007D6F0C" w:rsidRPr="00A7059B" w:rsidRDefault="007D6F0C" w:rsidP="00E0646E">
            <w:pPr>
              <w:rPr>
                <w:rFonts w:eastAsia="Times New Roman"/>
                <w:color w:val="000000" w:themeColor="text1"/>
                <w:sz w:val="20"/>
                <w:szCs w:val="20"/>
              </w:rPr>
            </w:pPr>
          </w:p>
          <w:p w14:paraId="286AB99F" w14:textId="77777777" w:rsidR="00E0646E" w:rsidRDefault="00E0646E" w:rsidP="00E0646E">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authorisation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PY.151 </w:t>
            </w:r>
            <w:r w:rsidRPr="00A7059B">
              <w:rPr>
                <w:rFonts w:eastAsia="Times New Roman"/>
                <w:color w:val="548DD4" w:themeColor="text2" w:themeTint="99"/>
                <w:sz w:val="20"/>
                <w:szCs w:val="20"/>
              </w:rPr>
              <w:t xml:space="preserve"> </w:t>
            </w:r>
            <w:r w:rsidRPr="00A7059B">
              <w:rPr>
                <w:rFonts w:eastAsia="Times New Roman"/>
                <w:sz w:val="20"/>
                <w:szCs w:val="20"/>
                <w:lang w:eastAsia="zh-CN"/>
              </w:rPr>
              <w:t>simply lacks the durability</w:t>
            </w:r>
            <w:r w:rsidRPr="00A7059B">
              <w:rPr>
                <w:rFonts w:eastAsia="Times New Roman"/>
                <w:color w:val="000000" w:themeColor="text1"/>
                <w:sz w:val="20"/>
                <w:szCs w:val="20"/>
                <w:lang w:eastAsia="zh-CN"/>
              </w:rPr>
              <w:t>, shade functionality, chroma, opacity,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w:t>
            </w:r>
          </w:p>
          <w:p w14:paraId="286AB9A0" w14:textId="77777777" w:rsidR="007D6F0C" w:rsidRPr="00A7059B" w:rsidRDefault="007D6F0C" w:rsidP="00E0646E">
            <w:pPr>
              <w:rPr>
                <w:rFonts w:eastAsia="Times New Roman"/>
                <w:sz w:val="20"/>
                <w:szCs w:val="20"/>
                <w:lang w:eastAsia="zh-CN"/>
              </w:rPr>
            </w:pPr>
          </w:p>
          <w:p w14:paraId="286AB9A1" w14:textId="77777777" w:rsidR="00E0646E" w:rsidRPr="00A7059B" w:rsidRDefault="00E0646E" w:rsidP="00E0646E">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3-4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9A2" w14:textId="77777777" w:rsidR="00E0646E" w:rsidRPr="00A7059B" w:rsidRDefault="00E0646E" w:rsidP="00E0646E">
            <w:pPr>
              <w:rPr>
                <w:sz w:val="20"/>
                <w:szCs w:val="20"/>
              </w:rPr>
            </w:pPr>
          </w:p>
          <w:p w14:paraId="286AB9A3" w14:textId="77777777" w:rsidR="00E0646E" w:rsidRPr="00A7059B" w:rsidRDefault="00E0646E" w:rsidP="00E0646E">
            <w:pPr>
              <w:rPr>
                <w:rFonts w:eastAsia="Times New Roman"/>
                <w:color w:val="000000" w:themeColor="text1"/>
                <w:sz w:val="20"/>
                <w:szCs w:val="20"/>
                <w:lang w:eastAsia="zh-CN"/>
              </w:rPr>
            </w:pPr>
            <w:r w:rsidRPr="00A7059B">
              <w:rPr>
                <w:rFonts w:eastAsia="Times New Roman"/>
                <w:color w:val="000000" w:themeColor="text1"/>
                <w:sz w:val="20"/>
                <w:szCs w:val="20"/>
                <w:lang w:eastAsia="zh-CN"/>
              </w:rPr>
              <w:t>We agree to the statement submitted</w:t>
            </w:r>
            <w:r w:rsidRPr="00A7059B">
              <w:rPr>
                <w:color w:val="000000" w:themeColor="text1"/>
                <w:sz w:val="20"/>
                <w:szCs w:val="20"/>
              </w:rPr>
              <w:t xml:space="preserve"> </w:t>
            </w:r>
            <w:r w:rsidRPr="00A7059B">
              <w:rPr>
                <w:rFonts w:eastAsia="Times New Roman"/>
                <w:color w:val="000000" w:themeColor="text1"/>
                <w:sz w:val="20"/>
                <w:szCs w:val="20"/>
                <w:lang w:eastAsia="zh-CN"/>
              </w:rPr>
              <w:t>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or amending the company’s certification would be possible but is a long process, increasing costs and is not relevant as a short-term solution.</w:t>
            </w:r>
          </w:p>
          <w:p w14:paraId="286AB9A4" w14:textId="77777777" w:rsidR="00E0646E" w:rsidRPr="00A7059B" w:rsidRDefault="00E0646E" w:rsidP="00E0646E">
            <w:pPr>
              <w:rPr>
                <w:rFonts w:eastAsia="Times New Roman"/>
                <w:color w:val="000000" w:themeColor="text1"/>
                <w:sz w:val="20"/>
                <w:szCs w:val="20"/>
                <w:lang w:eastAsia="zh-CN"/>
              </w:rPr>
            </w:pPr>
          </w:p>
          <w:p w14:paraId="286AB9A5" w14:textId="77777777" w:rsidR="00E0646E" w:rsidRPr="00A7059B" w:rsidRDefault="00E0646E" w:rsidP="00E0646E">
            <w:pPr>
              <w:rPr>
                <w:color w:val="000000" w:themeColor="text1"/>
                <w:sz w:val="20"/>
                <w:szCs w:val="20"/>
              </w:rPr>
            </w:pPr>
            <w:r w:rsidRPr="00A7059B">
              <w:rPr>
                <w:color w:val="000000" w:themeColor="text1"/>
                <w:sz w:val="20"/>
                <w:szCs w:val="20"/>
              </w:rPr>
              <w:t>The submitted comments suggest that PY.151 is currently commercially available. But this does not reflect the impact of the increased demand that would result if Authorisation were not granted. In other words the proposed PY.151</w:t>
            </w:r>
            <w:r w:rsidRPr="00A7059B">
              <w:rPr>
                <w:rFonts w:eastAsia="Times New Roman"/>
                <w:color w:val="548DD4" w:themeColor="text2" w:themeTint="99"/>
                <w:sz w:val="20"/>
                <w:szCs w:val="20"/>
              </w:rPr>
              <w:t xml:space="preserve"> </w:t>
            </w:r>
            <w:r w:rsidRPr="00A7059B">
              <w:rPr>
                <w:color w:val="000000" w:themeColor="text1"/>
                <w:sz w:val="20"/>
                <w:szCs w:val="20"/>
              </w:rPr>
              <w:t>alternative is</w:t>
            </w:r>
            <w:r w:rsidRPr="00A7059B">
              <w:rPr>
                <w:color w:val="548DD4" w:themeColor="text2" w:themeTint="99"/>
                <w:sz w:val="20"/>
                <w:szCs w:val="20"/>
              </w:rPr>
              <w:t xml:space="preserve"> </w:t>
            </w:r>
            <w:r w:rsidRPr="00A7059B">
              <w:rPr>
                <w:color w:val="000000" w:themeColor="text1"/>
                <w:sz w:val="20"/>
                <w:szCs w:val="20"/>
              </w:rPr>
              <w:t xml:space="preserve">not able to cover the total volume of </w:t>
            </w:r>
            <w:r w:rsidRPr="00A7059B">
              <w:rPr>
                <w:rFonts w:eastAsia="Times New Roman"/>
                <w:color w:val="000000" w:themeColor="text1"/>
                <w:sz w:val="20"/>
                <w:szCs w:val="20"/>
              </w:rPr>
              <w:t xml:space="preserve"> PY.34 related to the uses applied for.  Issues with raw material availability or lack of process capacity could impact the availability of the proposed PY.151</w:t>
            </w:r>
            <w:r w:rsidRPr="00A7059B">
              <w:rPr>
                <w:rFonts w:eastAsia="Times New Roman"/>
                <w:color w:val="548DD4" w:themeColor="text2" w:themeTint="99"/>
                <w:sz w:val="20"/>
                <w:szCs w:val="20"/>
              </w:rPr>
              <w:t xml:space="preserve"> </w:t>
            </w:r>
            <w:r w:rsidRPr="00A7059B">
              <w:rPr>
                <w:rFonts w:eastAsia="Times New Roman"/>
                <w:color w:val="000000" w:themeColor="text1"/>
                <w:sz w:val="20"/>
                <w:szCs w:val="20"/>
              </w:rPr>
              <w:t>alternative.</w:t>
            </w:r>
          </w:p>
          <w:p w14:paraId="286AB9A6" w14:textId="77777777" w:rsidR="00E0646E" w:rsidRPr="00A7059B" w:rsidRDefault="00E0646E" w:rsidP="00E0646E">
            <w:pPr>
              <w:autoSpaceDE w:val="0"/>
              <w:autoSpaceDN w:val="0"/>
              <w:adjustRightInd w:val="0"/>
              <w:rPr>
                <w:rFonts w:eastAsia="Times New Roman"/>
                <w:color w:val="000000" w:themeColor="text1"/>
                <w:sz w:val="20"/>
                <w:szCs w:val="20"/>
                <w:lang w:eastAsia="zh-CN"/>
              </w:rPr>
            </w:pPr>
            <w:r w:rsidRPr="00A7059B">
              <w:rPr>
                <w:rFonts w:eastAsia="Times New Roman"/>
                <w:color w:val="000000" w:themeColor="text1"/>
                <w:sz w:val="20"/>
                <w:szCs w:val="20"/>
                <w:lang w:eastAsia="zh-CN"/>
              </w:rPr>
              <w:t>Due to the fact the alternative is based on an organic pigment, with generally speaking a lower density, the material handling will</w:t>
            </w:r>
            <w:r w:rsidRPr="00A7059B">
              <w:rPr>
                <w:rFonts w:eastAsia="Times New Roman"/>
                <w:b/>
                <w:color w:val="000000" w:themeColor="text1"/>
                <w:sz w:val="20"/>
                <w:szCs w:val="20"/>
                <w:lang w:eastAsia="zh-CN"/>
              </w:rPr>
              <w:t xml:space="preserve"> </w:t>
            </w:r>
            <w:r w:rsidRPr="00A7059B">
              <w:rPr>
                <w:rFonts w:eastAsia="Times New Roman"/>
                <w:color w:val="000000" w:themeColor="text1"/>
                <w:sz w:val="20"/>
                <w:szCs w:val="20"/>
                <w:lang w:eastAsia="zh-CN"/>
              </w:rPr>
              <w:t>result in more dust formation</w:t>
            </w:r>
            <w:r w:rsidRPr="00A7059B">
              <w:rPr>
                <w:rFonts w:eastAsia="Times New Roman" w:cs="Times New Roman"/>
                <w:color w:val="000000" w:themeColor="text1"/>
                <w:sz w:val="20"/>
                <w:szCs w:val="20"/>
              </w:rPr>
              <w:t>, possible</w:t>
            </w:r>
            <w:r w:rsidRPr="00A7059B">
              <w:rPr>
                <w:rFonts w:eastAsia="Times New Roman"/>
                <w:color w:val="000000" w:themeColor="text1"/>
                <w:sz w:val="20"/>
                <w:szCs w:val="20"/>
                <w:lang w:eastAsia="zh-CN"/>
              </w:rPr>
              <w:t xml:space="preserve"> product cross-contamination, filter-clogging, increased filter waste generation and contamination of protective clothing. This will result in an </w:t>
            </w:r>
            <w:r w:rsidRPr="00A7059B">
              <w:rPr>
                <w:rFonts w:cs="TT188t00"/>
                <w:color w:val="000000" w:themeColor="text1"/>
                <w:sz w:val="20"/>
                <w:szCs w:val="20"/>
              </w:rPr>
              <w:t>increased burden to humans and the environment.</w:t>
            </w:r>
          </w:p>
          <w:p w14:paraId="286AB9A7" w14:textId="77777777" w:rsidR="00E0646E" w:rsidRPr="00A7059B" w:rsidRDefault="00E0646E" w:rsidP="00E0646E">
            <w:pPr>
              <w:rPr>
                <w:rFonts w:eastAsia="Times New Roman"/>
                <w:sz w:val="20"/>
                <w:szCs w:val="20"/>
                <w:lang w:eastAsia="zh-CN"/>
              </w:rPr>
            </w:pPr>
          </w:p>
          <w:p w14:paraId="286AB9A8" w14:textId="77777777" w:rsidR="00E0646E" w:rsidRPr="00A7059B" w:rsidRDefault="00E0646E" w:rsidP="00E0646E">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authorisation for the continued use of PY.34. </w:t>
            </w:r>
          </w:p>
          <w:p w14:paraId="286AB9A9" w14:textId="77777777" w:rsidR="00887F66" w:rsidRPr="00A7059B" w:rsidRDefault="00887F66">
            <w:pPr>
              <w:pStyle w:val="NormalText10"/>
            </w:pPr>
          </w:p>
        </w:tc>
      </w:tr>
      <w:tr w:rsidR="00887F66" w:rsidRPr="00A7059B" w14:paraId="286AB9AF" w14:textId="77777777" w:rsidTr="00930E75">
        <w:tc>
          <w:tcPr>
            <w:tcW w:w="1259" w:type="dxa"/>
            <w:vMerge w:val="restart"/>
            <w:shd w:val="clear" w:color="auto" w:fill="FFC000"/>
          </w:tcPr>
          <w:p w14:paraId="286AB9AB" w14:textId="77777777" w:rsidR="00887F66" w:rsidRPr="00A7059B" w:rsidRDefault="006D6332">
            <w:pPr>
              <w:pStyle w:val="BoldText10"/>
            </w:pPr>
            <w:r w:rsidRPr="00A7059B">
              <w:t>Reference number and date:</w:t>
            </w:r>
          </w:p>
        </w:tc>
        <w:tc>
          <w:tcPr>
            <w:tcW w:w="0" w:type="auto"/>
            <w:vMerge w:val="restart"/>
            <w:shd w:val="clear" w:color="auto" w:fill="FFC000"/>
          </w:tcPr>
          <w:p w14:paraId="286AB9AC" w14:textId="77777777" w:rsidR="00887F66" w:rsidRPr="00A7059B" w:rsidRDefault="006D6332">
            <w:pPr>
              <w:pStyle w:val="BoldText10"/>
            </w:pPr>
            <w:r w:rsidRPr="00A7059B">
              <w:t>Submitter:</w:t>
            </w:r>
          </w:p>
        </w:tc>
        <w:tc>
          <w:tcPr>
            <w:tcW w:w="0" w:type="auto"/>
            <w:gridSpan w:val="6"/>
            <w:shd w:val="clear" w:color="auto" w:fill="FFC000"/>
          </w:tcPr>
          <w:p w14:paraId="286AB9AD" w14:textId="77777777" w:rsidR="00887F66" w:rsidRPr="00A7059B" w:rsidRDefault="006D6332">
            <w:pPr>
              <w:pStyle w:val="BoldText10"/>
              <w:jc w:val="center"/>
            </w:pPr>
            <w:r w:rsidRPr="00A7059B">
              <w:t>Alternative:</w:t>
            </w:r>
          </w:p>
        </w:tc>
        <w:tc>
          <w:tcPr>
            <w:tcW w:w="0" w:type="auto"/>
            <w:vMerge w:val="restart"/>
            <w:shd w:val="clear" w:color="auto" w:fill="FFC000"/>
          </w:tcPr>
          <w:p w14:paraId="286AB9AE" w14:textId="77777777" w:rsidR="00887F66" w:rsidRPr="00A7059B" w:rsidRDefault="006D6332">
            <w:pPr>
              <w:pStyle w:val="BoldText10"/>
            </w:pPr>
            <w:r w:rsidRPr="00A7059B">
              <w:t>Attachments:</w:t>
            </w:r>
          </w:p>
        </w:tc>
      </w:tr>
      <w:tr w:rsidR="00887F66" w:rsidRPr="00A7059B" w14:paraId="286AB9B9" w14:textId="77777777">
        <w:tc>
          <w:tcPr>
            <w:tcW w:w="0" w:type="auto"/>
            <w:vMerge/>
            <w:shd w:val="clear" w:color="auto" w:fill="FFC000"/>
          </w:tcPr>
          <w:p w14:paraId="286AB9B0" w14:textId="77777777" w:rsidR="00887F66" w:rsidRPr="00A7059B" w:rsidRDefault="00887F66">
            <w:pPr>
              <w:rPr>
                <w:sz w:val="20"/>
                <w:szCs w:val="20"/>
              </w:rPr>
            </w:pPr>
          </w:p>
        </w:tc>
        <w:tc>
          <w:tcPr>
            <w:tcW w:w="0" w:type="auto"/>
            <w:vMerge/>
            <w:shd w:val="clear" w:color="auto" w:fill="FFC000"/>
          </w:tcPr>
          <w:p w14:paraId="286AB9B1" w14:textId="77777777" w:rsidR="00887F66" w:rsidRPr="00A7059B" w:rsidRDefault="00887F66">
            <w:pPr>
              <w:rPr>
                <w:sz w:val="20"/>
                <w:szCs w:val="20"/>
              </w:rPr>
            </w:pPr>
          </w:p>
        </w:tc>
        <w:tc>
          <w:tcPr>
            <w:tcW w:w="0" w:type="auto"/>
            <w:shd w:val="clear" w:color="auto" w:fill="FFC000"/>
          </w:tcPr>
          <w:p w14:paraId="286AB9B2" w14:textId="77777777" w:rsidR="00887F66" w:rsidRPr="00A7059B" w:rsidRDefault="006D6332">
            <w:pPr>
              <w:pStyle w:val="BoldText10"/>
            </w:pPr>
            <w:r w:rsidRPr="00A7059B">
              <w:t>Type</w:t>
            </w:r>
          </w:p>
        </w:tc>
        <w:tc>
          <w:tcPr>
            <w:tcW w:w="0" w:type="auto"/>
            <w:shd w:val="clear" w:color="auto" w:fill="FFC000"/>
          </w:tcPr>
          <w:p w14:paraId="286AB9B3" w14:textId="77777777" w:rsidR="00887F66" w:rsidRPr="00A7059B" w:rsidRDefault="006D6332">
            <w:pPr>
              <w:pStyle w:val="BoldText10"/>
            </w:pPr>
            <w:r w:rsidRPr="00A7059B">
              <w:t>Generic name</w:t>
            </w:r>
          </w:p>
        </w:tc>
        <w:tc>
          <w:tcPr>
            <w:tcW w:w="0" w:type="auto"/>
            <w:shd w:val="clear" w:color="auto" w:fill="FFC000"/>
          </w:tcPr>
          <w:p w14:paraId="286AB9B4" w14:textId="77777777" w:rsidR="00887F66" w:rsidRPr="00A7059B" w:rsidRDefault="006D6332">
            <w:pPr>
              <w:pStyle w:val="BoldText10"/>
            </w:pPr>
            <w:r w:rsidRPr="00A7059B">
              <w:t>EC Number</w:t>
            </w:r>
          </w:p>
        </w:tc>
        <w:tc>
          <w:tcPr>
            <w:tcW w:w="0" w:type="auto"/>
            <w:shd w:val="clear" w:color="auto" w:fill="FFC000"/>
          </w:tcPr>
          <w:p w14:paraId="286AB9B5" w14:textId="77777777" w:rsidR="00887F66" w:rsidRPr="00A7059B" w:rsidRDefault="006D6332">
            <w:pPr>
              <w:pStyle w:val="BoldText10"/>
            </w:pPr>
            <w:r w:rsidRPr="00A7059B">
              <w:t>CAS Number</w:t>
            </w:r>
          </w:p>
        </w:tc>
        <w:tc>
          <w:tcPr>
            <w:tcW w:w="0" w:type="auto"/>
            <w:shd w:val="clear" w:color="auto" w:fill="FFC000"/>
          </w:tcPr>
          <w:p w14:paraId="286AB9B6" w14:textId="77777777" w:rsidR="00887F66" w:rsidRPr="00A7059B" w:rsidRDefault="006D6332">
            <w:pPr>
              <w:pStyle w:val="BoldText10"/>
            </w:pPr>
            <w:r w:rsidRPr="00A7059B">
              <w:t xml:space="preserve">Description of technical </w:t>
            </w:r>
            <w:r w:rsidRPr="00A7059B">
              <w:lastRenderedPageBreak/>
              <w:t>alternative</w:t>
            </w:r>
          </w:p>
        </w:tc>
        <w:tc>
          <w:tcPr>
            <w:tcW w:w="0" w:type="auto"/>
            <w:shd w:val="clear" w:color="auto" w:fill="FFC000"/>
          </w:tcPr>
          <w:p w14:paraId="286AB9B7"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9B8" w14:textId="77777777" w:rsidR="00887F66" w:rsidRPr="00A7059B" w:rsidRDefault="00887F66">
            <w:pPr>
              <w:rPr>
                <w:sz w:val="20"/>
                <w:szCs w:val="20"/>
              </w:rPr>
            </w:pPr>
          </w:p>
        </w:tc>
      </w:tr>
      <w:tr w:rsidR="00887F66" w:rsidRPr="00A7059B" w14:paraId="286AB9C9" w14:textId="77777777">
        <w:tc>
          <w:tcPr>
            <w:tcW w:w="0" w:type="auto"/>
          </w:tcPr>
          <w:p w14:paraId="286AB9BA" w14:textId="77777777" w:rsidR="00887F66" w:rsidRPr="00A7059B" w:rsidRDefault="006D6332">
            <w:pPr>
              <w:pStyle w:val="BoldText10"/>
            </w:pPr>
            <w:r w:rsidRPr="00A7059B">
              <w:lastRenderedPageBreak/>
              <w:t xml:space="preserve">Ref.No: </w:t>
            </w:r>
            <w:r w:rsidRPr="00A7059B">
              <w:rPr>
                <w:b w:val="0"/>
              </w:rPr>
              <w:t>268</w:t>
            </w:r>
          </w:p>
          <w:p w14:paraId="286AB9BB" w14:textId="77777777" w:rsidR="00887F66" w:rsidRPr="00A7059B" w:rsidRDefault="006D6332">
            <w:pPr>
              <w:pStyle w:val="BoldText10"/>
            </w:pPr>
            <w:r w:rsidRPr="00A7059B">
              <w:t xml:space="preserve">Date: </w:t>
            </w:r>
            <w:r w:rsidRPr="00A7059B">
              <w:rPr>
                <w:b w:val="0"/>
              </w:rPr>
              <w:t>2014/04/07</w:t>
            </w:r>
          </w:p>
        </w:tc>
        <w:tc>
          <w:tcPr>
            <w:tcW w:w="0" w:type="auto"/>
          </w:tcPr>
          <w:p w14:paraId="286AB9BC" w14:textId="77777777" w:rsidR="00887F66" w:rsidRPr="00A7059B" w:rsidRDefault="006D6332">
            <w:pPr>
              <w:pStyle w:val="NormalText10"/>
            </w:pPr>
            <w:r w:rsidRPr="00A7059B">
              <w:rPr>
                <w:b/>
              </w:rPr>
              <w:t>Affiliation:</w:t>
            </w:r>
            <w:r w:rsidRPr="00A7059B">
              <w:br/>
              <w:t>BehalfOfACompany</w:t>
            </w:r>
          </w:p>
          <w:p w14:paraId="286AB9BD" w14:textId="77777777" w:rsidR="00887F66" w:rsidRPr="00A7059B" w:rsidRDefault="006D6332">
            <w:pPr>
              <w:pStyle w:val="NormalText10"/>
            </w:pPr>
            <w:r w:rsidRPr="00A7059B">
              <w:rPr>
                <w:b/>
              </w:rPr>
              <w:t>Type/Role in the supply chain:</w:t>
            </w:r>
            <w:r w:rsidRPr="00A7059B">
              <w:br/>
              <w:t>Downstream User</w:t>
            </w:r>
          </w:p>
          <w:p w14:paraId="286AB9BE" w14:textId="77777777" w:rsidR="00887F66" w:rsidRPr="00A7059B" w:rsidRDefault="006D6332">
            <w:pPr>
              <w:pStyle w:val="NormalText10"/>
            </w:pPr>
            <w:r w:rsidRPr="00A7059B">
              <w:rPr>
                <w:b/>
              </w:rPr>
              <w:t>Name of org/company:</w:t>
            </w:r>
          </w:p>
          <w:p w14:paraId="286AB9BF" w14:textId="77777777" w:rsidR="00887F66" w:rsidRPr="00A7059B" w:rsidRDefault="006D6332">
            <w:pPr>
              <w:pStyle w:val="NormalTextItalic10"/>
            </w:pPr>
            <w:r w:rsidRPr="00A7059B">
              <w:t>Confidential</w:t>
            </w:r>
          </w:p>
          <w:p w14:paraId="286AB9C0" w14:textId="77777777" w:rsidR="00887F66" w:rsidRPr="00A7059B" w:rsidRDefault="006D6332">
            <w:pPr>
              <w:pStyle w:val="NormalText10"/>
            </w:pPr>
            <w:r w:rsidRPr="00A7059B">
              <w:rPr>
                <w:b/>
              </w:rPr>
              <w:t>Country:</w:t>
            </w:r>
          </w:p>
          <w:p w14:paraId="286AB9C1" w14:textId="77777777" w:rsidR="00887F66" w:rsidRPr="00A7059B" w:rsidRDefault="006D6332">
            <w:pPr>
              <w:pStyle w:val="NormalTextItalic10"/>
            </w:pPr>
            <w:r w:rsidRPr="00A7059B">
              <w:t>Confidential</w:t>
            </w:r>
          </w:p>
        </w:tc>
        <w:tc>
          <w:tcPr>
            <w:tcW w:w="0" w:type="auto"/>
          </w:tcPr>
          <w:p w14:paraId="286AB9C2" w14:textId="77777777" w:rsidR="00887F66" w:rsidRPr="00A7059B" w:rsidRDefault="006D6332">
            <w:pPr>
              <w:pStyle w:val="NormalText10"/>
            </w:pPr>
            <w:r w:rsidRPr="00A7059B">
              <w:t>SubsOnItsOwn</w:t>
            </w:r>
          </w:p>
        </w:tc>
        <w:tc>
          <w:tcPr>
            <w:tcW w:w="0" w:type="auto"/>
          </w:tcPr>
          <w:p w14:paraId="286AB9C3" w14:textId="77777777" w:rsidR="00887F66" w:rsidRPr="00A7059B" w:rsidRDefault="006D6332">
            <w:pPr>
              <w:pStyle w:val="NormalText10"/>
            </w:pPr>
            <w:r w:rsidRPr="00A7059B">
              <w:t>Bismuth Vanadium Tetraoxide - PY184</w:t>
            </w:r>
          </w:p>
        </w:tc>
        <w:tc>
          <w:tcPr>
            <w:tcW w:w="0" w:type="auto"/>
          </w:tcPr>
          <w:p w14:paraId="286AB9C4" w14:textId="77777777" w:rsidR="00887F66" w:rsidRPr="00A7059B" w:rsidRDefault="006D6332">
            <w:pPr>
              <w:pStyle w:val="NormalText10"/>
            </w:pPr>
            <w:r w:rsidRPr="00A7059B">
              <w:t>237-898-0</w:t>
            </w:r>
          </w:p>
        </w:tc>
        <w:tc>
          <w:tcPr>
            <w:tcW w:w="0" w:type="auto"/>
          </w:tcPr>
          <w:p w14:paraId="286AB9C5" w14:textId="77777777" w:rsidR="00887F66" w:rsidRPr="00A7059B" w:rsidRDefault="006D6332">
            <w:pPr>
              <w:pStyle w:val="NormalText10"/>
            </w:pPr>
            <w:r w:rsidRPr="00A7059B">
              <w:t>14059-33-7</w:t>
            </w:r>
          </w:p>
        </w:tc>
        <w:tc>
          <w:tcPr>
            <w:tcW w:w="0" w:type="auto"/>
          </w:tcPr>
          <w:p w14:paraId="286AB9C6" w14:textId="77777777" w:rsidR="00887F66" w:rsidRPr="00A7059B" w:rsidRDefault="00887F66">
            <w:pPr>
              <w:pStyle w:val="NormalText10"/>
            </w:pPr>
          </w:p>
        </w:tc>
        <w:tc>
          <w:tcPr>
            <w:tcW w:w="0" w:type="auto"/>
          </w:tcPr>
          <w:p w14:paraId="286AB9C7" w14:textId="77777777" w:rsidR="00887F66" w:rsidRPr="00A7059B" w:rsidRDefault="006D6332">
            <w:pPr>
              <w:pStyle w:val="NormalText10"/>
            </w:pPr>
            <w:r w:rsidRPr="00A7059B">
              <w:t>GHS</w:t>
            </w:r>
            <w:r w:rsidRPr="00A7059B">
              <w:br/>
              <w:t>This pigment is not classified as dangerous according to Regulation (EC) No. 1272/2008</w:t>
            </w:r>
          </w:p>
        </w:tc>
        <w:tc>
          <w:tcPr>
            <w:tcW w:w="0" w:type="auto"/>
          </w:tcPr>
          <w:p w14:paraId="286AB9C8" w14:textId="77777777" w:rsidR="00887F66" w:rsidRPr="00A7059B" w:rsidRDefault="00055C36">
            <w:pPr>
              <w:pStyle w:val="NormalText10"/>
            </w:pPr>
            <w:hyperlink r:id="rId49">
              <w:r w:rsidR="006D6332" w:rsidRPr="00A7059B">
                <w:rPr>
                  <w:rStyle w:val="Hyperlink"/>
                </w:rPr>
                <w:t>Comment_268_Attachment.docx</w:t>
              </w:r>
            </w:hyperlink>
          </w:p>
        </w:tc>
      </w:tr>
      <w:tr w:rsidR="00887F66" w:rsidRPr="00A7059B" w14:paraId="286AB9CB" w14:textId="77777777">
        <w:tc>
          <w:tcPr>
            <w:tcW w:w="0" w:type="auto"/>
            <w:gridSpan w:val="9"/>
            <w:shd w:val="clear" w:color="auto" w:fill="FFC000"/>
          </w:tcPr>
          <w:p w14:paraId="286AB9CA" w14:textId="77777777" w:rsidR="00887F66" w:rsidRPr="00A7059B" w:rsidRDefault="006D6332">
            <w:pPr>
              <w:pStyle w:val="BoldText10"/>
            </w:pPr>
            <w:r w:rsidRPr="00A7059B">
              <w:t>Applicants’ response:</w:t>
            </w:r>
          </w:p>
        </w:tc>
      </w:tr>
      <w:tr w:rsidR="00887F66" w:rsidRPr="00A7059B" w14:paraId="286AB9D9" w14:textId="77777777">
        <w:tc>
          <w:tcPr>
            <w:tcW w:w="0" w:type="auto"/>
            <w:gridSpan w:val="9"/>
          </w:tcPr>
          <w:p w14:paraId="286AB9CC" w14:textId="77777777" w:rsidR="008830BF" w:rsidRPr="00A7059B" w:rsidRDefault="008830BF" w:rsidP="008830B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 268</w:t>
            </w:r>
          </w:p>
          <w:p w14:paraId="286AB9CD" w14:textId="77777777" w:rsidR="008830BF" w:rsidRPr="00A7059B" w:rsidRDefault="008830BF" w:rsidP="008830B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 xml:space="preserve">ECHA consultation number 0012-01 </w:t>
            </w:r>
          </w:p>
          <w:p w14:paraId="286AB9CE" w14:textId="77777777" w:rsidR="008830BF" w:rsidRPr="00A7059B" w:rsidRDefault="008830BF" w:rsidP="008830BF">
            <w:pPr>
              <w:rPr>
                <w:sz w:val="20"/>
                <w:szCs w:val="20"/>
              </w:rPr>
            </w:pPr>
          </w:p>
          <w:p w14:paraId="286AB9CF" w14:textId="77777777" w:rsidR="008830BF" w:rsidRDefault="008830BF" w:rsidP="008830BF">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9D0" w14:textId="77777777" w:rsidR="007D6F0C" w:rsidRPr="00A7059B" w:rsidRDefault="007D6F0C" w:rsidP="008830BF">
            <w:pPr>
              <w:rPr>
                <w:rFonts w:eastAsia="Times New Roman"/>
                <w:sz w:val="20"/>
                <w:szCs w:val="20"/>
              </w:rPr>
            </w:pPr>
          </w:p>
          <w:p w14:paraId="286AB9D1" w14:textId="77777777" w:rsidR="008830BF" w:rsidRDefault="008830BF" w:rsidP="008830BF">
            <w:pPr>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PY.184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9D2" w14:textId="77777777" w:rsidR="007D6F0C" w:rsidRPr="00A7059B" w:rsidRDefault="007D6F0C" w:rsidP="008830BF">
            <w:pPr>
              <w:rPr>
                <w:rFonts w:eastAsia="Times New Roman"/>
                <w:sz w:val="20"/>
                <w:szCs w:val="20"/>
                <w:lang w:eastAsia="zh-CN"/>
              </w:rPr>
            </w:pPr>
          </w:p>
          <w:p w14:paraId="286AB9D3" w14:textId="77777777" w:rsidR="008830BF" w:rsidRDefault="008830BF" w:rsidP="008830BF">
            <w:pPr>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9D4" w14:textId="77777777" w:rsidR="007D6F0C" w:rsidRPr="00A7059B" w:rsidRDefault="007D6F0C" w:rsidP="008830BF">
            <w:pPr>
              <w:rPr>
                <w:sz w:val="20"/>
                <w:szCs w:val="20"/>
              </w:rPr>
            </w:pPr>
          </w:p>
          <w:p w14:paraId="286AB9D5" w14:textId="77777777" w:rsidR="008830BF" w:rsidRPr="00A7059B" w:rsidRDefault="008830BF" w:rsidP="008830BF">
            <w:pPr>
              <w:rPr>
                <w:rFonts w:eastAsia="Times New Roman"/>
                <w:sz w:val="20"/>
                <w:szCs w:val="20"/>
                <w:lang w:eastAsia="zh-CN"/>
              </w:rPr>
            </w:pPr>
            <w:r w:rsidRPr="00A7059B">
              <w:rPr>
                <w:rFonts w:eastAsia="Times New Roman"/>
                <w:sz w:val="20"/>
                <w:szCs w:val="20"/>
                <w:lang w:eastAsia="zh-CN"/>
              </w:rPr>
              <w:t>We agree to the statement submitted that especially for the road marking industry, where colour is governed by National Regulations and requiring companies to meet specific certifications, it is even more difficult to replace one substance with another. As the final colour should be within a specified colour box, replacing one component (i.e. pigment) with another component (i.e. pigment) could lead to a mismatch in trying to achieve the desired colour. Changing the Regulation as such or amending the companies certification would be possible but is a long process, increasing costs and is not relevant as a short-term solution.</w:t>
            </w:r>
          </w:p>
          <w:p w14:paraId="286AB9D6" w14:textId="77777777" w:rsidR="008830BF" w:rsidRPr="00A7059B" w:rsidRDefault="008830BF" w:rsidP="008830BF">
            <w:pPr>
              <w:rPr>
                <w:rFonts w:eastAsia="Times New Roman"/>
                <w:sz w:val="20"/>
                <w:szCs w:val="20"/>
                <w:lang w:eastAsia="zh-CN"/>
              </w:rPr>
            </w:pPr>
          </w:p>
          <w:p w14:paraId="286AB9D7" w14:textId="77777777" w:rsidR="008830BF" w:rsidRPr="00A7059B" w:rsidRDefault="008830BF" w:rsidP="008830BF">
            <w:pPr>
              <w:rPr>
                <w:rFonts w:eastAsia="Calibri" w:cs="Times New Roman"/>
                <w:sz w:val="20"/>
                <w:szCs w:val="20"/>
              </w:rPr>
            </w:pPr>
            <w:r w:rsidRPr="00A7059B">
              <w:rPr>
                <w:rFonts w:eastAsia="Calibri" w:cs="Times New Roman"/>
                <w:sz w:val="20"/>
                <w:szCs w:val="20"/>
              </w:rPr>
              <w:t xml:space="preserve">DCC notes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9D8" w14:textId="77777777" w:rsidR="00887F66" w:rsidRPr="00A7059B" w:rsidRDefault="00887F66">
            <w:pPr>
              <w:pStyle w:val="NormalText10"/>
            </w:pPr>
          </w:p>
        </w:tc>
      </w:tr>
      <w:tr w:rsidR="00887F66" w:rsidRPr="00A7059B" w14:paraId="286AB9DE" w14:textId="77777777" w:rsidTr="00930E75">
        <w:tc>
          <w:tcPr>
            <w:tcW w:w="1259" w:type="dxa"/>
            <w:vMerge w:val="restart"/>
            <w:shd w:val="clear" w:color="auto" w:fill="FFC000"/>
          </w:tcPr>
          <w:p w14:paraId="286AB9DA" w14:textId="77777777" w:rsidR="00887F66" w:rsidRPr="00A7059B" w:rsidRDefault="006D6332">
            <w:pPr>
              <w:pStyle w:val="BoldText10"/>
            </w:pPr>
            <w:r w:rsidRPr="00A7059B">
              <w:t>Reference number and date:</w:t>
            </w:r>
          </w:p>
        </w:tc>
        <w:tc>
          <w:tcPr>
            <w:tcW w:w="0" w:type="auto"/>
            <w:vMerge w:val="restart"/>
            <w:shd w:val="clear" w:color="auto" w:fill="FFC000"/>
          </w:tcPr>
          <w:p w14:paraId="286AB9DB" w14:textId="77777777" w:rsidR="00887F66" w:rsidRPr="00A7059B" w:rsidRDefault="006D6332">
            <w:pPr>
              <w:pStyle w:val="BoldText10"/>
            </w:pPr>
            <w:r w:rsidRPr="00A7059B">
              <w:t>Submitter:</w:t>
            </w:r>
          </w:p>
        </w:tc>
        <w:tc>
          <w:tcPr>
            <w:tcW w:w="0" w:type="auto"/>
            <w:gridSpan w:val="6"/>
            <w:shd w:val="clear" w:color="auto" w:fill="FFC000"/>
          </w:tcPr>
          <w:p w14:paraId="286AB9DC" w14:textId="77777777" w:rsidR="00887F66" w:rsidRPr="00A7059B" w:rsidRDefault="006D6332">
            <w:pPr>
              <w:pStyle w:val="BoldText10"/>
              <w:jc w:val="center"/>
            </w:pPr>
            <w:r w:rsidRPr="00A7059B">
              <w:t>Alternative:</w:t>
            </w:r>
          </w:p>
        </w:tc>
        <w:tc>
          <w:tcPr>
            <w:tcW w:w="0" w:type="auto"/>
            <w:vMerge w:val="restart"/>
            <w:shd w:val="clear" w:color="auto" w:fill="FFC000"/>
          </w:tcPr>
          <w:p w14:paraId="286AB9DD" w14:textId="77777777" w:rsidR="00887F66" w:rsidRPr="00A7059B" w:rsidRDefault="006D6332">
            <w:pPr>
              <w:pStyle w:val="BoldText10"/>
            </w:pPr>
            <w:r w:rsidRPr="00A7059B">
              <w:t>Attachments:</w:t>
            </w:r>
          </w:p>
        </w:tc>
      </w:tr>
      <w:tr w:rsidR="00887F66" w:rsidRPr="00A7059B" w14:paraId="286AB9E8" w14:textId="77777777">
        <w:tc>
          <w:tcPr>
            <w:tcW w:w="0" w:type="auto"/>
            <w:vMerge/>
            <w:shd w:val="clear" w:color="auto" w:fill="FFC000"/>
          </w:tcPr>
          <w:p w14:paraId="286AB9DF" w14:textId="77777777" w:rsidR="00887F66" w:rsidRPr="00A7059B" w:rsidRDefault="00887F66">
            <w:pPr>
              <w:rPr>
                <w:sz w:val="20"/>
                <w:szCs w:val="20"/>
              </w:rPr>
            </w:pPr>
          </w:p>
        </w:tc>
        <w:tc>
          <w:tcPr>
            <w:tcW w:w="0" w:type="auto"/>
            <w:vMerge/>
            <w:shd w:val="clear" w:color="auto" w:fill="FFC000"/>
          </w:tcPr>
          <w:p w14:paraId="286AB9E0" w14:textId="77777777" w:rsidR="00887F66" w:rsidRPr="00A7059B" w:rsidRDefault="00887F66">
            <w:pPr>
              <w:rPr>
                <w:sz w:val="20"/>
                <w:szCs w:val="20"/>
              </w:rPr>
            </w:pPr>
          </w:p>
        </w:tc>
        <w:tc>
          <w:tcPr>
            <w:tcW w:w="0" w:type="auto"/>
            <w:shd w:val="clear" w:color="auto" w:fill="FFC000"/>
          </w:tcPr>
          <w:p w14:paraId="286AB9E1" w14:textId="77777777" w:rsidR="00887F66" w:rsidRPr="00A7059B" w:rsidRDefault="006D6332">
            <w:pPr>
              <w:pStyle w:val="BoldText10"/>
            </w:pPr>
            <w:r w:rsidRPr="00A7059B">
              <w:t>Type</w:t>
            </w:r>
          </w:p>
        </w:tc>
        <w:tc>
          <w:tcPr>
            <w:tcW w:w="0" w:type="auto"/>
            <w:shd w:val="clear" w:color="auto" w:fill="FFC000"/>
          </w:tcPr>
          <w:p w14:paraId="286AB9E2" w14:textId="77777777" w:rsidR="00887F66" w:rsidRPr="00A7059B" w:rsidRDefault="006D6332">
            <w:pPr>
              <w:pStyle w:val="BoldText10"/>
            </w:pPr>
            <w:r w:rsidRPr="00A7059B">
              <w:t>Generic name</w:t>
            </w:r>
          </w:p>
        </w:tc>
        <w:tc>
          <w:tcPr>
            <w:tcW w:w="0" w:type="auto"/>
            <w:shd w:val="clear" w:color="auto" w:fill="FFC000"/>
          </w:tcPr>
          <w:p w14:paraId="286AB9E3" w14:textId="77777777" w:rsidR="00887F66" w:rsidRPr="00A7059B" w:rsidRDefault="006D6332">
            <w:pPr>
              <w:pStyle w:val="BoldText10"/>
            </w:pPr>
            <w:r w:rsidRPr="00A7059B">
              <w:t>EC Number</w:t>
            </w:r>
          </w:p>
        </w:tc>
        <w:tc>
          <w:tcPr>
            <w:tcW w:w="0" w:type="auto"/>
            <w:shd w:val="clear" w:color="auto" w:fill="FFC000"/>
          </w:tcPr>
          <w:p w14:paraId="286AB9E4" w14:textId="77777777" w:rsidR="00887F66" w:rsidRPr="00A7059B" w:rsidRDefault="006D6332">
            <w:pPr>
              <w:pStyle w:val="BoldText10"/>
            </w:pPr>
            <w:r w:rsidRPr="00A7059B">
              <w:t>CAS Number</w:t>
            </w:r>
          </w:p>
        </w:tc>
        <w:tc>
          <w:tcPr>
            <w:tcW w:w="0" w:type="auto"/>
            <w:shd w:val="clear" w:color="auto" w:fill="FFC000"/>
          </w:tcPr>
          <w:p w14:paraId="286AB9E5" w14:textId="77777777" w:rsidR="00887F66" w:rsidRPr="00A7059B" w:rsidRDefault="006D6332">
            <w:pPr>
              <w:pStyle w:val="BoldText10"/>
            </w:pPr>
            <w:r w:rsidRPr="00A7059B">
              <w:t>Description of technical alternative</w:t>
            </w:r>
          </w:p>
        </w:tc>
        <w:tc>
          <w:tcPr>
            <w:tcW w:w="0" w:type="auto"/>
            <w:shd w:val="clear" w:color="auto" w:fill="FFC000"/>
          </w:tcPr>
          <w:p w14:paraId="286AB9E6" w14:textId="77777777" w:rsidR="00887F66" w:rsidRPr="00A7059B" w:rsidRDefault="006D6332">
            <w:pPr>
              <w:pStyle w:val="BoldText10"/>
            </w:pPr>
            <w:r w:rsidRPr="00A7059B">
              <w:t>Classification and Labelling</w:t>
            </w:r>
          </w:p>
        </w:tc>
        <w:tc>
          <w:tcPr>
            <w:tcW w:w="0" w:type="auto"/>
            <w:vMerge/>
            <w:shd w:val="clear" w:color="auto" w:fill="FFC000"/>
          </w:tcPr>
          <w:p w14:paraId="286AB9E7" w14:textId="77777777" w:rsidR="00887F66" w:rsidRPr="00A7059B" w:rsidRDefault="00887F66">
            <w:pPr>
              <w:rPr>
                <w:sz w:val="20"/>
                <w:szCs w:val="20"/>
              </w:rPr>
            </w:pPr>
          </w:p>
        </w:tc>
      </w:tr>
      <w:tr w:rsidR="00887F66" w:rsidRPr="00A7059B" w14:paraId="286AB9F8" w14:textId="77777777">
        <w:tc>
          <w:tcPr>
            <w:tcW w:w="0" w:type="auto"/>
          </w:tcPr>
          <w:p w14:paraId="286AB9E9" w14:textId="77777777" w:rsidR="00887F66" w:rsidRPr="00A7059B" w:rsidRDefault="006D6332">
            <w:pPr>
              <w:pStyle w:val="BoldText10"/>
            </w:pPr>
            <w:r w:rsidRPr="00A7059B">
              <w:t xml:space="preserve">Ref.No: </w:t>
            </w:r>
            <w:r w:rsidRPr="00A7059B">
              <w:rPr>
                <w:b w:val="0"/>
              </w:rPr>
              <w:t>214</w:t>
            </w:r>
          </w:p>
          <w:p w14:paraId="286AB9EA" w14:textId="77777777" w:rsidR="00887F66" w:rsidRPr="00A7059B" w:rsidRDefault="006D6332">
            <w:pPr>
              <w:pStyle w:val="BoldText10"/>
            </w:pPr>
            <w:r w:rsidRPr="00A7059B">
              <w:t xml:space="preserve">Date: </w:t>
            </w:r>
            <w:r w:rsidRPr="00A7059B">
              <w:rPr>
                <w:b w:val="0"/>
              </w:rPr>
              <w:t>2014/04/03</w:t>
            </w:r>
          </w:p>
        </w:tc>
        <w:tc>
          <w:tcPr>
            <w:tcW w:w="0" w:type="auto"/>
          </w:tcPr>
          <w:p w14:paraId="286AB9EB" w14:textId="77777777" w:rsidR="00887F66" w:rsidRPr="00A7059B" w:rsidRDefault="006D6332">
            <w:pPr>
              <w:pStyle w:val="NormalText10"/>
            </w:pPr>
            <w:r w:rsidRPr="00A7059B">
              <w:rPr>
                <w:b/>
              </w:rPr>
              <w:t>Affiliation:</w:t>
            </w:r>
            <w:r w:rsidRPr="00A7059B">
              <w:br/>
              <w:t>BehalfOfACompany</w:t>
            </w:r>
          </w:p>
          <w:p w14:paraId="286AB9EC" w14:textId="77777777" w:rsidR="00887F66" w:rsidRPr="00A7059B" w:rsidRDefault="006D6332">
            <w:pPr>
              <w:pStyle w:val="NormalText10"/>
            </w:pPr>
            <w:r w:rsidRPr="00A7059B">
              <w:rPr>
                <w:b/>
              </w:rPr>
              <w:t>Type/Role in the supply chain:</w:t>
            </w:r>
            <w:r w:rsidRPr="00A7059B">
              <w:br/>
              <w:t xml:space="preserve">Downstream </w:t>
            </w:r>
            <w:r w:rsidRPr="00A7059B">
              <w:lastRenderedPageBreak/>
              <w:t>User</w:t>
            </w:r>
          </w:p>
          <w:p w14:paraId="286AB9ED" w14:textId="77777777" w:rsidR="00887F66" w:rsidRPr="00A7059B" w:rsidRDefault="006D6332">
            <w:pPr>
              <w:pStyle w:val="NormalText10"/>
            </w:pPr>
            <w:r w:rsidRPr="00A7059B">
              <w:rPr>
                <w:b/>
              </w:rPr>
              <w:t>Name of org/company:</w:t>
            </w:r>
          </w:p>
          <w:p w14:paraId="286AB9EE" w14:textId="77777777" w:rsidR="00887F66" w:rsidRPr="00A7059B" w:rsidRDefault="006D6332">
            <w:pPr>
              <w:pStyle w:val="NormalTextItalic10"/>
            </w:pPr>
            <w:r w:rsidRPr="00A7059B">
              <w:t>Confidential</w:t>
            </w:r>
          </w:p>
          <w:p w14:paraId="286AB9EF" w14:textId="77777777" w:rsidR="00887F66" w:rsidRPr="00A7059B" w:rsidRDefault="006D6332">
            <w:pPr>
              <w:pStyle w:val="NormalText10"/>
            </w:pPr>
            <w:r w:rsidRPr="00A7059B">
              <w:rPr>
                <w:b/>
              </w:rPr>
              <w:t>Country:</w:t>
            </w:r>
          </w:p>
          <w:p w14:paraId="286AB9F0" w14:textId="77777777" w:rsidR="00887F66" w:rsidRPr="00A7059B" w:rsidRDefault="006D6332">
            <w:pPr>
              <w:pStyle w:val="NormalTextItalic10"/>
            </w:pPr>
            <w:r w:rsidRPr="00A7059B">
              <w:t>Confidential</w:t>
            </w:r>
          </w:p>
        </w:tc>
        <w:tc>
          <w:tcPr>
            <w:tcW w:w="0" w:type="auto"/>
          </w:tcPr>
          <w:p w14:paraId="286AB9F1" w14:textId="77777777" w:rsidR="00887F66" w:rsidRPr="00A7059B" w:rsidRDefault="006D6332">
            <w:pPr>
              <w:pStyle w:val="NormalText10"/>
            </w:pPr>
            <w:r w:rsidRPr="00A7059B">
              <w:lastRenderedPageBreak/>
              <w:t>SubsOnItsOwn</w:t>
            </w:r>
          </w:p>
        </w:tc>
        <w:tc>
          <w:tcPr>
            <w:tcW w:w="0" w:type="auto"/>
          </w:tcPr>
          <w:p w14:paraId="286AB9F2" w14:textId="77777777" w:rsidR="00887F66" w:rsidRPr="00A7059B" w:rsidRDefault="006D6332">
            <w:pPr>
              <w:pStyle w:val="NormalText10"/>
            </w:pPr>
            <w:r w:rsidRPr="00A7059B">
              <w:t>Pigment Yellow C.I. 184</w:t>
            </w:r>
          </w:p>
        </w:tc>
        <w:tc>
          <w:tcPr>
            <w:tcW w:w="0" w:type="auto"/>
          </w:tcPr>
          <w:p w14:paraId="286AB9F3" w14:textId="77777777" w:rsidR="00887F66" w:rsidRPr="00A7059B" w:rsidRDefault="00887F66">
            <w:pPr>
              <w:pStyle w:val="NormalText10"/>
            </w:pPr>
          </w:p>
        </w:tc>
        <w:tc>
          <w:tcPr>
            <w:tcW w:w="0" w:type="auto"/>
          </w:tcPr>
          <w:p w14:paraId="286AB9F4" w14:textId="77777777" w:rsidR="00887F66" w:rsidRPr="00A7059B" w:rsidRDefault="006D6332">
            <w:pPr>
              <w:pStyle w:val="NormalText10"/>
            </w:pPr>
            <w:r w:rsidRPr="00A7059B">
              <w:t>14059-33-7</w:t>
            </w:r>
          </w:p>
        </w:tc>
        <w:tc>
          <w:tcPr>
            <w:tcW w:w="0" w:type="auto"/>
          </w:tcPr>
          <w:p w14:paraId="286AB9F5" w14:textId="77777777" w:rsidR="00887F66" w:rsidRPr="00A7059B" w:rsidRDefault="00887F66">
            <w:pPr>
              <w:pStyle w:val="NormalText10"/>
            </w:pPr>
          </w:p>
        </w:tc>
        <w:tc>
          <w:tcPr>
            <w:tcW w:w="0" w:type="auto"/>
          </w:tcPr>
          <w:p w14:paraId="286AB9F6" w14:textId="77777777" w:rsidR="00887F66" w:rsidRPr="00A7059B" w:rsidRDefault="006D6332">
            <w:pPr>
              <w:pStyle w:val="NormalText10"/>
            </w:pPr>
            <w:r w:rsidRPr="00A7059B">
              <w:t>CLP</w:t>
            </w:r>
            <w:r w:rsidRPr="00A7059B">
              <w:br/>
              <w:t>Not classified</w:t>
            </w:r>
          </w:p>
        </w:tc>
        <w:tc>
          <w:tcPr>
            <w:tcW w:w="0" w:type="auto"/>
          </w:tcPr>
          <w:p w14:paraId="286AB9F7" w14:textId="77777777" w:rsidR="00887F66" w:rsidRPr="00A7059B" w:rsidRDefault="00055C36">
            <w:pPr>
              <w:pStyle w:val="NormalText10"/>
            </w:pPr>
            <w:hyperlink r:id="rId50">
              <w:r w:rsidR="006D6332" w:rsidRPr="00A7059B">
                <w:rPr>
                  <w:rStyle w:val="Hyperlink"/>
                </w:rPr>
                <w:t>Comment_214_Attachment.pdf</w:t>
              </w:r>
            </w:hyperlink>
          </w:p>
        </w:tc>
      </w:tr>
      <w:tr w:rsidR="00887F66" w:rsidRPr="00A7059B" w14:paraId="286AB9FA" w14:textId="77777777">
        <w:tc>
          <w:tcPr>
            <w:tcW w:w="0" w:type="auto"/>
            <w:gridSpan w:val="9"/>
            <w:shd w:val="clear" w:color="auto" w:fill="FFC000"/>
          </w:tcPr>
          <w:p w14:paraId="286AB9F9" w14:textId="77777777" w:rsidR="00887F66" w:rsidRPr="00A7059B" w:rsidRDefault="006D6332">
            <w:pPr>
              <w:pStyle w:val="BoldText10"/>
            </w:pPr>
            <w:r w:rsidRPr="00A7059B">
              <w:lastRenderedPageBreak/>
              <w:t>Applicants’ response:</w:t>
            </w:r>
          </w:p>
        </w:tc>
      </w:tr>
      <w:tr w:rsidR="00887F66" w:rsidRPr="00A7059B" w14:paraId="286ABA09" w14:textId="77777777">
        <w:tc>
          <w:tcPr>
            <w:tcW w:w="0" w:type="auto"/>
            <w:gridSpan w:val="9"/>
          </w:tcPr>
          <w:p w14:paraId="286AB9FB" w14:textId="77777777" w:rsidR="00BA12C4" w:rsidRPr="00A7059B" w:rsidRDefault="00BA12C4" w:rsidP="00BA12C4">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 214</w:t>
            </w:r>
          </w:p>
          <w:p w14:paraId="286AB9FC" w14:textId="77777777" w:rsidR="00BA12C4" w:rsidRPr="00A7059B" w:rsidRDefault="00BA12C4" w:rsidP="00BA12C4">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w:t>
            </w:r>
          </w:p>
          <w:p w14:paraId="286AB9FD" w14:textId="77777777" w:rsidR="00BA12C4" w:rsidRPr="00A7059B" w:rsidRDefault="00BA12C4" w:rsidP="00BA12C4">
            <w:pPr>
              <w:rPr>
                <w:sz w:val="20"/>
                <w:szCs w:val="20"/>
              </w:rPr>
            </w:pPr>
          </w:p>
          <w:p w14:paraId="286AB9FE" w14:textId="77777777" w:rsidR="00BA12C4" w:rsidRDefault="00BA12C4" w:rsidP="00BA12C4">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PY.184. </w:t>
            </w:r>
          </w:p>
          <w:p w14:paraId="286AB9FF" w14:textId="77777777" w:rsidR="007D6F0C" w:rsidRPr="00A7059B" w:rsidRDefault="007D6F0C" w:rsidP="00BA12C4">
            <w:pPr>
              <w:rPr>
                <w:rFonts w:eastAsia="Times New Roman"/>
                <w:sz w:val="20"/>
                <w:szCs w:val="20"/>
              </w:rPr>
            </w:pPr>
          </w:p>
          <w:p w14:paraId="286ABA00" w14:textId="77777777" w:rsidR="00BA12C4" w:rsidRDefault="00BA12C4" w:rsidP="00BA12C4">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PY.184 </w:t>
            </w:r>
            <w:r w:rsidRPr="00A7059B">
              <w:rPr>
                <w:rFonts w:eastAsia="Times New Roman"/>
                <w:sz w:val="20"/>
                <w:szCs w:val="20"/>
                <w:lang w:eastAsia="zh-CN"/>
              </w:rPr>
              <w:t xml:space="preserve">simply lacks shade functionality, colour strength,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A01" w14:textId="77777777" w:rsidR="007D6F0C" w:rsidRPr="00A7059B" w:rsidRDefault="007D6F0C" w:rsidP="00BA12C4">
            <w:pPr>
              <w:rPr>
                <w:rFonts w:eastAsia="Times New Roman"/>
                <w:sz w:val="20"/>
                <w:szCs w:val="20"/>
                <w:lang w:eastAsia="zh-CN"/>
              </w:rPr>
            </w:pPr>
          </w:p>
          <w:p w14:paraId="286ABA02" w14:textId="77777777" w:rsidR="00BA12C4" w:rsidRPr="00A7059B" w:rsidRDefault="00BA12C4" w:rsidP="00BA12C4">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6 times higher compared to </w:t>
            </w:r>
            <w:r w:rsidRPr="00A7059B">
              <w:rPr>
                <w:rFonts w:eastAsia="Times New Roman"/>
                <w:sz w:val="20"/>
                <w:szCs w:val="20"/>
              </w:rPr>
              <w:t xml:space="preserve">PY.34) will impact the profitability of the company and endanger the </w:t>
            </w:r>
            <w:r w:rsidRPr="00A7059B">
              <w:rPr>
                <w:sz w:val="20"/>
                <w:szCs w:val="20"/>
              </w:rPr>
              <w:t xml:space="preserve">competitiveness to companies active outside of the EU.   In addition, because of this high cost, the use of PY.184 is utilized in few applications such as OEM and exterior architectural paints.  </w:t>
            </w:r>
            <w:r w:rsidRPr="00A7059B">
              <w:rPr>
                <w:sz w:val="20"/>
                <w:szCs w:val="20"/>
              </w:rPr>
              <w:br/>
            </w:r>
          </w:p>
          <w:p w14:paraId="286ABA03" w14:textId="77777777" w:rsidR="00BA12C4" w:rsidRPr="00A7059B" w:rsidRDefault="00BA12C4" w:rsidP="00BA12C4">
            <w:pPr>
              <w:rPr>
                <w:sz w:val="20"/>
                <w:szCs w:val="20"/>
              </w:rPr>
            </w:pPr>
            <w:r w:rsidRPr="00A7059B">
              <w:rPr>
                <w:sz w:val="20"/>
                <w:szCs w:val="20"/>
              </w:rPr>
              <w:t xml:space="preserve">In addition to the increase of costs, the submitted comment also supports the applicant’s view on the lack of availability for the alternative. In other words the proposed alternative </w:t>
            </w:r>
            <w:r w:rsidRPr="00A7059B">
              <w:rPr>
                <w:rFonts w:eastAsia="Times New Roman"/>
                <w:sz w:val="20"/>
                <w:szCs w:val="20"/>
              </w:rPr>
              <w:t xml:space="preserve">PY.184 </w:t>
            </w:r>
            <w:r w:rsidRPr="00A7059B">
              <w:rPr>
                <w:sz w:val="20"/>
                <w:szCs w:val="20"/>
              </w:rPr>
              <w:t xml:space="preserve">is not able to cover the total volume of </w:t>
            </w:r>
            <w:r w:rsidRPr="00A7059B">
              <w:rPr>
                <w:rFonts w:eastAsia="Times New Roman"/>
                <w:sz w:val="20"/>
                <w:szCs w:val="20"/>
              </w:rPr>
              <w:t>PY.34 related to the uses applied for (i.e. limited supply coupled with the global increase in demand).   Also issues with raw material availability (i.e. Bismuth &amp; Vanadium) could impact the availability of the proposed alternative PY.184.</w:t>
            </w:r>
          </w:p>
          <w:p w14:paraId="286ABA04" w14:textId="77777777" w:rsidR="00BA12C4" w:rsidRPr="00A7059B" w:rsidRDefault="00BA12C4" w:rsidP="00BA12C4">
            <w:pPr>
              <w:autoSpaceDE w:val="0"/>
              <w:autoSpaceDN w:val="0"/>
              <w:adjustRightInd w:val="0"/>
              <w:rPr>
                <w:rFonts w:eastAsia="Times New Roman"/>
                <w:sz w:val="20"/>
                <w:szCs w:val="20"/>
                <w:lang w:eastAsia="zh-CN"/>
              </w:rPr>
            </w:pPr>
          </w:p>
          <w:p w14:paraId="286ABA05" w14:textId="77777777" w:rsidR="00BA12C4" w:rsidRPr="00A7059B" w:rsidRDefault="00BA12C4" w:rsidP="00BA12C4">
            <w:pPr>
              <w:autoSpaceDE w:val="0"/>
              <w:autoSpaceDN w:val="0"/>
              <w:adjustRightInd w:val="0"/>
              <w:rPr>
                <w:rFonts w:eastAsia="Times New Roman"/>
                <w:sz w:val="20"/>
                <w:szCs w:val="20"/>
                <w:lang w:eastAsia="zh-CN"/>
              </w:rPr>
            </w:pPr>
            <w:r w:rsidRPr="00A7059B">
              <w:rPr>
                <w:rFonts w:eastAsia="Times New Roman"/>
                <w:sz w:val="20"/>
                <w:szCs w:val="20"/>
                <w:lang w:eastAsia="zh-CN"/>
              </w:rPr>
              <w:t xml:space="preserve">In support of the submission, the manufacturing process of this alternative, PY.184 requires strict handling procedures of the Vanadium pentoxide or sodium vanadate as well as the control of nitrous oxides which are all highly toxic.  This leads to </w:t>
            </w:r>
            <w:r w:rsidRPr="00A7059B">
              <w:rPr>
                <w:rFonts w:cs="TT188t00"/>
                <w:sz w:val="20"/>
                <w:szCs w:val="20"/>
              </w:rPr>
              <w:t>an increased burden to human health and the environment.</w:t>
            </w:r>
          </w:p>
          <w:p w14:paraId="286ABA06" w14:textId="77777777" w:rsidR="00BA12C4" w:rsidRPr="00A7059B" w:rsidRDefault="00BA12C4" w:rsidP="00BA12C4">
            <w:pPr>
              <w:rPr>
                <w:rFonts w:eastAsia="Times New Roman"/>
                <w:color w:val="FF0000"/>
                <w:sz w:val="20"/>
                <w:szCs w:val="20"/>
                <w:lang w:eastAsia="zh-CN"/>
              </w:rPr>
            </w:pPr>
          </w:p>
          <w:p w14:paraId="286ABA07" w14:textId="77777777" w:rsidR="00BA12C4" w:rsidRPr="00A7059B" w:rsidRDefault="00BA12C4" w:rsidP="00BA12C4">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A08" w14:textId="77777777" w:rsidR="00887F66" w:rsidRPr="00A7059B" w:rsidRDefault="00887F66">
            <w:pPr>
              <w:pStyle w:val="NormalText10"/>
            </w:pPr>
          </w:p>
        </w:tc>
      </w:tr>
      <w:tr w:rsidR="00887F66" w:rsidRPr="00A7059B" w14:paraId="286ABA0E" w14:textId="77777777" w:rsidTr="00930E75">
        <w:tc>
          <w:tcPr>
            <w:tcW w:w="1259" w:type="dxa"/>
            <w:vMerge w:val="restart"/>
            <w:shd w:val="clear" w:color="auto" w:fill="FFC000"/>
          </w:tcPr>
          <w:p w14:paraId="286ABA0A" w14:textId="77777777" w:rsidR="00887F66" w:rsidRPr="00A7059B" w:rsidRDefault="006D6332">
            <w:pPr>
              <w:pStyle w:val="BoldText10"/>
            </w:pPr>
            <w:r w:rsidRPr="00A7059B">
              <w:t xml:space="preserve">Reference number </w:t>
            </w:r>
            <w:r w:rsidRPr="00A7059B">
              <w:lastRenderedPageBreak/>
              <w:t>and date:</w:t>
            </w:r>
          </w:p>
        </w:tc>
        <w:tc>
          <w:tcPr>
            <w:tcW w:w="0" w:type="auto"/>
            <w:vMerge w:val="restart"/>
            <w:shd w:val="clear" w:color="auto" w:fill="FFC000"/>
          </w:tcPr>
          <w:p w14:paraId="286ABA0B" w14:textId="77777777" w:rsidR="00887F66" w:rsidRPr="00A7059B" w:rsidRDefault="006D6332">
            <w:pPr>
              <w:pStyle w:val="BoldText10"/>
            </w:pPr>
            <w:r w:rsidRPr="00A7059B">
              <w:lastRenderedPageBreak/>
              <w:t>Submitter:</w:t>
            </w:r>
          </w:p>
        </w:tc>
        <w:tc>
          <w:tcPr>
            <w:tcW w:w="0" w:type="auto"/>
            <w:gridSpan w:val="6"/>
            <w:shd w:val="clear" w:color="auto" w:fill="FFC000"/>
          </w:tcPr>
          <w:p w14:paraId="286ABA0C" w14:textId="77777777" w:rsidR="00887F66" w:rsidRPr="00A7059B" w:rsidRDefault="006D6332">
            <w:pPr>
              <w:pStyle w:val="BoldText10"/>
              <w:jc w:val="center"/>
            </w:pPr>
            <w:r w:rsidRPr="00A7059B">
              <w:t>Alternative:</w:t>
            </w:r>
          </w:p>
        </w:tc>
        <w:tc>
          <w:tcPr>
            <w:tcW w:w="0" w:type="auto"/>
            <w:vMerge w:val="restart"/>
            <w:shd w:val="clear" w:color="auto" w:fill="FFC000"/>
          </w:tcPr>
          <w:p w14:paraId="286ABA0D" w14:textId="77777777" w:rsidR="00887F66" w:rsidRPr="00A7059B" w:rsidRDefault="006D6332">
            <w:pPr>
              <w:pStyle w:val="BoldText10"/>
            </w:pPr>
            <w:r w:rsidRPr="00A7059B">
              <w:t>Attachments:</w:t>
            </w:r>
          </w:p>
        </w:tc>
      </w:tr>
      <w:tr w:rsidR="00887F66" w:rsidRPr="00A7059B" w14:paraId="286ABA18" w14:textId="77777777">
        <w:tc>
          <w:tcPr>
            <w:tcW w:w="0" w:type="auto"/>
            <w:vMerge/>
            <w:shd w:val="clear" w:color="auto" w:fill="FFC000"/>
          </w:tcPr>
          <w:p w14:paraId="286ABA0F" w14:textId="77777777" w:rsidR="00887F66" w:rsidRPr="00A7059B" w:rsidRDefault="00887F66">
            <w:pPr>
              <w:rPr>
                <w:sz w:val="20"/>
                <w:szCs w:val="20"/>
              </w:rPr>
            </w:pPr>
          </w:p>
        </w:tc>
        <w:tc>
          <w:tcPr>
            <w:tcW w:w="0" w:type="auto"/>
            <w:vMerge/>
            <w:shd w:val="clear" w:color="auto" w:fill="FFC000"/>
          </w:tcPr>
          <w:p w14:paraId="286ABA10" w14:textId="77777777" w:rsidR="00887F66" w:rsidRPr="00A7059B" w:rsidRDefault="00887F66">
            <w:pPr>
              <w:rPr>
                <w:sz w:val="20"/>
                <w:szCs w:val="20"/>
              </w:rPr>
            </w:pPr>
          </w:p>
        </w:tc>
        <w:tc>
          <w:tcPr>
            <w:tcW w:w="0" w:type="auto"/>
            <w:shd w:val="clear" w:color="auto" w:fill="FFC000"/>
          </w:tcPr>
          <w:p w14:paraId="286ABA11" w14:textId="77777777" w:rsidR="00887F66" w:rsidRPr="00A7059B" w:rsidRDefault="006D6332">
            <w:pPr>
              <w:pStyle w:val="BoldText10"/>
            </w:pPr>
            <w:r w:rsidRPr="00A7059B">
              <w:t>Type</w:t>
            </w:r>
          </w:p>
        </w:tc>
        <w:tc>
          <w:tcPr>
            <w:tcW w:w="0" w:type="auto"/>
            <w:shd w:val="clear" w:color="auto" w:fill="FFC000"/>
          </w:tcPr>
          <w:p w14:paraId="286ABA12" w14:textId="77777777" w:rsidR="00887F66" w:rsidRPr="00A7059B" w:rsidRDefault="006D6332">
            <w:pPr>
              <w:pStyle w:val="BoldText10"/>
            </w:pPr>
            <w:r w:rsidRPr="00A7059B">
              <w:t>Generic name</w:t>
            </w:r>
          </w:p>
        </w:tc>
        <w:tc>
          <w:tcPr>
            <w:tcW w:w="0" w:type="auto"/>
            <w:shd w:val="clear" w:color="auto" w:fill="FFC000"/>
          </w:tcPr>
          <w:p w14:paraId="286ABA13" w14:textId="77777777" w:rsidR="00887F66" w:rsidRPr="00A7059B" w:rsidRDefault="006D6332">
            <w:pPr>
              <w:pStyle w:val="BoldText10"/>
            </w:pPr>
            <w:r w:rsidRPr="00A7059B">
              <w:t xml:space="preserve">EC </w:t>
            </w:r>
            <w:r w:rsidRPr="00A7059B">
              <w:lastRenderedPageBreak/>
              <w:t>Number</w:t>
            </w:r>
          </w:p>
        </w:tc>
        <w:tc>
          <w:tcPr>
            <w:tcW w:w="0" w:type="auto"/>
            <w:shd w:val="clear" w:color="auto" w:fill="FFC000"/>
          </w:tcPr>
          <w:p w14:paraId="286ABA14" w14:textId="77777777" w:rsidR="00887F66" w:rsidRPr="00A7059B" w:rsidRDefault="006D6332">
            <w:pPr>
              <w:pStyle w:val="BoldText10"/>
            </w:pPr>
            <w:r w:rsidRPr="00A7059B">
              <w:lastRenderedPageBreak/>
              <w:t xml:space="preserve">CAS </w:t>
            </w:r>
            <w:r w:rsidRPr="00A7059B">
              <w:lastRenderedPageBreak/>
              <w:t>Number</w:t>
            </w:r>
          </w:p>
        </w:tc>
        <w:tc>
          <w:tcPr>
            <w:tcW w:w="0" w:type="auto"/>
            <w:shd w:val="clear" w:color="auto" w:fill="FFC000"/>
          </w:tcPr>
          <w:p w14:paraId="286ABA15" w14:textId="77777777" w:rsidR="00887F66" w:rsidRPr="00A7059B" w:rsidRDefault="006D6332">
            <w:pPr>
              <w:pStyle w:val="BoldText10"/>
            </w:pPr>
            <w:r w:rsidRPr="00A7059B">
              <w:lastRenderedPageBreak/>
              <w:t>Descriptio</w:t>
            </w:r>
            <w:r w:rsidRPr="00A7059B">
              <w:lastRenderedPageBreak/>
              <w:t>n of technical alternative</w:t>
            </w:r>
          </w:p>
        </w:tc>
        <w:tc>
          <w:tcPr>
            <w:tcW w:w="0" w:type="auto"/>
            <w:shd w:val="clear" w:color="auto" w:fill="FFC000"/>
          </w:tcPr>
          <w:p w14:paraId="286ABA16" w14:textId="77777777" w:rsidR="00887F66" w:rsidRPr="00A7059B" w:rsidRDefault="006D6332">
            <w:pPr>
              <w:pStyle w:val="BoldText10"/>
            </w:pPr>
            <w:r w:rsidRPr="00A7059B">
              <w:lastRenderedPageBreak/>
              <w:t>Classificatio</w:t>
            </w:r>
            <w:r w:rsidRPr="00A7059B">
              <w:lastRenderedPageBreak/>
              <w:t>n and Labelling</w:t>
            </w:r>
          </w:p>
        </w:tc>
        <w:tc>
          <w:tcPr>
            <w:tcW w:w="0" w:type="auto"/>
            <w:vMerge/>
            <w:shd w:val="clear" w:color="auto" w:fill="FFC000"/>
          </w:tcPr>
          <w:p w14:paraId="286ABA17" w14:textId="77777777" w:rsidR="00887F66" w:rsidRPr="00A7059B" w:rsidRDefault="00887F66">
            <w:pPr>
              <w:rPr>
                <w:sz w:val="20"/>
                <w:szCs w:val="20"/>
              </w:rPr>
            </w:pPr>
          </w:p>
        </w:tc>
      </w:tr>
      <w:tr w:rsidR="00887F66" w:rsidRPr="00A7059B" w14:paraId="286ABA28" w14:textId="77777777">
        <w:tc>
          <w:tcPr>
            <w:tcW w:w="0" w:type="auto"/>
          </w:tcPr>
          <w:p w14:paraId="286ABA19" w14:textId="77777777" w:rsidR="00887F66" w:rsidRPr="00A7059B" w:rsidRDefault="006D6332">
            <w:pPr>
              <w:pStyle w:val="BoldText10"/>
            </w:pPr>
            <w:r w:rsidRPr="00A7059B">
              <w:lastRenderedPageBreak/>
              <w:t xml:space="preserve">Ref.No: </w:t>
            </w:r>
            <w:r w:rsidRPr="00A7059B">
              <w:rPr>
                <w:b w:val="0"/>
              </w:rPr>
              <w:t>213</w:t>
            </w:r>
          </w:p>
          <w:p w14:paraId="286ABA1A" w14:textId="77777777" w:rsidR="00887F66" w:rsidRPr="00A7059B" w:rsidRDefault="006D6332">
            <w:pPr>
              <w:pStyle w:val="BoldText10"/>
            </w:pPr>
            <w:r w:rsidRPr="00A7059B">
              <w:t xml:space="preserve">Date: </w:t>
            </w:r>
            <w:r w:rsidRPr="00A7059B">
              <w:rPr>
                <w:b w:val="0"/>
              </w:rPr>
              <w:t>2014/04/03</w:t>
            </w:r>
          </w:p>
        </w:tc>
        <w:tc>
          <w:tcPr>
            <w:tcW w:w="0" w:type="auto"/>
          </w:tcPr>
          <w:p w14:paraId="286ABA1B" w14:textId="77777777" w:rsidR="00887F66" w:rsidRPr="00A7059B" w:rsidRDefault="006D6332">
            <w:pPr>
              <w:pStyle w:val="NormalText10"/>
            </w:pPr>
            <w:r w:rsidRPr="00A7059B">
              <w:rPr>
                <w:b/>
              </w:rPr>
              <w:t>Affiliation:</w:t>
            </w:r>
            <w:r w:rsidRPr="00A7059B">
              <w:br/>
              <w:t>BehalfOfACompany</w:t>
            </w:r>
          </w:p>
          <w:p w14:paraId="286ABA1C" w14:textId="77777777" w:rsidR="00887F66" w:rsidRPr="00A7059B" w:rsidRDefault="006D6332">
            <w:pPr>
              <w:pStyle w:val="NormalText10"/>
            </w:pPr>
            <w:r w:rsidRPr="00A7059B">
              <w:rPr>
                <w:b/>
              </w:rPr>
              <w:t>Type/Role in the supply chain:</w:t>
            </w:r>
            <w:r w:rsidRPr="00A7059B">
              <w:br/>
              <w:t>Downstream User</w:t>
            </w:r>
          </w:p>
          <w:p w14:paraId="286ABA1D" w14:textId="77777777" w:rsidR="00887F66" w:rsidRPr="00A7059B" w:rsidRDefault="006D6332">
            <w:pPr>
              <w:pStyle w:val="NormalText10"/>
            </w:pPr>
            <w:r w:rsidRPr="00A7059B">
              <w:rPr>
                <w:b/>
              </w:rPr>
              <w:t>Name of org/company:</w:t>
            </w:r>
          </w:p>
          <w:p w14:paraId="286ABA1E" w14:textId="77777777" w:rsidR="00887F66" w:rsidRPr="00A7059B" w:rsidRDefault="006D6332">
            <w:pPr>
              <w:pStyle w:val="NormalTextItalic10"/>
            </w:pPr>
            <w:r w:rsidRPr="00A7059B">
              <w:t>Confidential</w:t>
            </w:r>
          </w:p>
          <w:p w14:paraId="286ABA1F" w14:textId="77777777" w:rsidR="00887F66" w:rsidRPr="00A7059B" w:rsidRDefault="006D6332">
            <w:pPr>
              <w:pStyle w:val="NormalText10"/>
            </w:pPr>
            <w:r w:rsidRPr="00A7059B">
              <w:rPr>
                <w:b/>
              </w:rPr>
              <w:t>Country:</w:t>
            </w:r>
          </w:p>
          <w:p w14:paraId="286ABA20" w14:textId="77777777" w:rsidR="00887F66" w:rsidRPr="00A7059B" w:rsidRDefault="006D6332">
            <w:pPr>
              <w:pStyle w:val="NormalTextItalic10"/>
            </w:pPr>
            <w:r w:rsidRPr="00A7059B">
              <w:t>Confidential</w:t>
            </w:r>
          </w:p>
        </w:tc>
        <w:tc>
          <w:tcPr>
            <w:tcW w:w="0" w:type="auto"/>
          </w:tcPr>
          <w:p w14:paraId="286ABA21" w14:textId="77777777" w:rsidR="00887F66" w:rsidRPr="00A7059B" w:rsidRDefault="006D6332">
            <w:pPr>
              <w:pStyle w:val="NormalText10"/>
            </w:pPr>
            <w:r w:rsidRPr="00A7059B">
              <w:t>SubsOnItsOwn</w:t>
            </w:r>
          </w:p>
        </w:tc>
        <w:tc>
          <w:tcPr>
            <w:tcW w:w="0" w:type="auto"/>
          </w:tcPr>
          <w:p w14:paraId="286ABA22" w14:textId="77777777" w:rsidR="00887F66" w:rsidRPr="00A7059B" w:rsidRDefault="006D6332">
            <w:pPr>
              <w:pStyle w:val="NormalText10"/>
            </w:pPr>
            <w:r w:rsidRPr="00A7059B">
              <w:t>Pigment Yellow C.I. 151</w:t>
            </w:r>
          </w:p>
        </w:tc>
        <w:tc>
          <w:tcPr>
            <w:tcW w:w="0" w:type="auto"/>
          </w:tcPr>
          <w:p w14:paraId="286ABA23" w14:textId="77777777" w:rsidR="00887F66" w:rsidRPr="00A7059B" w:rsidRDefault="00887F66">
            <w:pPr>
              <w:pStyle w:val="NormalText10"/>
            </w:pPr>
          </w:p>
        </w:tc>
        <w:tc>
          <w:tcPr>
            <w:tcW w:w="0" w:type="auto"/>
          </w:tcPr>
          <w:p w14:paraId="286ABA24" w14:textId="77777777" w:rsidR="00887F66" w:rsidRPr="00A7059B" w:rsidRDefault="006D6332">
            <w:pPr>
              <w:pStyle w:val="NormalText10"/>
            </w:pPr>
            <w:r w:rsidRPr="00A7059B">
              <w:t>31837-42-0</w:t>
            </w:r>
          </w:p>
        </w:tc>
        <w:tc>
          <w:tcPr>
            <w:tcW w:w="0" w:type="auto"/>
          </w:tcPr>
          <w:p w14:paraId="286ABA25" w14:textId="77777777" w:rsidR="00887F66" w:rsidRPr="00A7059B" w:rsidRDefault="00887F66">
            <w:pPr>
              <w:pStyle w:val="NormalText10"/>
            </w:pPr>
          </w:p>
        </w:tc>
        <w:tc>
          <w:tcPr>
            <w:tcW w:w="0" w:type="auto"/>
          </w:tcPr>
          <w:p w14:paraId="286ABA26" w14:textId="77777777" w:rsidR="00887F66" w:rsidRPr="00A7059B" w:rsidRDefault="006D6332">
            <w:pPr>
              <w:pStyle w:val="NormalText10"/>
            </w:pPr>
            <w:r w:rsidRPr="00A7059B">
              <w:t>CLP</w:t>
            </w:r>
            <w:r w:rsidRPr="00A7059B">
              <w:br/>
              <w:t>Flammable dust clouds may be formed</w:t>
            </w:r>
          </w:p>
        </w:tc>
        <w:tc>
          <w:tcPr>
            <w:tcW w:w="0" w:type="auto"/>
          </w:tcPr>
          <w:p w14:paraId="286ABA27" w14:textId="77777777" w:rsidR="00887F66" w:rsidRPr="00A7059B" w:rsidRDefault="00055C36">
            <w:pPr>
              <w:pStyle w:val="NormalText10"/>
            </w:pPr>
            <w:hyperlink r:id="rId51">
              <w:r w:rsidR="006D6332" w:rsidRPr="00A7059B">
                <w:rPr>
                  <w:rStyle w:val="Hyperlink"/>
                </w:rPr>
                <w:t>Comment_213_Attachment.pdf</w:t>
              </w:r>
            </w:hyperlink>
          </w:p>
        </w:tc>
      </w:tr>
      <w:tr w:rsidR="00887F66" w:rsidRPr="00A7059B" w14:paraId="286ABA2A" w14:textId="77777777">
        <w:tc>
          <w:tcPr>
            <w:tcW w:w="0" w:type="auto"/>
            <w:gridSpan w:val="9"/>
            <w:shd w:val="clear" w:color="auto" w:fill="FFC000"/>
          </w:tcPr>
          <w:p w14:paraId="286ABA29" w14:textId="77777777" w:rsidR="00887F66" w:rsidRPr="00A7059B" w:rsidRDefault="006D6332">
            <w:pPr>
              <w:pStyle w:val="BoldText10"/>
            </w:pPr>
            <w:r w:rsidRPr="00A7059B">
              <w:t>Applicants’ response:</w:t>
            </w:r>
          </w:p>
        </w:tc>
      </w:tr>
      <w:tr w:rsidR="00887F66" w:rsidRPr="00A7059B" w14:paraId="286ABA3A" w14:textId="77777777">
        <w:tc>
          <w:tcPr>
            <w:tcW w:w="0" w:type="auto"/>
            <w:gridSpan w:val="9"/>
          </w:tcPr>
          <w:p w14:paraId="286ABA2B" w14:textId="77777777" w:rsidR="00C40D9F" w:rsidRPr="00A7059B" w:rsidRDefault="00C40D9F" w:rsidP="00C40D9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lastRenderedPageBreak/>
              <w:t>Applicants reply to comment 213</w:t>
            </w:r>
          </w:p>
          <w:p w14:paraId="286ABA2C" w14:textId="77777777" w:rsidR="00C40D9F" w:rsidRPr="00A7059B" w:rsidRDefault="00C40D9F" w:rsidP="00C40D9F">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w:t>
            </w:r>
          </w:p>
          <w:p w14:paraId="286ABA2D" w14:textId="77777777" w:rsidR="00C40D9F" w:rsidRPr="00A7059B" w:rsidRDefault="00C40D9F" w:rsidP="00C40D9F">
            <w:pPr>
              <w:rPr>
                <w:sz w:val="20"/>
                <w:szCs w:val="20"/>
              </w:rPr>
            </w:pPr>
          </w:p>
          <w:p w14:paraId="286ABA2E" w14:textId="77777777" w:rsidR="00C40D9F" w:rsidRDefault="00C40D9F" w:rsidP="00C40D9F">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PY.151. </w:t>
            </w:r>
          </w:p>
          <w:p w14:paraId="286ABA2F" w14:textId="77777777" w:rsidR="007D6F0C" w:rsidRPr="00A7059B" w:rsidRDefault="007D6F0C" w:rsidP="00C40D9F">
            <w:pPr>
              <w:rPr>
                <w:rFonts w:eastAsia="Times New Roman"/>
                <w:sz w:val="20"/>
                <w:szCs w:val="20"/>
              </w:rPr>
            </w:pPr>
          </w:p>
          <w:p w14:paraId="286ABA30" w14:textId="77777777" w:rsidR="00C40D9F" w:rsidRDefault="00C40D9F" w:rsidP="00C40D9F">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PY.151 </w:t>
            </w:r>
            <w:r w:rsidRPr="00A7059B">
              <w:rPr>
                <w:rFonts w:eastAsia="Times New Roman"/>
                <w:sz w:val="20"/>
                <w:szCs w:val="20"/>
                <w:lang w:eastAsia="zh-CN"/>
              </w:rPr>
              <w:t xml:space="preserve">simply lacks the shade functionality, durability, chroma, opacity and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A31" w14:textId="77777777" w:rsidR="007D6F0C" w:rsidRPr="00A7059B" w:rsidRDefault="007D6F0C" w:rsidP="00C40D9F">
            <w:pPr>
              <w:rPr>
                <w:rFonts w:eastAsia="Times New Roman"/>
                <w:sz w:val="20"/>
                <w:szCs w:val="20"/>
                <w:lang w:eastAsia="zh-CN"/>
              </w:rPr>
            </w:pPr>
          </w:p>
          <w:p w14:paraId="286ABA32" w14:textId="77777777" w:rsidR="00C40D9F" w:rsidRPr="00A7059B" w:rsidRDefault="00C40D9F" w:rsidP="00C40D9F">
            <w:pPr>
              <w:rPr>
                <w:rFonts w:eastAsia="Times New Roman"/>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4 times higher) compared to </w:t>
            </w:r>
            <w:r w:rsidRPr="00A7059B">
              <w:rPr>
                <w:rFonts w:eastAsia="Times New Roman"/>
                <w:sz w:val="20"/>
                <w:szCs w:val="20"/>
              </w:rPr>
              <w:t xml:space="preserve">PY.34 will impact the profitability of the company.  Also, due to lower opacity of PY.151, more coating layers are required (i.e. automotive refinish – RAL 1018 and RAL 1021) and this increases the cost significantly. This may force companies to move out of the EU where PY.34 can be used.   </w:t>
            </w:r>
          </w:p>
          <w:p w14:paraId="286ABA33" w14:textId="77777777" w:rsidR="00C40D9F" w:rsidRPr="00A7059B" w:rsidRDefault="00C40D9F" w:rsidP="00C40D9F">
            <w:pPr>
              <w:rPr>
                <w:rFonts w:eastAsia="Times New Roman"/>
                <w:sz w:val="20"/>
                <w:szCs w:val="20"/>
              </w:rPr>
            </w:pPr>
            <w:r w:rsidRPr="00A7059B">
              <w:rPr>
                <w:rFonts w:eastAsia="Times New Roman"/>
                <w:sz w:val="20"/>
                <w:szCs w:val="20"/>
              </w:rPr>
              <w:t xml:space="preserve"> </w:t>
            </w:r>
          </w:p>
          <w:p w14:paraId="286ABA34" w14:textId="77777777" w:rsidR="00C40D9F" w:rsidRPr="00A7059B" w:rsidRDefault="00C40D9F" w:rsidP="00C40D9F">
            <w:pPr>
              <w:rPr>
                <w:sz w:val="20"/>
                <w:szCs w:val="20"/>
              </w:rPr>
            </w:pPr>
            <w:r w:rsidRPr="00A7059B">
              <w:rPr>
                <w:sz w:val="20"/>
                <w:szCs w:val="20"/>
              </w:rPr>
              <w:t xml:space="preserve">In addition to the increase of costs, the submitted comment also supports the applicant’s view on the lack of availability (limited to &lt;10 significant suppliers) for the alternative. In other words the proposed alternative, PY.151 is not able to cover the total volume of </w:t>
            </w:r>
            <w:r w:rsidRPr="00A7059B">
              <w:rPr>
                <w:rFonts w:eastAsia="Times New Roman"/>
                <w:sz w:val="20"/>
                <w:szCs w:val="20"/>
              </w:rPr>
              <w:t xml:space="preserve">PY.34 related to the uses applied for.   In support of the submission, issues with raw material availability (i.e. Anthranilic acid, AABD) could impact the availability of the proposed alternative, PY.151.  </w:t>
            </w:r>
          </w:p>
          <w:p w14:paraId="286ABA35" w14:textId="77777777" w:rsidR="00C40D9F" w:rsidRPr="00A7059B" w:rsidRDefault="00C40D9F" w:rsidP="00C40D9F">
            <w:pPr>
              <w:autoSpaceDE w:val="0"/>
              <w:autoSpaceDN w:val="0"/>
              <w:adjustRightInd w:val="0"/>
              <w:rPr>
                <w:rFonts w:eastAsia="Times New Roman"/>
                <w:sz w:val="20"/>
                <w:szCs w:val="20"/>
                <w:lang w:eastAsia="zh-CN"/>
              </w:rPr>
            </w:pPr>
          </w:p>
          <w:p w14:paraId="286ABA36" w14:textId="77777777" w:rsidR="00C40D9F" w:rsidRPr="00A7059B" w:rsidRDefault="00C40D9F" w:rsidP="00C40D9F">
            <w:pPr>
              <w:autoSpaceDE w:val="0"/>
              <w:autoSpaceDN w:val="0"/>
              <w:adjustRightInd w:val="0"/>
              <w:rPr>
                <w:rFonts w:cs="TT188t00"/>
                <w:sz w:val="20"/>
                <w:szCs w:val="20"/>
              </w:rPr>
            </w:pPr>
            <w:r w:rsidRPr="00A7059B">
              <w:rPr>
                <w:rFonts w:eastAsia="Times New Roman"/>
                <w:sz w:val="20"/>
                <w:szCs w:val="20"/>
                <w:lang w:eastAsia="zh-CN"/>
              </w:rPr>
              <w:t>We also agree to the submitted comment, that due to the fact the alternative is based on an organic pigment, with generally speaking a lower density, the whole handling will result in more dust formation</w:t>
            </w:r>
            <w:r w:rsidRPr="00A7059B">
              <w:rPr>
                <w:rFonts w:eastAsia="Times New Roman" w:cs="Times New Roman"/>
                <w:sz w:val="20"/>
                <w:szCs w:val="20"/>
              </w:rPr>
              <w:t>, possible</w:t>
            </w:r>
            <w:r w:rsidRPr="00A7059B">
              <w:rPr>
                <w:rFonts w:eastAsia="Times New Roman"/>
                <w:sz w:val="20"/>
                <w:szCs w:val="20"/>
                <w:lang w:eastAsia="zh-CN"/>
              </w:rPr>
              <w:t xml:space="preserve"> product cross-contamination, filter-clogging, increased filter waste generation and contamination of protective clothing.</w:t>
            </w:r>
            <w:r w:rsidRPr="00A7059B">
              <w:rPr>
                <w:rFonts w:cs="TT188t00"/>
                <w:sz w:val="20"/>
                <w:szCs w:val="20"/>
              </w:rPr>
              <w:t xml:space="preserve">    </w:t>
            </w:r>
          </w:p>
          <w:p w14:paraId="286ABA37" w14:textId="77777777" w:rsidR="00C40D9F" w:rsidRPr="00A7059B" w:rsidRDefault="00C40D9F" w:rsidP="00C40D9F">
            <w:pPr>
              <w:rPr>
                <w:rFonts w:eastAsia="Times New Roman"/>
                <w:color w:val="FF0000"/>
                <w:sz w:val="20"/>
                <w:szCs w:val="20"/>
                <w:lang w:eastAsia="zh-CN"/>
              </w:rPr>
            </w:pPr>
          </w:p>
          <w:p w14:paraId="286ABA38" w14:textId="77777777" w:rsidR="00C40D9F" w:rsidRPr="00A7059B" w:rsidRDefault="00C40D9F" w:rsidP="00C40D9F">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A39" w14:textId="77777777" w:rsidR="00887F66" w:rsidRPr="00A7059B" w:rsidRDefault="00887F66">
            <w:pPr>
              <w:pStyle w:val="NormalText10"/>
            </w:pPr>
          </w:p>
        </w:tc>
      </w:tr>
      <w:tr w:rsidR="00887F66" w:rsidRPr="00A7059B" w14:paraId="286ABA3F" w14:textId="77777777" w:rsidTr="00930E75">
        <w:tc>
          <w:tcPr>
            <w:tcW w:w="1259" w:type="dxa"/>
            <w:vMerge w:val="restart"/>
            <w:shd w:val="clear" w:color="auto" w:fill="FFC000"/>
          </w:tcPr>
          <w:p w14:paraId="286ABA3B" w14:textId="77777777" w:rsidR="00887F66" w:rsidRPr="00A7059B" w:rsidRDefault="006D6332">
            <w:pPr>
              <w:pStyle w:val="BoldText10"/>
            </w:pPr>
            <w:r w:rsidRPr="00A7059B">
              <w:t>Reference number and date:</w:t>
            </w:r>
          </w:p>
        </w:tc>
        <w:tc>
          <w:tcPr>
            <w:tcW w:w="0" w:type="auto"/>
            <w:vMerge w:val="restart"/>
            <w:shd w:val="clear" w:color="auto" w:fill="FFC000"/>
          </w:tcPr>
          <w:p w14:paraId="286ABA3C" w14:textId="77777777" w:rsidR="00887F66" w:rsidRPr="00A7059B" w:rsidRDefault="006D6332">
            <w:pPr>
              <w:pStyle w:val="BoldText10"/>
            </w:pPr>
            <w:r w:rsidRPr="00A7059B">
              <w:t>Submitter:</w:t>
            </w:r>
          </w:p>
        </w:tc>
        <w:tc>
          <w:tcPr>
            <w:tcW w:w="0" w:type="auto"/>
            <w:gridSpan w:val="6"/>
            <w:shd w:val="clear" w:color="auto" w:fill="FFC000"/>
          </w:tcPr>
          <w:p w14:paraId="286ABA3D" w14:textId="77777777" w:rsidR="00887F66" w:rsidRPr="00A7059B" w:rsidRDefault="006D6332">
            <w:pPr>
              <w:pStyle w:val="BoldText10"/>
              <w:jc w:val="center"/>
            </w:pPr>
            <w:r w:rsidRPr="00A7059B">
              <w:t>Alternative:</w:t>
            </w:r>
          </w:p>
        </w:tc>
        <w:tc>
          <w:tcPr>
            <w:tcW w:w="0" w:type="auto"/>
            <w:vMerge w:val="restart"/>
            <w:shd w:val="clear" w:color="auto" w:fill="FFC000"/>
          </w:tcPr>
          <w:p w14:paraId="286ABA3E" w14:textId="77777777" w:rsidR="00887F66" w:rsidRPr="00A7059B" w:rsidRDefault="006D6332">
            <w:pPr>
              <w:pStyle w:val="BoldText10"/>
            </w:pPr>
            <w:r w:rsidRPr="00A7059B">
              <w:t>Attachments:</w:t>
            </w:r>
          </w:p>
        </w:tc>
      </w:tr>
      <w:tr w:rsidR="00887F66" w:rsidRPr="00A7059B" w14:paraId="286ABA49" w14:textId="77777777">
        <w:tc>
          <w:tcPr>
            <w:tcW w:w="0" w:type="auto"/>
            <w:vMerge/>
            <w:shd w:val="clear" w:color="auto" w:fill="FFC000"/>
          </w:tcPr>
          <w:p w14:paraId="286ABA40" w14:textId="77777777" w:rsidR="00887F66" w:rsidRPr="00A7059B" w:rsidRDefault="00887F66">
            <w:pPr>
              <w:rPr>
                <w:sz w:val="20"/>
                <w:szCs w:val="20"/>
              </w:rPr>
            </w:pPr>
          </w:p>
        </w:tc>
        <w:tc>
          <w:tcPr>
            <w:tcW w:w="0" w:type="auto"/>
            <w:vMerge/>
            <w:shd w:val="clear" w:color="auto" w:fill="FFC000"/>
          </w:tcPr>
          <w:p w14:paraId="286ABA41" w14:textId="77777777" w:rsidR="00887F66" w:rsidRPr="00A7059B" w:rsidRDefault="00887F66">
            <w:pPr>
              <w:rPr>
                <w:sz w:val="20"/>
                <w:szCs w:val="20"/>
              </w:rPr>
            </w:pPr>
          </w:p>
        </w:tc>
        <w:tc>
          <w:tcPr>
            <w:tcW w:w="0" w:type="auto"/>
            <w:shd w:val="clear" w:color="auto" w:fill="FFC000"/>
          </w:tcPr>
          <w:p w14:paraId="286ABA42" w14:textId="77777777" w:rsidR="00887F66" w:rsidRPr="00A7059B" w:rsidRDefault="006D6332">
            <w:pPr>
              <w:pStyle w:val="BoldText10"/>
            </w:pPr>
            <w:r w:rsidRPr="00A7059B">
              <w:t>Type</w:t>
            </w:r>
          </w:p>
        </w:tc>
        <w:tc>
          <w:tcPr>
            <w:tcW w:w="0" w:type="auto"/>
            <w:shd w:val="clear" w:color="auto" w:fill="FFC000"/>
          </w:tcPr>
          <w:p w14:paraId="286ABA43" w14:textId="77777777" w:rsidR="00887F66" w:rsidRPr="00A7059B" w:rsidRDefault="006D6332">
            <w:pPr>
              <w:pStyle w:val="BoldText10"/>
            </w:pPr>
            <w:r w:rsidRPr="00A7059B">
              <w:t>Generic name</w:t>
            </w:r>
          </w:p>
        </w:tc>
        <w:tc>
          <w:tcPr>
            <w:tcW w:w="0" w:type="auto"/>
            <w:shd w:val="clear" w:color="auto" w:fill="FFC000"/>
          </w:tcPr>
          <w:p w14:paraId="286ABA44" w14:textId="77777777" w:rsidR="00887F66" w:rsidRPr="00A7059B" w:rsidRDefault="006D6332">
            <w:pPr>
              <w:pStyle w:val="BoldText10"/>
            </w:pPr>
            <w:r w:rsidRPr="00A7059B">
              <w:t>EC Number</w:t>
            </w:r>
          </w:p>
        </w:tc>
        <w:tc>
          <w:tcPr>
            <w:tcW w:w="0" w:type="auto"/>
            <w:shd w:val="clear" w:color="auto" w:fill="FFC000"/>
          </w:tcPr>
          <w:p w14:paraId="286ABA45" w14:textId="77777777" w:rsidR="00887F66" w:rsidRPr="00A7059B" w:rsidRDefault="006D6332">
            <w:pPr>
              <w:pStyle w:val="BoldText10"/>
            </w:pPr>
            <w:r w:rsidRPr="00A7059B">
              <w:t>CAS Number</w:t>
            </w:r>
          </w:p>
        </w:tc>
        <w:tc>
          <w:tcPr>
            <w:tcW w:w="0" w:type="auto"/>
            <w:shd w:val="clear" w:color="auto" w:fill="FFC000"/>
          </w:tcPr>
          <w:p w14:paraId="286ABA46" w14:textId="77777777" w:rsidR="00887F66" w:rsidRPr="00A7059B" w:rsidRDefault="006D6332">
            <w:pPr>
              <w:pStyle w:val="BoldText10"/>
            </w:pPr>
            <w:r w:rsidRPr="00A7059B">
              <w:t>Description of technical alternative</w:t>
            </w:r>
          </w:p>
        </w:tc>
        <w:tc>
          <w:tcPr>
            <w:tcW w:w="0" w:type="auto"/>
            <w:shd w:val="clear" w:color="auto" w:fill="FFC000"/>
          </w:tcPr>
          <w:p w14:paraId="286ABA47" w14:textId="77777777" w:rsidR="00887F66" w:rsidRPr="00A7059B" w:rsidRDefault="006D6332">
            <w:pPr>
              <w:pStyle w:val="BoldText10"/>
            </w:pPr>
            <w:r w:rsidRPr="00A7059B">
              <w:t>Classification and Labelling</w:t>
            </w:r>
          </w:p>
        </w:tc>
        <w:tc>
          <w:tcPr>
            <w:tcW w:w="0" w:type="auto"/>
            <w:vMerge/>
            <w:shd w:val="clear" w:color="auto" w:fill="FFC000"/>
          </w:tcPr>
          <w:p w14:paraId="286ABA48" w14:textId="77777777" w:rsidR="00887F66" w:rsidRPr="00A7059B" w:rsidRDefault="00887F66">
            <w:pPr>
              <w:rPr>
                <w:sz w:val="20"/>
                <w:szCs w:val="20"/>
              </w:rPr>
            </w:pPr>
          </w:p>
        </w:tc>
      </w:tr>
      <w:tr w:rsidR="00887F66" w:rsidRPr="00A7059B" w14:paraId="286ABA59" w14:textId="77777777">
        <w:tc>
          <w:tcPr>
            <w:tcW w:w="0" w:type="auto"/>
          </w:tcPr>
          <w:p w14:paraId="286ABA4A" w14:textId="77777777" w:rsidR="00887F66" w:rsidRPr="00A7059B" w:rsidRDefault="006D6332">
            <w:pPr>
              <w:pStyle w:val="BoldText10"/>
            </w:pPr>
            <w:r w:rsidRPr="00A7059B">
              <w:t xml:space="preserve">Ref.No: </w:t>
            </w:r>
            <w:r w:rsidRPr="00A7059B">
              <w:rPr>
                <w:b w:val="0"/>
              </w:rPr>
              <w:t>212</w:t>
            </w:r>
          </w:p>
          <w:p w14:paraId="286ABA4B" w14:textId="77777777" w:rsidR="00887F66" w:rsidRPr="00A7059B" w:rsidRDefault="006D6332">
            <w:pPr>
              <w:pStyle w:val="BoldText10"/>
            </w:pPr>
            <w:r w:rsidRPr="00A7059B">
              <w:t xml:space="preserve">Date: </w:t>
            </w:r>
            <w:r w:rsidRPr="00A7059B">
              <w:rPr>
                <w:b w:val="0"/>
              </w:rPr>
              <w:lastRenderedPageBreak/>
              <w:t>2014/04/03</w:t>
            </w:r>
          </w:p>
        </w:tc>
        <w:tc>
          <w:tcPr>
            <w:tcW w:w="0" w:type="auto"/>
          </w:tcPr>
          <w:p w14:paraId="286ABA4C" w14:textId="77777777" w:rsidR="00887F66" w:rsidRPr="00A7059B" w:rsidRDefault="006D6332">
            <w:pPr>
              <w:pStyle w:val="NormalText10"/>
            </w:pPr>
            <w:r w:rsidRPr="00A7059B">
              <w:rPr>
                <w:b/>
              </w:rPr>
              <w:lastRenderedPageBreak/>
              <w:t>Affiliation:</w:t>
            </w:r>
            <w:r w:rsidRPr="00A7059B">
              <w:br/>
              <w:t>BehalfOfACompany</w:t>
            </w:r>
          </w:p>
          <w:p w14:paraId="286ABA4D" w14:textId="77777777" w:rsidR="00887F66" w:rsidRPr="00A7059B" w:rsidRDefault="006D6332">
            <w:pPr>
              <w:pStyle w:val="NormalText10"/>
            </w:pPr>
            <w:r w:rsidRPr="00A7059B">
              <w:rPr>
                <w:b/>
              </w:rPr>
              <w:lastRenderedPageBreak/>
              <w:t>Type/Role in the supply chain:</w:t>
            </w:r>
            <w:r w:rsidRPr="00A7059B">
              <w:br/>
              <w:t>Downstream User</w:t>
            </w:r>
          </w:p>
          <w:p w14:paraId="286ABA4E" w14:textId="77777777" w:rsidR="00887F66" w:rsidRPr="00A7059B" w:rsidRDefault="006D6332">
            <w:pPr>
              <w:pStyle w:val="NormalText10"/>
            </w:pPr>
            <w:r w:rsidRPr="00A7059B">
              <w:rPr>
                <w:b/>
              </w:rPr>
              <w:t>Name of org/company:</w:t>
            </w:r>
          </w:p>
          <w:p w14:paraId="286ABA4F" w14:textId="77777777" w:rsidR="00887F66" w:rsidRPr="00A7059B" w:rsidRDefault="006D6332">
            <w:pPr>
              <w:pStyle w:val="NormalTextItalic10"/>
            </w:pPr>
            <w:r w:rsidRPr="00A7059B">
              <w:t>Confidential</w:t>
            </w:r>
          </w:p>
          <w:p w14:paraId="286ABA50" w14:textId="77777777" w:rsidR="00887F66" w:rsidRPr="00A7059B" w:rsidRDefault="006D6332">
            <w:pPr>
              <w:pStyle w:val="NormalText10"/>
            </w:pPr>
            <w:r w:rsidRPr="00A7059B">
              <w:rPr>
                <w:b/>
              </w:rPr>
              <w:t>Country:</w:t>
            </w:r>
          </w:p>
          <w:p w14:paraId="286ABA51" w14:textId="77777777" w:rsidR="00887F66" w:rsidRPr="00A7059B" w:rsidRDefault="006D6332">
            <w:pPr>
              <w:pStyle w:val="NormalTextItalic10"/>
            </w:pPr>
            <w:r w:rsidRPr="00A7059B">
              <w:t>Confidential</w:t>
            </w:r>
          </w:p>
        </w:tc>
        <w:tc>
          <w:tcPr>
            <w:tcW w:w="0" w:type="auto"/>
          </w:tcPr>
          <w:p w14:paraId="286ABA52" w14:textId="77777777" w:rsidR="00887F66" w:rsidRPr="00A7059B" w:rsidRDefault="006D6332">
            <w:pPr>
              <w:pStyle w:val="NormalText10"/>
            </w:pPr>
            <w:r w:rsidRPr="00A7059B">
              <w:lastRenderedPageBreak/>
              <w:t>SubsOnItsOwn</w:t>
            </w:r>
          </w:p>
        </w:tc>
        <w:tc>
          <w:tcPr>
            <w:tcW w:w="0" w:type="auto"/>
          </w:tcPr>
          <w:p w14:paraId="286ABA53" w14:textId="77777777" w:rsidR="00887F66" w:rsidRPr="00A7059B" w:rsidRDefault="006D6332">
            <w:pPr>
              <w:pStyle w:val="NormalText10"/>
            </w:pPr>
            <w:r w:rsidRPr="00A7059B">
              <w:t>Pigment Yellow C.I. 74</w:t>
            </w:r>
          </w:p>
        </w:tc>
        <w:tc>
          <w:tcPr>
            <w:tcW w:w="0" w:type="auto"/>
          </w:tcPr>
          <w:p w14:paraId="286ABA54" w14:textId="77777777" w:rsidR="00887F66" w:rsidRPr="00A7059B" w:rsidRDefault="00887F66">
            <w:pPr>
              <w:pStyle w:val="NormalText10"/>
            </w:pPr>
          </w:p>
        </w:tc>
        <w:tc>
          <w:tcPr>
            <w:tcW w:w="0" w:type="auto"/>
          </w:tcPr>
          <w:p w14:paraId="286ABA55" w14:textId="77777777" w:rsidR="00887F66" w:rsidRPr="00A7059B" w:rsidRDefault="006D6332">
            <w:pPr>
              <w:pStyle w:val="NormalText10"/>
            </w:pPr>
            <w:r w:rsidRPr="00A7059B">
              <w:t>6358-31-2</w:t>
            </w:r>
          </w:p>
        </w:tc>
        <w:tc>
          <w:tcPr>
            <w:tcW w:w="0" w:type="auto"/>
          </w:tcPr>
          <w:p w14:paraId="286ABA56" w14:textId="77777777" w:rsidR="00887F66" w:rsidRPr="00A7059B" w:rsidRDefault="00887F66">
            <w:pPr>
              <w:pStyle w:val="NormalText10"/>
            </w:pPr>
          </w:p>
        </w:tc>
        <w:tc>
          <w:tcPr>
            <w:tcW w:w="0" w:type="auto"/>
          </w:tcPr>
          <w:p w14:paraId="286ABA57" w14:textId="77777777" w:rsidR="00887F66" w:rsidRPr="00A7059B" w:rsidRDefault="006D6332">
            <w:pPr>
              <w:pStyle w:val="NormalText10"/>
            </w:pPr>
            <w:r w:rsidRPr="00A7059B">
              <w:t>CLP</w:t>
            </w:r>
            <w:r w:rsidRPr="00A7059B">
              <w:br/>
              <w:t>Not classified</w:t>
            </w:r>
          </w:p>
        </w:tc>
        <w:tc>
          <w:tcPr>
            <w:tcW w:w="0" w:type="auto"/>
          </w:tcPr>
          <w:p w14:paraId="286ABA58" w14:textId="77777777" w:rsidR="00887F66" w:rsidRPr="00A7059B" w:rsidRDefault="00055C36">
            <w:pPr>
              <w:pStyle w:val="NormalText10"/>
            </w:pPr>
            <w:hyperlink r:id="rId52">
              <w:r w:rsidR="006D6332" w:rsidRPr="00A7059B">
                <w:rPr>
                  <w:rStyle w:val="Hyperlink"/>
                </w:rPr>
                <w:t>Comment_212_Attachment.pdf</w:t>
              </w:r>
            </w:hyperlink>
          </w:p>
        </w:tc>
      </w:tr>
      <w:tr w:rsidR="00887F66" w:rsidRPr="00A7059B" w14:paraId="286ABA5B" w14:textId="77777777">
        <w:tc>
          <w:tcPr>
            <w:tcW w:w="0" w:type="auto"/>
            <w:gridSpan w:val="9"/>
            <w:shd w:val="clear" w:color="auto" w:fill="FFC000"/>
          </w:tcPr>
          <w:p w14:paraId="286ABA5A" w14:textId="77777777" w:rsidR="00887F66" w:rsidRPr="00A7059B" w:rsidRDefault="006D6332">
            <w:pPr>
              <w:pStyle w:val="BoldText10"/>
            </w:pPr>
            <w:r w:rsidRPr="00A7059B">
              <w:lastRenderedPageBreak/>
              <w:t>Applicants’ response:</w:t>
            </w:r>
          </w:p>
        </w:tc>
      </w:tr>
      <w:tr w:rsidR="00887F66" w:rsidRPr="00A7059B" w14:paraId="286ABA68" w14:textId="77777777">
        <w:tc>
          <w:tcPr>
            <w:tcW w:w="0" w:type="auto"/>
            <w:gridSpan w:val="9"/>
          </w:tcPr>
          <w:p w14:paraId="286ABA5C" w14:textId="77777777" w:rsidR="004D7D20" w:rsidRPr="00A7059B" w:rsidRDefault="004D7D20" w:rsidP="004D7D2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 212</w:t>
            </w:r>
          </w:p>
          <w:p w14:paraId="286ABA5D" w14:textId="77777777" w:rsidR="004D7D20" w:rsidRPr="00A7059B" w:rsidRDefault="004D7D20" w:rsidP="004D7D20">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auto"/>
                <w:sz w:val="20"/>
                <w:szCs w:val="20"/>
                <w:lang w:val="en-US"/>
              </w:rPr>
              <w:br/>
              <w:t>ECHA consultation numbers 0012-01</w:t>
            </w:r>
          </w:p>
          <w:p w14:paraId="286ABA5E" w14:textId="77777777" w:rsidR="004D7D20" w:rsidRPr="00A7059B" w:rsidRDefault="004D7D20" w:rsidP="004D7D20">
            <w:pPr>
              <w:rPr>
                <w:sz w:val="20"/>
                <w:szCs w:val="20"/>
              </w:rPr>
            </w:pPr>
          </w:p>
          <w:p w14:paraId="286ABA5F" w14:textId="77777777" w:rsidR="004D7D20" w:rsidRDefault="004D7D20" w:rsidP="004D7D20">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PY.74. </w:t>
            </w:r>
          </w:p>
          <w:p w14:paraId="286ABA60" w14:textId="77777777" w:rsidR="00C82055" w:rsidRPr="00A7059B" w:rsidRDefault="00C82055" w:rsidP="004D7D20">
            <w:pPr>
              <w:rPr>
                <w:rFonts w:eastAsia="Times New Roman"/>
                <w:sz w:val="20"/>
                <w:szCs w:val="20"/>
              </w:rPr>
            </w:pPr>
          </w:p>
          <w:p w14:paraId="286ABA61" w14:textId="77777777" w:rsidR="00C82055" w:rsidRDefault="004D7D20" w:rsidP="004D7D20">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 xml:space="preserve">of approving the authorisation of </w:t>
            </w:r>
            <w:r w:rsidRPr="00A7059B">
              <w:rPr>
                <w:rFonts w:eastAsia="Times New Roman"/>
                <w:sz w:val="20"/>
                <w:szCs w:val="20"/>
              </w:rPr>
              <w:t>PY.34</w:t>
            </w:r>
            <w:r w:rsidRPr="00A7059B">
              <w:rPr>
                <w:rFonts w:eastAsia="Times New Roman"/>
                <w:color w:val="FF0000"/>
                <w:sz w:val="20"/>
                <w:szCs w:val="20"/>
              </w:rPr>
              <w:t xml:space="preserve"> </w:t>
            </w:r>
            <w:r w:rsidRPr="00A7059B">
              <w:rPr>
                <w:color w:val="000000" w:themeColor="text1"/>
                <w:sz w:val="20"/>
                <w:szCs w:val="20"/>
              </w:rPr>
              <w:t xml:space="preserve">to allow for </w:t>
            </w:r>
            <w:r w:rsidRPr="00A7059B">
              <w:rPr>
                <w:sz w:val="20"/>
                <w:szCs w:val="20"/>
              </w:rPr>
              <w:t xml:space="preserve">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the</w:t>
            </w:r>
            <w:r w:rsidRPr="00A7059B">
              <w:rPr>
                <w:sz w:val="20"/>
                <w:szCs w:val="20"/>
              </w:rPr>
              <w:t xml:space="preserve"> </w:t>
            </w:r>
            <w:r w:rsidRPr="00A7059B">
              <w:rPr>
                <w:rFonts w:eastAsia="Times New Roman"/>
                <w:sz w:val="20"/>
                <w:szCs w:val="20"/>
              </w:rPr>
              <w:t xml:space="preserve">submission, PY.74 </w:t>
            </w:r>
            <w:r w:rsidRPr="00A7059B">
              <w:rPr>
                <w:rFonts w:eastAsia="Times New Roman"/>
                <w:sz w:val="20"/>
                <w:szCs w:val="20"/>
                <w:lang w:eastAsia="zh-CN"/>
              </w:rPr>
              <w:t xml:space="preserve">simply lacks the shade functionality, durability, solvent resistance, opacity and dispersibility to be considered a viable </w:t>
            </w:r>
            <w:r w:rsidRPr="00A7059B">
              <w:rPr>
                <w:rFonts w:eastAsia="Times New Roman"/>
                <w:sz w:val="20"/>
                <w:szCs w:val="20"/>
              </w:rPr>
              <w:t>PY.34</w:t>
            </w:r>
            <w:r w:rsidRPr="00A7059B">
              <w:rPr>
                <w:rFonts w:eastAsia="Times New Roman"/>
                <w:color w:val="FF0000"/>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A62" w14:textId="77777777" w:rsidR="004D7D20" w:rsidRPr="00A7059B" w:rsidRDefault="004D7D20" w:rsidP="004D7D20">
            <w:pPr>
              <w:rPr>
                <w:rFonts w:eastAsia="Times New Roman"/>
                <w:sz w:val="20"/>
                <w:szCs w:val="20"/>
                <w:lang w:eastAsia="zh-CN"/>
              </w:rPr>
            </w:pPr>
            <w:r w:rsidRPr="00A7059B">
              <w:rPr>
                <w:rFonts w:eastAsia="Times New Roman"/>
                <w:sz w:val="20"/>
                <w:szCs w:val="20"/>
                <w:lang w:eastAsia="zh-CN"/>
              </w:rPr>
              <w:t xml:space="preserve"> </w:t>
            </w:r>
          </w:p>
          <w:p w14:paraId="286ABA63" w14:textId="77777777" w:rsidR="004D7D20" w:rsidRPr="00A7059B" w:rsidRDefault="004D7D20" w:rsidP="004D7D20">
            <w:pPr>
              <w:rPr>
                <w:color w:val="FF0000"/>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 itself increases the costs significantly (50% higher in price) and due of the lower opacity of PY.74, more layers of paint is needed to achieve equal opacity of PY.34 which significantly increases the overall costs. This will </w:t>
            </w:r>
            <w:r w:rsidRPr="00A7059B">
              <w:rPr>
                <w:rFonts w:eastAsia="Times New Roman"/>
                <w:sz w:val="20"/>
                <w:szCs w:val="20"/>
              </w:rPr>
              <w:t xml:space="preserve">impact the profitability of the company and endanger the </w:t>
            </w:r>
            <w:r w:rsidRPr="00A7059B">
              <w:rPr>
                <w:sz w:val="20"/>
                <w:szCs w:val="20"/>
              </w:rPr>
              <w:t>competitiveness to companies active outside of the EU.</w:t>
            </w:r>
            <w:r w:rsidRPr="00A7059B">
              <w:rPr>
                <w:rFonts w:eastAsia="Times New Roman"/>
                <w:sz w:val="20"/>
                <w:szCs w:val="20"/>
              </w:rPr>
              <w:t xml:space="preserve"> </w:t>
            </w:r>
            <w:r w:rsidRPr="00A7059B">
              <w:rPr>
                <w:sz w:val="20"/>
                <w:szCs w:val="20"/>
              </w:rPr>
              <w:br/>
            </w:r>
          </w:p>
          <w:p w14:paraId="286ABA64" w14:textId="77777777" w:rsidR="004D7D20" w:rsidRPr="00A7059B" w:rsidRDefault="004D7D20" w:rsidP="004D7D20">
            <w:pPr>
              <w:autoSpaceDE w:val="0"/>
              <w:autoSpaceDN w:val="0"/>
              <w:adjustRightInd w:val="0"/>
              <w:rPr>
                <w:rFonts w:cs="TT188t00"/>
                <w:sz w:val="20"/>
                <w:szCs w:val="20"/>
              </w:rPr>
            </w:pPr>
            <w:r w:rsidRPr="00A7059B">
              <w:rPr>
                <w:rFonts w:eastAsia="Times New Roman"/>
                <w:sz w:val="20"/>
                <w:szCs w:val="20"/>
                <w:lang w:eastAsia="zh-CN"/>
              </w:rPr>
              <w:t>In support of the submission, due to the fact the alternative is based on an organic pigment, with generally speaking a lower density, the whole handling will result in more dust formation</w:t>
            </w:r>
            <w:r w:rsidRPr="00A7059B">
              <w:rPr>
                <w:rFonts w:eastAsia="Times New Roman" w:cs="Times New Roman"/>
                <w:sz w:val="20"/>
                <w:szCs w:val="20"/>
              </w:rPr>
              <w:t>, possible</w:t>
            </w:r>
            <w:r w:rsidRPr="00A7059B">
              <w:rPr>
                <w:rFonts w:eastAsia="Times New Roman"/>
                <w:sz w:val="20"/>
                <w:szCs w:val="20"/>
                <w:lang w:eastAsia="zh-CN"/>
              </w:rPr>
              <w:t xml:space="preserve"> product cross-contamination, filter-clogging, increased filter waste generation and contamination of protective clothing.</w:t>
            </w:r>
            <w:r w:rsidRPr="00A7059B">
              <w:rPr>
                <w:rFonts w:cs="TT188t00"/>
                <w:sz w:val="20"/>
                <w:szCs w:val="20"/>
              </w:rPr>
              <w:t xml:space="preserve"> </w:t>
            </w:r>
          </w:p>
          <w:p w14:paraId="286ABA65" w14:textId="77777777" w:rsidR="004D7D20" w:rsidRPr="00A7059B" w:rsidRDefault="004D7D20" w:rsidP="004D7D20">
            <w:pPr>
              <w:rPr>
                <w:rFonts w:eastAsia="Times New Roman"/>
                <w:color w:val="FF0000"/>
                <w:sz w:val="20"/>
                <w:szCs w:val="20"/>
                <w:lang w:eastAsia="zh-CN"/>
              </w:rPr>
            </w:pPr>
          </w:p>
          <w:p w14:paraId="286ABA66" w14:textId="77777777" w:rsidR="004D7D20" w:rsidRPr="00A7059B" w:rsidRDefault="004D7D20" w:rsidP="004D7D20">
            <w:pPr>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A67" w14:textId="77777777" w:rsidR="00887F66" w:rsidRPr="00A7059B" w:rsidRDefault="00887F66">
            <w:pPr>
              <w:pStyle w:val="NormalText10"/>
            </w:pPr>
          </w:p>
        </w:tc>
      </w:tr>
      <w:tr w:rsidR="00887F66" w:rsidRPr="00A7059B" w14:paraId="286ABA6D" w14:textId="77777777" w:rsidTr="00930E75">
        <w:tc>
          <w:tcPr>
            <w:tcW w:w="1259" w:type="dxa"/>
            <w:vMerge w:val="restart"/>
            <w:shd w:val="clear" w:color="auto" w:fill="FFC000"/>
          </w:tcPr>
          <w:p w14:paraId="286ABA69" w14:textId="77777777" w:rsidR="00887F66" w:rsidRPr="00A7059B" w:rsidRDefault="006D6332">
            <w:pPr>
              <w:pStyle w:val="BoldText10"/>
            </w:pPr>
            <w:r w:rsidRPr="00A7059B">
              <w:t>Reference number and date:</w:t>
            </w:r>
          </w:p>
        </w:tc>
        <w:tc>
          <w:tcPr>
            <w:tcW w:w="0" w:type="auto"/>
            <w:vMerge w:val="restart"/>
            <w:shd w:val="clear" w:color="auto" w:fill="FFC000"/>
          </w:tcPr>
          <w:p w14:paraId="286ABA6A" w14:textId="77777777" w:rsidR="00887F66" w:rsidRPr="00A7059B" w:rsidRDefault="006D6332">
            <w:pPr>
              <w:pStyle w:val="BoldText10"/>
            </w:pPr>
            <w:r w:rsidRPr="00A7059B">
              <w:t>Submitter:</w:t>
            </w:r>
          </w:p>
        </w:tc>
        <w:tc>
          <w:tcPr>
            <w:tcW w:w="0" w:type="auto"/>
            <w:gridSpan w:val="6"/>
            <w:shd w:val="clear" w:color="auto" w:fill="FFC000"/>
          </w:tcPr>
          <w:p w14:paraId="286ABA6B" w14:textId="77777777" w:rsidR="00887F66" w:rsidRPr="00A7059B" w:rsidRDefault="006D6332">
            <w:pPr>
              <w:pStyle w:val="BoldText10"/>
              <w:jc w:val="center"/>
            </w:pPr>
            <w:r w:rsidRPr="00A7059B">
              <w:t>Alternative:</w:t>
            </w:r>
          </w:p>
        </w:tc>
        <w:tc>
          <w:tcPr>
            <w:tcW w:w="0" w:type="auto"/>
            <w:vMerge w:val="restart"/>
            <w:shd w:val="clear" w:color="auto" w:fill="FFC000"/>
          </w:tcPr>
          <w:p w14:paraId="286ABA6C" w14:textId="77777777" w:rsidR="00887F66" w:rsidRPr="00A7059B" w:rsidRDefault="006D6332">
            <w:pPr>
              <w:pStyle w:val="BoldText10"/>
            </w:pPr>
            <w:r w:rsidRPr="00A7059B">
              <w:t>Attachments:</w:t>
            </w:r>
          </w:p>
        </w:tc>
      </w:tr>
      <w:tr w:rsidR="00887F66" w:rsidRPr="00A7059B" w14:paraId="286ABA77" w14:textId="77777777">
        <w:tc>
          <w:tcPr>
            <w:tcW w:w="0" w:type="auto"/>
            <w:vMerge/>
            <w:shd w:val="clear" w:color="auto" w:fill="FFC000"/>
          </w:tcPr>
          <w:p w14:paraId="286ABA6E" w14:textId="77777777" w:rsidR="00887F66" w:rsidRPr="00A7059B" w:rsidRDefault="00887F66">
            <w:pPr>
              <w:rPr>
                <w:sz w:val="20"/>
                <w:szCs w:val="20"/>
              </w:rPr>
            </w:pPr>
          </w:p>
        </w:tc>
        <w:tc>
          <w:tcPr>
            <w:tcW w:w="0" w:type="auto"/>
            <w:vMerge/>
            <w:shd w:val="clear" w:color="auto" w:fill="FFC000"/>
          </w:tcPr>
          <w:p w14:paraId="286ABA6F" w14:textId="77777777" w:rsidR="00887F66" w:rsidRPr="00A7059B" w:rsidRDefault="00887F66">
            <w:pPr>
              <w:rPr>
                <w:sz w:val="20"/>
                <w:szCs w:val="20"/>
              </w:rPr>
            </w:pPr>
          </w:p>
        </w:tc>
        <w:tc>
          <w:tcPr>
            <w:tcW w:w="0" w:type="auto"/>
            <w:shd w:val="clear" w:color="auto" w:fill="FFC000"/>
          </w:tcPr>
          <w:p w14:paraId="286ABA70" w14:textId="77777777" w:rsidR="00887F66" w:rsidRPr="00A7059B" w:rsidRDefault="006D6332">
            <w:pPr>
              <w:pStyle w:val="BoldText10"/>
            </w:pPr>
            <w:r w:rsidRPr="00A7059B">
              <w:t>Type</w:t>
            </w:r>
          </w:p>
        </w:tc>
        <w:tc>
          <w:tcPr>
            <w:tcW w:w="0" w:type="auto"/>
            <w:shd w:val="clear" w:color="auto" w:fill="FFC000"/>
          </w:tcPr>
          <w:p w14:paraId="286ABA71" w14:textId="77777777" w:rsidR="00887F66" w:rsidRPr="00A7059B" w:rsidRDefault="006D6332">
            <w:pPr>
              <w:pStyle w:val="BoldText10"/>
            </w:pPr>
            <w:r w:rsidRPr="00A7059B">
              <w:t>Generic name</w:t>
            </w:r>
          </w:p>
        </w:tc>
        <w:tc>
          <w:tcPr>
            <w:tcW w:w="0" w:type="auto"/>
            <w:shd w:val="clear" w:color="auto" w:fill="FFC000"/>
          </w:tcPr>
          <w:p w14:paraId="286ABA72" w14:textId="77777777" w:rsidR="00887F66" w:rsidRPr="00A7059B" w:rsidRDefault="006D6332">
            <w:pPr>
              <w:pStyle w:val="BoldText10"/>
            </w:pPr>
            <w:r w:rsidRPr="00A7059B">
              <w:t>EC Number</w:t>
            </w:r>
          </w:p>
        </w:tc>
        <w:tc>
          <w:tcPr>
            <w:tcW w:w="0" w:type="auto"/>
            <w:shd w:val="clear" w:color="auto" w:fill="FFC000"/>
          </w:tcPr>
          <w:p w14:paraId="286ABA73" w14:textId="77777777" w:rsidR="00887F66" w:rsidRPr="00A7059B" w:rsidRDefault="006D6332">
            <w:pPr>
              <w:pStyle w:val="BoldText10"/>
            </w:pPr>
            <w:r w:rsidRPr="00A7059B">
              <w:t>CAS Number</w:t>
            </w:r>
          </w:p>
        </w:tc>
        <w:tc>
          <w:tcPr>
            <w:tcW w:w="0" w:type="auto"/>
            <w:shd w:val="clear" w:color="auto" w:fill="FFC000"/>
          </w:tcPr>
          <w:p w14:paraId="286ABA74" w14:textId="77777777" w:rsidR="00887F66" w:rsidRPr="00A7059B" w:rsidRDefault="006D6332">
            <w:pPr>
              <w:pStyle w:val="BoldText10"/>
            </w:pPr>
            <w:r w:rsidRPr="00A7059B">
              <w:t xml:space="preserve">Description of </w:t>
            </w:r>
            <w:r w:rsidRPr="00A7059B">
              <w:lastRenderedPageBreak/>
              <w:t>technical alternative</w:t>
            </w:r>
          </w:p>
        </w:tc>
        <w:tc>
          <w:tcPr>
            <w:tcW w:w="0" w:type="auto"/>
            <w:shd w:val="clear" w:color="auto" w:fill="FFC000"/>
          </w:tcPr>
          <w:p w14:paraId="286ABA75" w14:textId="77777777" w:rsidR="00887F66" w:rsidRPr="00A7059B" w:rsidRDefault="006D6332">
            <w:pPr>
              <w:pStyle w:val="BoldText10"/>
            </w:pPr>
            <w:r w:rsidRPr="00A7059B">
              <w:lastRenderedPageBreak/>
              <w:t xml:space="preserve">Classification and </w:t>
            </w:r>
            <w:r w:rsidRPr="00A7059B">
              <w:lastRenderedPageBreak/>
              <w:t>Labelling</w:t>
            </w:r>
          </w:p>
        </w:tc>
        <w:tc>
          <w:tcPr>
            <w:tcW w:w="0" w:type="auto"/>
            <w:vMerge/>
            <w:shd w:val="clear" w:color="auto" w:fill="FFC000"/>
          </w:tcPr>
          <w:p w14:paraId="286ABA76" w14:textId="77777777" w:rsidR="00887F66" w:rsidRPr="00A7059B" w:rsidRDefault="00887F66">
            <w:pPr>
              <w:rPr>
                <w:sz w:val="20"/>
                <w:szCs w:val="20"/>
              </w:rPr>
            </w:pPr>
          </w:p>
        </w:tc>
      </w:tr>
      <w:tr w:rsidR="00887F66" w:rsidRPr="00A7059B" w14:paraId="286ABA87" w14:textId="77777777">
        <w:tc>
          <w:tcPr>
            <w:tcW w:w="0" w:type="auto"/>
          </w:tcPr>
          <w:p w14:paraId="286ABA78" w14:textId="77777777" w:rsidR="00887F66" w:rsidRPr="00A7059B" w:rsidRDefault="006D6332">
            <w:pPr>
              <w:pStyle w:val="BoldText10"/>
            </w:pPr>
            <w:r w:rsidRPr="00A7059B">
              <w:lastRenderedPageBreak/>
              <w:t xml:space="preserve">Ref.No: </w:t>
            </w:r>
            <w:r w:rsidRPr="00A7059B">
              <w:rPr>
                <w:b w:val="0"/>
              </w:rPr>
              <w:t>208</w:t>
            </w:r>
          </w:p>
          <w:p w14:paraId="286ABA79" w14:textId="77777777" w:rsidR="00887F66" w:rsidRPr="00A7059B" w:rsidRDefault="006D6332">
            <w:pPr>
              <w:pStyle w:val="BoldText10"/>
            </w:pPr>
            <w:r w:rsidRPr="00A7059B">
              <w:t xml:space="preserve">Date: </w:t>
            </w:r>
            <w:r w:rsidRPr="00A7059B">
              <w:rPr>
                <w:b w:val="0"/>
              </w:rPr>
              <w:t>2014/04/03</w:t>
            </w:r>
          </w:p>
        </w:tc>
        <w:tc>
          <w:tcPr>
            <w:tcW w:w="0" w:type="auto"/>
          </w:tcPr>
          <w:p w14:paraId="286ABA7A" w14:textId="77777777" w:rsidR="00887F66" w:rsidRPr="00A7059B" w:rsidRDefault="006D6332">
            <w:pPr>
              <w:pStyle w:val="NormalText10"/>
            </w:pPr>
            <w:r w:rsidRPr="00A7059B">
              <w:rPr>
                <w:b/>
              </w:rPr>
              <w:t>Affiliation:</w:t>
            </w:r>
            <w:r w:rsidRPr="00A7059B">
              <w:br/>
              <w:t>BehalfOfACompany</w:t>
            </w:r>
          </w:p>
          <w:p w14:paraId="286ABA7B" w14:textId="77777777" w:rsidR="00887F66" w:rsidRPr="00A7059B" w:rsidRDefault="006D6332">
            <w:pPr>
              <w:pStyle w:val="NormalText10"/>
            </w:pPr>
            <w:r w:rsidRPr="00A7059B">
              <w:rPr>
                <w:b/>
              </w:rPr>
              <w:t>Type/Role in the supply chain:</w:t>
            </w:r>
            <w:r w:rsidRPr="00A7059B">
              <w:br/>
              <w:t>Manufacturer</w:t>
            </w:r>
          </w:p>
          <w:p w14:paraId="286ABA7C" w14:textId="77777777" w:rsidR="00887F66" w:rsidRPr="00A7059B" w:rsidRDefault="006D6332">
            <w:pPr>
              <w:pStyle w:val="NormalText10"/>
            </w:pPr>
            <w:r w:rsidRPr="00A7059B">
              <w:rPr>
                <w:b/>
              </w:rPr>
              <w:t>Name of org/company:</w:t>
            </w:r>
          </w:p>
          <w:p w14:paraId="286ABA7D" w14:textId="77777777" w:rsidR="00887F66" w:rsidRPr="00A7059B" w:rsidRDefault="006D6332">
            <w:pPr>
              <w:pStyle w:val="NormalTextItalic10"/>
            </w:pPr>
            <w:r w:rsidRPr="00A7059B">
              <w:t>Confidential</w:t>
            </w:r>
          </w:p>
          <w:p w14:paraId="286ABA7E" w14:textId="77777777" w:rsidR="00887F66" w:rsidRPr="00A7059B" w:rsidRDefault="006D6332">
            <w:pPr>
              <w:pStyle w:val="NormalText10"/>
            </w:pPr>
            <w:r w:rsidRPr="00A7059B">
              <w:rPr>
                <w:b/>
              </w:rPr>
              <w:t>Country:</w:t>
            </w:r>
          </w:p>
          <w:p w14:paraId="286ABA7F" w14:textId="77777777" w:rsidR="00887F66" w:rsidRPr="00A7059B" w:rsidRDefault="006D6332">
            <w:pPr>
              <w:pStyle w:val="NormalTextItalic10"/>
            </w:pPr>
            <w:r w:rsidRPr="00A7059B">
              <w:t>Confidential</w:t>
            </w:r>
          </w:p>
        </w:tc>
        <w:tc>
          <w:tcPr>
            <w:tcW w:w="0" w:type="auto"/>
          </w:tcPr>
          <w:p w14:paraId="286ABA80" w14:textId="77777777" w:rsidR="00887F66" w:rsidRPr="00A7059B" w:rsidRDefault="006D6332">
            <w:pPr>
              <w:pStyle w:val="NormalText10"/>
            </w:pPr>
            <w:r w:rsidRPr="00A7059B">
              <w:t>SubsOnItsOwn</w:t>
            </w:r>
          </w:p>
        </w:tc>
        <w:tc>
          <w:tcPr>
            <w:tcW w:w="0" w:type="auto"/>
          </w:tcPr>
          <w:p w14:paraId="286ABA81" w14:textId="77777777" w:rsidR="00887F66" w:rsidRPr="00A7059B" w:rsidRDefault="006D6332">
            <w:pPr>
              <w:pStyle w:val="NormalText10"/>
            </w:pPr>
            <w:r w:rsidRPr="00A7059B">
              <w:t>MONO AZO HANSA YELLOW</w:t>
            </w:r>
          </w:p>
        </w:tc>
        <w:tc>
          <w:tcPr>
            <w:tcW w:w="0" w:type="auto"/>
          </w:tcPr>
          <w:p w14:paraId="286ABA82" w14:textId="77777777" w:rsidR="00887F66" w:rsidRPr="00A7059B" w:rsidRDefault="00887F66">
            <w:pPr>
              <w:pStyle w:val="NormalText10"/>
            </w:pPr>
          </w:p>
        </w:tc>
        <w:tc>
          <w:tcPr>
            <w:tcW w:w="0" w:type="auto"/>
          </w:tcPr>
          <w:p w14:paraId="286ABA83" w14:textId="77777777" w:rsidR="00887F66" w:rsidRPr="00A7059B" w:rsidRDefault="006D6332">
            <w:pPr>
              <w:pStyle w:val="NormalText10"/>
            </w:pPr>
            <w:r w:rsidRPr="00A7059B">
              <w:t>6358-31-2</w:t>
            </w:r>
          </w:p>
        </w:tc>
        <w:tc>
          <w:tcPr>
            <w:tcW w:w="0" w:type="auto"/>
          </w:tcPr>
          <w:p w14:paraId="286ABA84" w14:textId="77777777" w:rsidR="00887F66" w:rsidRPr="00A7059B" w:rsidRDefault="00887F66">
            <w:pPr>
              <w:pStyle w:val="NormalText10"/>
            </w:pPr>
          </w:p>
        </w:tc>
        <w:tc>
          <w:tcPr>
            <w:tcW w:w="0" w:type="auto"/>
          </w:tcPr>
          <w:p w14:paraId="286ABA85" w14:textId="77777777" w:rsidR="00887F66" w:rsidRPr="00A7059B" w:rsidRDefault="006D6332">
            <w:pPr>
              <w:pStyle w:val="NormalText10"/>
            </w:pPr>
            <w:r w:rsidRPr="00A7059B">
              <w:t>CLP</w:t>
            </w:r>
            <w:r w:rsidRPr="00A7059B">
              <w:br/>
              <w:t>Not classified</w:t>
            </w:r>
          </w:p>
        </w:tc>
        <w:tc>
          <w:tcPr>
            <w:tcW w:w="0" w:type="auto"/>
          </w:tcPr>
          <w:p w14:paraId="286ABA86" w14:textId="77777777" w:rsidR="00887F66" w:rsidRPr="00A7059B" w:rsidRDefault="00055C36">
            <w:pPr>
              <w:pStyle w:val="NormalText10"/>
            </w:pPr>
            <w:hyperlink r:id="rId53">
              <w:r w:rsidR="006D6332" w:rsidRPr="00A7059B">
                <w:rPr>
                  <w:rStyle w:val="Hyperlink"/>
                </w:rPr>
                <w:t>Comment_208_Attachment.pdf</w:t>
              </w:r>
            </w:hyperlink>
          </w:p>
        </w:tc>
      </w:tr>
      <w:tr w:rsidR="00887F66" w:rsidRPr="00A7059B" w14:paraId="286ABA89" w14:textId="77777777">
        <w:tc>
          <w:tcPr>
            <w:tcW w:w="0" w:type="auto"/>
            <w:gridSpan w:val="9"/>
            <w:shd w:val="clear" w:color="auto" w:fill="FFC000"/>
          </w:tcPr>
          <w:p w14:paraId="286ABA88" w14:textId="77777777" w:rsidR="00887F66" w:rsidRPr="00A7059B" w:rsidRDefault="006D6332">
            <w:pPr>
              <w:pStyle w:val="BoldText10"/>
            </w:pPr>
            <w:r w:rsidRPr="00A7059B">
              <w:t>Applicants’ response:</w:t>
            </w:r>
          </w:p>
        </w:tc>
      </w:tr>
      <w:tr w:rsidR="00887F66" w:rsidRPr="00A7059B" w14:paraId="286ABA98" w14:textId="77777777">
        <w:tc>
          <w:tcPr>
            <w:tcW w:w="0" w:type="auto"/>
            <w:gridSpan w:val="9"/>
          </w:tcPr>
          <w:p w14:paraId="286ABA8A" w14:textId="77777777" w:rsidR="00C80C87" w:rsidRPr="00A7059B" w:rsidRDefault="00C80C87" w:rsidP="00C80C87">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208, 209</w:t>
            </w:r>
          </w:p>
          <w:p w14:paraId="286ABA8B" w14:textId="77777777" w:rsidR="00C80C87" w:rsidRPr="00A7059B" w:rsidRDefault="00C80C87" w:rsidP="00C80C87">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A8C" w14:textId="77777777" w:rsidR="00C80C87" w:rsidRPr="00A7059B" w:rsidRDefault="00C80C87" w:rsidP="00C80C87">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and 0012-03</w:t>
            </w:r>
          </w:p>
          <w:p w14:paraId="286ABA8D" w14:textId="77777777" w:rsidR="00C80C87" w:rsidRPr="00A7059B" w:rsidRDefault="00C80C87" w:rsidP="00C80C87">
            <w:pPr>
              <w:jc w:val="both"/>
              <w:rPr>
                <w:sz w:val="20"/>
                <w:szCs w:val="20"/>
              </w:rPr>
            </w:pPr>
          </w:p>
          <w:p w14:paraId="286ABA8E" w14:textId="77777777" w:rsidR="00C80C87" w:rsidRDefault="00C80C87" w:rsidP="00C80C87">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PY.74. </w:t>
            </w:r>
          </w:p>
          <w:p w14:paraId="286ABA8F" w14:textId="77777777" w:rsidR="00C82055" w:rsidRPr="00A7059B" w:rsidRDefault="00C82055" w:rsidP="00C80C87">
            <w:pPr>
              <w:jc w:val="both"/>
              <w:rPr>
                <w:rFonts w:eastAsia="Times New Roman"/>
                <w:sz w:val="20"/>
                <w:szCs w:val="20"/>
              </w:rPr>
            </w:pPr>
          </w:p>
          <w:p w14:paraId="286ABA90" w14:textId="77777777" w:rsidR="00C80C87" w:rsidRDefault="00C80C87" w:rsidP="00C80C87">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this submission, PY.74 </w:t>
            </w:r>
            <w:r w:rsidRPr="00A7059B">
              <w:rPr>
                <w:rFonts w:eastAsia="Times New Roman"/>
                <w:sz w:val="20"/>
                <w:szCs w:val="20"/>
                <w:lang w:eastAsia="zh-CN"/>
              </w:rPr>
              <w:t xml:space="preserve">simply lacks the durability, solvent stability &amp;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w:t>
            </w:r>
          </w:p>
          <w:p w14:paraId="286ABA91" w14:textId="77777777" w:rsidR="00C82055" w:rsidRPr="00A7059B" w:rsidRDefault="00C82055" w:rsidP="00C80C87">
            <w:pPr>
              <w:jc w:val="both"/>
              <w:rPr>
                <w:rFonts w:eastAsia="Times New Roman"/>
                <w:sz w:val="20"/>
                <w:szCs w:val="20"/>
                <w:lang w:eastAsia="zh-CN"/>
              </w:rPr>
            </w:pPr>
          </w:p>
          <w:p w14:paraId="286ABA92" w14:textId="77777777" w:rsidR="00C80C87" w:rsidRDefault="00C80C87" w:rsidP="00C80C87">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A93" w14:textId="77777777" w:rsidR="00C82055" w:rsidRPr="00A7059B" w:rsidRDefault="00C82055" w:rsidP="00C80C87">
            <w:pPr>
              <w:jc w:val="both"/>
              <w:rPr>
                <w:sz w:val="20"/>
                <w:szCs w:val="20"/>
              </w:rPr>
            </w:pPr>
          </w:p>
          <w:p w14:paraId="286ABA94" w14:textId="77777777" w:rsidR="00C80C87" w:rsidRPr="00A7059B" w:rsidRDefault="00C80C87" w:rsidP="00C80C87">
            <w:pPr>
              <w:autoSpaceDE w:val="0"/>
              <w:autoSpaceDN w:val="0"/>
              <w:adjustRightInd w:val="0"/>
              <w:jc w:val="both"/>
              <w:rPr>
                <w:rFonts w:eastAsia="Times New Roman"/>
                <w:sz w:val="20"/>
                <w:szCs w:val="20"/>
                <w:lang w:eastAsia="zh-CN"/>
              </w:rPr>
            </w:pPr>
            <w:r w:rsidRPr="00A7059B">
              <w:rPr>
                <w:rFonts w:eastAsia="Times New Roman"/>
                <w:sz w:val="20"/>
                <w:szCs w:val="20"/>
                <w:lang w:eastAsia="zh-CN"/>
              </w:rPr>
              <w:t>We also agree to the submitted comment, that due to the fact the alternative is based on an organic pigment, with generally speaking a lower density, the whole handling will result in more dust formation</w:t>
            </w:r>
            <w:r w:rsidRPr="00A7059B">
              <w:rPr>
                <w:rFonts w:eastAsia="Times New Roman" w:cs="Times New Roman"/>
                <w:sz w:val="20"/>
                <w:szCs w:val="20"/>
              </w:rPr>
              <w:t>, possible</w:t>
            </w:r>
            <w:r w:rsidRPr="00A7059B">
              <w:rPr>
                <w:rFonts w:eastAsia="Times New Roman"/>
                <w:sz w:val="20"/>
                <w:szCs w:val="20"/>
                <w:lang w:eastAsia="zh-CN"/>
              </w:rPr>
              <w:t xml:space="preserve"> product cross-contamination, filter-clogging, increased filter waste generation and contamination of protective clothing. I</w:t>
            </w:r>
            <w:r w:rsidRPr="00A7059B">
              <w:rPr>
                <w:rFonts w:eastAsia="Times New Roman" w:cs="Times New Roman"/>
                <w:sz w:val="20"/>
                <w:szCs w:val="20"/>
              </w:rPr>
              <w:t xml:space="preserve">n other words </w:t>
            </w:r>
            <w:r w:rsidRPr="00A7059B">
              <w:rPr>
                <w:rFonts w:cs="TT188t00"/>
                <w:sz w:val="20"/>
                <w:szCs w:val="20"/>
              </w:rPr>
              <w:t>an increased burden to human and the environment.</w:t>
            </w:r>
          </w:p>
          <w:p w14:paraId="286ABA95" w14:textId="77777777" w:rsidR="00C80C87" w:rsidRPr="00A7059B" w:rsidRDefault="00C80C87" w:rsidP="00C80C87">
            <w:pPr>
              <w:jc w:val="both"/>
              <w:rPr>
                <w:rFonts w:eastAsia="Times New Roman"/>
                <w:sz w:val="20"/>
                <w:szCs w:val="20"/>
                <w:lang w:eastAsia="zh-CN"/>
              </w:rPr>
            </w:pPr>
          </w:p>
          <w:p w14:paraId="286ABA96" w14:textId="77777777" w:rsidR="00887F66" w:rsidRDefault="00C80C87" w:rsidP="00C80C87">
            <w:pPr>
              <w:pStyle w:val="NormalText10"/>
              <w:rPr>
                <w:rFonts w:eastAsia="Calibri" w:cs="Times New Roman"/>
              </w:rPr>
            </w:pPr>
            <w:r w:rsidRPr="00A7059B">
              <w:rPr>
                <w:rFonts w:eastAsia="Calibri" w:cs="Times New Roman"/>
              </w:rPr>
              <w:t>DCC notes that this submission supports its application for authorisation for the continued use of</w:t>
            </w:r>
            <w:r w:rsidRPr="00A7059B">
              <w:rPr>
                <w:rFonts w:eastAsia="Times New Roman" w:cs="Times New Roman"/>
              </w:rPr>
              <w:t xml:space="preserve"> PY.34</w:t>
            </w:r>
            <w:r w:rsidRPr="00A7059B">
              <w:rPr>
                <w:rFonts w:eastAsia="Calibri" w:cs="Times New Roman"/>
              </w:rPr>
              <w:t>.</w:t>
            </w:r>
          </w:p>
          <w:p w14:paraId="286ABA97" w14:textId="77777777" w:rsidR="00C82055" w:rsidRPr="00C82055" w:rsidRDefault="00C82055" w:rsidP="00C82055"/>
        </w:tc>
      </w:tr>
      <w:tr w:rsidR="00887F66" w:rsidRPr="00A7059B" w14:paraId="286ABA9D" w14:textId="77777777" w:rsidTr="00930E75">
        <w:tc>
          <w:tcPr>
            <w:tcW w:w="1259" w:type="dxa"/>
            <w:vMerge w:val="restart"/>
            <w:shd w:val="clear" w:color="auto" w:fill="FFC000"/>
          </w:tcPr>
          <w:p w14:paraId="286ABA99" w14:textId="77777777" w:rsidR="00887F66" w:rsidRPr="00A7059B" w:rsidRDefault="006D6332">
            <w:pPr>
              <w:pStyle w:val="BoldText10"/>
            </w:pPr>
            <w:r w:rsidRPr="00A7059B">
              <w:t>Referenc</w:t>
            </w:r>
            <w:r w:rsidRPr="00A7059B">
              <w:lastRenderedPageBreak/>
              <w:t>e number and date:</w:t>
            </w:r>
          </w:p>
        </w:tc>
        <w:tc>
          <w:tcPr>
            <w:tcW w:w="0" w:type="auto"/>
            <w:vMerge w:val="restart"/>
            <w:shd w:val="clear" w:color="auto" w:fill="FFC000"/>
          </w:tcPr>
          <w:p w14:paraId="286ABA9A" w14:textId="77777777" w:rsidR="00887F66" w:rsidRPr="00A7059B" w:rsidRDefault="006D6332">
            <w:pPr>
              <w:pStyle w:val="BoldText10"/>
            </w:pPr>
            <w:r w:rsidRPr="00A7059B">
              <w:lastRenderedPageBreak/>
              <w:t>Submitter:</w:t>
            </w:r>
          </w:p>
        </w:tc>
        <w:tc>
          <w:tcPr>
            <w:tcW w:w="0" w:type="auto"/>
            <w:gridSpan w:val="6"/>
            <w:shd w:val="clear" w:color="auto" w:fill="FFC000"/>
          </w:tcPr>
          <w:p w14:paraId="286ABA9B" w14:textId="77777777" w:rsidR="00887F66" w:rsidRPr="00A7059B" w:rsidRDefault="006D6332">
            <w:pPr>
              <w:pStyle w:val="BoldText10"/>
              <w:jc w:val="center"/>
            </w:pPr>
            <w:r w:rsidRPr="00A7059B">
              <w:t>Alternative:</w:t>
            </w:r>
          </w:p>
        </w:tc>
        <w:tc>
          <w:tcPr>
            <w:tcW w:w="0" w:type="auto"/>
            <w:vMerge w:val="restart"/>
            <w:shd w:val="clear" w:color="auto" w:fill="FFC000"/>
          </w:tcPr>
          <w:p w14:paraId="286ABA9C" w14:textId="77777777" w:rsidR="00887F66" w:rsidRPr="00A7059B" w:rsidRDefault="006D6332">
            <w:pPr>
              <w:pStyle w:val="BoldText10"/>
            </w:pPr>
            <w:r w:rsidRPr="00A7059B">
              <w:t>Attachments:</w:t>
            </w:r>
          </w:p>
        </w:tc>
      </w:tr>
      <w:tr w:rsidR="00887F66" w:rsidRPr="00A7059B" w14:paraId="286ABAA7" w14:textId="77777777">
        <w:tc>
          <w:tcPr>
            <w:tcW w:w="0" w:type="auto"/>
            <w:vMerge/>
            <w:shd w:val="clear" w:color="auto" w:fill="FFC000"/>
          </w:tcPr>
          <w:p w14:paraId="286ABA9E" w14:textId="77777777" w:rsidR="00887F66" w:rsidRPr="00A7059B" w:rsidRDefault="00887F66">
            <w:pPr>
              <w:rPr>
                <w:sz w:val="20"/>
                <w:szCs w:val="20"/>
              </w:rPr>
            </w:pPr>
          </w:p>
        </w:tc>
        <w:tc>
          <w:tcPr>
            <w:tcW w:w="0" w:type="auto"/>
            <w:vMerge/>
            <w:shd w:val="clear" w:color="auto" w:fill="FFC000"/>
          </w:tcPr>
          <w:p w14:paraId="286ABA9F" w14:textId="77777777" w:rsidR="00887F66" w:rsidRPr="00A7059B" w:rsidRDefault="00887F66">
            <w:pPr>
              <w:rPr>
                <w:sz w:val="20"/>
                <w:szCs w:val="20"/>
              </w:rPr>
            </w:pPr>
          </w:p>
        </w:tc>
        <w:tc>
          <w:tcPr>
            <w:tcW w:w="0" w:type="auto"/>
            <w:shd w:val="clear" w:color="auto" w:fill="FFC000"/>
          </w:tcPr>
          <w:p w14:paraId="286ABAA0" w14:textId="77777777" w:rsidR="00887F66" w:rsidRPr="00A7059B" w:rsidRDefault="006D6332">
            <w:pPr>
              <w:pStyle w:val="BoldText10"/>
            </w:pPr>
            <w:r w:rsidRPr="00A7059B">
              <w:t>Type</w:t>
            </w:r>
          </w:p>
        </w:tc>
        <w:tc>
          <w:tcPr>
            <w:tcW w:w="0" w:type="auto"/>
            <w:shd w:val="clear" w:color="auto" w:fill="FFC000"/>
          </w:tcPr>
          <w:p w14:paraId="286ABAA1" w14:textId="77777777" w:rsidR="00887F66" w:rsidRPr="00A7059B" w:rsidRDefault="006D6332">
            <w:pPr>
              <w:pStyle w:val="BoldText10"/>
            </w:pPr>
            <w:r w:rsidRPr="00A7059B">
              <w:t>Generic name</w:t>
            </w:r>
          </w:p>
        </w:tc>
        <w:tc>
          <w:tcPr>
            <w:tcW w:w="0" w:type="auto"/>
            <w:shd w:val="clear" w:color="auto" w:fill="FFC000"/>
          </w:tcPr>
          <w:p w14:paraId="286ABAA2" w14:textId="77777777" w:rsidR="00887F66" w:rsidRPr="00A7059B" w:rsidRDefault="006D6332">
            <w:pPr>
              <w:pStyle w:val="BoldText10"/>
            </w:pPr>
            <w:r w:rsidRPr="00A7059B">
              <w:t>EC Number</w:t>
            </w:r>
          </w:p>
        </w:tc>
        <w:tc>
          <w:tcPr>
            <w:tcW w:w="0" w:type="auto"/>
            <w:shd w:val="clear" w:color="auto" w:fill="FFC000"/>
          </w:tcPr>
          <w:p w14:paraId="286ABAA3" w14:textId="77777777" w:rsidR="00887F66" w:rsidRPr="00A7059B" w:rsidRDefault="006D6332">
            <w:pPr>
              <w:pStyle w:val="BoldText10"/>
            </w:pPr>
            <w:r w:rsidRPr="00A7059B">
              <w:t>CAS Number</w:t>
            </w:r>
          </w:p>
        </w:tc>
        <w:tc>
          <w:tcPr>
            <w:tcW w:w="0" w:type="auto"/>
            <w:shd w:val="clear" w:color="auto" w:fill="FFC000"/>
          </w:tcPr>
          <w:p w14:paraId="286ABAA4" w14:textId="77777777" w:rsidR="00887F66" w:rsidRPr="00A7059B" w:rsidRDefault="006D6332">
            <w:pPr>
              <w:pStyle w:val="BoldText10"/>
            </w:pPr>
            <w:r w:rsidRPr="00A7059B">
              <w:t>Description of technical alternative</w:t>
            </w:r>
          </w:p>
        </w:tc>
        <w:tc>
          <w:tcPr>
            <w:tcW w:w="0" w:type="auto"/>
            <w:shd w:val="clear" w:color="auto" w:fill="FFC000"/>
          </w:tcPr>
          <w:p w14:paraId="286ABAA5" w14:textId="77777777" w:rsidR="00887F66" w:rsidRPr="00A7059B" w:rsidRDefault="006D6332">
            <w:pPr>
              <w:pStyle w:val="BoldText10"/>
            </w:pPr>
            <w:r w:rsidRPr="00A7059B">
              <w:t>Classification and Labelling</w:t>
            </w:r>
          </w:p>
        </w:tc>
        <w:tc>
          <w:tcPr>
            <w:tcW w:w="0" w:type="auto"/>
            <w:vMerge/>
            <w:shd w:val="clear" w:color="auto" w:fill="FFC000"/>
          </w:tcPr>
          <w:p w14:paraId="286ABAA6" w14:textId="77777777" w:rsidR="00887F66" w:rsidRPr="00A7059B" w:rsidRDefault="00887F66">
            <w:pPr>
              <w:rPr>
                <w:sz w:val="20"/>
                <w:szCs w:val="20"/>
              </w:rPr>
            </w:pPr>
          </w:p>
        </w:tc>
      </w:tr>
      <w:tr w:rsidR="00887F66" w:rsidRPr="00A7059B" w14:paraId="286ABAB7" w14:textId="77777777">
        <w:tc>
          <w:tcPr>
            <w:tcW w:w="0" w:type="auto"/>
          </w:tcPr>
          <w:p w14:paraId="286ABAA8" w14:textId="77777777" w:rsidR="00887F66" w:rsidRPr="00A7059B" w:rsidRDefault="006D6332">
            <w:pPr>
              <w:pStyle w:val="BoldText10"/>
            </w:pPr>
            <w:r w:rsidRPr="00A7059B">
              <w:lastRenderedPageBreak/>
              <w:t xml:space="preserve">Ref.No: </w:t>
            </w:r>
            <w:r w:rsidRPr="00A7059B">
              <w:rPr>
                <w:b w:val="0"/>
              </w:rPr>
              <w:t>206</w:t>
            </w:r>
          </w:p>
          <w:p w14:paraId="286ABAA9" w14:textId="77777777" w:rsidR="00887F66" w:rsidRPr="00A7059B" w:rsidRDefault="006D6332">
            <w:pPr>
              <w:pStyle w:val="BoldText10"/>
            </w:pPr>
            <w:r w:rsidRPr="00A7059B">
              <w:t xml:space="preserve">Date: </w:t>
            </w:r>
            <w:r w:rsidRPr="00A7059B">
              <w:rPr>
                <w:b w:val="0"/>
              </w:rPr>
              <w:t>2014/04/03</w:t>
            </w:r>
          </w:p>
        </w:tc>
        <w:tc>
          <w:tcPr>
            <w:tcW w:w="0" w:type="auto"/>
          </w:tcPr>
          <w:p w14:paraId="286ABAAA" w14:textId="77777777" w:rsidR="00887F66" w:rsidRPr="00A7059B" w:rsidRDefault="006D6332">
            <w:pPr>
              <w:pStyle w:val="NormalText10"/>
            </w:pPr>
            <w:r w:rsidRPr="00A7059B">
              <w:rPr>
                <w:b/>
              </w:rPr>
              <w:t>Affiliation:</w:t>
            </w:r>
            <w:r w:rsidRPr="00A7059B">
              <w:br/>
              <w:t>BehalfOfACompany</w:t>
            </w:r>
          </w:p>
          <w:p w14:paraId="286ABAAB" w14:textId="77777777" w:rsidR="00887F66" w:rsidRPr="00A7059B" w:rsidRDefault="006D6332">
            <w:pPr>
              <w:pStyle w:val="NormalText10"/>
            </w:pPr>
            <w:r w:rsidRPr="00A7059B">
              <w:rPr>
                <w:b/>
              </w:rPr>
              <w:t>Type/Role in the supply chain:</w:t>
            </w:r>
            <w:r w:rsidRPr="00A7059B">
              <w:br/>
              <w:t>Manufacturer</w:t>
            </w:r>
          </w:p>
          <w:p w14:paraId="286ABAAC" w14:textId="77777777" w:rsidR="00887F66" w:rsidRPr="00A7059B" w:rsidRDefault="006D6332">
            <w:pPr>
              <w:pStyle w:val="NormalText10"/>
            </w:pPr>
            <w:r w:rsidRPr="00A7059B">
              <w:rPr>
                <w:b/>
              </w:rPr>
              <w:t>Name of org/company:</w:t>
            </w:r>
          </w:p>
          <w:p w14:paraId="286ABAAD" w14:textId="77777777" w:rsidR="00887F66" w:rsidRPr="00A7059B" w:rsidRDefault="006D6332">
            <w:pPr>
              <w:pStyle w:val="NormalTextItalic10"/>
            </w:pPr>
            <w:r w:rsidRPr="00A7059B">
              <w:t>Confidential</w:t>
            </w:r>
          </w:p>
          <w:p w14:paraId="286ABAAE" w14:textId="77777777" w:rsidR="00887F66" w:rsidRPr="00A7059B" w:rsidRDefault="006D6332">
            <w:pPr>
              <w:pStyle w:val="NormalText10"/>
            </w:pPr>
            <w:r w:rsidRPr="00A7059B">
              <w:rPr>
                <w:b/>
              </w:rPr>
              <w:t>Country:</w:t>
            </w:r>
          </w:p>
          <w:p w14:paraId="286ABAAF" w14:textId="77777777" w:rsidR="00887F66" w:rsidRPr="00A7059B" w:rsidRDefault="006D6332">
            <w:pPr>
              <w:pStyle w:val="NormalTextItalic10"/>
            </w:pPr>
            <w:r w:rsidRPr="00A7059B">
              <w:t>Confidential</w:t>
            </w:r>
          </w:p>
        </w:tc>
        <w:tc>
          <w:tcPr>
            <w:tcW w:w="0" w:type="auto"/>
          </w:tcPr>
          <w:p w14:paraId="286ABAB0" w14:textId="77777777" w:rsidR="00887F66" w:rsidRPr="00A7059B" w:rsidRDefault="006D6332">
            <w:pPr>
              <w:pStyle w:val="NormalText10"/>
            </w:pPr>
            <w:r w:rsidRPr="00A7059B">
              <w:t>SubsOnItsOwn</w:t>
            </w:r>
          </w:p>
        </w:tc>
        <w:tc>
          <w:tcPr>
            <w:tcW w:w="0" w:type="auto"/>
          </w:tcPr>
          <w:p w14:paraId="286ABAB1" w14:textId="77777777" w:rsidR="00887F66" w:rsidRPr="00A7059B" w:rsidRDefault="006D6332">
            <w:pPr>
              <w:pStyle w:val="NormalText10"/>
            </w:pPr>
            <w:r w:rsidRPr="00A7059B">
              <w:t>BISMUT VANADATE</w:t>
            </w:r>
          </w:p>
        </w:tc>
        <w:tc>
          <w:tcPr>
            <w:tcW w:w="0" w:type="auto"/>
          </w:tcPr>
          <w:p w14:paraId="286ABAB2" w14:textId="77777777" w:rsidR="00887F66" w:rsidRPr="00A7059B" w:rsidRDefault="00887F66">
            <w:pPr>
              <w:pStyle w:val="NormalText10"/>
            </w:pPr>
          </w:p>
        </w:tc>
        <w:tc>
          <w:tcPr>
            <w:tcW w:w="0" w:type="auto"/>
          </w:tcPr>
          <w:p w14:paraId="286ABAB3" w14:textId="77777777" w:rsidR="00887F66" w:rsidRPr="00A7059B" w:rsidRDefault="006D6332">
            <w:pPr>
              <w:pStyle w:val="NormalText10"/>
            </w:pPr>
            <w:r w:rsidRPr="00A7059B">
              <w:t>14059-33-7</w:t>
            </w:r>
          </w:p>
        </w:tc>
        <w:tc>
          <w:tcPr>
            <w:tcW w:w="0" w:type="auto"/>
          </w:tcPr>
          <w:p w14:paraId="286ABAB4" w14:textId="77777777" w:rsidR="00887F66" w:rsidRPr="00A7059B" w:rsidRDefault="00887F66">
            <w:pPr>
              <w:pStyle w:val="NormalText10"/>
            </w:pPr>
          </w:p>
        </w:tc>
        <w:tc>
          <w:tcPr>
            <w:tcW w:w="0" w:type="auto"/>
          </w:tcPr>
          <w:p w14:paraId="286ABAB5" w14:textId="77777777" w:rsidR="00887F66" w:rsidRPr="00A7059B" w:rsidRDefault="006D6332">
            <w:pPr>
              <w:pStyle w:val="NormalText10"/>
            </w:pPr>
            <w:r w:rsidRPr="00A7059B">
              <w:t>CLP</w:t>
            </w:r>
            <w:r w:rsidRPr="00A7059B">
              <w:br/>
              <w:t>Not classified</w:t>
            </w:r>
          </w:p>
        </w:tc>
        <w:tc>
          <w:tcPr>
            <w:tcW w:w="0" w:type="auto"/>
          </w:tcPr>
          <w:p w14:paraId="286ABAB6" w14:textId="77777777" w:rsidR="00887F66" w:rsidRPr="00A7059B" w:rsidRDefault="00055C36">
            <w:pPr>
              <w:pStyle w:val="NormalText10"/>
            </w:pPr>
            <w:hyperlink r:id="rId54">
              <w:r w:rsidR="006D6332" w:rsidRPr="00A7059B">
                <w:rPr>
                  <w:rStyle w:val="Hyperlink"/>
                </w:rPr>
                <w:t>Comment_206_Attachment.pdf</w:t>
              </w:r>
            </w:hyperlink>
          </w:p>
        </w:tc>
      </w:tr>
      <w:tr w:rsidR="00887F66" w:rsidRPr="00A7059B" w14:paraId="286ABAB9" w14:textId="77777777">
        <w:tc>
          <w:tcPr>
            <w:tcW w:w="0" w:type="auto"/>
            <w:gridSpan w:val="9"/>
            <w:shd w:val="clear" w:color="auto" w:fill="FFC000"/>
          </w:tcPr>
          <w:p w14:paraId="286ABAB8" w14:textId="77777777" w:rsidR="00887F66" w:rsidRPr="00A7059B" w:rsidRDefault="006D6332">
            <w:pPr>
              <w:pStyle w:val="BoldText10"/>
            </w:pPr>
            <w:r w:rsidRPr="00A7059B">
              <w:t>Applicants’ response:</w:t>
            </w:r>
          </w:p>
        </w:tc>
      </w:tr>
      <w:tr w:rsidR="00887F66" w:rsidRPr="00A7059B" w14:paraId="286ABAC9" w14:textId="77777777">
        <w:tc>
          <w:tcPr>
            <w:tcW w:w="0" w:type="auto"/>
            <w:gridSpan w:val="9"/>
          </w:tcPr>
          <w:p w14:paraId="286ABABA" w14:textId="77777777" w:rsidR="00C36B86" w:rsidRPr="00A7059B" w:rsidRDefault="00C36B86" w:rsidP="00C36B86">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comments 206, 207</w:t>
            </w:r>
          </w:p>
          <w:p w14:paraId="286ABABB" w14:textId="77777777" w:rsidR="00C36B86" w:rsidRPr="00A7059B" w:rsidRDefault="00C36B86" w:rsidP="00C36B86">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ABC" w14:textId="77777777" w:rsidR="00C36B86" w:rsidRPr="00A7059B" w:rsidRDefault="00C36B86" w:rsidP="00C36B86">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w:t>
            </w:r>
          </w:p>
          <w:p w14:paraId="286ABABD" w14:textId="77777777" w:rsidR="00C36B86" w:rsidRPr="00A7059B" w:rsidRDefault="00C36B86" w:rsidP="00C36B86">
            <w:pPr>
              <w:rPr>
                <w:sz w:val="20"/>
                <w:szCs w:val="20"/>
              </w:rPr>
            </w:pPr>
          </w:p>
          <w:p w14:paraId="286ABABE" w14:textId="77777777" w:rsidR="00C36B86" w:rsidRDefault="00C36B86" w:rsidP="00C36B86">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ABF" w14:textId="77777777" w:rsidR="00C82055" w:rsidRPr="00A7059B" w:rsidRDefault="00C82055" w:rsidP="00C36B86">
            <w:pPr>
              <w:rPr>
                <w:rFonts w:eastAsia="Times New Roman"/>
                <w:color w:val="000000" w:themeColor="text1"/>
                <w:sz w:val="20"/>
                <w:szCs w:val="20"/>
              </w:rPr>
            </w:pPr>
          </w:p>
          <w:p w14:paraId="286ABAC0" w14:textId="77777777" w:rsidR="00C36B86" w:rsidRDefault="00C36B86" w:rsidP="00C36B86">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authorisation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opacity and weatherfastness. </w:t>
            </w:r>
          </w:p>
          <w:p w14:paraId="286ABAC1" w14:textId="77777777" w:rsidR="00C82055" w:rsidRPr="00A7059B" w:rsidRDefault="00C82055" w:rsidP="00C36B86">
            <w:pPr>
              <w:rPr>
                <w:rFonts w:eastAsia="Times New Roman"/>
                <w:sz w:val="20"/>
                <w:szCs w:val="20"/>
                <w:lang w:eastAsia="zh-CN"/>
              </w:rPr>
            </w:pPr>
          </w:p>
          <w:p w14:paraId="286ABAC2" w14:textId="77777777" w:rsidR="00C36B86" w:rsidRPr="00A7059B" w:rsidRDefault="00C36B86" w:rsidP="00C36B86">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AC3" w14:textId="77777777" w:rsidR="00C36B86" w:rsidRPr="00A7059B" w:rsidRDefault="00C36B86" w:rsidP="00C36B86">
            <w:pPr>
              <w:rPr>
                <w:sz w:val="20"/>
                <w:szCs w:val="20"/>
              </w:rPr>
            </w:pPr>
          </w:p>
          <w:p w14:paraId="286ABAC4" w14:textId="77777777" w:rsidR="00C82055" w:rsidRPr="00A7059B" w:rsidRDefault="00C36B86" w:rsidP="00C36B86">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word-wide demand for Vanadium and Bismuth raw materials for PY.184 is limited while the demand for PY.184 is increasing. This lack of raw material availability and lack of process capacity could impact the availability of the proposed PY.184.</w:t>
            </w:r>
          </w:p>
          <w:p w14:paraId="286ABAC5" w14:textId="77777777" w:rsidR="00C36B86" w:rsidRDefault="00C36B86" w:rsidP="00C36B86">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AC6" w14:textId="77777777" w:rsidR="00C82055" w:rsidRPr="00A7059B" w:rsidRDefault="00C82055" w:rsidP="00C36B86">
            <w:pPr>
              <w:rPr>
                <w:rFonts w:eastAsia="Times New Roman"/>
                <w:color w:val="000000" w:themeColor="text1"/>
                <w:sz w:val="20"/>
                <w:szCs w:val="20"/>
                <w:lang w:eastAsia="zh-CN"/>
              </w:rPr>
            </w:pPr>
          </w:p>
          <w:p w14:paraId="286ABAC7" w14:textId="77777777" w:rsidR="00C36B86" w:rsidRPr="00A7059B" w:rsidRDefault="00C36B86" w:rsidP="00C36B86">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AC8" w14:textId="77777777" w:rsidR="00887F66" w:rsidRPr="00A7059B" w:rsidRDefault="00887F66">
            <w:pPr>
              <w:pStyle w:val="NormalText10"/>
            </w:pPr>
          </w:p>
        </w:tc>
      </w:tr>
      <w:tr w:rsidR="00887F66" w:rsidRPr="00A7059B" w14:paraId="286ABACE" w14:textId="77777777" w:rsidTr="00930E75">
        <w:tc>
          <w:tcPr>
            <w:tcW w:w="1259" w:type="dxa"/>
            <w:vMerge w:val="restart"/>
            <w:shd w:val="clear" w:color="auto" w:fill="FFC000"/>
          </w:tcPr>
          <w:p w14:paraId="286ABACA" w14:textId="77777777" w:rsidR="00887F66" w:rsidRPr="00A7059B" w:rsidRDefault="006D6332">
            <w:pPr>
              <w:pStyle w:val="BoldText10"/>
            </w:pPr>
            <w:r w:rsidRPr="00A7059B">
              <w:t>Reference number and date:</w:t>
            </w:r>
          </w:p>
        </w:tc>
        <w:tc>
          <w:tcPr>
            <w:tcW w:w="0" w:type="auto"/>
            <w:vMerge w:val="restart"/>
            <w:shd w:val="clear" w:color="auto" w:fill="FFC000"/>
          </w:tcPr>
          <w:p w14:paraId="286ABACB" w14:textId="77777777" w:rsidR="00887F66" w:rsidRPr="00A7059B" w:rsidRDefault="006D6332">
            <w:pPr>
              <w:pStyle w:val="BoldText10"/>
            </w:pPr>
            <w:r w:rsidRPr="00A7059B">
              <w:t>Submitter:</w:t>
            </w:r>
          </w:p>
        </w:tc>
        <w:tc>
          <w:tcPr>
            <w:tcW w:w="0" w:type="auto"/>
            <w:gridSpan w:val="6"/>
            <w:shd w:val="clear" w:color="auto" w:fill="FFC000"/>
          </w:tcPr>
          <w:p w14:paraId="286ABACC" w14:textId="77777777" w:rsidR="00887F66" w:rsidRPr="00A7059B" w:rsidRDefault="006D6332">
            <w:pPr>
              <w:pStyle w:val="BoldText10"/>
              <w:jc w:val="center"/>
            </w:pPr>
            <w:r w:rsidRPr="00A7059B">
              <w:t>Alternative:</w:t>
            </w:r>
          </w:p>
        </w:tc>
        <w:tc>
          <w:tcPr>
            <w:tcW w:w="0" w:type="auto"/>
            <w:vMerge w:val="restart"/>
            <w:shd w:val="clear" w:color="auto" w:fill="FFC000"/>
          </w:tcPr>
          <w:p w14:paraId="286ABACD" w14:textId="77777777" w:rsidR="00887F66" w:rsidRPr="00A7059B" w:rsidRDefault="006D6332">
            <w:pPr>
              <w:pStyle w:val="BoldText10"/>
            </w:pPr>
            <w:r w:rsidRPr="00A7059B">
              <w:t>Attachments:</w:t>
            </w:r>
          </w:p>
        </w:tc>
      </w:tr>
      <w:tr w:rsidR="00887F66" w:rsidRPr="00A7059B" w14:paraId="286ABAD8" w14:textId="77777777">
        <w:tc>
          <w:tcPr>
            <w:tcW w:w="0" w:type="auto"/>
            <w:vMerge/>
            <w:shd w:val="clear" w:color="auto" w:fill="FFC000"/>
          </w:tcPr>
          <w:p w14:paraId="286ABACF" w14:textId="77777777" w:rsidR="00887F66" w:rsidRPr="00A7059B" w:rsidRDefault="00887F66">
            <w:pPr>
              <w:rPr>
                <w:sz w:val="20"/>
                <w:szCs w:val="20"/>
              </w:rPr>
            </w:pPr>
          </w:p>
        </w:tc>
        <w:tc>
          <w:tcPr>
            <w:tcW w:w="0" w:type="auto"/>
            <w:vMerge/>
            <w:shd w:val="clear" w:color="auto" w:fill="FFC000"/>
          </w:tcPr>
          <w:p w14:paraId="286ABAD0" w14:textId="77777777" w:rsidR="00887F66" w:rsidRPr="00A7059B" w:rsidRDefault="00887F66">
            <w:pPr>
              <w:rPr>
                <w:sz w:val="20"/>
                <w:szCs w:val="20"/>
              </w:rPr>
            </w:pPr>
          </w:p>
        </w:tc>
        <w:tc>
          <w:tcPr>
            <w:tcW w:w="0" w:type="auto"/>
            <w:shd w:val="clear" w:color="auto" w:fill="FFC000"/>
          </w:tcPr>
          <w:p w14:paraId="286ABAD1" w14:textId="77777777" w:rsidR="00887F66" w:rsidRPr="00A7059B" w:rsidRDefault="006D6332">
            <w:pPr>
              <w:pStyle w:val="BoldText10"/>
            </w:pPr>
            <w:r w:rsidRPr="00A7059B">
              <w:t>Type</w:t>
            </w:r>
          </w:p>
        </w:tc>
        <w:tc>
          <w:tcPr>
            <w:tcW w:w="0" w:type="auto"/>
            <w:shd w:val="clear" w:color="auto" w:fill="FFC000"/>
          </w:tcPr>
          <w:p w14:paraId="286ABAD2" w14:textId="77777777" w:rsidR="00887F66" w:rsidRPr="00A7059B" w:rsidRDefault="006D6332">
            <w:pPr>
              <w:pStyle w:val="BoldText10"/>
            </w:pPr>
            <w:r w:rsidRPr="00A7059B">
              <w:t>Generic name</w:t>
            </w:r>
          </w:p>
        </w:tc>
        <w:tc>
          <w:tcPr>
            <w:tcW w:w="0" w:type="auto"/>
            <w:shd w:val="clear" w:color="auto" w:fill="FFC000"/>
          </w:tcPr>
          <w:p w14:paraId="286ABAD3" w14:textId="77777777" w:rsidR="00887F66" w:rsidRPr="00A7059B" w:rsidRDefault="006D6332">
            <w:pPr>
              <w:pStyle w:val="BoldText10"/>
            </w:pPr>
            <w:r w:rsidRPr="00A7059B">
              <w:t>EC Number</w:t>
            </w:r>
          </w:p>
        </w:tc>
        <w:tc>
          <w:tcPr>
            <w:tcW w:w="0" w:type="auto"/>
            <w:shd w:val="clear" w:color="auto" w:fill="FFC000"/>
          </w:tcPr>
          <w:p w14:paraId="286ABAD4" w14:textId="77777777" w:rsidR="00887F66" w:rsidRPr="00A7059B" w:rsidRDefault="006D6332">
            <w:pPr>
              <w:pStyle w:val="BoldText10"/>
            </w:pPr>
            <w:r w:rsidRPr="00A7059B">
              <w:t>CAS Number</w:t>
            </w:r>
          </w:p>
        </w:tc>
        <w:tc>
          <w:tcPr>
            <w:tcW w:w="0" w:type="auto"/>
            <w:shd w:val="clear" w:color="auto" w:fill="FFC000"/>
          </w:tcPr>
          <w:p w14:paraId="286ABAD5" w14:textId="77777777" w:rsidR="00887F66" w:rsidRPr="00A7059B" w:rsidRDefault="006D6332">
            <w:pPr>
              <w:pStyle w:val="BoldText10"/>
            </w:pPr>
            <w:r w:rsidRPr="00A7059B">
              <w:t>Description of technical alternative</w:t>
            </w:r>
          </w:p>
        </w:tc>
        <w:tc>
          <w:tcPr>
            <w:tcW w:w="0" w:type="auto"/>
            <w:shd w:val="clear" w:color="auto" w:fill="FFC000"/>
          </w:tcPr>
          <w:p w14:paraId="286ABAD6" w14:textId="77777777" w:rsidR="00887F66" w:rsidRPr="00A7059B" w:rsidRDefault="006D6332">
            <w:pPr>
              <w:pStyle w:val="BoldText10"/>
            </w:pPr>
            <w:r w:rsidRPr="00A7059B">
              <w:t>Classification and Labelling</w:t>
            </w:r>
          </w:p>
        </w:tc>
        <w:tc>
          <w:tcPr>
            <w:tcW w:w="0" w:type="auto"/>
            <w:vMerge/>
            <w:shd w:val="clear" w:color="auto" w:fill="FFC000"/>
          </w:tcPr>
          <w:p w14:paraId="286ABAD7" w14:textId="77777777" w:rsidR="00887F66" w:rsidRPr="00A7059B" w:rsidRDefault="00887F66">
            <w:pPr>
              <w:rPr>
                <w:sz w:val="20"/>
                <w:szCs w:val="20"/>
              </w:rPr>
            </w:pPr>
          </w:p>
        </w:tc>
      </w:tr>
      <w:tr w:rsidR="00887F66" w:rsidRPr="00A7059B" w14:paraId="286ABAE8" w14:textId="77777777">
        <w:tc>
          <w:tcPr>
            <w:tcW w:w="0" w:type="auto"/>
          </w:tcPr>
          <w:p w14:paraId="286ABAD9" w14:textId="77777777" w:rsidR="00887F66" w:rsidRPr="00A7059B" w:rsidRDefault="006D6332">
            <w:pPr>
              <w:pStyle w:val="BoldText10"/>
            </w:pPr>
            <w:r w:rsidRPr="00A7059B">
              <w:t xml:space="preserve">Ref.No: </w:t>
            </w:r>
            <w:r w:rsidRPr="00A7059B">
              <w:rPr>
                <w:b w:val="0"/>
              </w:rPr>
              <w:t>197</w:t>
            </w:r>
          </w:p>
          <w:p w14:paraId="286ABADA" w14:textId="77777777" w:rsidR="00887F66" w:rsidRPr="00A7059B" w:rsidRDefault="006D6332">
            <w:pPr>
              <w:pStyle w:val="BoldText10"/>
            </w:pPr>
            <w:r w:rsidRPr="00A7059B">
              <w:t xml:space="preserve">Date: </w:t>
            </w:r>
            <w:r w:rsidRPr="00A7059B">
              <w:rPr>
                <w:b w:val="0"/>
              </w:rPr>
              <w:t>2014/03/2</w:t>
            </w:r>
            <w:r w:rsidRPr="00A7059B">
              <w:rPr>
                <w:b w:val="0"/>
              </w:rPr>
              <w:lastRenderedPageBreak/>
              <w:t>8</w:t>
            </w:r>
          </w:p>
        </w:tc>
        <w:tc>
          <w:tcPr>
            <w:tcW w:w="0" w:type="auto"/>
          </w:tcPr>
          <w:p w14:paraId="286ABADB" w14:textId="77777777" w:rsidR="00887F66" w:rsidRPr="00A7059B" w:rsidRDefault="006D6332">
            <w:pPr>
              <w:pStyle w:val="NormalText10"/>
            </w:pPr>
            <w:r w:rsidRPr="00A7059B">
              <w:rPr>
                <w:b/>
              </w:rPr>
              <w:lastRenderedPageBreak/>
              <w:t>Affiliation:</w:t>
            </w:r>
            <w:r w:rsidRPr="00A7059B">
              <w:br/>
              <w:t>BehalfOfACompany</w:t>
            </w:r>
          </w:p>
          <w:p w14:paraId="286ABADC"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Importer</w:t>
            </w:r>
          </w:p>
          <w:p w14:paraId="286ABADD" w14:textId="77777777" w:rsidR="00887F66" w:rsidRPr="00A7059B" w:rsidRDefault="006D6332">
            <w:pPr>
              <w:pStyle w:val="NormalText10"/>
            </w:pPr>
            <w:r w:rsidRPr="00A7059B">
              <w:rPr>
                <w:b/>
              </w:rPr>
              <w:t>Name of org/company:</w:t>
            </w:r>
          </w:p>
          <w:p w14:paraId="286ABADE" w14:textId="77777777" w:rsidR="00887F66" w:rsidRPr="00A7059B" w:rsidRDefault="006D6332">
            <w:pPr>
              <w:pStyle w:val="NormalTextItalic10"/>
            </w:pPr>
            <w:r w:rsidRPr="00A7059B">
              <w:t>Confidential</w:t>
            </w:r>
          </w:p>
          <w:p w14:paraId="286ABADF" w14:textId="77777777" w:rsidR="00887F66" w:rsidRPr="00A7059B" w:rsidRDefault="006D6332">
            <w:pPr>
              <w:pStyle w:val="NormalText10"/>
            </w:pPr>
            <w:r w:rsidRPr="00A7059B">
              <w:rPr>
                <w:b/>
              </w:rPr>
              <w:t>Country:</w:t>
            </w:r>
          </w:p>
          <w:p w14:paraId="286ABAE0" w14:textId="77777777" w:rsidR="00887F66" w:rsidRPr="00A7059B" w:rsidRDefault="006D6332">
            <w:pPr>
              <w:pStyle w:val="NormalTextItalic10"/>
            </w:pPr>
            <w:r w:rsidRPr="00A7059B">
              <w:t>Confidential</w:t>
            </w:r>
          </w:p>
        </w:tc>
        <w:tc>
          <w:tcPr>
            <w:tcW w:w="0" w:type="auto"/>
          </w:tcPr>
          <w:p w14:paraId="286ABAE1" w14:textId="77777777" w:rsidR="00887F66" w:rsidRPr="00A7059B" w:rsidRDefault="006D6332">
            <w:pPr>
              <w:pStyle w:val="NormalText10"/>
            </w:pPr>
            <w:r w:rsidRPr="00A7059B">
              <w:lastRenderedPageBreak/>
              <w:t>SubsOnItsOwn</w:t>
            </w:r>
          </w:p>
        </w:tc>
        <w:tc>
          <w:tcPr>
            <w:tcW w:w="0" w:type="auto"/>
          </w:tcPr>
          <w:p w14:paraId="286ABAE2" w14:textId="77777777" w:rsidR="00887F66" w:rsidRPr="00A7059B" w:rsidRDefault="006D6332">
            <w:pPr>
              <w:pStyle w:val="NormalText10"/>
            </w:pPr>
            <w:r w:rsidRPr="00A7059B">
              <w:t>Calcium Monoazo</w:t>
            </w:r>
          </w:p>
        </w:tc>
        <w:tc>
          <w:tcPr>
            <w:tcW w:w="0" w:type="auto"/>
          </w:tcPr>
          <w:p w14:paraId="286ABAE3" w14:textId="77777777" w:rsidR="00887F66" w:rsidRPr="00A7059B" w:rsidRDefault="00887F66">
            <w:pPr>
              <w:pStyle w:val="NormalText10"/>
            </w:pPr>
          </w:p>
        </w:tc>
        <w:tc>
          <w:tcPr>
            <w:tcW w:w="0" w:type="auto"/>
          </w:tcPr>
          <w:p w14:paraId="286ABAE4" w14:textId="77777777" w:rsidR="00887F66" w:rsidRPr="00A7059B" w:rsidRDefault="006D6332">
            <w:pPr>
              <w:pStyle w:val="NormalText10"/>
            </w:pPr>
            <w:r w:rsidRPr="00A7059B">
              <w:t>12286-66-7</w:t>
            </w:r>
          </w:p>
        </w:tc>
        <w:tc>
          <w:tcPr>
            <w:tcW w:w="0" w:type="auto"/>
          </w:tcPr>
          <w:p w14:paraId="286ABAE5" w14:textId="77777777" w:rsidR="00887F66" w:rsidRPr="00A7059B" w:rsidRDefault="00887F66">
            <w:pPr>
              <w:pStyle w:val="NormalText10"/>
            </w:pPr>
          </w:p>
        </w:tc>
        <w:tc>
          <w:tcPr>
            <w:tcW w:w="0" w:type="auto"/>
          </w:tcPr>
          <w:p w14:paraId="286ABAE6" w14:textId="77777777" w:rsidR="00887F66" w:rsidRPr="00A7059B" w:rsidRDefault="006D6332">
            <w:pPr>
              <w:pStyle w:val="NormalText10"/>
            </w:pPr>
            <w:r w:rsidRPr="00A7059B">
              <w:t>CLP</w:t>
            </w:r>
            <w:r w:rsidRPr="00A7059B">
              <w:br/>
              <w:t>Not classified</w:t>
            </w:r>
          </w:p>
        </w:tc>
        <w:tc>
          <w:tcPr>
            <w:tcW w:w="0" w:type="auto"/>
          </w:tcPr>
          <w:p w14:paraId="286ABAE7" w14:textId="77777777" w:rsidR="00887F66" w:rsidRPr="00A7059B" w:rsidRDefault="00055C36">
            <w:pPr>
              <w:pStyle w:val="NormalText10"/>
            </w:pPr>
            <w:hyperlink r:id="rId55">
              <w:r w:rsidR="006D6332" w:rsidRPr="00A7059B">
                <w:rPr>
                  <w:rStyle w:val="Hyperlink"/>
                </w:rPr>
                <w:t>Comment_197_Attachment.pdf</w:t>
              </w:r>
            </w:hyperlink>
          </w:p>
        </w:tc>
      </w:tr>
      <w:tr w:rsidR="00887F66" w:rsidRPr="00A7059B" w14:paraId="286ABAEA" w14:textId="77777777">
        <w:tc>
          <w:tcPr>
            <w:tcW w:w="0" w:type="auto"/>
            <w:gridSpan w:val="9"/>
            <w:shd w:val="clear" w:color="auto" w:fill="FFC000"/>
          </w:tcPr>
          <w:p w14:paraId="286ABAE9" w14:textId="77777777" w:rsidR="00887F66" w:rsidRPr="00A7059B" w:rsidRDefault="006D6332">
            <w:pPr>
              <w:pStyle w:val="BoldText10"/>
            </w:pPr>
            <w:r w:rsidRPr="00A7059B">
              <w:lastRenderedPageBreak/>
              <w:t>Applicants’ response:</w:t>
            </w:r>
          </w:p>
        </w:tc>
      </w:tr>
      <w:tr w:rsidR="00887F66" w:rsidRPr="00A7059B" w14:paraId="286ABAF7" w14:textId="77777777">
        <w:tc>
          <w:tcPr>
            <w:tcW w:w="0" w:type="auto"/>
            <w:gridSpan w:val="9"/>
          </w:tcPr>
          <w:p w14:paraId="286ABAEB" w14:textId="77777777" w:rsidR="00F05200" w:rsidRPr="00A7059B" w:rsidRDefault="00F05200" w:rsidP="00F0520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197</w:t>
            </w:r>
          </w:p>
          <w:p w14:paraId="286ABAEC" w14:textId="77777777" w:rsidR="00F05200" w:rsidRPr="00A7059B" w:rsidRDefault="00F05200" w:rsidP="00F0520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AED" w14:textId="77777777" w:rsidR="00F05200" w:rsidRPr="00A7059B" w:rsidRDefault="00F05200" w:rsidP="00F05200">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 xml:space="preserve">ECHA consultation numbers 0012-01 </w:t>
            </w:r>
          </w:p>
          <w:p w14:paraId="286ABAEE" w14:textId="77777777" w:rsidR="00F05200" w:rsidRPr="00A7059B" w:rsidRDefault="00F05200" w:rsidP="00F05200">
            <w:pPr>
              <w:jc w:val="both"/>
              <w:rPr>
                <w:sz w:val="20"/>
                <w:szCs w:val="20"/>
              </w:rPr>
            </w:pPr>
          </w:p>
          <w:p w14:paraId="286ABAEF" w14:textId="77777777" w:rsidR="00F05200" w:rsidRDefault="00F05200" w:rsidP="00F05200">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PY.62. </w:t>
            </w:r>
          </w:p>
          <w:p w14:paraId="286ABAF0" w14:textId="77777777" w:rsidR="00C82055" w:rsidRPr="00A7059B" w:rsidRDefault="00C82055" w:rsidP="00F05200">
            <w:pPr>
              <w:jc w:val="both"/>
              <w:rPr>
                <w:rFonts w:eastAsia="Times New Roman"/>
                <w:sz w:val="20"/>
                <w:szCs w:val="20"/>
              </w:rPr>
            </w:pPr>
          </w:p>
          <w:p w14:paraId="286ABAF1" w14:textId="77777777" w:rsidR="00F05200" w:rsidRDefault="00F05200" w:rsidP="00F05200">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PY.62 </w:t>
            </w:r>
            <w:r w:rsidRPr="00A7059B">
              <w:rPr>
                <w:rFonts w:eastAsia="Times New Roman"/>
                <w:sz w:val="20"/>
                <w:szCs w:val="20"/>
                <w:lang w:eastAsia="zh-CN"/>
              </w:rPr>
              <w:t xml:space="preserve">simply lacks the durability, technical performance &amp; heat stability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AF2" w14:textId="77777777" w:rsidR="00C82055" w:rsidRPr="00A7059B" w:rsidRDefault="00C82055" w:rsidP="00F05200">
            <w:pPr>
              <w:jc w:val="both"/>
              <w:rPr>
                <w:rFonts w:eastAsia="Times New Roman"/>
                <w:sz w:val="20"/>
                <w:szCs w:val="20"/>
                <w:lang w:eastAsia="zh-CN"/>
              </w:rPr>
            </w:pPr>
          </w:p>
          <w:p w14:paraId="286ABAF3" w14:textId="77777777" w:rsidR="00F05200" w:rsidRDefault="00F05200" w:rsidP="00F05200">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AF4" w14:textId="77777777" w:rsidR="00C82055" w:rsidRPr="00A7059B" w:rsidRDefault="00C82055" w:rsidP="00F05200">
            <w:pPr>
              <w:jc w:val="both"/>
              <w:rPr>
                <w:sz w:val="20"/>
                <w:szCs w:val="20"/>
              </w:rPr>
            </w:pPr>
          </w:p>
          <w:p w14:paraId="286ABAF5" w14:textId="77777777" w:rsidR="00F05200" w:rsidRPr="00A7059B" w:rsidRDefault="00F05200" w:rsidP="00F05200">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AF6" w14:textId="77777777" w:rsidR="00887F66" w:rsidRPr="00A7059B" w:rsidRDefault="00887F66">
            <w:pPr>
              <w:pStyle w:val="NormalText10"/>
            </w:pPr>
          </w:p>
        </w:tc>
      </w:tr>
      <w:tr w:rsidR="00887F66" w:rsidRPr="00A7059B" w14:paraId="286ABAFC" w14:textId="77777777" w:rsidTr="00930E75">
        <w:tc>
          <w:tcPr>
            <w:tcW w:w="1259" w:type="dxa"/>
            <w:vMerge w:val="restart"/>
            <w:shd w:val="clear" w:color="auto" w:fill="FFC000"/>
          </w:tcPr>
          <w:p w14:paraId="286ABAF8" w14:textId="77777777" w:rsidR="00887F66" w:rsidRPr="00A7059B" w:rsidRDefault="006D6332">
            <w:pPr>
              <w:pStyle w:val="BoldText10"/>
            </w:pPr>
            <w:r w:rsidRPr="00A7059B">
              <w:t>Reference number and date:</w:t>
            </w:r>
          </w:p>
        </w:tc>
        <w:tc>
          <w:tcPr>
            <w:tcW w:w="0" w:type="auto"/>
            <w:vMerge w:val="restart"/>
            <w:shd w:val="clear" w:color="auto" w:fill="FFC000"/>
          </w:tcPr>
          <w:p w14:paraId="286ABAF9" w14:textId="77777777" w:rsidR="00887F66" w:rsidRPr="00A7059B" w:rsidRDefault="006D6332">
            <w:pPr>
              <w:pStyle w:val="BoldText10"/>
            </w:pPr>
            <w:r w:rsidRPr="00A7059B">
              <w:t>Submitter:</w:t>
            </w:r>
          </w:p>
        </w:tc>
        <w:tc>
          <w:tcPr>
            <w:tcW w:w="0" w:type="auto"/>
            <w:gridSpan w:val="6"/>
            <w:shd w:val="clear" w:color="auto" w:fill="FFC000"/>
          </w:tcPr>
          <w:p w14:paraId="286ABAFA" w14:textId="77777777" w:rsidR="00887F66" w:rsidRPr="00A7059B" w:rsidRDefault="006D6332">
            <w:pPr>
              <w:pStyle w:val="BoldText10"/>
              <w:jc w:val="center"/>
            </w:pPr>
            <w:r w:rsidRPr="00A7059B">
              <w:t>Alternative:</w:t>
            </w:r>
          </w:p>
        </w:tc>
        <w:tc>
          <w:tcPr>
            <w:tcW w:w="0" w:type="auto"/>
            <w:vMerge w:val="restart"/>
            <w:shd w:val="clear" w:color="auto" w:fill="FFC000"/>
          </w:tcPr>
          <w:p w14:paraId="286ABAFB" w14:textId="77777777" w:rsidR="00887F66" w:rsidRPr="00A7059B" w:rsidRDefault="006D6332">
            <w:pPr>
              <w:pStyle w:val="BoldText10"/>
            </w:pPr>
            <w:r w:rsidRPr="00A7059B">
              <w:t>Attachments:</w:t>
            </w:r>
          </w:p>
        </w:tc>
      </w:tr>
      <w:tr w:rsidR="00887F66" w:rsidRPr="00A7059B" w14:paraId="286ABB06" w14:textId="77777777">
        <w:tc>
          <w:tcPr>
            <w:tcW w:w="0" w:type="auto"/>
            <w:vMerge/>
            <w:shd w:val="clear" w:color="auto" w:fill="FFC000"/>
          </w:tcPr>
          <w:p w14:paraId="286ABAFD" w14:textId="77777777" w:rsidR="00887F66" w:rsidRPr="00A7059B" w:rsidRDefault="00887F66">
            <w:pPr>
              <w:rPr>
                <w:sz w:val="20"/>
                <w:szCs w:val="20"/>
              </w:rPr>
            </w:pPr>
          </w:p>
        </w:tc>
        <w:tc>
          <w:tcPr>
            <w:tcW w:w="0" w:type="auto"/>
            <w:vMerge/>
            <w:shd w:val="clear" w:color="auto" w:fill="FFC000"/>
          </w:tcPr>
          <w:p w14:paraId="286ABAFE" w14:textId="77777777" w:rsidR="00887F66" w:rsidRPr="00A7059B" w:rsidRDefault="00887F66">
            <w:pPr>
              <w:rPr>
                <w:sz w:val="20"/>
                <w:szCs w:val="20"/>
              </w:rPr>
            </w:pPr>
          </w:p>
        </w:tc>
        <w:tc>
          <w:tcPr>
            <w:tcW w:w="0" w:type="auto"/>
            <w:shd w:val="clear" w:color="auto" w:fill="FFC000"/>
          </w:tcPr>
          <w:p w14:paraId="286ABAFF" w14:textId="77777777" w:rsidR="00887F66" w:rsidRPr="00A7059B" w:rsidRDefault="006D6332">
            <w:pPr>
              <w:pStyle w:val="BoldText10"/>
            </w:pPr>
            <w:r w:rsidRPr="00A7059B">
              <w:t>Type</w:t>
            </w:r>
          </w:p>
        </w:tc>
        <w:tc>
          <w:tcPr>
            <w:tcW w:w="0" w:type="auto"/>
            <w:shd w:val="clear" w:color="auto" w:fill="FFC000"/>
          </w:tcPr>
          <w:p w14:paraId="286ABB00" w14:textId="77777777" w:rsidR="00887F66" w:rsidRPr="00A7059B" w:rsidRDefault="006D6332">
            <w:pPr>
              <w:pStyle w:val="BoldText10"/>
            </w:pPr>
            <w:r w:rsidRPr="00A7059B">
              <w:t>Generic name</w:t>
            </w:r>
          </w:p>
        </w:tc>
        <w:tc>
          <w:tcPr>
            <w:tcW w:w="0" w:type="auto"/>
            <w:shd w:val="clear" w:color="auto" w:fill="FFC000"/>
          </w:tcPr>
          <w:p w14:paraId="286ABB01" w14:textId="77777777" w:rsidR="00887F66" w:rsidRPr="00A7059B" w:rsidRDefault="006D6332">
            <w:pPr>
              <w:pStyle w:val="BoldText10"/>
            </w:pPr>
            <w:r w:rsidRPr="00A7059B">
              <w:t>EC Number</w:t>
            </w:r>
          </w:p>
        </w:tc>
        <w:tc>
          <w:tcPr>
            <w:tcW w:w="0" w:type="auto"/>
            <w:shd w:val="clear" w:color="auto" w:fill="FFC000"/>
          </w:tcPr>
          <w:p w14:paraId="286ABB02" w14:textId="77777777" w:rsidR="00887F66" w:rsidRPr="00A7059B" w:rsidRDefault="006D6332">
            <w:pPr>
              <w:pStyle w:val="BoldText10"/>
            </w:pPr>
            <w:r w:rsidRPr="00A7059B">
              <w:t>CAS Number</w:t>
            </w:r>
          </w:p>
        </w:tc>
        <w:tc>
          <w:tcPr>
            <w:tcW w:w="0" w:type="auto"/>
            <w:shd w:val="clear" w:color="auto" w:fill="FFC000"/>
          </w:tcPr>
          <w:p w14:paraId="286ABB03" w14:textId="77777777" w:rsidR="00887F66" w:rsidRPr="00A7059B" w:rsidRDefault="006D6332">
            <w:pPr>
              <w:pStyle w:val="BoldText10"/>
            </w:pPr>
            <w:r w:rsidRPr="00A7059B">
              <w:t>Description of technical alternative</w:t>
            </w:r>
          </w:p>
        </w:tc>
        <w:tc>
          <w:tcPr>
            <w:tcW w:w="0" w:type="auto"/>
            <w:shd w:val="clear" w:color="auto" w:fill="FFC000"/>
          </w:tcPr>
          <w:p w14:paraId="286ABB04" w14:textId="77777777" w:rsidR="00887F66" w:rsidRPr="00A7059B" w:rsidRDefault="006D6332">
            <w:pPr>
              <w:pStyle w:val="BoldText10"/>
            </w:pPr>
            <w:r w:rsidRPr="00A7059B">
              <w:t>Classification and Labelling</w:t>
            </w:r>
          </w:p>
        </w:tc>
        <w:tc>
          <w:tcPr>
            <w:tcW w:w="0" w:type="auto"/>
            <w:vMerge/>
            <w:shd w:val="clear" w:color="auto" w:fill="FFC000"/>
          </w:tcPr>
          <w:p w14:paraId="286ABB05" w14:textId="77777777" w:rsidR="00887F66" w:rsidRPr="00A7059B" w:rsidRDefault="00887F66">
            <w:pPr>
              <w:rPr>
                <w:sz w:val="20"/>
                <w:szCs w:val="20"/>
              </w:rPr>
            </w:pPr>
          </w:p>
        </w:tc>
      </w:tr>
      <w:tr w:rsidR="00887F66" w:rsidRPr="00A7059B" w14:paraId="286ABB16" w14:textId="77777777">
        <w:tc>
          <w:tcPr>
            <w:tcW w:w="0" w:type="auto"/>
          </w:tcPr>
          <w:p w14:paraId="286ABB07" w14:textId="77777777" w:rsidR="00887F66" w:rsidRPr="00A7059B" w:rsidRDefault="006D6332">
            <w:pPr>
              <w:pStyle w:val="BoldText10"/>
            </w:pPr>
            <w:r w:rsidRPr="00A7059B">
              <w:t xml:space="preserve">Ref.No: </w:t>
            </w:r>
            <w:r w:rsidRPr="00A7059B">
              <w:rPr>
                <w:b w:val="0"/>
              </w:rPr>
              <w:t>195</w:t>
            </w:r>
          </w:p>
          <w:p w14:paraId="286ABB08" w14:textId="77777777" w:rsidR="00887F66" w:rsidRPr="00A7059B" w:rsidRDefault="006D6332">
            <w:pPr>
              <w:pStyle w:val="BoldText10"/>
            </w:pPr>
            <w:r w:rsidRPr="00A7059B">
              <w:t xml:space="preserve">Date: </w:t>
            </w:r>
            <w:r w:rsidRPr="00A7059B">
              <w:rPr>
                <w:b w:val="0"/>
              </w:rPr>
              <w:t>2014/03/2</w:t>
            </w:r>
            <w:r w:rsidRPr="00A7059B">
              <w:rPr>
                <w:b w:val="0"/>
              </w:rPr>
              <w:lastRenderedPageBreak/>
              <w:t>8</w:t>
            </w:r>
          </w:p>
        </w:tc>
        <w:tc>
          <w:tcPr>
            <w:tcW w:w="0" w:type="auto"/>
          </w:tcPr>
          <w:p w14:paraId="286ABB09" w14:textId="77777777" w:rsidR="00887F66" w:rsidRPr="00A7059B" w:rsidRDefault="006D6332">
            <w:pPr>
              <w:pStyle w:val="NormalText10"/>
            </w:pPr>
            <w:r w:rsidRPr="00A7059B">
              <w:rPr>
                <w:b/>
              </w:rPr>
              <w:lastRenderedPageBreak/>
              <w:t>Affiliation:</w:t>
            </w:r>
            <w:r w:rsidRPr="00A7059B">
              <w:br/>
              <w:t>BehalfOfACompany</w:t>
            </w:r>
          </w:p>
          <w:p w14:paraId="286ABB0A"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Importer</w:t>
            </w:r>
          </w:p>
          <w:p w14:paraId="286ABB0B" w14:textId="77777777" w:rsidR="00887F66" w:rsidRPr="00A7059B" w:rsidRDefault="006D6332">
            <w:pPr>
              <w:pStyle w:val="NormalText10"/>
            </w:pPr>
            <w:r w:rsidRPr="00A7059B">
              <w:rPr>
                <w:b/>
              </w:rPr>
              <w:t>Name of org/company:</w:t>
            </w:r>
          </w:p>
          <w:p w14:paraId="286ABB0C" w14:textId="77777777" w:rsidR="00887F66" w:rsidRPr="00A7059B" w:rsidRDefault="006D6332">
            <w:pPr>
              <w:pStyle w:val="NormalTextItalic10"/>
            </w:pPr>
            <w:r w:rsidRPr="00A7059B">
              <w:t>Confidential</w:t>
            </w:r>
          </w:p>
          <w:p w14:paraId="286ABB0D" w14:textId="77777777" w:rsidR="00887F66" w:rsidRPr="00A7059B" w:rsidRDefault="006D6332">
            <w:pPr>
              <w:pStyle w:val="NormalText10"/>
            </w:pPr>
            <w:r w:rsidRPr="00A7059B">
              <w:rPr>
                <w:b/>
              </w:rPr>
              <w:t>Country:</w:t>
            </w:r>
          </w:p>
          <w:p w14:paraId="286ABB0E" w14:textId="77777777" w:rsidR="00887F66" w:rsidRPr="00A7059B" w:rsidRDefault="006D6332">
            <w:pPr>
              <w:pStyle w:val="NormalTextItalic10"/>
            </w:pPr>
            <w:r w:rsidRPr="00A7059B">
              <w:t>Confidential</w:t>
            </w:r>
          </w:p>
        </w:tc>
        <w:tc>
          <w:tcPr>
            <w:tcW w:w="0" w:type="auto"/>
          </w:tcPr>
          <w:p w14:paraId="286ABB0F" w14:textId="77777777" w:rsidR="00887F66" w:rsidRPr="00A7059B" w:rsidRDefault="006D6332">
            <w:pPr>
              <w:pStyle w:val="NormalText10"/>
            </w:pPr>
            <w:r w:rsidRPr="00A7059B">
              <w:lastRenderedPageBreak/>
              <w:t>SubsOnItsOwn</w:t>
            </w:r>
          </w:p>
        </w:tc>
        <w:tc>
          <w:tcPr>
            <w:tcW w:w="0" w:type="auto"/>
          </w:tcPr>
          <w:p w14:paraId="286ABB10" w14:textId="77777777" w:rsidR="00887F66" w:rsidRPr="00A7059B" w:rsidRDefault="006D6332">
            <w:pPr>
              <w:pStyle w:val="NormalText10"/>
            </w:pPr>
            <w:r w:rsidRPr="00A7059B">
              <w:t>Bismuth Vanadate</w:t>
            </w:r>
          </w:p>
        </w:tc>
        <w:tc>
          <w:tcPr>
            <w:tcW w:w="0" w:type="auto"/>
          </w:tcPr>
          <w:p w14:paraId="286ABB11" w14:textId="77777777" w:rsidR="00887F66" w:rsidRPr="00A7059B" w:rsidRDefault="00887F66">
            <w:pPr>
              <w:pStyle w:val="NormalText10"/>
            </w:pPr>
          </w:p>
        </w:tc>
        <w:tc>
          <w:tcPr>
            <w:tcW w:w="0" w:type="auto"/>
          </w:tcPr>
          <w:p w14:paraId="286ABB12" w14:textId="77777777" w:rsidR="00887F66" w:rsidRPr="00A7059B" w:rsidRDefault="006D6332">
            <w:pPr>
              <w:pStyle w:val="NormalText10"/>
            </w:pPr>
            <w:r w:rsidRPr="00A7059B">
              <w:t>14059-33-7</w:t>
            </w:r>
          </w:p>
        </w:tc>
        <w:tc>
          <w:tcPr>
            <w:tcW w:w="0" w:type="auto"/>
          </w:tcPr>
          <w:p w14:paraId="286ABB13" w14:textId="77777777" w:rsidR="00887F66" w:rsidRPr="00A7059B" w:rsidRDefault="00887F66">
            <w:pPr>
              <w:pStyle w:val="NormalText10"/>
            </w:pPr>
          </w:p>
        </w:tc>
        <w:tc>
          <w:tcPr>
            <w:tcW w:w="0" w:type="auto"/>
          </w:tcPr>
          <w:p w14:paraId="286ABB14" w14:textId="77777777" w:rsidR="00887F66" w:rsidRPr="00A7059B" w:rsidRDefault="006D6332">
            <w:pPr>
              <w:pStyle w:val="NormalText10"/>
            </w:pPr>
            <w:r w:rsidRPr="00A7059B">
              <w:t>CLP</w:t>
            </w:r>
            <w:r w:rsidRPr="00A7059B">
              <w:br/>
              <w:t>Not classified</w:t>
            </w:r>
          </w:p>
        </w:tc>
        <w:tc>
          <w:tcPr>
            <w:tcW w:w="0" w:type="auto"/>
          </w:tcPr>
          <w:p w14:paraId="286ABB15" w14:textId="77777777" w:rsidR="00887F66" w:rsidRPr="00A7059B" w:rsidRDefault="00055C36">
            <w:pPr>
              <w:pStyle w:val="NormalText10"/>
            </w:pPr>
            <w:hyperlink r:id="rId56">
              <w:r w:rsidR="006D6332" w:rsidRPr="00A7059B">
                <w:rPr>
                  <w:rStyle w:val="Hyperlink"/>
                </w:rPr>
                <w:t>Comment_195_Attachment.pdf</w:t>
              </w:r>
            </w:hyperlink>
          </w:p>
        </w:tc>
      </w:tr>
      <w:tr w:rsidR="00887F66" w:rsidRPr="00A7059B" w14:paraId="286ABB18" w14:textId="77777777">
        <w:tc>
          <w:tcPr>
            <w:tcW w:w="0" w:type="auto"/>
            <w:gridSpan w:val="9"/>
            <w:shd w:val="clear" w:color="auto" w:fill="FFC000"/>
          </w:tcPr>
          <w:p w14:paraId="286ABB17" w14:textId="77777777" w:rsidR="00887F66" w:rsidRPr="00A7059B" w:rsidRDefault="006D6332">
            <w:pPr>
              <w:pStyle w:val="BoldText10"/>
            </w:pPr>
            <w:r w:rsidRPr="00A7059B">
              <w:lastRenderedPageBreak/>
              <w:t>Applicants’ response:</w:t>
            </w:r>
          </w:p>
        </w:tc>
      </w:tr>
      <w:tr w:rsidR="00887F66" w:rsidRPr="00A7059B" w14:paraId="286ABB28" w14:textId="77777777">
        <w:tc>
          <w:tcPr>
            <w:tcW w:w="0" w:type="auto"/>
            <w:gridSpan w:val="9"/>
          </w:tcPr>
          <w:p w14:paraId="286ABB19" w14:textId="77777777" w:rsidR="00F40FD1" w:rsidRPr="00A7059B" w:rsidRDefault="00F40FD1" w:rsidP="00F40FD1">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 195</w:t>
            </w:r>
          </w:p>
          <w:p w14:paraId="286ABB1A" w14:textId="77777777" w:rsidR="00F40FD1" w:rsidRPr="00A7059B" w:rsidRDefault="00F40FD1" w:rsidP="00F40FD1">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B1B" w14:textId="77777777" w:rsidR="00F40FD1" w:rsidRPr="00A7059B" w:rsidRDefault="00F40FD1" w:rsidP="00F40FD1">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w:t>
            </w:r>
          </w:p>
          <w:p w14:paraId="286ABB1C" w14:textId="77777777" w:rsidR="00F40FD1" w:rsidRPr="00A7059B" w:rsidRDefault="00F40FD1" w:rsidP="00F40FD1">
            <w:pPr>
              <w:rPr>
                <w:sz w:val="20"/>
                <w:szCs w:val="20"/>
              </w:rPr>
            </w:pPr>
          </w:p>
          <w:p w14:paraId="286ABB1D" w14:textId="77777777" w:rsidR="005B389D" w:rsidRDefault="00F40FD1" w:rsidP="00F40FD1">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namely PY.184 (Bismuth Vanadate).</w:t>
            </w:r>
          </w:p>
          <w:p w14:paraId="286ABB1E" w14:textId="77777777" w:rsidR="00F40FD1" w:rsidRPr="00A7059B" w:rsidRDefault="00F40FD1" w:rsidP="00F40FD1">
            <w:pPr>
              <w:rPr>
                <w:rFonts w:eastAsia="Times New Roman"/>
                <w:color w:val="000000" w:themeColor="text1"/>
                <w:sz w:val="20"/>
                <w:szCs w:val="20"/>
              </w:rPr>
            </w:pPr>
            <w:r w:rsidRPr="00A7059B">
              <w:rPr>
                <w:rFonts w:eastAsia="Times New Roman"/>
                <w:color w:val="000000" w:themeColor="text1"/>
                <w:sz w:val="20"/>
                <w:szCs w:val="20"/>
              </w:rPr>
              <w:t xml:space="preserve"> </w:t>
            </w:r>
          </w:p>
          <w:p w14:paraId="286ABB1F" w14:textId="77777777" w:rsidR="00F40FD1" w:rsidRDefault="00F40FD1" w:rsidP="00F40FD1">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opacity and weatherfastness. </w:t>
            </w:r>
          </w:p>
          <w:p w14:paraId="286ABB20" w14:textId="77777777" w:rsidR="005B389D" w:rsidRPr="00A7059B" w:rsidRDefault="005B389D" w:rsidP="00F40FD1">
            <w:pPr>
              <w:rPr>
                <w:rFonts w:eastAsia="Times New Roman"/>
                <w:sz w:val="20"/>
                <w:szCs w:val="20"/>
                <w:lang w:eastAsia="zh-CN"/>
              </w:rPr>
            </w:pPr>
          </w:p>
          <w:p w14:paraId="286ABB21" w14:textId="77777777" w:rsidR="00F40FD1" w:rsidRPr="00A7059B" w:rsidRDefault="00F40FD1" w:rsidP="00F40FD1">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B22" w14:textId="77777777" w:rsidR="00F40FD1" w:rsidRPr="00A7059B" w:rsidRDefault="00F40FD1" w:rsidP="00F40FD1">
            <w:pPr>
              <w:rPr>
                <w:sz w:val="20"/>
                <w:szCs w:val="20"/>
              </w:rPr>
            </w:pPr>
          </w:p>
          <w:p w14:paraId="286ABB23" w14:textId="77777777" w:rsidR="00F40FD1" w:rsidRPr="00A7059B" w:rsidRDefault="00F40FD1" w:rsidP="00F40FD1">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world-wide demand for Vanadium and Bismuth raw materials for PY.184 is limited while the demand for PY.184 is increasing. This lack of raw material availability and lack of process capacity could impact the availability of the proposed PY.184.</w:t>
            </w:r>
          </w:p>
          <w:p w14:paraId="286ABB24" w14:textId="77777777" w:rsidR="00F40FD1" w:rsidRDefault="00F40FD1" w:rsidP="00F40FD1">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B25" w14:textId="77777777" w:rsidR="005B389D" w:rsidRPr="00A7059B" w:rsidRDefault="005B389D" w:rsidP="00F40FD1">
            <w:pPr>
              <w:rPr>
                <w:rFonts w:eastAsia="Times New Roman"/>
                <w:color w:val="000000" w:themeColor="text1"/>
                <w:sz w:val="20"/>
                <w:szCs w:val="20"/>
                <w:lang w:eastAsia="zh-CN"/>
              </w:rPr>
            </w:pPr>
          </w:p>
          <w:p w14:paraId="286ABB26" w14:textId="77777777" w:rsidR="00F40FD1" w:rsidRPr="00A7059B" w:rsidRDefault="00F40FD1" w:rsidP="00F40FD1">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B27" w14:textId="77777777" w:rsidR="00887F66" w:rsidRPr="00A7059B" w:rsidRDefault="00887F66">
            <w:pPr>
              <w:pStyle w:val="NormalText10"/>
            </w:pPr>
          </w:p>
        </w:tc>
      </w:tr>
      <w:tr w:rsidR="00887F66" w:rsidRPr="00A7059B" w14:paraId="286ABB2D" w14:textId="77777777" w:rsidTr="00930E75">
        <w:tc>
          <w:tcPr>
            <w:tcW w:w="1259" w:type="dxa"/>
            <w:vMerge w:val="restart"/>
            <w:shd w:val="clear" w:color="auto" w:fill="FFC000"/>
          </w:tcPr>
          <w:p w14:paraId="286ABB29" w14:textId="77777777" w:rsidR="00887F66" w:rsidRPr="00A7059B" w:rsidRDefault="006D6332">
            <w:pPr>
              <w:pStyle w:val="BoldText10"/>
            </w:pPr>
            <w:r w:rsidRPr="00A7059B">
              <w:t>Referenc</w:t>
            </w:r>
            <w:r w:rsidRPr="00A7059B">
              <w:lastRenderedPageBreak/>
              <w:t>e number and date:</w:t>
            </w:r>
          </w:p>
        </w:tc>
        <w:tc>
          <w:tcPr>
            <w:tcW w:w="0" w:type="auto"/>
            <w:vMerge w:val="restart"/>
            <w:shd w:val="clear" w:color="auto" w:fill="FFC000"/>
          </w:tcPr>
          <w:p w14:paraId="286ABB2A" w14:textId="77777777" w:rsidR="00887F66" w:rsidRPr="00A7059B" w:rsidRDefault="006D6332">
            <w:pPr>
              <w:pStyle w:val="BoldText10"/>
            </w:pPr>
            <w:r w:rsidRPr="00A7059B">
              <w:lastRenderedPageBreak/>
              <w:t>Submitter:</w:t>
            </w:r>
          </w:p>
        </w:tc>
        <w:tc>
          <w:tcPr>
            <w:tcW w:w="0" w:type="auto"/>
            <w:gridSpan w:val="6"/>
            <w:shd w:val="clear" w:color="auto" w:fill="FFC000"/>
          </w:tcPr>
          <w:p w14:paraId="286ABB2B" w14:textId="77777777" w:rsidR="00887F66" w:rsidRPr="00A7059B" w:rsidRDefault="006D6332">
            <w:pPr>
              <w:pStyle w:val="BoldText10"/>
              <w:jc w:val="center"/>
            </w:pPr>
            <w:r w:rsidRPr="00A7059B">
              <w:t>Alternative:</w:t>
            </w:r>
          </w:p>
        </w:tc>
        <w:tc>
          <w:tcPr>
            <w:tcW w:w="0" w:type="auto"/>
            <w:vMerge w:val="restart"/>
            <w:shd w:val="clear" w:color="auto" w:fill="FFC000"/>
          </w:tcPr>
          <w:p w14:paraId="286ABB2C" w14:textId="77777777" w:rsidR="00887F66" w:rsidRPr="00A7059B" w:rsidRDefault="006D6332">
            <w:pPr>
              <w:pStyle w:val="BoldText10"/>
            </w:pPr>
            <w:r w:rsidRPr="00A7059B">
              <w:t>Attachments:</w:t>
            </w:r>
          </w:p>
        </w:tc>
      </w:tr>
      <w:tr w:rsidR="00887F66" w:rsidRPr="00A7059B" w14:paraId="286ABB37" w14:textId="77777777">
        <w:tc>
          <w:tcPr>
            <w:tcW w:w="0" w:type="auto"/>
            <w:vMerge/>
            <w:shd w:val="clear" w:color="auto" w:fill="FFC000"/>
          </w:tcPr>
          <w:p w14:paraId="286ABB2E" w14:textId="77777777" w:rsidR="00887F66" w:rsidRPr="00A7059B" w:rsidRDefault="00887F66">
            <w:pPr>
              <w:rPr>
                <w:sz w:val="20"/>
                <w:szCs w:val="20"/>
              </w:rPr>
            </w:pPr>
          </w:p>
        </w:tc>
        <w:tc>
          <w:tcPr>
            <w:tcW w:w="0" w:type="auto"/>
            <w:vMerge/>
            <w:shd w:val="clear" w:color="auto" w:fill="FFC000"/>
          </w:tcPr>
          <w:p w14:paraId="286ABB2F" w14:textId="77777777" w:rsidR="00887F66" w:rsidRPr="00A7059B" w:rsidRDefault="00887F66">
            <w:pPr>
              <w:rPr>
                <w:sz w:val="20"/>
                <w:szCs w:val="20"/>
              </w:rPr>
            </w:pPr>
          </w:p>
        </w:tc>
        <w:tc>
          <w:tcPr>
            <w:tcW w:w="0" w:type="auto"/>
            <w:shd w:val="clear" w:color="auto" w:fill="FFC000"/>
          </w:tcPr>
          <w:p w14:paraId="286ABB30" w14:textId="77777777" w:rsidR="00887F66" w:rsidRPr="00A7059B" w:rsidRDefault="006D6332">
            <w:pPr>
              <w:pStyle w:val="BoldText10"/>
            </w:pPr>
            <w:r w:rsidRPr="00A7059B">
              <w:t>Type</w:t>
            </w:r>
          </w:p>
        </w:tc>
        <w:tc>
          <w:tcPr>
            <w:tcW w:w="0" w:type="auto"/>
            <w:shd w:val="clear" w:color="auto" w:fill="FFC000"/>
          </w:tcPr>
          <w:p w14:paraId="286ABB31" w14:textId="77777777" w:rsidR="00887F66" w:rsidRPr="00A7059B" w:rsidRDefault="006D6332">
            <w:pPr>
              <w:pStyle w:val="BoldText10"/>
            </w:pPr>
            <w:r w:rsidRPr="00A7059B">
              <w:t>Generic name</w:t>
            </w:r>
          </w:p>
        </w:tc>
        <w:tc>
          <w:tcPr>
            <w:tcW w:w="0" w:type="auto"/>
            <w:shd w:val="clear" w:color="auto" w:fill="FFC000"/>
          </w:tcPr>
          <w:p w14:paraId="286ABB32" w14:textId="77777777" w:rsidR="00887F66" w:rsidRPr="00A7059B" w:rsidRDefault="006D6332">
            <w:pPr>
              <w:pStyle w:val="BoldText10"/>
            </w:pPr>
            <w:r w:rsidRPr="00A7059B">
              <w:t>EC Number</w:t>
            </w:r>
          </w:p>
        </w:tc>
        <w:tc>
          <w:tcPr>
            <w:tcW w:w="0" w:type="auto"/>
            <w:shd w:val="clear" w:color="auto" w:fill="FFC000"/>
          </w:tcPr>
          <w:p w14:paraId="286ABB33" w14:textId="77777777" w:rsidR="00887F66" w:rsidRPr="00A7059B" w:rsidRDefault="006D6332">
            <w:pPr>
              <w:pStyle w:val="BoldText10"/>
            </w:pPr>
            <w:r w:rsidRPr="00A7059B">
              <w:t>CAS Number</w:t>
            </w:r>
          </w:p>
        </w:tc>
        <w:tc>
          <w:tcPr>
            <w:tcW w:w="0" w:type="auto"/>
            <w:shd w:val="clear" w:color="auto" w:fill="FFC000"/>
          </w:tcPr>
          <w:p w14:paraId="286ABB34" w14:textId="77777777" w:rsidR="00887F66" w:rsidRPr="00A7059B" w:rsidRDefault="006D6332">
            <w:pPr>
              <w:pStyle w:val="BoldText10"/>
            </w:pPr>
            <w:r w:rsidRPr="00A7059B">
              <w:t>Description of technical alternative</w:t>
            </w:r>
          </w:p>
        </w:tc>
        <w:tc>
          <w:tcPr>
            <w:tcW w:w="0" w:type="auto"/>
            <w:shd w:val="clear" w:color="auto" w:fill="FFC000"/>
          </w:tcPr>
          <w:p w14:paraId="286ABB35" w14:textId="77777777" w:rsidR="00887F66" w:rsidRPr="00A7059B" w:rsidRDefault="006D6332">
            <w:pPr>
              <w:pStyle w:val="BoldText10"/>
            </w:pPr>
            <w:r w:rsidRPr="00A7059B">
              <w:t>Classification and Labelling</w:t>
            </w:r>
          </w:p>
        </w:tc>
        <w:tc>
          <w:tcPr>
            <w:tcW w:w="0" w:type="auto"/>
            <w:vMerge/>
            <w:shd w:val="clear" w:color="auto" w:fill="FFC000"/>
          </w:tcPr>
          <w:p w14:paraId="286ABB36" w14:textId="77777777" w:rsidR="00887F66" w:rsidRPr="00A7059B" w:rsidRDefault="00887F66">
            <w:pPr>
              <w:rPr>
                <w:sz w:val="20"/>
                <w:szCs w:val="20"/>
              </w:rPr>
            </w:pPr>
          </w:p>
        </w:tc>
      </w:tr>
      <w:tr w:rsidR="00887F66" w:rsidRPr="00A7059B" w14:paraId="286ABB47" w14:textId="77777777">
        <w:tc>
          <w:tcPr>
            <w:tcW w:w="0" w:type="auto"/>
          </w:tcPr>
          <w:p w14:paraId="286ABB38" w14:textId="77777777" w:rsidR="00887F66" w:rsidRPr="00A7059B" w:rsidRDefault="006D6332">
            <w:pPr>
              <w:pStyle w:val="BoldText10"/>
            </w:pPr>
            <w:r w:rsidRPr="00A7059B">
              <w:lastRenderedPageBreak/>
              <w:t xml:space="preserve">Ref.No: </w:t>
            </w:r>
            <w:r w:rsidRPr="00A7059B">
              <w:rPr>
                <w:b w:val="0"/>
              </w:rPr>
              <w:t>191</w:t>
            </w:r>
          </w:p>
          <w:p w14:paraId="286ABB39" w14:textId="77777777" w:rsidR="00887F66" w:rsidRPr="00A7059B" w:rsidRDefault="006D6332">
            <w:pPr>
              <w:pStyle w:val="BoldText10"/>
            </w:pPr>
            <w:r w:rsidRPr="00A7059B">
              <w:t xml:space="preserve">Date: </w:t>
            </w:r>
            <w:r w:rsidRPr="00A7059B">
              <w:rPr>
                <w:b w:val="0"/>
              </w:rPr>
              <w:t>2014/03/26</w:t>
            </w:r>
          </w:p>
        </w:tc>
        <w:tc>
          <w:tcPr>
            <w:tcW w:w="0" w:type="auto"/>
          </w:tcPr>
          <w:p w14:paraId="286ABB3A" w14:textId="77777777" w:rsidR="00887F66" w:rsidRPr="00A7059B" w:rsidRDefault="006D6332">
            <w:pPr>
              <w:pStyle w:val="NormalText10"/>
            </w:pPr>
            <w:r w:rsidRPr="00A7059B">
              <w:rPr>
                <w:b/>
              </w:rPr>
              <w:t>Affiliation:</w:t>
            </w:r>
            <w:r w:rsidRPr="00A7059B">
              <w:br/>
              <w:t>BehalfOfACompany</w:t>
            </w:r>
          </w:p>
          <w:p w14:paraId="286ABB3B" w14:textId="77777777" w:rsidR="00887F66" w:rsidRPr="00A7059B" w:rsidRDefault="006D6332">
            <w:pPr>
              <w:pStyle w:val="NormalText10"/>
            </w:pPr>
            <w:r w:rsidRPr="00A7059B">
              <w:rPr>
                <w:b/>
              </w:rPr>
              <w:t>Type/Role in the supply chain:</w:t>
            </w:r>
            <w:r w:rsidRPr="00A7059B">
              <w:br/>
              <w:t>Other</w:t>
            </w:r>
          </w:p>
          <w:p w14:paraId="286ABB3C" w14:textId="77777777" w:rsidR="00887F66" w:rsidRPr="00A7059B" w:rsidRDefault="006D6332">
            <w:pPr>
              <w:pStyle w:val="NormalText10"/>
            </w:pPr>
            <w:r w:rsidRPr="00A7059B">
              <w:rPr>
                <w:b/>
              </w:rPr>
              <w:t>Name of org/company:</w:t>
            </w:r>
          </w:p>
          <w:p w14:paraId="286ABB3D" w14:textId="77777777" w:rsidR="00887F66" w:rsidRPr="00A7059B" w:rsidRDefault="006D6332">
            <w:pPr>
              <w:pStyle w:val="NormalTextItalic10"/>
            </w:pPr>
            <w:r w:rsidRPr="00A7059B">
              <w:t>Confidential</w:t>
            </w:r>
          </w:p>
          <w:p w14:paraId="286ABB3E" w14:textId="77777777" w:rsidR="00887F66" w:rsidRPr="00A7059B" w:rsidRDefault="006D6332">
            <w:pPr>
              <w:pStyle w:val="NormalText10"/>
            </w:pPr>
            <w:r w:rsidRPr="00A7059B">
              <w:rPr>
                <w:b/>
              </w:rPr>
              <w:t>Country:</w:t>
            </w:r>
          </w:p>
          <w:p w14:paraId="286ABB3F" w14:textId="77777777" w:rsidR="00887F66" w:rsidRPr="00A7059B" w:rsidRDefault="006D6332">
            <w:pPr>
              <w:pStyle w:val="NormalTextItalic10"/>
            </w:pPr>
            <w:r w:rsidRPr="00A7059B">
              <w:t>Confidential</w:t>
            </w:r>
          </w:p>
        </w:tc>
        <w:tc>
          <w:tcPr>
            <w:tcW w:w="0" w:type="auto"/>
          </w:tcPr>
          <w:p w14:paraId="286ABB40" w14:textId="77777777" w:rsidR="00887F66" w:rsidRPr="00A7059B" w:rsidRDefault="006D6332">
            <w:pPr>
              <w:pStyle w:val="NormalText10"/>
            </w:pPr>
            <w:r w:rsidRPr="00A7059B">
              <w:t>SubsOnItsOwn</w:t>
            </w:r>
          </w:p>
        </w:tc>
        <w:tc>
          <w:tcPr>
            <w:tcW w:w="0" w:type="auto"/>
          </w:tcPr>
          <w:p w14:paraId="286ABB41" w14:textId="77777777" w:rsidR="00887F66" w:rsidRPr="00A7059B" w:rsidRDefault="006D6332">
            <w:pPr>
              <w:pStyle w:val="NormalText10"/>
            </w:pPr>
            <w:r w:rsidRPr="00A7059B">
              <w:t>bismuth vanadate</w:t>
            </w:r>
          </w:p>
        </w:tc>
        <w:tc>
          <w:tcPr>
            <w:tcW w:w="0" w:type="auto"/>
          </w:tcPr>
          <w:p w14:paraId="286ABB42" w14:textId="77777777" w:rsidR="00887F66" w:rsidRPr="00A7059B" w:rsidRDefault="006D6332">
            <w:pPr>
              <w:pStyle w:val="NormalText10"/>
            </w:pPr>
            <w:r w:rsidRPr="00A7059B">
              <w:t>237-898-0</w:t>
            </w:r>
          </w:p>
        </w:tc>
        <w:tc>
          <w:tcPr>
            <w:tcW w:w="0" w:type="auto"/>
          </w:tcPr>
          <w:p w14:paraId="286ABB43" w14:textId="77777777" w:rsidR="00887F66" w:rsidRPr="00A7059B" w:rsidRDefault="006D6332">
            <w:pPr>
              <w:pStyle w:val="NormalText10"/>
            </w:pPr>
            <w:r w:rsidRPr="00A7059B">
              <w:t>14059-33-7</w:t>
            </w:r>
          </w:p>
        </w:tc>
        <w:tc>
          <w:tcPr>
            <w:tcW w:w="0" w:type="auto"/>
          </w:tcPr>
          <w:p w14:paraId="286ABB44" w14:textId="77777777" w:rsidR="00887F66" w:rsidRPr="00A7059B" w:rsidRDefault="00887F66">
            <w:pPr>
              <w:pStyle w:val="NormalText10"/>
            </w:pPr>
          </w:p>
        </w:tc>
        <w:tc>
          <w:tcPr>
            <w:tcW w:w="0" w:type="auto"/>
          </w:tcPr>
          <w:p w14:paraId="286ABB45" w14:textId="77777777" w:rsidR="00887F66" w:rsidRPr="00A7059B" w:rsidRDefault="006D6332">
            <w:pPr>
              <w:pStyle w:val="NormalText10"/>
            </w:pPr>
            <w:r w:rsidRPr="00A7059B">
              <w:t>CLP</w:t>
            </w:r>
            <w:r w:rsidRPr="00A7059B">
              <w:br/>
              <w:t>not classified, no labelling requirements</w:t>
            </w:r>
          </w:p>
        </w:tc>
        <w:tc>
          <w:tcPr>
            <w:tcW w:w="0" w:type="auto"/>
          </w:tcPr>
          <w:p w14:paraId="286ABB46" w14:textId="77777777" w:rsidR="00887F66" w:rsidRPr="00A7059B" w:rsidRDefault="00055C36">
            <w:pPr>
              <w:pStyle w:val="NormalText10"/>
            </w:pPr>
            <w:hyperlink r:id="rId57">
              <w:r w:rsidR="006D6332" w:rsidRPr="00A7059B">
                <w:rPr>
                  <w:rStyle w:val="Hyperlink"/>
                </w:rPr>
                <w:t>Comment_191_Attachment.pdf</w:t>
              </w:r>
            </w:hyperlink>
          </w:p>
        </w:tc>
      </w:tr>
      <w:tr w:rsidR="00887F66" w:rsidRPr="00A7059B" w14:paraId="286ABB49" w14:textId="77777777">
        <w:tc>
          <w:tcPr>
            <w:tcW w:w="0" w:type="auto"/>
            <w:gridSpan w:val="9"/>
            <w:shd w:val="clear" w:color="auto" w:fill="FFC000"/>
          </w:tcPr>
          <w:p w14:paraId="286ABB48" w14:textId="77777777" w:rsidR="00887F66" w:rsidRPr="00A7059B" w:rsidRDefault="006D6332">
            <w:pPr>
              <w:pStyle w:val="BoldText10"/>
            </w:pPr>
            <w:r w:rsidRPr="00A7059B">
              <w:t>Applicants’ response:</w:t>
            </w:r>
          </w:p>
        </w:tc>
      </w:tr>
      <w:tr w:rsidR="00887F66" w:rsidRPr="00A7059B" w14:paraId="286ABB59" w14:textId="77777777">
        <w:tc>
          <w:tcPr>
            <w:tcW w:w="0" w:type="auto"/>
            <w:gridSpan w:val="9"/>
          </w:tcPr>
          <w:p w14:paraId="286ABB4A" w14:textId="77777777" w:rsidR="00AD54BE" w:rsidRPr="00A7059B" w:rsidRDefault="00AD54BE" w:rsidP="00AD54BE">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 191</w:t>
            </w:r>
          </w:p>
          <w:p w14:paraId="286ABB4B" w14:textId="77777777" w:rsidR="00AD54BE" w:rsidRPr="00A7059B" w:rsidRDefault="00AD54BE" w:rsidP="00AD54B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B4C" w14:textId="77777777" w:rsidR="00AD54BE" w:rsidRPr="00A7059B" w:rsidRDefault="00AD54BE" w:rsidP="00AD54B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 0012-01</w:t>
            </w:r>
          </w:p>
          <w:p w14:paraId="286ABB4D" w14:textId="77777777" w:rsidR="00AD54BE" w:rsidRPr="00A7059B" w:rsidRDefault="00AD54BE" w:rsidP="00AD54BE">
            <w:pPr>
              <w:rPr>
                <w:sz w:val="20"/>
                <w:szCs w:val="20"/>
              </w:rPr>
            </w:pPr>
          </w:p>
          <w:p w14:paraId="286ABB4E" w14:textId="77777777" w:rsidR="00AD54BE" w:rsidRDefault="00AD54BE" w:rsidP="00AD54BE">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B4F" w14:textId="77777777" w:rsidR="005B389D" w:rsidRPr="00A7059B" w:rsidRDefault="005B389D" w:rsidP="00AD54BE">
            <w:pPr>
              <w:rPr>
                <w:rFonts w:eastAsia="Times New Roman"/>
                <w:color w:val="000000" w:themeColor="text1"/>
                <w:sz w:val="20"/>
                <w:szCs w:val="20"/>
              </w:rPr>
            </w:pPr>
          </w:p>
          <w:p w14:paraId="286ABB50" w14:textId="77777777" w:rsidR="00AD54BE" w:rsidRDefault="00AD54BE" w:rsidP="00AD54BE">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n support of this submission, the PY.184 simply</w:t>
            </w:r>
            <w:r w:rsidRPr="00A7059B">
              <w:rPr>
                <w:rFonts w:eastAsia="Times New Roman"/>
                <w:sz w:val="20"/>
                <w:szCs w:val="20"/>
                <w:lang w:eastAsia="zh-CN"/>
              </w:rPr>
              <w:t xml:space="preserve">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opacity and weatherfastness. </w:t>
            </w:r>
          </w:p>
          <w:p w14:paraId="286ABB51" w14:textId="77777777" w:rsidR="005B389D" w:rsidRPr="00A7059B" w:rsidRDefault="005B389D" w:rsidP="00AD54BE">
            <w:pPr>
              <w:rPr>
                <w:rFonts w:eastAsia="Times New Roman"/>
                <w:sz w:val="20"/>
                <w:szCs w:val="20"/>
                <w:lang w:eastAsia="zh-CN"/>
              </w:rPr>
            </w:pPr>
          </w:p>
          <w:p w14:paraId="286ABB52" w14:textId="77777777" w:rsidR="00AD54BE" w:rsidRPr="00A7059B" w:rsidRDefault="00AD54BE" w:rsidP="00AD54BE">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B53" w14:textId="77777777" w:rsidR="00AD54BE" w:rsidRPr="00A7059B" w:rsidRDefault="00AD54BE" w:rsidP="00AD54BE">
            <w:pPr>
              <w:tabs>
                <w:tab w:val="left" w:pos="5820"/>
              </w:tabs>
              <w:rPr>
                <w:sz w:val="20"/>
                <w:szCs w:val="20"/>
              </w:rPr>
            </w:pPr>
            <w:r w:rsidRPr="00A7059B">
              <w:rPr>
                <w:sz w:val="20"/>
                <w:szCs w:val="20"/>
              </w:rPr>
              <w:tab/>
            </w:r>
          </w:p>
          <w:p w14:paraId="286ABB54" w14:textId="77777777" w:rsidR="00AD54BE" w:rsidRPr="00A7059B" w:rsidRDefault="00AD54BE" w:rsidP="00AD54BE">
            <w:pPr>
              <w:rPr>
                <w:rFonts w:eastAsia="Times New Roman"/>
                <w:color w:val="000000" w:themeColor="text1"/>
                <w:sz w:val="20"/>
                <w:szCs w:val="20"/>
              </w:rPr>
            </w:pPr>
            <w:r w:rsidRPr="00A7059B">
              <w:rPr>
                <w:color w:val="000000" w:themeColor="text1"/>
                <w:sz w:val="20"/>
                <w:szCs w:val="20"/>
              </w:rPr>
              <w:t>In addition to the increase of costs, the submitted comment also supports the applicant’s view on the lack of availability for the alternative. In other words the proposed alternative PY.184</w:t>
            </w:r>
            <w:r w:rsidRPr="00A7059B">
              <w:rPr>
                <w:rFonts w:eastAsia="Times New Roman"/>
                <w:color w:val="000000" w:themeColor="text1"/>
                <w:sz w:val="20"/>
                <w:szCs w:val="20"/>
              </w:rPr>
              <w:t xml:space="preserve"> </w:t>
            </w:r>
            <w:r w:rsidRPr="00A7059B">
              <w:rPr>
                <w:color w:val="000000" w:themeColor="text1"/>
                <w:sz w:val="20"/>
                <w:szCs w:val="20"/>
              </w:rPr>
              <w:t xml:space="preserve">is not able to cover the total volume of PY. 34 </w:t>
            </w:r>
            <w:r w:rsidRPr="00A7059B">
              <w:rPr>
                <w:rFonts w:eastAsia="Times New Roman"/>
                <w:color w:val="000000" w:themeColor="text1"/>
                <w:sz w:val="20"/>
                <w:szCs w:val="20"/>
              </w:rPr>
              <w:t>related to the uses applied for. The world-wide demand for Vanadium and Bismuth raw materials for PY.184 is limited while the demand for PY.184 is increasing. The raw material availability or lack of process capacity could impact the availability of the proposed PY.184.</w:t>
            </w:r>
          </w:p>
          <w:p w14:paraId="286ABB55" w14:textId="77777777" w:rsidR="00AD54BE" w:rsidRDefault="00AD54BE" w:rsidP="00AD54BE">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B56" w14:textId="77777777" w:rsidR="005B389D" w:rsidRPr="00A7059B" w:rsidRDefault="005B389D" w:rsidP="00AD54BE">
            <w:pPr>
              <w:rPr>
                <w:rFonts w:eastAsia="Times New Roman"/>
                <w:color w:val="000000" w:themeColor="text1"/>
                <w:sz w:val="20"/>
                <w:szCs w:val="20"/>
                <w:lang w:eastAsia="zh-CN"/>
              </w:rPr>
            </w:pPr>
          </w:p>
          <w:p w14:paraId="286ABB57" w14:textId="77777777" w:rsidR="00AD54BE" w:rsidRPr="00A7059B" w:rsidRDefault="00AD54BE" w:rsidP="00AD54BE">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B58" w14:textId="77777777" w:rsidR="00887F66" w:rsidRPr="00A7059B" w:rsidRDefault="00887F66">
            <w:pPr>
              <w:pStyle w:val="NormalText10"/>
            </w:pPr>
          </w:p>
        </w:tc>
      </w:tr>
      <w:tr w:rsidR="00887F66" w:rsidRPr="00A7059B" w14:paraId="286ABB5E" w14:textId="77777777" w:rsidTr="00930E75">
        <w:tc>
          <w:tcPr>
            <w:tcW w:w="1259" w:type="dxa"/>
            <w:vMerge w:val="restart"/>
            <w:shd w:val="clear" w:color="auto" w:fill="FFC000"/>
          </w:tcPr>
          <w:p w14:paraId="286ABB5A" w14:textId="77777777" w:rsidR="00887F66" w:rsidRPr="00A7059B" w:rsidRDefault="006D6332">
            <w:pPr>
              <w:pStyle w:val="BoldText10"/>
            </w:pPr>
            <w:r w:rsidRPr="00A7059B">
              <w:t>Reference number and date:</w:t>
            </w:r>
          </w:p>
        </w:tc>
        <w:tc>
          <w:tcPr>
            <w:tcW w:w="0" w:type="auto"/>
            <w:vMerge w:val="restart"/>
            <w:shd w:val="clear" w:color="auto" w:fill="FFC000"/>
          </w:tcPr>
          <w:p w14:paraId="286ABB5B" w14:textId="77777777" w:rsidR="00887F66" w:rsidRPr="00A7059B" w:rsidRDefault="006D6332">
            <w:pPr>
              <w:pStyle w:val="BoldText10"/>
            </w:pPr>
            <w:r w:rsidRPr="00A7059B">
              <w:t>Submitter:</w:t>
            </w:r>
          </w:p>
        </w:tc>
        <w:tc>
          <w:tcPr>
            <w:tcW w:w="0" w:type="auto"/>
            <w:gridSpan w:val="6"/>
            <w:shd w:val="clear" w:color="auto" w:fill="FFC000"/>
          </w:tcPr>
          <w:p w14:paraId="286ABB5C" w14:textId="77777777" w:rsidR="00887F66" w:rsidRPr="00A7059B" w:rsidRDefault="006D6332">
            <w:pPr>
              <w:pStyle w:val="BoldText10"/>
              <w:jc w:val="center"/>
            </w:pPr>
            <w:r w:rsidRPr="00A7059B">
              <w:t>Alternative:</w:t>
            </w:r>
          </w:p>
        </w:tc>
        <w:tc>
          <w:tcPr>
            <w:tcW w:w="0" w:type="auto"/>
            <w:vMerge w:val="restart"/>
            <w:shd w:val="clear" w:color="auto" w:fill="FFC000"/>
          </w:tcPr>
          <w:p w14:paraId="286ABB5D" w14:textId="77777777" w:rsidR="00887F66" w:rsidRPr="00A7059B" w:rsidRDefault="006D6332">
            <w:pPr>
              <w:pStyle w:val="BoldText10"/>
            </w:pPr>
            <w:r w:rsidRPr="00A7059B">
              <w:t>Attachments:</w:t>
            </w:r>
          </w:p>
        </w:tc>
      </w:tr>
      <w:tr w:rsidR="00887F66" w:rsidRPr="00A7059B" w14:paraId="286ABB68" w14:textId="77777777">
        <w:tc>
          <w:tcPr>
            <w:tcW w:w="0" w:type="auto"/>
            <w:vMerge/>
            <w:shd w:val="clear" w:color="auto" w:fill="FFC000"/>
          </w:tcPr>
          <w:p w14:paraId="286ABB5F" w14:textId="77777777" w:rsidR="00887F66" w:rsidRPr="00A7059B" w:rsidRDefault="00887F66">
            <w:pPr>
              <w:rPr>
                <w:sz w:val="20"/>
                <w:szCs w:val="20"/>
              </w:rPr>
            </w:pPr>
          </w:p>
        </w:tc>
        <w:tc>
          <w:tcPr>
            <w:tcW w:w="0" w:type="auto"/>
            <w:vMerge/>
            <w:shd w:val="clear" w:color="auto" w:fill="FFC000"/>
          </w:tcPr>
          <w:p w14:paraId="286ABB60" w14:textId="77777777" w:rsidR="00887F66" w:rsidRPr="00A7059B" w:rsidRDefault="00887F66">
            <w:pPr>
              <w:rPr>
                <w:sz w:val="20"/>
                <w:szCs w:val="20"/>
              </w:rPr>
            </w:pPr>
          </w:p>
        </w:tc>
        <w:tc>
          <w:tcPr>
            <w:tcW w:w="0" w:type="auto"/>
            <w:shd w:val="clear" w:color="auto" w:fill="FFC000"/>
          </w:tcPr>
          <w:p w14:paraId="286ABB61" w14:textId="77777777" w:rsidR="00887F66" w:rsidRPr="00A7059B" w:rsidRDefault="006D6332">
            <w:pPr>
              <w:pStyle w:val="BoldText10"/>
            </w:pPr>
            <w:r w:rsidRPr="00A7059B">
              <w:t>Type</w:t>
            </w:r>
          </w:p>
        </w:tc>
        <w:tc>
          <w:tcPr>
            <w:tcW w:w="0" w:type="auto"/>
            <w:shd w:val="clear" w:color="auto" w:fill="FFC000"/>
          </w:tcPr>
          <w:p w14:paraId="286ABB62" w14:textId="77777777" w:rsidR="00887F66" w:rsidRPr="00A7059B" w:rsidRDefault="006D6332">
            <w:pPr>
              <w:pStyle w:val="BoldText10"/>
            </w:pPr>
            <w:r w:rsidRPr="00A7059B">
              <w:t>Generic name</w:t>
            </w:r>
          </w:p>
        </w:tc>
        <w:tc>
          <w:tcPr>
            <w:tcW w:w="0" w:type="auto"/>
            <w:shd w:val="clear" w:color="auto" w:fill="FFC000"/>
          </w:tcPr>
          <w:p w14:paraId="286ABB63" w14:textId="77777777" w:rsidR="00887F66" w:rsidRPr="00A7059B" w:rsidRDefault="006D6332">
            <w:pPr>
              <w:pStyle w:val="BoldText10"/>
            </w:pPr>
            <w:r w:rsidRPr="00A7059B">
              <w:t>EC Number</w:t>
            </w:r>
          </w:p>
        </w:tc>
        <w:tc>
          <w:tcPr>
            <w:tcW w:w="0" w:type="auto"/>
            <w:shd w:val="clear" w:color="auto" w:fill="FFC000"/>
          </w:tcPr>
          <w:p w14:paraId="286ABB64" w14:textId="77777777" w:rsidR="00887F66" w:rsidRPr="00A7059B" w:rsidRDefault="006D6332">
            <w:pPr>
              <w:pStyle w:val="BoldText10"/>
            </w:pPr>
            <w:r w:rsidRPr="00A7059B">
              <w:t>CAS Number</w:t>
            </w:r>
          </w:p>
        </w:tc>
        <w:tc>
          <w:tcPr>
            <w:tcW w:w="0" w:type="auto"/>
            <w:shd w:val="clear" w:color="auto" w:fill="FFC000"/>
          </w:tcPr>
          <w:p w14:paraId="286ABB65" w14:textId="77777777" w:rsidR="00887F66" w:rsidRPr="00A7059B" w:rsidRDefault="006D6332">
            <w:pPr>
              <w:pStyle w:val="BoldText10"/>
            </w:pPr>
            <w:r w:rsidRPr="00A7059B">
              <w:t>Description of technical alternative</w:t>
            </w:r>
          </w:p>
        </w:tc>
        <w:tc>
          <w:tcPr>
            <w:tcW w:w="0" w:type="auto"/>
            <w:shd w:val="clear" w:color="auto" w:fill="FFC000"/>
          </w:tcPr>
          <w:p w14:paraId="286ABB66" w14:textId="77777777" w:rsidR="00887F66" w:rsidRPr="00A7059B" w:rsidRDefault="006D6332">
            <w:pPr>
              <w:pStyle w:val="BoldText10"/>
            </w:pPr>
            <w:r w:rsidRPr="00A7059B">
              <w:t>Classification and Labelling</w:t>
            </w:r>
          </w:p>
        </w:tc>
        <w:tc>
          <w:tcPr>
            <w:tcW w:w="0" w:type="auto"/>
            <w:vMerge/>
            <w:shd w:val="clear" w:color="auto" w:fill="FFC000"/>
          </w:tcPr>
          <w:p w14:paraId="286ABB67" w14:textId="77777777" w:rsidR="00887F66" w:rsidRPr="00A7059B" w:rsidRDefault="00887F66">
            <w:pPr>
              <w:rPr>
                <w:sz w:val="20"/>
                <w:szCs w:val="20"/>
              </w:rPr>
            </w:pPr>
          </w:p>
        </w:tc>
      </w:tr>
      <w:tr w:rsidR="00887F66" w:rsidRPr="00A7059B" w14:paraId="286ABB78" w14:textId="77777777">
        <w:tc>
          <w:tcPr>
            <w:tcW w:w="0" w:type="auto"/>
          </w:tcPr>
          <w:p w14:paraId="286ABB69" w14:textId="77777777" w:rsidR="00887F66" w:rsidRPr="00A7059B" w:rsidRDefault="006D6332">
            <w:pPr>
              <w:pStyle w:val="BoldText10"/>
            </w:pPr>
            <w:r w:rsidRPr="00A7059B">
              <w:t xml:space="preserve">Ref.No: </w:t>
            </w:r>
            <w:r w:rsidRPr="00A7059B">
              <w:rPr>
                <w:b w:val="0"/>
              </w:rPr>
              <w:t>189</w:t>
            </w:r>
          </w:p>
          <w:p w14:paraId="286ABB6A" w14:textId="77777777" w:rsidR="00887F66" w:rsidRPr="00A7059B" w:rsidRDefault="006D6332">
            <w:pPr>
              <w:pStyle w:val="BoldText10"/>
            </w:pPr>
            <w:r w:rsidRPr="00A7059B">
              <w:t xml:space="preserve">Date: </w:t>
            </w:r>
            <w:r w:rsidRPr="00A7059B">
              <w:rPr>
                <w:b w:val="0"/>
              </w:rPr>
              <w:lastRenderedPageBreak/>
              <w:t>2014/03/26</w:t>
            </w:r>
          </w:p>
        </w:tc>
        <w:tc>
          <w:tcPr>
            <w:tcW w:w="0" w:type="auto"/>
          </w:tcPr>
          <w:p w14:paraId="286ABB6B" w14:textId="77777777" w:rsidR="00887F66" w:rsidRPr="00A7059B" w:rsidRDefault="006D6332">
            <w:pPr>
              <w:pStyle w:val="NormalText10"/>
            </w:pPr>
            <w:r w:rsidRPr="00A7059B">
              <w:rPr>
                <w:b/>
              </w:rPr>
              <w:lastRenderedPageBreak/>
              <w:t>Affiliation:</w:t>
            </w:r>
            <w:r w:rsidRPr="00A7059B">
              <w:br/>
              <w:t>BehalfOfACompany</w:t>
            </w:r>
          </w:p>
          <w:p w14:paraId="286ABB6C" w14:textId="77777777" w:rsidR="00887F66" w:rsidRPr="00A7059B" w:rsidRDefault="006D6332">
            <w:pPr>
              <w:pStyle w:val="NormalText10"/>
            </w:pPr>
            <w:r w:rsidRPr="00A7059B">
              <w:rPr>
                <w:b/>
              </w:rPr>
              <w:lastRenderedPageBreak/>
              <w:t>Type/Role in the supply chain:</w:t>
            </w:r>
            <w:r w:rsidRPr="00A7059B">
              <w:br/>
              <w:t>Manufacturer</w:t>
            </w:r>
          </w:p>
          <w:p w14:paraId="286ABB6D" w14:textId="77777777" w:rsidR="00887F66" w:rsidRPr="00A7059B" w:rsidRDefault="006D6332">
            <w:pPr>
              <w:pStyle w:val="NormalText10"/>
            </w:pPr>
            <w:r w:rsidRPr="00A7059B">
              <w:rPr>
                <w:b/>
              </w:rPr>
              <w:t>Name of org/company:</w:t>
            </w:r>
          </w:p>
          <w:p w14:paraId="286ABB6E" w14:textId="77777777" w:rsidR="00887F66" w:rsidRPr="00A7059B" w:rsidRDefault="006D6332">
            <w:pPr>
              <w:pStyle w:val="NormalTextItalic10"/>
            </w:pPr>
            <w:r w:rsidRPr="00A7059B">
              <w:t>Confidential</w:t>
            </w:r>
          </w:p>
          <w:p w14:paraId="286ABB6F" w14:textId="77777777" w:rsidR="00887F66" w:rsidRPr="00A7059B" w:rsidRDefault="006D6332">
            <w:pPr>
              <w:pStyle w:val="NormalText10"/>
            </w:pPr>
            <w:r w:rsidRPr="00A7059B">
              <w:rPr>
                <w:b/>
              </w:rPr>
              <w:t>Country:</w:t>
            </w:r>
          </w:p>
          <w:p w14:paraId="286ABB70" w14:textId="77777777" w:rsidR="00887F66" w:rsidRPr="00A7059B" w:rsidRDefault="006D6332">
            <w:pPr>
              <w:pStyle w:val="NormalTextItalic10"/>
            </w:pPr>
            <w:r w:rsidRPr="00A7059B">
              <w:t>Confidential</w:t>
            </w:r>
          </w:p>
        </w:tc>
        <w:tc>
          <w:tcPr>
            <w:tcW w:w="0" w:type="auto"/>
          </w:tcPr>
          <w:p w14:paraId="286ABB71" w14:textId="77777777" w:rsidR="00887F66" w:rsidRPr="00A7059B" w:rsidRDefault="006D6332">
            <w:pPr>
              <w:pStyle w:val="NormalText10"/>
            </w:pPr>
            <w:r w:rsidRPr="00A7059B">
              <w:lastRenderedPageBreak/>
              <w:t>SubsOnItsOwn</w:t>
            </w:r>
          </w:p>
        </w:tc>
        <w:tc>
          <w:tcPr>
            <w:tcW w:w="0" w:type="auto"/>
          </w:tcPr>
          <w:p w14:paraId="286ABB72" w14:textId="77777777" w:rsidR="00887F66" w:rsidRPr="00A7059B" w:rsidRDefault="006D6332">
            <w:pPr>
              <w:pStyle w:val="NormalText10"/>
            </w:pPr>
            <w:r w:rsidRPr="00A7059B">
              <w:t>mono azo hansa yellow</w:t>
            </w:r>
          </w:p>
        </w:tc>
        <w:tc>
          <w:tcPr>
            <w:tcW w:w="0" w:type="auto"/>
          </w:tcPr>
          <w:p w14:paraId="286ABB73" w14:textId="77777777" w:rsidR="00887F66" w:rsidRPr="00A7059B" w:rsidRDefault="00887F66">
            <w:pPr>
              <w:pStyle w:val="NormalText10"/>
            </w:pPr>
          </w:p>
        </w:tc>
        <w:tc>
          <w:tcPr>
            <w:tcW w:w="0" w:type="auto"/>
          </w:tcPr>
          <w:p w14:paraId="286ABB74" w14:textId="77777777" w:rsidR="00887F66" w:rsidRPr="00A7059B" w:rsidRDefault="006D6332">
            <w:pPr>
              <w:pStyle w:val="NormalText10"/>
            </w:pPr>
            <w:r w:rsidRPr="00A7059B">
              <w:t>6358-31-2</w:t>
            </w:r>
          </w:p>
        </w:tc>
        <w:tc>
          <w:tcPr>
            <w:tcW w:w="0" w:type="auto"/>
          </w:tcPr>
          <w:p w14:paraId="286ABB75" w14:textId="77777777" w:rsidR="00887F66" w:rsidRPr="00A7059B" w:rsidRDefault="00887F66">
            <w:pPr>
              <w:pStyle w:val="NormalText10"/>
            </w:pPr>
          </w:p>
        </w:tc>
        <w:tc>
          <w:tcPr>
            <w:tcW w:w="0" w:type="auto"/>
          </w:tcPr>
          <w:p w14:paraId="286ABB76" w14:textId="77777777" w:rsidR="00887F66" w:rsidRPr="00A7059B" w:rsidRDefault="006D6332">
            <w:pPr>
              <w:pStyle w:val="NormalText10"/>
            </w:pPr>
            <w:r w:rsidRPr="00A7059B">
              <w:t>CLP</w:t>
            </w:r>
            <w:r w:rsidRPr="00A7059B">
              <w:br/>
              <w:t>Not classified</w:t>
            </w:r>
          </w:p>
        </w:tc>
        <w:tc>
          <w:tcPr>
            <w:tcW w:w="0" w:type="auto"/>
          </w:tcPr>
          <w:p w14:paraId="286ABB77" w14:textId="77777777" w:rsidR="00887F66" w:rsidRPr="00A7059B" w:rsidRDefault="00055C36">
            <w:pPr>
              <w:pStyle w:val="NormalText10"/>
            </w:pPr>
            <w:hyperlink r:id="rId58">
              <w:r w:rsidR="006D6332" w:rsidRPr="00A7059B">
                <w:rPr>
                  <w:rStyle w:val="Hyperlink"/>
                </w:rPr>
                <w:t>Comment_189_Attachment.PDF</w:t>
              </w:r>
            </w:hyperlink>
          </w:p>
        </w:tc>
      </w:tr>
      <w:tr w:rsidR="00887F66" w:rsidRPr="00A7059B" w14:paraId="286ABB7A" w14:textId="77777777">
        <w:tc>
          <w:tcPr>
            <w:tcW w:w="0" w:type="auto"/>
            <w:gridSpan w:val="9"/>
            <w:shd w:val="clear" w:color="auto" w:fill="FFC000"/>
          </w:tcPr>
          <w:p w14:paraId="286ABB79" w14:textId="77777777" w:rsidR="00887F66" w:rsidRPr="00A7059B" w:rsidRDefault="006D6332">
            <w:pPr>
              <w:pStyle w:val="BoldText10"/>
            </w:pPr>
            <w:r w:rsidRPr="00A7059B">
              <w:lastRenderedPageBreak/>
              <w:t>Applicants’ response:</w:t>
            </w:r>
          </w:p>
        </w:tc>
      </w:tr>
      <w:tr w:rsidR="00887F66" w:rsidRPr="00A7059B" w14:paraId="286ABB88" w14:textId="77777777">
        <w:tc>
          <w:tcPr>
            <w:tcW w:w="0" w:type="auto"/>
            <w:gridSpan w:val="9"/>
          </w:tcPr>
          <w:p w14:paraId="286ABB7B" w14:textId="77777777" w:rsidR="003A3CCD" w:rsidRPr="00A7059B" w:rsidRDefault="003A3CCD" w:rsidP="003A3CCD">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189, 190</w:t>
            </w:r>
          </w:p>
          <w:p w14:paraId="286ABB7C" w14:textId="77777777" w:rsidR="003A3CCD" w:rsidRPr="00A7059B" w:rsidRDefault="003A3CCD" w:rsidP="003A3CCD">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B7D" w14:textId="77777777" w:rsidR="003A3CCD" w:rsidRPr="00A7059B" w:rsidRDefault="003A3CCD" w:rsidP="003A3CCD">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and 0012-03</w:t>
            </w:r>
          </w:p>
          <w:p w14:paraId="286ABB7E" w14:textId="77777777" w:rsidR="003A3CCD" w:rsidRPr="00A7059B" w:rsidRDefault="003A3CCD" w:rsidP="003A3CCD">
            <w:pPr>
              <w:jc w:val="both"/>
              <w:rPr>
                <w:sz w:val="20"/>
                <w:szCs w:val="20"/>
              </w:rPr>
            </w:pPr>
          </w:p>
          <w:p w14:paraId="286ABB7F" w14:textId="77777777" w:rsidR="003A3CCD" w:rsidRDefault="003A3CCD" w:rsidP="003A3CCD">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PY.74. </w:t>
            </w:r>
          </w:p>
          <w:p w14:paraId="286ABB80" w14:textId="77777777" w:rsidR="005B389D" w:rsidRPr="00A7059B" w:rsidRDefault="005B389D" w:rsidP="003A3CCD">
            <w:pPr>
              <w:jc w:val="both"/>
              <w:rPr>
                <w:rFonts w:eastAsia="Times New Roman"/>
                <w:sz w:val="20"/>
                <w:szCs w:val="20"/>
              </w:rPr>
            </w:pPr>
          </w:p>
          <w:p w14:paraId="286ABB81" w14:textId="77777777" w:rsidR="003A3CCD" w:rsidRPr="00A7059B" w:rsidRDefault="003A3CCD" w:rsidP="003A3CCD">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this submission, PY.74 </w:t>
            </w:r>
            <w:r w:rsidRPr="00A7059B">
              <w:rPr>
                <w:rFonts w:eastAsia="Times New Roman"/>
                <w:sz w:val="20"/>
                <w:szCs w:val="20"/>
                <w:lang w:eastAsia="zh-CN"/>
              </w:rPr>
              <w:t xml:space="preserve">simply lacks the durability &amp;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w:t>
            </w:r>
          </w:p>
          <w:p w14:paraId="286ABB82" w14:textId="77777777" w:rsidR="003A3CCD" w:rsidRDefault="003A3CCD" w:rsidP="003A3CCD">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B83" w14:textId="77777777" w:rsidR="005B389D" w:rsidRPr="00A7059B" w:rsidRDefault="005B389D" w:rsidP="003A3CCD">
            <w:pPr>
              <w:jc w:val="both"/>
              <w:rPr>
                <w:sz w:val="20"/>
                <w:szCs w:val="20"/>
              </w:rPr>
            </w:pPr>
          </w:p>
          <w:p w14:paraId="286ABB84" w14:textId="77777777" w:rsidR="003A3CCD" w:rsidRPr="00A7059B" w:rsidRDefault="003A3CCD" w:rsidP="003A3CCD">
            <w:pPr>
              <w:autoSpaceDE w:val="0"/>
              <w:autoSpaceDN w:val="0"/>
              <w:adjustRightInd w:val="0"/>
              <w:jc w:val="both"/>
              <w:rPr>
                <w:rFonts w:eastAsia="Times New Roman"/>
                <w:sz w:val="20"/>
                <w:szCs w:val="20"/>
                <w:lang w:eastAsia="zh-CN"/>
              </w:rPr>
            </w:pPr>
            <w:r w:rsidRPr="00A7059B">
              <w:rPr>
                <w:rFonts w:eastAsia="Times New Roman"/>
                <w:sz w:val="20"/>
                <w:szCs w:val="20"/>
                <w:lang w:eastAsia="zh-CN"/>
              </w:rPr>
              <w:t>We also agree to the submitted comment, that due to the fact the alternative is based on an organic pigment, with generally speaking a lower density, the whole handling will result in more dust formation</w:t>
            </w:r>
            <w:r w:rsidRPr="00A7059B">
              <w:rPr>
                <w:rFonts w:eastAsia="Times New Roman" w:cs="Times New Roman"/>
                <w:sz w:val="20"/>
                <w:szCs w:val="20"/>
              </w:rPr>
              <w:t>, possible</w:t>
            </w:r>
            <w:r w:rsidRPr="00A7059B">
              <w:rPr>
                <w:rFonts w:eastAsia="Times New Roman"/>
                <w:sz w:val="20"/>
                <w:szCs w:val="20"/>
                <w:lang w:eastAsia="zh-CN"/>
              </w:rPr>
              <w:t xml:space="preserve"> product cross-contamination, filter-clogging, increased filter waste generation and contamination of protective clothing. I</w:t>
            </w:r>
            <w:r w:rsidRPr="00A7059B">
              <w:rPr>
                <w:rFonts w:eastAsia="Times New Roman" w:cs="Times New Roman"/>
                <w:sz w:val="20"/>
                <w:szCs w:val="20"/>
              </w:rPr>
              <w:t xml:space="preserve">n other words </w:t>
            </w:r>
            <w:r w:rsidRPr="00A7059B">
              <w:rPr>
                <w:rFonts w:cs="TT188t00"/>
                <w:sz w:val="20"/>
                <w:szCs w:val="20"/>
              </w:rPr>
              <w:t>an increased burden to human and the environment.</w:t>
            </w:r>
          </w:p>
          <w:p w14:paraId="286ABB85" w14:textId="77777777" w:rsidR="003A3CCD" w:rsidRPr="00A7059B" w:rsidRDefault="003A3CCD" w:rsidP="003A3CCD">
            <w:pPr>
              <w:jc w:val="both"/>
              <w:rPr>
                <w:rFonts w:eastAsia="Times New Roman"/>
                <w:sz w:val="20"/>
                <w:szCs w:val="20"/>
                <w:lang w:eastAsia="zh-CN"/>
              </w:rPr>
            </w:pPr>
          </w:p>
          <w:p w14:paraId="286ABB86" w14:textId="77777777" w:rsidR="003A3CCD" w:rsidRPr="00A7059B" w:rsidRDefault="003A3CCD" w:rsidP="003A3CCD">
            <w:pPr>
              <w:jc w:val="both"/>
              <w:rPr>
                <w:rFonts w:eastAsia="Calibri" w:cs="Times New Roman"/>
                <w:sz w:val="20"/>
                <w:szCs w:val="20"/>
              </w:rPr>
            </w:pPr>
            <w:r w:rsidRPr="00A7059B">
              <w:rPr>
                <w:rFonts w:eastAsia="Calibri" w:cs="Times New Roman"/>
                <w:sz w:val="20"/>
                <w:szCs w:val="20"/>
              </w:rPr>
              <w:t>DCC notes that this submission supports its application for authorisation for the continued use of</w:t>
            </w:r>
            <w:r w:rsidRPr="00A7059B">
              <w:rPr>
                <w:rFonts w:eastAsia="Times New Roman" w:cs="Times New Roman"/>
                <w:sz w:val="20"/>
                <w:szCs w:val="20"/>
              </w:rPr>
              <w:t xml:space="preserve"> PY.34</w:t>
            </w:r>
            <w:r w:rsidRPr="00A7059B">
              <w:rPr>
                <w:rFonts w:eastAsia="Calibri" w:cs="Times New Roman"/>
                <w:sz w:val="20"/>
                <w:szCs w:val="20"/>
              </w:rPr>
              <w:t xml:space="preserve">. </w:t>
            </w:r>
          </w:p>
          <w:p w14:paraId="286ABB87" w14:textId="77777777" w:rsidR="00887F66" w:rsidRPr="00A7059B" w:rsidRDefault="00887F66">
            <w:pPr>
              <w:pStyle w:val="NormalText10"/>
            </w:pPr>
          </w:p>
        </w:tc>
      </w:tr>
      <w:tr w:rsidR="00887F66" w:rsidRPr="00A7059B" w14:paraId="286ABB8D" w14:textId="77777777" w:rsidTr="00930E75">
        <w:tc>
          <w:tcPr>
            <w:tcW w:w="1259" w:type="dxa"/>
            <w:vMerge w:val="restart"/>
            <w:shd w:val="clear" w:color="auto" w:fill="FFC000"/>
          </w:tcPr>
          <w:p w14:paraId="286ABB89" w14:textId="77777777" w:rsidR="00887F66" w:rsidRPr="00A7059B" w:rsidRDefault="006D6332">
            <w:pPr>
              <w:pStyle w:val="BoldText10"/>
            </w:pPr>
            <w:r w:rsidRPr="00A7059B">
              <w:t>Reference number and date:</w:t>
            </w:r>
          </w:p>
        </w:tc>
        <w:tc>
          <w:tcPr>
            <w:tcW w:w="0" w:type="auto"/>
            <w:vMerge w:val="restart"/>
            <w:shd w:val="clear" w:color="auto" w:fill="FFC000"/>
          </w:tcPr>
          <w:p w14:paraId="286ABB8A" w14:textId="77777777" w:rsidR="00887F66" w:rsidRPr="00A7059B" w:rsidRDefault="006D6332">
            <w:pPr>
              <w:pStyle w:val="BoldText10"/>
            </w:pPr>
            <w:r w:rsidRPr="00A7059B">
              <w:t>Submitter:</w:t>
            </w:r>
          </w:p>
        </w:tc>
        <w:tc>
          <w:tcPr>
            <w:tcW w:w="0" w:type="auto"/>
            <w:gridSpan w:val="6"/>
            <w:shd w:val="clear" w:color="auto" w:fill="FFC000"/>
          </w:tcPr>
          <w:p w14:paraId="286ABB8B" w14:textId="77777777" w:rsidR="00887F66" w:rsidRPr="00A7059B" w:rsidRDefault="006D6332">
            <w:pPr>
              <w:pStyle w:val="BoldText10"/>
              <w:jc w:val="center"/>
            </w:pPr>
            <w:r w:rsidRPr="00A7059B">
              <w:t>Alternative:</w:t>
            </w:r>
          </w:p>
        </w:tc>
        <w:tc>
          <w:tcPr>
            <w:tcW w:w="0" w:type="auto"/>
            <w:vMerge w:val="restart"/>
            <w:shd w:val="clear" w:color="auto" w:fill="FFC000"/>
          </w:tcPr>
          <w:p w14:paraId="286ABB8C" w14:textId="77777777" w:rsidR="00887F66" w:rsidRPr="00A7059B" w:rsidRDefault="006D6332">
            <w:pPr>
              <w:pStyle w:val="BoldText10"/>
            </w:pPr>
            <w:r w:rsidRPr="00A7059B">
              <w:t>Attachments:</w:t>
            </w:r>
          </w:p>
        </w:tc>
      </w:tr>
      <w:tr w:rsidR="00887F66" w:rsidRPr="00A7059B" w14:paraId="286ABB97" w14:textId="77777777">
        <w:tc>
          <w:tcPr>
            <w:tcW w:w="0" w:type="auto"/>
            <w:vMerge/>
            <w:shd w:val="clear" w:color="auto" w:fill="FFC000"/>
          </w:tcPr>
          <w:p w14:paraId="286ABB8E" w14:textId="77777777" w:rsidR="00887F66" w:rsidRPr="00A7059B" w:rsidRDefault="00887F66">
            <w:pPr>
              <w:rPr>
                <w:sz w:val="20"/>
                <w:szCs w:val="20"/>
              </w:rPr>
            </w:pPr>
          </w:p>
        </w:tc>
        <w:tc>
          <w:tcPr>
            <w:tcW w:w="0" w:type="auto"/>
            <w:vMerge/>
            <w:shd w:val="clear" w:color="auto" w:fill="FFC000"/>
          </w:tcPr>
          <w:p w14:paraId="286ABB8F" w14:textId="77777777" w:rsidR="00887F66" w:rsidRPr="00A7059B" w:rsidRDefault="00887F66">
            <w:pPr>
              <w:rPr>
                <w:sz w:val="20"/>
                <w:szCs w:val="20"/>
              </w:rPr>
            </w:pPr>
          </w:p>
        </w:tc>
        <w:tc>
          <w:tcPr>
            <w:tcW w:w="0" w:type="auto"/>
            <w:shd w:val="clear" w:color="auto" w:fill="FFC000"/>
          </w:tcPr>
          <w:p w14:paraId="286ABB90" w14:textId="77777777" w:rsidR="00887F66" w:rsidRPr="00A7059B" w:rsidRDefault="006D6332">
            <w:pPr>
              <w:pStyle w:val="BoldText10"/>
            </w:pPr>
            <w:r w:rsidRPr="00A7059B">
              <w:t>Type</w:t>
            </w:r>
          </w:p>
        </w:tc>
        <w:tc>
          <w:tcPr>
            <w:tcW w:w="0" w:type="auto"/>
            <w:shd w:val="clear" w:color="auto" w:fill="FFC000"/>
          </w:tcPr>
          <w:p w14:paraId="286ABB91" w14:textId="77777777" w:rsidR="00887F66" w:rsidRPr="00A7059B" w:rsidRDefault="006D6332">
            <w:pPr>
              <w:pStyle w:val="BoldText10"/>
            </w:pPr>
            <w:r w:rsidRPr="00A7059B">
              <w:t>Generic name</w:t>
            </w:r>
          </w:p>
        </w:tc>
        <w:tc>
          <w:tcPr>
            <w:tcW w:w="0" w:type="auto"/>
            <w:shd w:val="clear" w:color="auto" w:fill="FFC000"/>
          </w:tcPr>
          <w:p w14:paraId="286ABB92" w14:textId="77777777" w:rsidR="00887F66" w:rsidRPr="00A7059B" w:rsidRDefault="006D6332">
            <w:pPr>
              <w:pStyle w:val="BoldText10"/>
            </w:pPr>
            <w:r w:rsidRPr="00A7059B">
              <w:t>EC Number</w:t>
            </w:r>
          </w:p>
        </w:tc>
        <w:tc>
          <w:tcPr>
            <w:tcW w:w="0" w:type="auto"/>
            <w:shd w:val="clear" w:color="auto" w:fill="FFC000"/>
          </w:tcPr>
          <w:p w14:paraId="286ABB93" w14:textId="77777777" w:rsidR="00887F66" w:rsidRPr="00A7059B" w:rsidRDefault="006D6332">
            <w:pPr>
              <w:pStyle w:val="BoldText10"/>
            </w:pPr>
            <w:r w:rsidRPr="00A7059B">
              <w:t>CAS Number</w:t>
            </w:r>
          </w:p>
        </w:tc>
        <w:tc>
          <w:tcPr>
            <w:tcW w:w="0" w:type="auto"/>
            <w:shd w:val="clear" w:color="auto" w:fill="FFC000"/>
          </w:tcPr>
          <w:p w14:paraId="286ABB94" w14:textId="77777777" w:rsidR="00887F66" w:rsidRPr="00A7059B" w:rsidRDefault="006D6332">
            <w:pPr>
              <w:pStyle w:val="BoldText10"/>
            </w:pPr>
            <w:r w:rsidRPr="00A7059B">
              <w:t>Description of technical alternative</w:t>
            </w:r>
          </w:p>
        </w:tc>
        <w:tc>
          <w:tcPr>
            <w:tcW w:w="0" w:type="auto"/>
            <w:shd w:val="clear" w:color="auto" w:fill="FFC000"/>
          </w:tcPr>
          <w:p w14:paraId="286ABB95" w14:textId="77777777" w:rsidR="00887F66" w:rsidRPr="00A7059B" w:rsidRDefault="006D6332">
            <w:pPr>
              <w:pStyle w:val="BoldText10"/>
            </w:pPr>
            <w:r w:rsidRPr="00A7059B">
              <w:t>Classification and Labelling</w:t>
            </w:r>
          </w:p>
        </w:tc>
        <w:tc>
          <w:tcPr>
            <w:tcW w:w="0" w:type="auto"/>
            <w:vMerge/>
            <w:shd w:val="clear" w:color="auto" w:fill="FFC000"/>
          </w:tcPr>
          <w:p w14:paraId="286ABB96" w14:textId="77777777" w:rsidR="00887F66" w:rsidRPr="00A7059B" w:rsidRDefault="00887F66">
            <w:pPr>
              <w:rPr>
                <w:sz w:val="20"/>
                <w:szCs w:val="20"/>
              </w:rPr>
            </w:pPr>
          </w:p>
        </w:tc>
      </w:tr>
      <w:tr w:rsidR="00887F66" w:rsidRPr="00A7059B" w14:paraId="286ABBA7" w14:textId="77777777">
        <w:tc>
          <w:tcPr>
            <w:tcW w:w="0" w:type="auto"/>
          </w:tcPr>
          <w:p w14:paraId="286ABB98" w14:textId="77777777" w:rsidR="00887F66" w:rsidRPr="00A7059B" w:rsidRDefault="006D6332">
            <w:pPr>
              <w:pStyle w:val="BoldText10"/>
            </w:pPr>
            <w:r w:rsidRPr="00A7059B">
              <w:t xml:space="preserve">Ref.No: </w:t>
            </w:r>
            <w:r w:rsidRPr="00A7059B">
              <w:rPr>
                <w:b w:val="0"/>
              </w:rPr>
              <w:t>187</w:t>
            </w:r>
          </w:p>
          <w:p w14:paraId="286ABB99" w14:textId="77777777" w:rsidR="00887F66" w:rsidRPr="00A7059B" w:rsidRDefault="006D6332">
            <w:pPr>
              <w:pStyle w:val="BoldText10"/>
            </w:pPr>
            <w:r w:rsidRPr="00A7059B">
              <w:lastRenderedPageBreak/>
              <w:t xml:space="preserve">Date: </w:t>
            </w:r>
            <w:r w:rsidRPr="00A7059B">
              <w:rPr>
                <w:b w:val="0"/>
              </w:rPr>
              <w:t>2014/03/26</w:t>
            </w:r>
          </w:p>
        </w:tc>
        <w:tc>
          <w:tcPr>
            <w:tcW w:w="0" w:type="auto"/>
          </w:tcPr>
          <w:p w14:paraId="286ABB9A" w14:textId="77777777" w:rsidR="00887F66" w:rsidRPr="00A7059B" w:rsidRDefault="006D6332">
            <w:pPr>
              <w:pStyle w:val="NormalText10"/>
            </w:pPr>
            <w:r w:rsidRPr="00A7059B">
              <w:rPr>
                <w:b/>
              </w:rPr>
              <w:lastRenderedPageBreak/>
              <w:t>Affiliation:</w:t>
            </w:r>
            <w:r w:rsidRPr="00A7059B">
              <w:br/>
              <w:t>BehalfOfACompa</w:t>
            </w:r>
            <w:r w:rsidRPr="00A7059B">
              <w:lastRenderedPageBreak/>
              <w:t>ny</w:t>
            </w:r>
          </w:p>
          <w:p w14:paraId="286ABB9B" w14:textId="77777777" w:rsidR="00887F66" w:rsidRPr="00A7059B" w:rsidRDefault="006D6332">
            <w:pPr>
              <w:pStyle w:val="NormalText10"/>
            </w:pPr>
            <w:r w:rsidRPr="00A7059B">
              <w:rPr>
                <w:b/>
              </w:rPr>
              <w:t>Type/Role in the supply chain:</w:t>
            </w:r>
            <w:r w:rsidRPr="00A7059B">
              <w:br/>
              <w:t>Manufacturer</w:t>
            </w:r>
          </w:p>
          <w:p w14:paraId="286ABB9C" w14:textId="77777777" w:rsidR="00887F66" w:rsidRPr="00A7059B" w:rsidRDefault="006D6332">
            <w:pPr>
              <w:pStyle w:val="NormalText10"/>
            </w:pPr>
            <w:r w:rsidRPr="00A7059B">
              <w:rPr>
                <w:b/>
              </w:rPr>
              <w:t>Name of org/company:</w:t>
            </w:r>
          </w:p>
          <w:p w14:paraId="286ABB9D" w14:textId="77777777" w:rsidR="00887F66" w:rsidRPr="00A7059B" w:rsidRDefault="006D6332">
            <w:pPr>
              <w:pStyle w:val="NormalTextItalic10"/>
            </w:pPr>
            <w:r w:rsidRPr="00A7059B">
              <w:t>Confidential</w:t>
            </w:r>
          </w:p>
          <w:p w14:paraId="286ABB9E" w14:textId="77777777" w:rsidR="00887F66" w:rsidRPr="00A7059B" w:rsidRDefault="006D6332">
            <w:pPr>
              <w:pStyle w:val="NormalText10"/>
            </w:pPr>
            <w:r w:rsidRPr="00A7059B">
              <w:rPr>
                <w:b/>
              </w:rPr>
              <w:t>Country:</w:t>
            </w:r>
          </w:p>
          <w:p w14:paraId="286ABB9F" w14:textId="77777777" w:rsidR="00887F66" w:rsidRPr="00A7059B" w:rsidRDefault="006D6332">
            <w:pPr>
              <w:pStyle w:val="NormalTextItalic10"/>
            </w:pPr>
            <w:r w:rsidRPr="00A7059B">
              <w:t>Confidential</w:t>
            </w:r>
          </w:p>
        </w:tc>
        <w:tc>
          <w:tcPr>
            <w:tcW w:w="0" w:type="auto"/>
          </w:tcPr>
          <w:p w14:paraId="286ABBA0" w14:textId="77777777" w:rsidR="00887F66" w:rsidRPr="00A7059B" w:rsidRDefault="006D6332">
            <w:pPr>
              <w:pStyle w:val="NormalText10"/>
            </w:pPr>
            <w:r w:rsidRPr="00A7059B">
              <w:lastRenderedPageBreak/>
              <w:t>SubsOnItsOwn</w:t>
            </w:r>
          </w:p>
        </w:tc>
        <w:tc>
          <w:tcPr>
            <w:tcW w:w="0" w:type="auto"/>
          </w:tcPr>
          <w:p w14:paraId="286ABBA1" w14:textId="77777777" w:rsidR="00887F66" w:rsidRPr="00A7059B" w:rsidRDefault="006D6332">
            <w:pPr>
              <w:pStyle w:val="NormalText10"/>
            </w:pPr>
            <w:r w:rsidRPr="00A7059B">
              <w:t>Bismut Vanadate</w:t>
            </w:r>
          </w:p>
        </w:tc>
        <w:tc>
          <w:tcPr>
            <w:tcW w:w="0" w:type="auto"/>
          </w:tcPr>
          <w:p w14:paraId="286ABBA2" w14:textId="77777777" w:rsidR="00887F66" w:rsidRPr="00A7059B" w:rsidRDefault="006D6332">
            <w:pPr>
              <w:pStyle w:val="NormalText10"/>
            </w:pPr>
            <w:r w:rsidRPr="00A7059B">
              <w:t>237-898-0</w:t>
            </w:r>
          </w:p>
        </w:tc>
        <w:tc>
          <w:tcPr>
            <w:tcW w:w="0" w:type="auto"/>
          </w:tcPr>
          <w:p w14:paraId="286ABBA3" w14:textId="77777777" w:rsidR="00887F66" w:rsidRPr="00A7059B" w:rsidRDefault="006D6332">
            <w:pPr>
              <w:pStyle w:val="NormalText10"/>
            </w:pPr>
            <w:r w:rsidRPr="00A7059B">
              <w:t>14059-33-7</w:t>
            </w:r>
          </w:p>
        </w:tc>
        <w:tc>
          <w:tcPr>
            <w:tcW w:w="0" w:type="auto"/>
          </w:tcPr>
          <w:p w14:paraId="286ABBA4" w14:textId="77777777" w:rsidR="00887F66" w:rsidRPr="00A7059B" w:rsidRDefault="00887F66">
            <w:pPr>
              <w:pStyle w:val="NormalText10"/>
            </w:pPr>
          </w:p>
        </w:tc>
        <w:tc>
          <w:tcPr>
            <w:tcW w:w="0" w:type="auto"/>
          </w:tcPr>
          <w:p w14:paraId="286ABBA5" w14:textId="77777777" w:rsidR="00887F66" w:rsidRPr="00A7059B" w:rsidRDefault="006D6332">
            <w:pPr>
              <w:pStyle w:val="NormalText10"/>
            </w:pPr>
            <w:r w:rsidRPr="00A7059B">
              <w:t>CLP</w:t>
            </w:r>
            <w:r w:rsidRPr="00A7059B">
              <w:br/>
              <w:t>Not Clasified</w:t>
            </w:r>
          </w:p>
        </w:tc>
        <w:tc>
          <w:tcPr>
            <w:tcW w:w="0" w:type="auto"/>
          </w:tcPr>
          <w:p w14:paraId="286ABBA6" w14:textId="77777777" w:rsidR="00887F66" w:rsidRPr="00A7059B" w:rsidRDefault="00055C36">
            <w:pPr>
              <w:pStyle w:val="NormalText10"/>
            </w:pPr>
            <w:hyperlink r:id="rId59">
              <w:r w:rsidR="006D6332" w:rsidRPr="00A7059B">
                <w:rPr>
                  <w:rStyle w:val="Hyperlink"/>
                </w:rPr>
                <w:t>Comment_187_Attachment.PDF</w:t>
              </w:r>
            </w:hyperlink>
          </w:p>
        </w:tc>
      </w:tr>
      <w:tr w:rsidR="00887F66" w:rsidRPr="00A7059B" w14:paraId="286ABBA9" w14:textId="77777777">
        <w:tc>
          <w:tcPr>
            <w:tcW w:w="0" w:type="auto"/>
            <w:gridSpan w:val="9"/>
            <w:shd w:val="clear" w:color="auto" w:fill="FFC000"/>
          </w:tcPr>
          <w:p w14:paraId="286ABBA8" w14:textId="77777777" w:rsidR="00887F66" w:rsidRPr="00A7059B" w:rsidRDefault="006D6332">
            <w:pPr>
              <w:pStyle w:val="BoldText10"/>
            </w:pPr>
            <w:r w:rsidRPr="00A7059B">
              <w:lastRenderedPageBreak/>
              <w:t>Applicants’ response:</w:t>
            </w:r>
          </w:p>
        </w:tc>
      </w:tr>
      <w:tr w:rsidR="00887F66" w:rsidRPr="00A7059B" w14:paraId="286ABBB9" w14:textId="77777777">
        <w:tc>
          <w:tcPr>
            <w:tcW w:w="0" w:type="auto"/>
            <w:gridSpan w:val="9"/>
          </w:tcPr>
          <w:p w14:paraId="286ABBAA" w14:textId="77777777" w:rsidR="002605BB" w:rsidRPr="00A7059B" w:rsidRDefault="002605BB" w:rsidP="002605BB">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lastRenderedPageBreak/>
              <w:t>Applicants reply to comment 187, 188</w:t>
            </w:r>
          </w:p>
          <w:p w14:paraId="286ABBAB" w14:textId="77777777" w:rsidR="002605BB" w:rsidRPr="00A7059B" w:rsidRDefault="002605BB" w:rsidP="002605BB">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BAC" w14:textId="77777777" w:rsidR="002605BB" w:rsidRPr="00A7059B" w:rsidRDefault="002605BB" w:rsidP="002605BB">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 0012-01 and 0012-03</w:t>
            </w:r>
          </w:p>
          <w:p w14:paraId="286ABBAD" w14:textId="77777777" w:rsidR="002605BB" w:rsidRPr="00A7059B" w:rsidRDefault="002605BB" w:rsidP="002605BB">
            <w:pPr>
              <w:rPr>
                <w:sz w:val="20"/>
                <w:szCs w:val="20"/>
              </w:rPr>
            </w:pPr>
          </w:p>
          <w:p w14:paraId="286ABBAE" w14:textId="77777777" w:rsidR="002605BB" w:rsidRDefault="002605BB" w:rsidP="002605BB">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BAF" w14:textId="77777777" w:rsidR="005B389D" w:rsidRPr="00A7059B" w:rsidRDefault="005B389D" w:rsidP="002605BB">
            <w:pPr>
              <w:rPr>
                <w:rFonts w:eastAsia="Times New Roman"/>
                <w:color w:val="000000" w:themeColor="text1"/>
                <w:sz w:val="20"/>
                <w:szCs w:val="20"/>
              </w:rPr>
            </w:pPr>
          </w:p>
          <w:p w14:paraId="286ABBB0" w14:textId="77777777" w:rsidR="002605BB" w:rsidRDefault="002605BB" w:rsidP="002605BB">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authorisation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opacity and weatherfastness. </w:t>
            </w:r>
          </w:p>
          <w:p w14:paraId="286ABBB1" w14:textId="77777777" w:rsidR="005B389D" w:rsidRPr="00A7059B" w:rsidRDefault="005B389D" w:rsidP="002605BB">
            <w:pPr>
              <w:rPr>
                <w:rFonts w:eastAsia="Times New Roman"/>
                <w:sz w:val="20"/>
                <w:szCs w:val="20"/>
                <w:lang w:eastAsia="zh-CN"/>
              </w:rPr>
            </w:pPr>
          </w:p>
          <w:p w14:paraId="286ABBB2" w14:textId="77777777" w:rsidR="002605BB" w:rsidRPr="00A7059B" w:rsidRDefault="002605BB" w:rsidP="002605BB">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BB3" w14:textId="77777777" w:rsidR="002605BB" w:rsidRPr="00A7059B" w:rsidRDefault="002605BB" w:rsidP="002605BB">
            <w:pPr>
              <w:rPr>
                <w:color w:val="000000" w:themeColor="text1"/>
                <w:sz w:val="20"/>
                <w:szCs w:val="20"/>
              </w:rPr>
            </w:pPr>
          </w:p>
          <w:p w14:paraId="286ABBB4" w14:textId="77777777" w:rsidR="002605BB" w:rsidRPr="00A7059B" w:rsidRDefault="002605BB" w:rsidP="002605BB">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world-wide demand for Vanadium and Bismuth raw materials for PY.184 is limited while the demand for PY.184 is increasing. This lack of raw material availability and lack of process capacity could impact the availability of the proposed PY.184.</w:t>
            </w:r>
          </w:p>
          <w:p w14:paraId="286ABBB5" w14:textId="77777777" w:rsidR="002605BB" w:rsidRDefault="002605BB" w:rsidP="002605BB">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BB6" w14:textId="77777777" w:rsidR="005B389D" w:rsidRPr="00A7059B" w:rsidRDefault="005B389D" w:rsidP="002605BB">
            <w:pPr>
              <w:rPr>
                <w:rFonts w:eastAsia="Times New Roman"/>
                <w:color w:val="000000" w:themeColor="text1"/>
                <w:sz w:val="20"/>
                <w:szCs w:val="20"/>
                <w:lang w:eastAsia="zh-CN"/>
              </w:rPr>
            </w:pPr>
          </w:p>
          <w:p w14:paraId="286ABBB7" w14:textId="77777777" w:rsidR="002605BB" w:rsidRPr="00A7059B" w:rsidRDefault="002605BB" w:rsidP="002605BB">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BB8" w14:textId="77777777" w:rsidR="00887F66" w:rsidRPr="00A7059B" w:rsidRDefault="00887F66">
            <w:pPr>
              <w:pStyle w:val="NormalText10"/>
            </w:pPr>
          </w:p>
        </w:tc>
      </w:tr>
      <w:tr w:rsidR="00887F66" w:rsidRPr="00A7059B" w14:paraId="286ABBBE" w14:textId="77777777" w:rsidTr="00930E75">
        <w:tc>
          <w:tcPr>
            <w:tcW w:w="1259" w:type="dxa"/>
            <w:vMerge w:val="restart"/>
            <w:shd w:val="clear" w:color="auto" w:fill="FFC000"/>
          </w:tcPr>
          <w:p w14:paraId="286ABBBA" w14:textId="77777777" w:rsidR="00887F66" w:rsidRPr="00A7059B" w:rsidRDefault="006D6332">
            <w:pPr>
              <w:pStyle w:val="BoldText10"/>
            </w:pPr>
            <w:r w:rsidRPr="00A7059B">
              <w:t>Reference number and date:</w:t>
            </w:r>
          </w:p>
        </w:tc>
        <w:tc>
          <w:tcPr>
            <w:tcW w:w="0" w:type="auto"/>
            <w:vMerge w:val="restart"/>
            <w:shd w:val="clear" w:color="auto" w:fill="FFC000"/>
          </w:tcPr>
          <w:p w14:paraId="286ABBBB" w14:textId="77777777" w:rsidR="00887F66" w:rsidRPr="00A7059B" w:rsidRDefault="006D6332">
            <w:pPr>
              <w:pStyle w:val="BoldText10"/>
            </w:pPr>
            <w:r w:rsidRPr="00A7059B">
              <w:t>Submitter:</w:t>
            </w:r>
          </w:p>
        </w:tc>
        <w:tc>
          <w:tcPr>
            <w:tcW w:w="0" w:type="auto"/>
            <w:gridSpan w:val="6"/>
            <w:shd w:val="clear" w:color="auto" w:fill="FFC000"/>
          </w:tcPr>
          <w:p w14:paraId="286ABBBC" w14:textId="77777777" w:rsidR="00887F66" w:rsidRPr="00A7059B" w:rsidRDefault="006D6332">
            <w:pPr>
              <w:pStyle w:val="BoldText10"/>
              <w:jc w:val="center"/>
            </w:pPr>
            <w:r w:rsidRPr="00A7059B">
              <w:t>Alternative:</w:t>
            </w:r>
          </w:p>
        </w:tc>
        <w:tc>
          <w:tcPr>
            <w:tcW w:w="0" w:type="auto"/>
            <w:vMerge w:val="restart"/>
            <w:shd w:val="clear" w:color="auto" w:fill="FFC000"/>
          </w:tcPr>
          <w:p w14:paraId="286ABBBD" w14:textId="77777777" w:rsidR="00887F66" w:rsidRPr="00A7059B" w:rsidRDefault="006D6332">
            <w:pPr>
              <w:pStyle w:val="BoldText10"/>
            </w:pPr>
            <w:r w:rsidRPr="00A7059B">
              <w:t>Attachments:</w:t>
            </w:r>
          </w:p>
        </w:tc>
      </w:tr>
      <w:tr w:rsidR="00887F66" w:rsidRPr="00A7059B" w14:paraId="286ABBC8" w14:textId="77777777">
        <w:tc>
          <w:tcPr>
            <w:tcW w:w="0" w:type="auto"/>
            <w:vMerge/>
            <w:shd w:val="clear" w:color="auto" w:fill="FFC000"/>
          </w:tcPr>
          <w:p w14:paraId="286ABBBF" w14:textId="77777777" w:rsidR="00887F66" w:rsidRPr="00A7059B" w:rsidRDefault="00887F66">
            <w:pPr>
              <w:rPr>
                <w:sz w:val="20"/>
                <w:szCs w:val="20"/>
              </w:rPr>
            </w:pPr>
          </w:p>
        </w:tc>
        <w:tc>
          <w:tcPr>
            <w:tcW w:w="0" w:type="auto"/>
            <w:vMerge/>
            <w:shd w:val="clear" w:color="auto" w:fill="FFC000"/>
          </w:tcPr>
          <w:p w14:paraId="286ABBC0" w14:textId="77777777" w:rsidR="00887F66" w:rsidRPr="00A7059B" w:rsidRDefault="00887F66">
            <w:pPr>
              <w:rPr>
                <w:sz w:val="20"/>
                <w:szCs w:val="20"/>
              </w:rPr>
            </w:pPr>
          </w:p>
        </w:tc>
        <w:tc>
          <w:tcPr>
            <w:tcW w:w="0" w:type="auto"/>
            <w:shd w:val="clear" w:color="auto" w:fill="FFC000"/>
          </w:tcPr>
          <w:p w14:paraId="286ABBC1" w14:textId="77777777" w:rsidR="00887F66" w:rsidRPr="00A7059B" w:rsidRDefault="006D6332">
            <w:pPr>
              <w:pStyle w:val="BoldText10"/>
            </w:pPr>
            <w:r w:rsidRPr="00A7059B">
              <w:t>Type</w:t>
            </w:r>
          </w:p>
        </w:tc>
        <w:tc>
          <w:tcPr>
            <w:tcW w:w="0" w:type="auto"/>
            <w:shd w:val="clear" w:color="auto" w:fill="FFC000"/>
          </w:tcPr>
          <w:p w14:paraId="286ABBC2" w14:textId="77777777" w:rsidR="00887F66" w:rsidRPr="00A7059B" w:rsidRDefault="006D6332">
            <w:pPr>
              <w:pStyle w:val="BoldText10"/>
            </w:pPr>
            <w:r w:rsidRPr="00A7059B">
              <w:t>Generic name</w:t>
            </w:r>
          </w:p>
        </w:tc>
        <w:tc>
          <w:tcPr>
            <w:tcW w:w="0" w:type="auto"/>
            <w:shd w:val="clear" w:color="auto" w:fill="FFC000"/>
          </w:tcPr>
          <w:p w14:paraId="286ABBC3" w14:textId="77777777" w:rsidR="00887F66" w:rsidRPr="00A7059B" w:rsidRDefault="006D6332">
            <w:pPr>
              <w:pStyle w:val="BoldText10"/>
            </w:pPr>
            <w:r w:rsidRPr="00A7059B">
              <w:t>EC Number</w:t>
            </w:r>
          </w:p>
        </w:tc>
        <w:tc>
          <w:tcPr>
            <w:tcW w:w="0" w:type="auto"/>
            <w:shd w:val="clear" w:color="auto" w:fill="FFC000"/>
          </w:tcPr>
          <w:p w14:paraId="286ABBC4" w14:textId="77777777" w:rsidR="00887F66" w:rsidRPr="00A7059B" w:rsidRDefault="006D6332">
            <w:pPr>
              <w:pStyle w:val="BoldText10"/>
            </w:pPr>
            <w:r w:rsidRPr="00A7059B">
              <w:t>CAS Number</w:t>
            </w:r>
          </w:p>
        </w:tc>
        <w:tc>
          <w:tcPr>
            <w:tcW w:w="0" w:type="auto"/>
            <w:shd w:val="clear" w:color="auto" w:fill="FFC000"/>
          </w:tcPr>
          <w:p w14:paraId="286ABBC5" w14:textId="77777777" w:rsidR="00887F66" w:rsidRPr="00A7059B" w:rsidRDefault="006D6332">
            <w:pPr>
              <w:pStyle w:val="BoldText10"/>
            </w:pPr>
            <w:r w:rsidRPr="00A7059B">
              <w:t>Description of technical alternative</w:t>
            </w:r>
          </w:p>
        </w:tc>
        <w:tc>
          <w:tcPr>
            <w:tcW w:w="0" w:type="auto"/>
            <w:shd w:val="clear" w:color="auto" w:fill="FFC000"/>
          </w:tcPr>
          <w:p w14:paraId="286ABBC6" w14:textId="77777777" w:rsidR="00887F66" w:rsidRPr="00A7059B" w:rsidRDefault="006D6332">
            <w:pPr>
              <w:pStyle w:val="BoldText10"/>
            </w:pPr>
            <w:r w:rsidRPr="00A7059B">
              <w:t>Classification and Labelling</w:t>
            </w:r>
          </w:p>
        </w:tc>
        <w:tc>
          <w:tcPr>
            <w:tcW w:w="0" w:type="auto"/>
            <w:vMerge/>
            <w:shd w:val="clear" w:color="auto" w:fill="FFC000"/>
          </w:tcPr>
          <w:p w14:paraId="286ABBC7" w14:textId="77777777" w:rsidR="00887F66" w:rsidRPr="00A7059B" w:rsidRDefault="00887F66">
            <w:pPr>
              <w:rPr>
                <w:sz w:val="20"/>
                <w:szCs w:val="20"/>
              </w:rPr>
            </w:pPr>
          </w:p>
        </w:tc>
      </w:tr>
      <w:tr w:rsidR="00887F66" w:rsidRPr="00A7059B" w14:paraId="286ABBD8" w14:textId="77777777">
        <w:tc>
          <w:tcPr>
            <w:tcW w:w="0" w:type="auto"/>
          </w:tcPr>
          <w:p w14:paraId="286ABBC9" w14:textId="77777777" w:rsidR="00887F66" w:rsidRPr="00A7059B" w:rsidRDefault="006D6332">
            <w:pPr>
              <w:pStyle w:val="BoldText10"/>
            </w:pPr>
            <w:r w:rsidRPr="00A7059B">
              <w:t xml:space="preserve">Ref.No: </w:t>
            </w:r>
            <w:r w:rsidRPr="00A7059B">
              <w:rPr>
                <w:b w:val="0"/>
              </w:rPr>
              <w:t>179</w:t>
            </w:r>
          </w:p>
          <w:p w14:paraId="286ABBCA" w14:textId="77777777" w:rsidR="00887F66" w:rsidRPr="00A7059B" w:rsidRDefault="006D6332">
            <w:pPr>
              <w:pStyle w:val="BoldText10"/>
            </w:pPr>
            <w:r w:rsidRPr="00A7059B">
              <w:t xml:space="preserve">Date: </w:t>
            </w:r>
            <w:r w:rsidRPr="00A7059B">
              <w:rPr>
                <w:b w:val="0"/>
              </w:rPr>
              <w:t>2014/03/2</w:t>
            </w:r>
            <w:r w:rsidRPr="00A7059B">
              <w:rPr>
                <w:b w:val="0"/>
              </w:rPr>
              <w:lastRenderedPageBreak/>
              <w:t>0</w:t>
            </w:r>
          </w:p>
        </w:tc>
        <w:tc>
          <w:tcPr>
            <w:tcW w:w="0" w:type="auto"/>
          </w:tcPr>
          <w:p w14:paraId="286ABBCB" w14:textId="77777777" w:rsidR="00887F66" w:rsidRPr="00A7059B" w:rsidRDefault="006D6332">
            <w:pPr>
              <w:pStyle w:val="NormalText10"/>
            </w:pPr>
            <w:r w:rsidRPr="00A7059B">
              <w:rPr>
                <w:b/>
              </w:rPr>
              <w:lastRenderedPageBreak/>
              <w:t>Affiliation:</w:t>
            </w:r>
            <w:r w:rsidRPr="00A7059B">
              <w:br/>
              <w:t>BehalfOfACompany</w:t>
            </w:r>
          </w:p>
          <w:p w14:paraId="286ABBCC" w14:textId="77777777" w:rsidR="00887F66" w:rsidRPr="00A7059B" w:rsidRDefault="006D6332">
            <w:pPr>
              <w:pStyle w:val="NormalText10"/>
            </w:pPr>
            <w:r w:rsidRPr="00A7059B">
              <w:rPr>
                <w:b/>
              </w:rPr>
              <w:t xml:space="preserve">Type/Role in </w:t>
            </w:r>
            <w:r w:rsidRPr="00A7059B">
              <w:rPr>
                <w:b/>
              </w:rPr>
              <w:lastRenderedPageBreak/>
              <w:t>the supply chain:</w:t>
            </w:r>
            <w:r w:rsidRPr="00A7059B">
              <w:br/>
              <w:t>Manufacturer</w:t>
            </w:r>
          </w:p>
          <w:p w14:paraId="286ABBCD" w14:textId="77777777" w:rsidR="00887F66" w:rsidRPr="00A7059B" w:rsidRDefault="006D6332">
            <w:pPr>
              <w:pStyle w:val="NormalText10"/>
            </w:pPr>
            <w:r w:rsidRPr="00A7059B">
              <w:rPr>
                <w:b/>
              </w:rPr>
              <w:t>Name of org/company:</w:t>
            </w:r>
          </w:p>
          <w:p w14:paraId="286ABBCE" w14:textId="77777777" w:rsidR="00887F66" w:rsidRPr="00A7059B" w:rsidRDefault="006D6332">
            <w:pPr>
              <w:pStyle w:val="NormalTextItalic10"/>
            </w:pPr>
            <w:r w:rsidRPr="00A7059B">
              <w:t>Confidential</w:t>
            </w:r>
          </w:p>
          <w:p w14:paraId="286ABBCF" w14:textId="77777777" w:rsidR="00887F66" w:rsidRPr="00A7059B" w:rsidRDefault="006D6332">
            <w:pPr>
              <w:pStyle w:val="NormalText10"/>
            </w:pPr>
            <w:r w:rsidRPr="00A7059B">
              <w:rPr>
                <w:b/>
              </w:rPr>
              <w:t>Country:</w:t>
            </w:r>
          </w:p>
          <w:p w14:paraId="286ABBD0" w14:textId="77777777" w:rsidR="00887F66" w:rsidRPr="00A7059B" w:rsidRDefault="006D6332">
            <w:pPr>
              <w:pStyle w:val="NormalTextItalic10"/>
            </w:pPr>
            <w:r w:rsidRPr="00A7059B">
              <w:t>Confidential</w:t>
            </w:r>
          </w:p>
        </w:tc>
        <w:tc>
          <w:tcPr>
            <w:tcW w:w="0" w:type="auto"/>
          </w:tcPr>
          <w:p w14:paraId="286ABBD1" w14:textId="77777777" w:rsidR="00887F66" w:rsidRPr="00A7059B" w:rsidRDefault="006D6332">
            <w:pPr>
              <w:pStyle w:val="NormalText10"/>
            </w:pPr>
            <w:r w:rsidRPr="00A7059B">
              <w:lastRenderedPageBreak/>
              <w:t>SubsOnItsOwn</w:t>
            </w:r>
          </w:p>
        </w:tc>
        <w:tc>
          <w:tcPr>
            <w:tcW w:w="0" w:type="auto"/>
          </w:tcPr>
          <w:p w14:paraId="286ABBD2" w14:textId="77777777" w:rsidR="00887F66" w:rsidRPr="00A7059B" w:rsidRDefault="006D6332">
            <w:pPr>
              <w:pStyle w:val="NormalText10"/>
            </w:pPr>
            <w:r w:rsidRPr="00A7059B">
              <w:t>Bismuth Vanadate</w:t>
            </w:r>
          </w:p>
        </w:tc>
        <w:tc>
          <w:tcPr>
            <w:tcW w:w="0" w:type="auto"/>
          </w:tcPr>
          <w:p w14:paraId="286ABBD3" w14:textId="77777777" w:rsidR="00887F66" w:rsidRPr="00A7059B" w:rsidRDefault="00887F66">
            <w:pPr>
              <w:pStyle w:val="NormalText10"/>
            </w:pPr>
          </w:p>
        </w:tc>
        <w:tc>
          <w:tcPr>
            <w:tcW w:w="0" w:type="auto"/>
          </w:tcPr>
          <w:p w14:paraId="286ABBD4" w14:textId="77777777" w:rsidR="00887F66" w:rsidRPr="00A7059B" w:rsidRDefault="006D6332">
            <w:pPr>
              <w:pStyle w:val="NormalText10"/>
            </w:pPr>
            <w:r w:rsidRPr="00A7059B">
              <w:t>14059-33-7</w:t>
            </w:r>
          </w:p>
        </w:tc>
        <w:tc>
          <w:tcPr>
            <w:tcW w:w="0" w:type="auto"/>
          </w:tcPr>
          <w:p w14:paraId="286ABBD5" w14:textId="77777777" w:rsidR="00887F66" w:rsidRPr="00A7059B" w:rsidRDefault="00887F66">
            <w:pPr>
              <w:pStyle w:val="NormalText10"/>
            </w:pPr>
          </w:p>
        </w:tc>
        <w:tc>
          <w:tcPr>
            <w:tcW w:w="0" w:type="auto"/>
          </w:tcPr>
          <w:p w14:paraId="286ABBD6" w14:textId="77777777" w:rsidR="00887F66" w:rsidRPr="00A7059B" w:rsidRDefault="006D6332">
            <w:pPr>
              <w:pStyle w:val="NormalText10"/>
            </w:pPr>
            <w:r w:rsidRPr="00A7059B">
              <w:t>CLP</w:t>
            </w:r>
            <w:r w:rsidRPr="00A7059B">
              <w:br/>
              <w:t>Not Classified</w:t>
            </w:r>
          </w:p>
        </w:tc>
        <w:tc>
          <w:tcPr>
            <w:tcW w:w="0" w:type="auto"/>
          </w:tcPr>
          <w:p w14:paraId="286ABBD7" w14:textId="77777777" w:rsidR="00887F66" w:rsidRPr="00A7059B" w:rsidRDefault="00055C36">
            <w:pPr>
              <w:pStyle w:val="NormalText10"/>
            </w:pPr>
            <w:hyperlink r:id="rId60">
              <w:r w:rsidR="006D6332" w:rsidRPr="00A7059B">
                <w:rPr>
                  <w:rStyle w:val="Hyperlink"/>
                </w:rPr>
                <w:t>Comment_179_Attachment.pdf</w:t>
              </w:r>
            </w:hyperlink>
          </w:p>
        </w:tc>
      </w:tr>
      <w:tr w:rsidR="00887F66" w:rsidRPr="00A7059B" w14:paraId="286ABBDA" w14:textId="77777777">
        <w:tc>
          <w:tcPr>
            <w:tcW w:w="0" w:type="auto"/>
            <w:gridSpan w:val="9"/>
            <w:shd w:val="clear" w:color="auto" w:fill="FFC000"/>
          </w:tcPr>
          <w:p w14:paraId="286ABBD9" w14:textId="77777777" w:rsidR="00887F66" w:rsidRPr="00A7059B" w:rsidRDefault="006D6332">
            <w:pPr>
              <w:pStyle w:val="BoldText10"/>
            </w:pPr>
            <w:r w:rsidRPr="00A7059B">
              <w:lastRenderedPageBreak/>
              <w:t>Applicants’ response:</w:t>
            </w:r>
          </w:p>
        </w:tc>
      </w:tr>
      <w:tr w:rsidR="00887F66" w:rsidRPr="00A7059B" w14:paraId="286ABBE9" w14:textId="77777777">
        <w:tc>
          <w:tcPr>
            <w:tcW w:w="0" w:type="auto"/>
            <w:gridSpan w:val="9"/>
          </w:tcPr>
          <w:p w14:paraId="286ABBDB" w14:textId="77777777" w:rsidR="00E529C1" w:rsidRPr="00A7059B" w:rsidRDefault="00E529C1" w:rsidP="00E529C1">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 179, 180</w:t>
            </w:r>
          </w:p>
          <w:p w14:paraId="286ABBDC" w14:textId="77777777" w:rsidR="00E529C1" w:rsidRPr="00A7059B" w:rsidRDefault="00E529C1" w:rsidP="00E529C1">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BDD" w14:textId="77777777" w:rsidR="00E529C1" w:rsidRPr="00A7059B" w:rsidRDefault="00E529C1" w:rsidP="00E529C1">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 0012-01 and 0012-03</w:t>
            </w:r>
          </w:p>
          <w:p w14:paraId="286ABBDE" w14:textId="77777777" w:rsidR="00E529C1" w:rsidRPr="00A7059B" w:rsidRDefault="00E529C1" w:rsidP="00E529C1">
            <w:pPr>
              <w:rPr>
                <w:sz w:val="20"/>
                <w:szCs w:val="20"/>
              </w:rPr>
            </w:pPr>
          </w:p>
          <w:p w14:paraId="286ABBDF" w14:textId="77777777" w:rsidR="00E529C1" w:rsidRDefault="00E529C1" w:rsidP="00E529C1">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BE0" w14:textId="77777777" w:rsidR="005B389D" w:rsidRPr="00A7059B" w:rsidRDefault="005B389D" w:rsidP="00E529C1">
            <w:pPr>
              <w:rPr>
                <w:rFonts w:eastAsia="Times New Roman"/>
                <w:color w:val="000000" w:themeColor="text1"/>
                <w:sz w:val="20"/>
                <w:szCs w:val="20"/>
              </w:rPr>
            </w:pPr>
          </w:p>
          <w:p w14:paraId="286ABBE1" w14:textId="77777777" w:rsidR="00E529C1" w:rsidRDefault="00E529C1" w:rsidP="00E529C1">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opacity and weatherfastness. </w:t>
            </w:r>
          </w:p>
          <w:p w14:paraId="286ABBE2" w14:textId="77777777" w:rsidR="005B389D" w:rsidRPr="00A7059B" w:rsidRDefault="005B389D" w:rsidP="00E529C1">
            <w:pPr>
              <w:rPr>
                <w:rFonts w:eastAsia="Times New Roman"/>
                <w:sz w:val="20"/>
                <w:szCs w:val="20"/>
                <w:lang w:eastAsia="zh-CN"/>
              </w:rPr>
            </w:pPr>
          </w:p>
          <w:p w14:paraId="286ABBE3" w14:textId="77777777" w:rsidR="00E529C1" w:rsidRPr="00A7059B" w:rsidRDefault="00E529C1" w:rsidP="00E529C1">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 xml:space="preserve">competitiveness to companies active outside of the EU. The additional processing time required to make the pigment dispersions will also increase energy use and product cost. </w:t>
            </w:r>
          </w:p>
          <w:p w14:paraId="286ABBE4" w14:textId="77777777" w:rsidR="00E529C1" w:rsidRPr="00A7059B" w:rsidRDefault="00E529C1" w:rsidP="00E529C1">
            <w:pPr>
              <w:rPr>
                <w:sz w:val="20"/>
                <w:szCs w:val="20"/>
              </w:rPr>
            </w:pPr>
          </w:p>
          <w:p w14:paraId="286ABBE5" w14:textId="77777777" w:rsidR="00E529C1" w:rsidRDefault="00E529C1" w:rsidP="00E529C1">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word-wide demand for Vanadium and Bismuth raw materials for PY.184 is limited while the demand for PY.184 is increasing. This lack of raw material availability and lack of process capacity could impact the availability of the proposed PY.184.</w:t>
            </w:r>
          </w:p>
          <w:p w14:paraId="286ABBE6" w14:textId="77777777" w:rsidR="005B389D" w:rsidRPr="00A7059B" w:rsidRDefault="005B389D" w:rsidP="00E529C1">
            <w:pPr>
              <w:rPr>
                <w:rFonts w:eastAsia="Times New Roman"/>
                <w:color w:val="000000" w:themeColor="text1"/>
                <w:sz w:val="20"/>
                <w:szCs w:val="20"/>
              </w:rPr>
            </w:pPr>
          </w:p>
          <w:p w14:paraId="286ABBE7" w14:textId="77777777" w:rsidR="00E529C1" w:rsidRPr="00A7059B" w:rsidRDefault="00E529C1" w:rsidP="00E529C1">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BE8" w14:textId="77777777" w:rsidR="00887F66" w:rsidRPr="00A7059B" w:rsidRDefault="00887F66">
            <w:pPr>
              <w:pStyle w:val="NormalText10"/>
            </w:pPr>
          </w:p>
        </w:tc>
      </w:tr>
      <w:tr w:rsidR="00887F66" w:rsidRPr="00A7059B" w14:paraId="286ABBEE" w14:textId="77777777" w:rsidTr="00930E75">
        <w:tc>
          <w:tcPr>
            <w:tcW w:w="1259" w:type="dxa"/>
            <w:vMerge w:val="restart"/>
            <w:shd w:val="clear" w:color="auto" w:fill="FFC000"/>
          </w:tcPr>
          <w:p w14:paraId="286ABBEA" w14:textId="77777777" w:rsidR="00887F66" w:rsidRPr="00A7059B" w:rsidRDefault="006D6332">
            <w:pPr>
              <w:pStyle w:val="BoldText10"/>
            </w:pPr>
            <w:r w:rsidRPr="00A7059B">
              <w:t>Reference number and date:</w:t>
            </w:r>
          </w:p>
        </w:tc>
        <w:tc>
          <w:tcPr>
            <w:tcW w:w="0" w:type="auto"/>
            <w:vMerge w:val="restart"/>
            <w:shd w:val="clear" w:color="auto" w:fill="FFC000"/>
          </w:tcPr>
          <w:p w14:paraId="286ABBEB" w14:textId="77777777" w:rsidR="00887F66" w:rsidRPr="00A7059B" w:rsidRDefault="006D6332">
            <w:pPr>
              <w:pStyle w:val="BoldText10"/>
            </w:pPr>
            <w:r w:rsidRPr="00A7059B">
              <w:t>Submitter:</w:t>
            </w:r>
          </w:p>
        </w:tc>
        <w:tc>
          <w:tcPr>
            <w:tcW w:w="0" w:type="auto"/>
            <w:gridSpan w:val="6"/>
            <w:shd w:val="clear" w:color="auto" w:fill="FFC000"/>
          </w:tcPr>
          <w:p w14:paraId="286ABBEC" w14:textId="77777777" w:rsidR="00887F66" w:rsidRPr="00A7059B" w:rsidRDefault="006D6332">
            <w:pPr>
              <w:pStyle w:val="BoldText10"/>
              <w:jc w:val="center"/>
            </w:pPr>
            <w:r w:rsidRPr="00A7059B">
              <w:t>Alternative:</w:t>
            </w:r>
          </w:p>
        </w:tc>
        <w:tc>
          <w:tcPr>
            <w:tcW w:w="0" w:type="auto"/>
            <w:vMerge w:val="restart"/>
            <w:shd w:val="clear" w:color="auto" w:fill="FFC000"/>
          </w:tcPr>
          <w:p w14:paraId="286ABBED" w14:textId="77777777" w:rsidR="00887F66" w:rsidRPr="00A7059B" w:rsidRDefault="006D6332">
            <w:pPr>
              <w:pStyle w:val="BoldText10"/>
            </w:pPr>
            <w:r w:rsidRPr="00A7059B">
              <w:t>Attachments:</w:t>
            </w:r>
          </w:p>
        </w:tc>
      </w:tr>
      <w:tr w:rsidR="00887F66" w:rsidRPr="00A7059B" w14:paraId="286ABBF8" w14:textId="77777777">
        <w:tc>
          <w:tcPr>
            <w:tcW w:w="0" w:type="auto"/>
            <w:vMerge/>
            <w:shd w:val="clear" w:color="auto" w:fill="FFC000"/>
          </w:tcPr>
          <w:p w14:paraId="286ABBEF" w14:textId="77777777" w:rsidR="00887F66" w:rsidRPr="00A7059B" w:rsidRDefault="00887F66">
            <w:pPr>
              <w:rPr>
                <w:sz w:val="20"/>
                <w:szCs w:val="20"/>
              </w:rPr>
            </w:pPr>
          </w:p>
        </w:tc>
        <w:tc>
          <w:tcPr>
            <w:tcW w:w="0" w:type="auto"/>
            <w:vMerge/>
            <w:shd w:val="clear" w:color="auto" w:fill="FFC000"/>
          </w:tcPr>
          <w:p w14:paraId="286ABBF0" w14:textId="77777777" w:rsidR="00887F66" w:rsidRPr="00A7059B" w:rsidRDefault="00887F66">
            <w:pPr>
              <w:rPr>
                <w:sz w:val="20"/>
                <w:szCs w:val="20"/>
              </w:rPr>
            </w:pPr>
          </w:p>
        </w:tc>
        <w:tc>
          <w:tcPr>
            <w:tcW w:w="0" w:type="auto"/>
            <w:shd w:val="clear" w:color="auto" w:fill="FFC000"/>
          </w:tcPr>
          <w:p w14:paraId="286ABBF1" w14:textId="77777777" w:rsidR="00887F66" w:rsidRPr="00A7059B" w:rsidRDefault="006D6332">
            <w:pPr>
              <w:pStyle w:val="BoldText10"/>
            </w:pPr>
            <w:r w:rsidRPr="00A7059B">
              <w:t>Type</w:t>
            </w:r>
          </w:p>
        </w:tc>
        <w:tc>
          <w:tcPr>
            <w:tcW w:w="0" w:type="auto"/>
            <w:shd w:val="clear" w:color="auto" w:fill="FFC000"/>
          </w:tcPr>
          <w:p w14:paraId="286ABBF2" w14:textId="77777777" w:rsidR="00887F66" w:rsidRPr="00A7059B" w:rsidRDefault="006D6332">
            <w:pPr>
              <w:pStyle w:val="BoldText10"/>
            </w:pPr>
            <w:r w:rsidRPr="00A7059B">
              <w:t>Generic name</w:t>
            </w:r>
          </w:p>
        </w:tc>
        <w:tc>
          <w:tcPr>
            <w:tcW w:w="0" w:type="auto"/>
            <w:shd w:val="clear" w:color="auto" w:fill="FFC000"/>
          </w:tcPr>
          <w:p w14:paraId="286ABBF3" w14:textId="77777777" w:rsidR="00887F66" w:rsidRPr="00A7059B" w:rsidRDefault="006D6332">
            <w:pPr>
              <w:pStyle w:val="BoldText10"/>
            </w:pPr>
            <w:r w:rsidRPr="00A7059B">
              <w:t>EC Number</w:t>
            </w:r>
          </w:p>
        </w:tc>
        <w:tc>
          <w:tcPr>
            <w:tcW w:w="0" w:type="auto"/>
            <w:shd w:val="clear" w:color="auto" w:fill="FFC000"/>
          </w:tcPr>
          <w:p w14:paraId="286ABBF4" w14:textId="77777777" w:rsidR="00887F66" w:rsidRPr="00A7059B" w:rsidRDefault="006D6332">
            <w:pPr>
              <w:pStyle w:val="BoldText10"/>
            </w:pPr>
            <w:r w:rsidRPr="00A7059B">
              <w:t>CAS Number</w:t>
            </w:r>
          </w:p>
        </w:tc>
        <w:tc>
          <w:tcPr>
            <w:tcW w:w="0" w:type="auto"/>
            <w:shd w:val="clear" w:color="auto" w:fill="FFC000"/>
          </w:tcPr>
          <w:p w14:paraId="286ABBF5" w14:textId="77777777" w:rsidR="00887F66" w:rsidRPr="00A7059B" w:rsidRDefault="006D6332">
            <w:pPr>
              <w:pStyle w:val="BoldText10"/>
            </w:pPr>
            <w:r w:rsidRPr="00A7059B">
              <w:t xml:space="preserve">Description of technical </w:t>
            </w:r>
            <w:r w:rsidRPr="00A7059B">
              <w:lastRenderedPageBreak/>
              <w:t>alternative</w:t>
            </w:r>
          </w:p>
        </w:tc>
        <w:tc>
          <w:tcPr>
            <w:tcW w:w="0" w:type="auto"/>
            <w:shd w:val="clear" w:color="auto" w:fill="FFC000"/>
          </w:tcPr>
          <w:p w14:paraId="286ABBF6" w14:textId="77777777" w:rsidR="00887F66" w:rsidRPr="00A7059B" w:rsidRDefault="006D6332">
            <w:pPr>
              <w:pStyle w:val="BoldText10"/>
            </w:pPr>
            <w:r w:rsidRPr="00A7059B">
              <w:lastRenderedPageBreak/>
              <w:t>Classification and Labelling</w:t>
            </w:r>
          </w:p>
        </w:tc>
        <w:tc>
          <w:tcPr>
            <w:tcW w:w="0" w:type="auto"/>
            <w:vMerge/>
            <w:shd w:val="clear" w:color="auto" w:fill="FFC000"/>
          </w:tcPr>
          <w:p w14:paraId="286ABBF7" w14:textId="77777777" w:rsidR="00887F66" w:rsidRPr="00A7059B" w:rsidRDefault="00887F66">
            <w:pPr>
              <w:rPr>
                <w:sz w:val="20"/>
                <w:szCs w:val="20"/>
              </w:rPr>
            </w:pPr>
          </w:p>
        </w:tc>
      </w:tr>
      <w:tr w:rsidR="00887F66" w:rsidRPr="00A7059B" w14:paraId="286ABC08" w14:textId="77777777">
        <w:tc>
          <w:tcPr>
            <w:tcW w:w="0" w:type="auto"/>
          </w:tcPr>
          <w:p w14:paraId="286ABBF9" w14:textId="77777777" w:rsidR="00887F66" w:rsidRPr="00A7059B" w:rsidRDefault="006D6332">
            <w:pPr>
              <w:pStyle w:val="BoldText10"/>
            </w:pPr>
            <w:r w:rsidRPr="00A7059B">
              <w:lastRenderedPageBreak/>
              <w:t xml:space="preserve">Ref.No: </w:t>
            </w:r>
            <w:r w:rsidRPr="00A7059B">
              <w:rPr>
                <w:b w:val="0"/>
              </w:rPr>
              <w:t>177</w:t>
            </w:r>
          </w:p>
          <w:p w14:paraId="286ABBFA" w14:textId="77777777" w:rsidR="00887F66" w:rsidRPr="00A7059B" w:rsidRDefault="006D6332">
            <w:pPr>
              <w:pStyle w:val="BoldText10"/>
            </w:pPr>
            <w:r w:rsidRPr="00A7059B">
              <w:t xml:space="preserve">Date: </w:t>
            </w:r>
            <w:r w:rsidRPr="00A7059B">
              <w:rPr>
                <w:b w:val="0"/>
              </w:rPr>
              <w:t>2014/03/20</w:t>
            </w:r>
          </w:p>
        </w:tc>
        <w:tc>
          <w:tcPr>
            <w:tcW w:w="0" w:type="auto"/>
          </w:tcPr>
          <w:p w14:paraId="286ABBFB" w14:textId="77777777" w:rsidR="00887F66" w:rsidRPr="00A7059B" w:rsidRDefault="006D6332">
            <w:pPr>
              <w:pStyle w:val="NormalText10"/>
            </w:pPr>
            <w:r w:rsidRPr="00A7059B">
              <w:rPr>
                <w:b/>
              </w:rPr>
              <w:t>Affiliation:</w:t>
            </w:r>
            <w:r w:rsidRPr="00A7059B">
              <w:br/>
              <w:t>BehalfOfACompany</w:t>
            </w:r>
          </w:p>
          <w:p w14:paraId="286ABBFC" w14:textId="77777777" w:rsidR="00887F66" w:rsidRPr="00A7059B" w:rsidRDefault="006D6332">
            <w:pPr>
              <w:pStyle w:val="NormalText10"/>
            </w:pPr>
            <w:r w:rsidRPr="00A7059B">
              <w:rPr>
                <w:b/>
              </w:rPr>
              <w:t>Type/Role in the supply chain:</w:t>
            </w:r>
            <w:r w:rsidRPr="00A7059B">
              <w:br/>
              <w:t>Manufacturer</w:t>
            </w:r>
          </w:p>
          <w:p w14:paraId="286ABBFD" w14:textId="77777777" w:rsidR="00887F66" w:rsidRPr="00A7059B" w:rsidRDefault="006D6332">
            <w:pPr>
              <w:pStyle w:val="NormalText10"/>
            </w:pPr>
            <w:r w:rsidRPr="00A7059B">
              <w:rPr>
                <w:b/>
              </w:rPr>
              <w:t>Name of org/company:</w:t>
            </w:r>
          </w:p>
          <w:p w14:paraId="286ABBFE" w14:textId="77777777" w:rsidR="00887F66" w:rsidRPr="00A7059B" w:rsidRDefault="006D6332">
            <w:pPr>
              <w:pStyle w:val="NormalTextItalic10"/>
            </w:pPr>
            <w:r w:rsidRPr="00A7059B">
              <w:t>Confidential</w:t>
            </w:r>
          </w:p>
          <w:p w14:paraId="286ABBFF" w14:textId="77777777" w:rsidR="00887F66" w:rsidRPr="00A7059B" w:rsidRDefault="006D6332">
            <w:pPr>
              <w:pStyle w:val="NormalText10"/>
            </w:pPr>
            <w:r w:rsidRPr="00A7059B">
              <w:rPr>
                <w:b/>
              </w:rPr>
              <w:t>Country:</w:t>
            </w:r>
          </w:p>
          <w:p w14:paraId="286ABC00" w14:textId="77777777" w:rsidR="00887F66" w:rsidRPr="00A7059B" w:rsidRDefault="006D6332">
            <w:pPr>
              <w:pStyle w:val="NormalTextItalic10"/>
            </w:pPr>
            <w:r w:rsidRPr="00A7059B">
              <w:t>Confidential</w:t>
            </w:r>
          </w:p>
        </w:tc>
        <w:tc>
          <w:tcPr>
            <w:tcW w:w="0" w:type="auto"/>
          </w:tcPr>
          <w:p w14:paraId="286ABC01" w14:textId="77777777" w:rsidR="00887F66" w:rsidRPr="00A7059B" w:rsidRDefault="006D6332">
            <w:pPr>
              <w:pStyle w:val="NormalText10"/>
            </w:pPr>
            <w:r w:rsidRPr="00A7059B">
              <w:t>SubsOnItsOwn</w:t>
            </w:r>
          </w:p>
        </w:tc>
        <w:tc>
          <w:tcPr>
            <w:tcW w:w="0" w:type="auto"/>
          </w:tcPr>
          <w:p w14:paraId="286ABC02" w14:textId="77777777" w:rsidR="00887F66" w:rsidRPr="00A7059B" w:rsidRDefault="006D6332">
            <w:pPr>
              <w:pStyle w:val="NormalText10"/>
            </w:pPr>
            <w:r w:rsidRPr="00A7059B">
              <w:t>Chrome Titanate</w:t>
            </w:r>
          </w:p>
        </w:tc>
        <w:tc>
          <w:tcPr>
            <w:tcW w:w="0" w:type="auto"/>
          </w:tcPr>
          <w:p w14:paraId="286ABC03" w14:textId="77777777" w:rsidR="00887F66" w:rsidRPr="00A7059B" w:rsidRDefault="00887F66">
            <w:pPr>
              <w:pStyle w:val="NormalText10"/>
            </w:pPr>
          </w:p>
        </w:tc>
        <w:tc>
          <w:tcPr>
            <w:tcW w:w="0" w:type="auto"/>
          </w:tcPr>
          <w:p w14:paraId="286ABC04" w14:textId="77777777" w:rsidR="00887F66" w:rsidRPr="00A7059B" w:rsidRDefault="006D6332">
            <w:pPr>
              <w:pStyle w:val="NormalText10"/>
            </w:pPr>
            <w:r w:rsidRPr="00A7059B">
              <w:t>68186-90-3</w:t>
            </w:r>
          </w:p>
        </w:tc>
        <w:tc>
          <w:tcPr>
            <w:tcW w:w="0" w:type="auto"/>
          </w:tcPr>
          <w:p w14:paraId="286ABC05" w14:textId="77777777" w:rsidR="00887F66" w:rsidRPr="00A7059B" w:rsidRDefault="00887F66">
            <w:pPr>
              <w:pStyle w:val="NormalText10"/>
            </w:pPr>
          </w:p>
        </w:tc>
        <w:tc>
          <w:tcPr>
            <w:tcW w:w="0" w:type="auto"/>
          </w:tcPr>
          <w:p w14:paraId="286ABC06" w14:textId="77777777" w:rsidR="00887F66" w:rsidRPr="00A7059B" w:rsidRDefault="006D6332">
            <w:pPr>
              <w:pStyle w:val="NormalText10"/>
            </w:pPr>
            <w:r w:rsidRPr="00A7059B">
              <w:t>CLP</w:t>
            </w:r>
            <w:r w:rsidRPr="00A7059B">
              <w:br/>
              <w:t>Not Classified</w:t>
            </w:r>
          </w:p>
        </w:tc>
        <w:tc>
          <w:tcPr>
            <w:tcW w:w="0" w:type="auto"/>
          </w:tcPr>
          <w:p w14:paraId="286ABC07" w14:textId="77777777" w:rsidR="00887F66" w:rsidRPr="00A7059B" w:rsidRDefault="00055C36">
            <w:pPr>
              <w:pStyle w:val="NormalText10"/>
            </w:pPr>
            <w:hyperlink r:id="rId61">
              <w:r w:rsidR="006D6332" w:rsidRPr="00A7059B">
                <w:rPr>
                  <w:rStyle w:val="Hyperlink"/>
                </w:rPr>
                <w:t>Comment_177_Attachment.pdf</w:t>
              </w:r>
            </w:hyperlink>
          </w:p>
        </w:tc>
      </w:tr>
      <w:tr w:rsidR="00887F66" w:rsidRPr="00A7059B" w14:paraId="286ABC0A" w14:textId="77777777">
        <w:tc>
          <w:tcPr>
            <w:tcW w:w="0" w:type="auto"/>
            <w:gridSpan w:val="9"/>
            <w:shd w:val="clear" w:color="auto" w:fill="FFC000"/>
          </w:tcPr>
          <w:p w14:paraId="286ABC09" w14:textId="77777777" w:rsidR="00887F66" w:rsidRPr="00A7059B" w:rsidRDefault="006D6332">
            <w:pPr>
              <w:pStyle w:val="BoldText10"/>
            </w:pPr>
            <w:r w:rsidRPr="00A7059B">
              <w:t>Applicants’ response:</w:t>
            </w:r>
          </w:p>
        </w:tc>
      </w:tr>
      <w:tr w:rsidR="00887F66" w:rsidRPr="00A7059B" w14:paraId="286ABC17" w14:textId="77777777">
        <w:tc>
          <w:tcPr>
            <w:tcW w:w="0" w:type="auto"/>
            <w:gridSpan w:val="9"/>
          </w:tcPr>
          <w:p w14:paraId="286ABC0B" w14:textId="77777777" w:rsidR="004B472F" w:rsidRPr="00A7059B" w:rsidRDefault="004B472F" w:rsidP="004B472F">
            <w:pPr>
              <w:keepNext/>
              <w:keepLines/>
              <w:jc w:val="both"/>
              <w:outlineLvl w:val="0"/>
              <w:rPr>
                <w:rFonts w:eastAsia="Calibri" w:cs="Times New Roman"/>
                <w:b/>
                <w:sz w:val="20"/>
                <w:szCs w:val="20"/>
              </w:rPr>
            </w:pPr>
            <w:r w:rsidRPr="00A7059B">
              <w:rPr>
                <w:rFonts w:eastAsia="Calibri" w:cs="Times New Roman"/>
                <w:b/>
                <w:sz w:val="20"/>
                <w:szCs w:val="20"/>
              </w:rPr>
              <w:t>Applicants reply to comments 177, 178</w:t>
            </w:r>
          </w:p>
          <w:p w14:paraId="286ABC0C" w14:textId="77777777" w:rsidR="004B472F" w:rsidRPr="00A7059B" w:rsidRDefault="004B472F" w:rsidP="004B472F">
            <w:pPr>
              <w:keepNext/>
              <w:keepLines/>
              <w:jc w:val="both"/>
              <w:outlineLvl w:val="0"/>
              <w:rPr>
                <w:rFonts w:eastAsia="Calibri" w:cs="Times New Roman"/>
                <w:b/>
                <w:sz w:val="20"/>
                <w:szCs w:val="20"/>
              </w:rPr>
            </w:pPr>
            <w:r w:rsidRPr="00A7059B">
              <w:rPr>
                <w:rFonts w:eastAsia="Calibri" w:cs="Times New Roman"/>
                <w:b/>
                <w:sz w:val="20"/>
                <w:szCs w:val="20"/>
              </w:rPr>
              <w:t>Contributing third party: Confidential</w:t>
            </w:r>
          </w:p>
          <w:p w14:paraId="286ABC0D" w14:textId="77777777" w:rsidR="004B472F" w:rsidRPr="00A7059B" w:rsidRDefault="004B472F" w:rsidP="004B472F">
            <w:pPr>
              <w:keepNext/>
              <w:keepLines/>
              <w:jc w:val="both"/>
              <w:outlineLvl w:val="0"/>
              <w:rPr>
                <w:rFonts w:eastAsia="Calibri" w:cs="Times New Roman"/>
                <w:b/>
                <w:sz w:val="20"/>
                <w:szCs w:val="20"/>
              </w:rPr>
            </w:pPr>
            <w:r w:rsidRPr="00A7059B">
              <w:rPr>
                <w:rFonts w:eastAsia="Calibri" w:cs="Times New Roman"/>
                <w:b/>
                <w:sz w:val="20"/>
                <w:szCs w:val="20"/>
              </w:rPr>
              <w:t>ECHA consultation numbers 0012-01 and 0012-03</w:t>
            </w:r>
          </w:p>
          <w:p w14:paraId="286ABC0E" w14:textId="77777777" w:rsidR="004B472F" w:rsidRPr="00A7059B" w:rsidRDefault="004B472F" w:rsidP="004B472F">
            <w:pPr>
              <w:jc w:val="both"/>
              <w:rPr>
                <w:sz w:val="20"/>
                <w:szCs w:val="20"/>
              </w:rPr>
            </w:pPr>
          </w:p>
          <w:p w14:paraId="286ABC0F" w14:textId="77777777" w:rsidR="00CD3EFA" w:rsidRDefault="004B472F" w:rsidP="004B472F">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The possible alternatives were presented in our Analysis of Alternatives (AoA). This document demonstrated that every alternative had shortcomings that dismissed them as candidates for 1:1 substitution of PY.34, namely PBr.24.</w:t>
            </w:r>
          </w:p>
          <w:p w14:paraId="286ABC10" w14:textId="77777777" w:rsidR="004B472F" w:rsidRPr="00A7059B" w:rsidRDefault="004B472F" w:rsidP="004B472F">
            <w:pPr>
              <w:jc w:val="both"/>
              <w:rPr>
                <w:rFonts w:eastAsia="Times New Roman"/>
                <w:sz w:val="20"/>
                <w:szCs w:val="20"/>
              </w:rPr>
            </w:pPr>
            <w:r w:rsidRPr="00A7059B">
              <w:rPr>
                <w:rFonts w:eastAsia="Times New Roman"/>
                <w:sz w:val="20"/>
                <w:szCs w:val="20"/>
              </w:rPr>
              <w:t xml:space="preserve"> </w:t>
            </w:r>
          </w:p>
          <w:p w14:paraId="286ABC11" w14:textId="77777777" w:rsidR="004B472F" w:rsidRDefault="004B472F" w:rsidP="004B472F">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 xml:space="preserve">this </w:t>
            </w:r>
            <w:r w:rsidRPr="00A7059B">
              <w:rPr>
                <w:rFonts w:eastAsia="Times New Roman"/>
                <w:sz w:val="20"/>
                <w:szCs w:val="20"/>
              </w:rPr>
              <w:t xml:space="preserve">submission, PBr.24 </w:t>
            </w:r>
            <w:r w:rsidRPr="00A7059B">
              <w:rPr>
                <w:rFonts w:eastAsia="Times New Roman"/>
                <w:sz w:val="20"/>
                <w:szCs w:val="20"/>
                <w:lang w:eastAsia="zh-CN"/>
              </w:rPr>
              <w:t xml:space="preserve">simply lacks the shade functionality, chroma and colour strength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C12" w14:textId="77777777" w:rsidR="00CD3EFA" w:rsidRPr="00A7059B" w:rsidRDefault="00CD3EFA" w:rsidP="004B472F">
            <w:pPr>
              <w:jc w:val="both"/>
              <w:rPr>
                <w:rFonts w:eastAsia="Times New Roman"/>
                <w:sz w:val="20"/>
                <w:szCs w:val="20"/>
                <w:lang w:eastAsia="zh-CN"/>
              </w:rPr>
            </w:pPr>
          </w:p>
          <w:p w14:paraId="286ABC13" w14:textId="77777777" w:rsidR="004B472F" w:rsidRDefault="004B472F" w:rsidP="004B472F">
            <w:pPr>
              <w:jc w:val="both"/>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C14" w14:textId="77777777" w:rsidR="00CD3EFA" w:rsidRPr="00A7059B" w:rsidRDefault="00CD3EFA" w:rsidP="004B472F">
            <w:pPr>
              <w:jc w:val="both"/>
              <w:rPr>
                <w:sz w:val="20"/>
                <w:szCs w:val="20"/>
              </w:rPr>
            </w:pPr>
          </w:p>
          <w:p w14:paraId="286ABC15" w14:textId="77777777" w:rsidR="004B472F" w:rsidRPr="00A7059B" w:rsidRDefault="004B472F" w:rsidP="004B472F">
            <w:pPr>
              <w:jc w:val="both"/>
              <w:rPr>
                <w:rFonts w:eastAsia="Calibri" w:cs="Times New Roman"/>
                <w:sz w:val="20"/>
                <w:szCs w:val="20"/>
              </w:rPr>
            </w:pPr>
            <w:r w:rsidRPr="00A7059B">
              <w:rPr>
                <w:rFonts w:eastAsia="Calibri" w:cs="Times New Roman"/>
                <w:sz w:val="20"/>
                <w:szCs w:val="20"/>
              </w:rPr>
              <w:t xml:space="preserve">DCC notes that the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C16" w14:textId="77777777" w:rsidR="00887F66" w:rsidRPr="00A7059B" w:rsidRDefault="00887F66">
            <w:pPr>
              <w:pStyle w:val="NormalText10"/>
            </w:pPr>
          </w:p>
        </w:tc>
      </w:tr>
      <w:tr w:rsidR="00887F66" w:rsidRPr="00A7059B" w14:paraId="286ABC1C" w14:textId="77777777" w:rsidTr="00930E75">
        <w:tc>
          <w:tcPr>
            <w:tcW w:w="1259" w:type="dxa"/>
            <w:vMerge w:val="restart"/>
            <w:shd w:val="clear" w:color="auto" w:fill="FFC000"/>
          </w:tcPr>
          <w:p w14:paraId="286ABC18" w14:textId="77777777" w:rsidR="00887F66" w:rsidRPr="00A7059B" w:rsidRDefault="006D6332">
            <w:pPr>
              <w:pStyle w:val="BoldText10"/>
            </w:pPr>
            <w:r w:rsidRPr="00A7059B">
              <w:t>Reference number and date:</w:t>
            </w:r>
          </w:p>
        </w:tc>
        <w:tc>
          <w:tcPr>
            <w:tcW w:w="0" w:type="auto"/>
            <w:vMerge w:val="restart"/>
            <w:shd w:val="clear" w:color="auto" w:fill="FFC000"/>
          </w:tcPr>
          <w:p w14:paraId="286ABC19" w14:textId="77777777" w:rsidR="00887F66" w:rsidRPr="00A7059B" w:rsidRDefault="006D6332">
            <w:pPr>
              <w:pStyle w:val="BoldText10"/>
            </w:pPr>
            <w:r w:rsidRPr="00A7059B">
              <w:t>Submitter:</w:t>
            </w:r>
          </w:p>
        </w:tc>
        <w:tc>
          <w:tcPr>
            <w:tcW w:w="0" w:type="auto"/>
            <w:gridSpan w:val="6"/>
            <w:shd w:val="clear" w:color="auto" w:fill="FFC000"/>
          </w:tcPr>
          <w:p w14:paraId="286ABC1A" w14:textId="77777777" w:rsidR="00887F66" w:rsidRPr="00A7059B" w:rsidRDefault="006D6332">
            <w:pPr>
              <w:pStyle w:val="BoldText10"/>
              <w:jc w:val="center"/>
            </w:pPr>
            <w:r w:rsidRPr="00A7059B">
              <w:t>Alternative:</w:t>
            </w:r>
          </w:p>
        </w:tc>
        <w:tc>
          <w:tcPr>
            <w:tcW w:w="0" w:type="auto"/>
            <w:vMerge w:val="restart"/>
            <w:shd w:val="clear" w:color="auto" w:fill="FFC000"/>
          </w:tcPr>
          <w:p w14:paraId="286ABC1B" w14:textId="77777777" w:rsidR="00887F66" w:rsidRPr="00A7059B" w:rsidRDefault="006D6332">
            <w:pPr>
              <w:pStyle w:val="BoldText10"/>
            </w:pPr>
            <w:r w:rsidRPr="00A7059B">
              <w:t>Attachments:</w:t>
            </w:r>
          </w:p>
        </w:tc>
      </w:tr>
      <w:tr w:rsidR="00887F66" w:rsidRPr="00A7059B" w14:paraId="286ABC26" w14:textId="77777777">
        <w:tc>
          <w:tcPr>
            <w:tcW w:w="0" w:type="auto"/>
            <w:vMerge/>
            <w:shd w:val="clear" w:color="auto" w:fill="FFC000"/>
          </w:tcPr>
          <w:p w14:paraId="286ABC1D" w14:textId="77777777" w:rsidR="00887F66" w:rsidRPr="00A7059B" w:rsidRDefault="00887F66">
            <w:pPr>
              <w:rPr>
                <w:sz w:val="20"/>
                <w:szCs w:val="20"/>
              </w:rPr>
            </w:pPr>
          </w:p>
        </w:tc>
        <w:tc>
          <w:tcPr>
            <w:tcW w:w="0" w:type="auto"/>
            <w:vMerge/>
            <w:shd w:val="clear" w:color="auto" w:fill="FFC000"/>
          </w:tcPr>
          <w:p w14:paraId="286ABC1E" w14:textId="77777777" w:rsidR="00887F66" w:rsidRPr="00A7059B" w:rsidRDefault="00887F66">
            <w:pPr>
              <w:rPr>
                <w:sz w:val="20"/>
                <w:szCs w:val="20"/>
              </w:rPr>
            </w:pPr>
          </w:p>
        </w:tc>
        <w:tc>
          <w:tcPr>
            <w:tcW w:w="0" w:type="auto"/>
            <w:shd w:val="clear" w:color="auto" w:fill="FFC000"/>
          </w:tcPr>
          <w:p w14:paraId="286ABC1F" w14:textId="77777777" w:rsidR="00887F66" w:rsidRPr="00A7059B" w:rsidRDefault="006D6332">
            <w:pPr>
              <w:pStyle w:val="BoldText10"/>
            </w:pPr>
            <w:r w:rsidRPr="00A7059B">
              <w:t>Type</w:t>
            </w:r>
          </w:p>
        </w:tc>
        <w:tc>
          <w:tcPr>
            <w:tcW w:w="0" w:type="auto"/>
            <w:shd w:val="clear" w:color="auto" w:fill="FFC000"/>
          </w:tcPr>
          <w:p w14:paraId="286ABC20" w14:textId="77777777" w:rsidR="00887F66" w:rsidRPr="00A7059B" w:rsidRDefault="006D6332">
            <w:pPr>
              <w:pStyle w:val="BoldText10"/>
            </w:pPr>
            <w:r w:rsidRPr="00A7059B">
              <w:t>Generic name</w:t>
            </w:r>
          </w:p>
        </w:tc>
        <w:tc>
          <w:tcPr>
            <w:tcW w:w="0" w:type="auto"/>
            <w:shd w:val="clear" w:color="auto" w:fill="FFC000"/>
          </w:tcPr>
          <w:p w14:paraId="286ABC21" w14:textId="77777777" w:rsidR="00887F66" w:rsidRPr="00A7059B" w:rsidRDefault="006D6332">
            <w:pPr>
              <w:pStyle w:val="BoldText10"/>
            </w:pPr>
            <w:r w:rsidRPr="00A7059B">
              <w:t>EC Number</w:t>
            </w:r>
          </w:p>
        </w:tc>
        <w:tc>
          <w:tcPr>
            <w:tcW w:w="0" w:type="auto"/>
            <w:shd w:val="clear" w:color="auto" w:fill="FFC000"/>
          </w:tcPr>
          <w:p w14:paraId="286ABC22" w14:textId="77777777" w:rsidR="00887F66" w:rsidRPr="00A7059B" w:rsidRDefault="006D6332">
            <w:pPr>
              <w:pStyle w:val="BoldText10"/>
            </w:pPr>
            <w:r w:rsidRPr="00A7059B">
              <w:t>CAS Number</w:t>
            </w:r>
          </w:p>
        </w:tc>
        <w:tc>
          <w:tcPr>
            <w:tcW w:w="0" w:type="auto"/>
            <w:shd w:val="clear" w:color="auto" w:fill="FFC000"/>
          </w:tcPr>
          <w:p w14:paraId="286ABC23" w14:textId="77777777" w:rsidR="00887F66" w:rsidRPr="00A7059B" w:rsidRDefault="006D6332">
            <w:pPr>
              <w:pStyle w:val="BoldText10"/>
            </w:pPr>
            <w:r w:rsidRPr="00A7059B">
              <w:t>Description of technical alternative</w:t>
            </w:r>
          </w:p>
        </w:tc>
        <w:tc>
          <w:tcPr>
            <w:tcW w:w="0" w:type="auto"/>
            <w:shd w:val="clear" w:color="auto" w:fill="FFC000"/>
          </w:tcPr>
          <w:p w14:paraId="286ABC24" w14:textId="77777777" w:rsidR="00887F66" w:rsidRPr="00A7059B" w:rsidRDefault="006D6332">
            <w:pPr>
              <w:pStyle w:val="BoldText10"/>
            </w:pPr>
            <w:r w:rsidRPr="00A7059B">
              <w:t>Classification and Labelling</w:t>
            </w:r>
          </w:p>
        </w:tc>
        <w:tc>
          <w:tcPr>
            <w:tcW w:w="0" w:type="auto"/>
            <w:vMerge/>
            <w:shd w:val="clear" w:color="auto" w:fill="FFC000"/>
          </w:tcPr>
          <w:p w14:paraId="286ABC25" w14:textId="77777777" w:rsidR="00887F66" w:rsidRPr="00A7059B" w:rsidRDefault="00887F66">
            <w:pPr>
              <w:rPr>
                <w:sz w:val="20"/>
                <w:szCs w:val="20"/>
              </w:rPr>
            </w:pPr>
          </w:p>
        </w:tc>
      </w:tr>
      <w:tr w:rsidR="00887F66" w:rsidRPr="00A7059B" w14:paraId="286ABC36" w14:textId="77777777">
        <w:tc>
          <w:tcPr>
            <w:tcW w:w="0" w:type="auto"/>
          </w:tcPr>
          <w:p w14:paraId="286ABC27" w14:textId="77777777" w:rsidR="00887F66" w:rsidRPr="00A7059B" w:rsidRDefault="006D6332">
            <w:pPr>
              <w:pStyle w:val="BoldText10"/>
            </w:pPr>
            <w:r w:rsidRPr="00A7059B">
              <w:t xml:space="preserve">Ref.No: </w:t>
            </w:r>
            <w:r w:rsidRPr="00A7059B">
              <w:rPr>
                <w:b w:val="0"/>
              </w:rPr>
              <w:t>175</w:t>
            </w:r>
          </w:p>
          <w:p w14:paraId="286ABC28" w14:textId="77777777" w:rsidR="00887F66" w:rsidRPr="00A7059B" w:rsidRDefault="006D6332">
            <w:pPr>
              <w:pStyle w:val="BoldText10"/>
            </w:pPr>
            <w:r w:rsidRPr="00A7059B">
              <w:t xml:space="preserve">Date: </w:t>
            </w:r>
            <w:r w:rsidRPr="00A7059B">
              <w:rPr>
                <w:b w:val="0"/>
              </w:rPr>
              <w:t>2014/03/20</w:t>
            </w:r>
          </w:p>
        </w:tc>
        <w:tc>
          <w:tcPr>
            <w:tcW w:w="0" w:type="auto"/>
          </w:tcPr>
          <w:p w14:paraId="286ABC29" w14:textId="77777777" w:rsidR="00887F66" w:rsidRPr="00A7059B" w:rsidRDefault="006D6332">
            <w:pPr>
              <w:pStyle w:val="NormalText10"/>
            </w:pPr>
            <w:r w:rsidRPr="00A7059B">
              <w:rPr>
                <w:b/>
              </w:rPr>
              <w:t>Affiliation:</w:t>
            </w:r>
            <w:r w:rsidRPr="00A7059B">
              <w:br/>
              <w:t>BehalfOfACompany</w:t>
            </w:r>
          </w:p>
          <w:p w14:paraId="286ABC2A" w14:textId="77777777" w:rsidR="00887F66" w:rsidRPr="00A7059B" w:rsidRDefault="006D6332">
            <w:pPr>
              <w:pStyle w:val="NormalText10"/>
            </w:pPr>
            <w:r w:rsidRPr="00A7059B">
              <w:rPr>
                <w:b/>
              </w:rPr>
              <w:t>Type/Role in the supply chain:</w:t>
            </w:r>
            <w:r w:rsidRPr="00A7059B">
              <w:br/>
              <w:t>Manufacturer</w:t>
            </w:r>
          </w:p>
          <w:p w14:paraId="286ABC2B" w14:textId="77777777" w:rsidR="00887F66" w:rsidRPr="00A7059B" w:rsidRDefault="006D6332">
            <w:pPr>
              <w:pStyle w:val="NormalText10"/>
            </w:pPr>
            <w:r w:rsidRPr="00A7059B">
              <w:rPr>
                <w:b/>
              </w:rPr>
              <w:t>Name of org/company:</w:t>
            </w:r>
          </w:p>
          <w:p w14:paraId="286ABC2C" w14:textId="77777777" w:rsidR="00887F66" w:rsidRPr="00A7059B" w:rsidRDefault="006D6332">
            <w:pPr>
              <w:pStyle w:val="NormalTextItalic10"/>
            </w:pPr>
            <w:r w:rsidRPr="00A7059B">
              <w:t>Confidential</w:t>
            </w:r>
          </w:p>
          <w:p w14:paraId="286ABC2D" w14:textId="77777777" w:rsidR="00887F66" w:rsidRPr="00A7059B" w:rsidRDefault="006D6332">
            <w:pPr>
              <w:pStyle w:val="NormalText10"/>
            </w:pPr>
            <w:r w:rsidRPr="00A7059B">
              <w:rPr>
                <w:b/>
              </w:rPr>
              <w:t>Country:</w:t>
            </w:r>
          </w:p>
          <w:p w14:paraId="286ABC2E" w14:textId="77777777" w:rsidR="00887F66" w:rsidRPr="00A7059B" w:rsidRDefault="006D6332">
            <w:pPr>
              <w:pStyle w:val="NormalTextItalic10"/>
            </w:pPr>
            <w:r w:rsidRPr="00A7059B">
              <w:t>Confidential</w:t>
            </w:r>
          </w:p>
        </w:tc>
        <w:tc>
          <w:tcPr>
            <w:tcW w:w="0" w:type="auto"/>
          </w:tcPr>
          <w:p w14:paraId="286ABC2F" w14:textId="77777777" w:rsidR="00887F66" w:rsidRPr="00A7059B" w:rsidRDefault="006D6332">
            <w:pPr>
              <w:pStyle w:val="NormalText10"/>
            </w:pPr>
            <w:r w:rsidRPr="00A7059B">
              <w:t>SubsOnItsOwn</w:t>
            </w:r>
          </w:p>
        </w:tc>
        <w:tc>
          <w:tcPr>
            <w:tcW w:w="0" w:type="auto"/>
          </w:tcPr>
          <w:p w14:paraId="286ABC30" w14:textId="77777777" w:rsidR="00887F66" w:rsidRPr="00A7059B" w:rsidRDefault="006D6332">
            <w:pPr>
              <w:pStyle w:val="NormalText10"/>
            </w:pPr>
            <w:r w:rsidRPr="00A7059B">
              <w:t>Nickel Titanate</w:t>
            </w:r>
          </w:p>
        </w:tc>
        <w:tc>
          <w:tcPr>
            <w:tcW w:w="0" w:type="auto"/>
          </w:tcPr>
          <w:p w14:paraId="286ABC31" w14:textId="77777777" w:rsidR="00887F66" w:rsidRPr="00A7059B" w:rsidRDefault="00887F66">
            <w:pPr>
              <w:pStyle w:val="NormalText10"/>
            </w:pPr>
          </w:p>
        </w:tc>
        <w:tc>
          <w:tcPr>
            <w:tcW w:w="0" w:type="auto"/>
          </w:tcPr>
          <w:p w14:paraId="286ABC32" w14:textId="77777777" w:rsidR="00887F66" w:rsidRPr="00A7059B" w:rsidRDefault="006D6332">
            <w:pPr>
              <w:pStyle w:val="NormalText10"/>
            </w:pPr>
            <w:r w:rsidRPr="00A7059B">
              <w:t>68186-90-3</w:t>
            </w:r>
          </w:p>
        </w:tc>
        <w:tc>
          <w:tcPr>
            <w:tcW w:w="0" w:type="auto"/>
          </w:tcPr>
          <w:p w14:paraId="286ABC33" w14:textId="77777777" w:rsidR="00887F66" w:rsidRPr="00A7059B" w:rsidRDefault="00887F66">
            <w:pPr>
              <w:pStyle w:val="NormalText10"/>
            </w:pPr>
          </w:p>
        </w:tc>
        <w:tc>
          <w:tcPr>
            <w:tcW w:w="0" w:type="auto"/>
          </w:tcPr>
          <w:p w14:paraId="286ABC34" w14:textId="77777777" w:rsidR="00887F66" w:rsidRPr="00A7059B" w:rsidRDefault="006D6332">
            <w:pPr>
              <w:pStyle w:val="NormalText10"/>
            </w:pPr>
            <w:r w:rsidRPr="00A7059B">
              <w:t>CLP</w:t>
            </w:r>
            <w:r w:rsidRPr="00A7059B">
              <w:br/>
              <w:t>Not Classified</w:t>
            </w:r>
          </w:p>
        </w:tc>
        <w:tc>
          <w:tcPr>
            <w:tcW w:w="0" w:type="auto"/>
          </w:tcPr>
          <w:p w14:paraId="286ABC35" w14:textId="77777777" w:rsidR="00887F66" w:rsidRPr="00A7059B" w:rsidRDefault="00055C36">
            <w:pPr>
              <w:pStyle w:val="NormalText10"/>
            </w:pPr>
            <w:hyperlink r:id="rId62">
              <w:r w:rsidR="006D6332" w:rsidRPr="00A7059B">
                <w:rPr>
                  <w:rStyle w:val="Hyperlink"/>
                </w:rPr>
                <w:t>Comment_175_Attachment.pdf</w:t>
              </w:r>
            </w:hyperlink>
          </w:p>
        </w:tc>
      </w:tr>
      <w:tr w:rsidR="00887F66" w:rsidRPr="00A7059B" w14:paraId="286ABC38" w14:textId="77777777">
        <w:tc>
          <w:tcPr>
            <w:tcW w:w="0" w:type="auto"/>
            <w:gridSpan w:val="9"/>
            <w:shd w:val="clear" w:color="auto" w:fill="FFC000"/>
          </w:tcPr>
          <w:p w14:paraId="286ABC37" w14:textId="77777777" w:rsidR="00887F66" w:rsidRPr="00A7059B" w:rsidRDefault="006D6332">
            <w:pPr>
              <w:pStyle w:val="BoldText10"/>
            </w:pPr>
            <w:r w:rsidRPr="00A7059B">
              <w:t>Applicants’ response:</w:t>
            </w:r>
          </w:p>
        </w:tc>
      </w:tr>
      <w:tr w:rsidR="00887F66" w:rsidRPr="00A7059B" w14:paraId="286ABC45" w14:textId="77777777">
        <w:tc>
          <w:tcPr>
            <w:tcW w:w="0" w:type="auto"/>
            <w:gridSpan w:val="9"/>
          </w:tcPr>
          <w:p w14:paraId="286ABC39" w14:textId="77777777" w:rsidR="00644F97" w:rsidRPr="00A7059B" w:rsidRDefault="00644F97" w:rsidP="00644F97">
            <w:pPr>
              <w:keepNext/>
              <w:keepLines/>
              <w:jc w:val="both"/>
              <w:outlineLvl w:val="0"/>
              <w:rPr>
                <w:rFonts w:eastAsia="Calibri" w:cs="Times New Roman"/>
                <w:b/>
                <w:sz w:val="20"/>
                <w:szCs w:val="20"/>
              </w:rPr>
            </w:pPr>
            <w:r w:rsidRPr="00A7059B">
              <w:rPr>
                <w:rFonts w:eastAsia="Calibri" w:cs="Times New Roman"/>
                <w:b/>
                <w:sz w:val="20"/>
                <w:szCs w:val="20"/>
              </w:rPr>
              <w:t>Applicants reply to comments 175, 176</w:t>
            </w:r>
          </w:p>
          <w:p w14:paraId="286ABC3A" w14:textId="77777777" w:rsidR="00644F97" w:rsidRPr="00A7059B" w:rsidRDefault="00644F97" w:rsidP="00644F97">
            <w:pPr>
              <w:keepNext/>
              <w:keepLines/>
              <w:jc w:val="both"/>
              <w:outlineLvl w:val="0"/>
              <w:rPr>
                <w:rFonts w:eastAsia="Calibri" w:cs="Times New Roman"/>
                <w:b/>
                <w:sz w:val="20"/>
                <w:szCs w:val="20"/>
              </w:rPr>
            </w:pPr>
            <w:r w:rsidRPr="00A7059B">
              <w:rPr>
                <w:rFonts w:eastAsia="Calibri" w:cs="Times New Roman"/>
                <w:b/>
                <w:sz w:val="20"/>
                <w:szCs w:val="20"/>
              </w:rPr>
              <w:t>Contributing third party: Confidential</w:t>
            </w:r>
          </w:p>
          <w:p w14:paraId="286ABC3B" w14:textId="77777777" w:rsidR="00644F97" w:rsidRPr="00A7059B" w:rsidRDefault="00644F97" w:rsidP="00644F97">
            <w:pPr>
              <w:keepNext/>
              <w:keepLines/>
              <w:jc w:val="both"/>
              <w:outlineLvl w:val="0"/>
              <w:rPr>
                <w:rFonts w:eastAsia="Calibri" w:cs="Times New Roman"/>
                <w:b/>
                <w:sz w:val="20"/>
                <w:szCs w:val="20"/>
              </w:rPr>
            </w:pPr>
            <w:r w:rsidRPr="00A7059B">
              <w:rPr>
                <w:rFonts w:eastAsia="Calibri" w:cs="Times New Roman"/>
                <w:b/>
                <w:sz w:val="20"/>
                <w:szCs w:val="20"/>
              </w:rPr>
              <w:t>ECHA consultation numbers 0012-01 and 0012-03</w:t>
            </w:r>
          </w:p>
          <w:p w14:paraId="286ABC3C" w14:textId="77777777" w:rsidR="00644F97" w:rsidRPr="00A7059B" w:rsidRDefault="00644F97" w:rsidP="00644F97">
            <w:pPr>
              <w:jc w:val="both"/>
              <w:rPr>
                <w:sz w:val="20"/>
                <w:szCs w:val="20"/>
              </w:rPr>
            </w:pPr>
          </w:p>
          <w:p w14:paraId="286ABC3D" w14:textId="77777777" w:rsidR="00644F97" w:rsidRDefault="00644F97" w:rsidP="00644F97">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namely PY.53. </w:t>
            </w:r>
          </w:p>
          <w:p w14:paraId="286ABC3E" w14:textId="77777777" w:rsidR="00CD3EFA" w:rsidRPr="00A7059B" w:rsidRDefault="00CD3EFA" w:rsidP="00644F97">
            <w:pPr>
              <w:jc w:val="both"/>
              <w:rPr>
                <w:rFonts w:eastAsia="Times New Roman"/>
                <w:sz w:val="20"/>
                <w:szCs w:val="20"/>
              </w:rPr>
            </w:pPr>
          </w:p>
          <w:p w14:paraId="286ABC3F" w14:textId="77777777" w:rsidR="00644F97" w:rsidRDefault="00644F97" w:rsidP="00644F97">
            <w:pPr>
              <w:jc w:val="both"/>
              <w:rPr>
                <w:rFonts w:eastAsia="Times New Roman"/>
                <w:sz w:val="20"/>
                <w:szCs w:val="20"/>
                <w:lang w:eastAsia="zh-CN"/>
              </w:rPr>
            </w:pPr>
            <w:r w:rsidRPr="00A7059B">
              <w:rPr>
                <w:sz w:val="20"/>
                <w:szCs w:val="20"/>
              </w:rPr>
              <w:t xml:space="preserve">DCC notes that this comment submitted is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n support of this</w:t>
            </w:r>
            <w:r w:rsidRPr="00A7059B">
              <w:rPr>
                <w:sz w:val="20"/>
                <w:szCs w:val="20"/>
              </w:rPr>
              <w:t xml:space="preserve"> </w:t>
            </w:r>
            <w:r w:rsidRPr="00A7059B">
              <w:rPr>
                <w:rFonts w:eastAsia="Times New Roman"/>
                <w:sz w:val="20"/>
                <w:szCs w:val="20"/>
              </w:rPr>
              <w:t xml:space="preserve">submission, PY.53 </w:t>
            </w:r>
            <w:r w:rsidRPr="00A7059B">
              <w:rPr>
                <w:rFonts w:eastAsia="Times New Roman"/>
                <w:sz w:val="20"/>
                <w:szCs w:val="20"/>
                <w:lang w:eastAsia="zh-CN"/>
              </w:rPr>
              <w:t xml:space="preserve">simply lacks the shade functionality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C40" w14:textId="77777777" w:rsidR="00CD3EFA" w:rsidRPr="00A7059B" w:rsidRDefault="00CD3EFA" w:rsidP="00644F97">
            <w:pPr>
              <w:jc w:val="both"/>
              <w:rPr>
                <w:rFonts w:eastAsia="Times New Roman"/>
                <w:sz w:val="20"/>
                <w:szCs w:val="20"/>
                <w:lang w:eastAsia="zh-CN"/>
              </w:rPr>
            </w:pPr>
          </w:p>
          <w:p w14:paraId="286ABC41" w14:textId="77777777" w:rsidR="00644F97" w:rsidRDefault="00644F97" w:rsidP="00644F97">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C42" w14:textId="77777777" w:rsidR="00CD3EFA" w:rsidRPr="00A7059B" w:rsidRDefault="00CD3EFA" w:rsidP="00644F97">
            <w:pPr>
              <w:jc w:val="both"/>
              <w:rPr>
                <w:sz w:val="20"/>
                <w:szCs w:val="20"/>
              </w:rPr>
            </w:pPr>
          </w:p>
          <w:p w14:paraId="286ABC43" w14:textId="77777777" w:rsidR="00644F97" w:rsidRPr="00A7059B" w:rsidRDefault="00644F97" w:rsidP="00644F97">
            <w:pPr>
              <w:jc w:val="both"/>
              <w:rPr>
                <w:rFonts w:eastAsia="Calibri" w:cs="Times New Roman"/>
                <w:sz w:val="20"/>
                <w:szCs w:val="20"/>
              </w:rPr>
            </w:pPr>
            <w:r w:rsidRPr="00A7059B">
              <w:rPr>
                <w:rFonts w:eastAsia="Calibri" w:cs="Times New Roman"/>
                <w:sz w:val="20"/>
                <w:szCs w:val="20"/>
              </w:rPr>
              <w:t xml:space="preserve">DCC notes that this comment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C44" w14:textId="77777777" w:rsidR="00887F66" w:rsidRPr="00A7059B" w:rsidRDefault="00887F66">
            <w:pPr>
              <w:pStyle w:val="NormalText10"/>
            </w:pPr>
          </w:p>
        </w:tc>
      </w:tr>
      <w:tr w:rsidR="00887F66" w:rsidRPr="00A7059B" w14:paraId="286ABC4A" w14:textId="77777777" w:rsidTr="00930E75">
        <w:tc>
          <w:tcPr>
            <w:tcW w:w="1259" w:type="dxa"/>
            <w:vMerge w:val="restart"/>
            <w:shd w:val="clear" w:color="auto" w:fill="FFC000"/>
          </w:tcPr>
          <w:p w14:paraId="286ABC46" w14:textId="77777777" w:rsidR="00887F66" w:rsidRPr="00A7059B" w:rsidRDefault="006D6332">
            <w:pPr>
              <w:pStyle w:val="BoldText10"/>
            </w:pPr>
            <w:r w:rsidRPr="00A7059B">
              <w:t>Reference number and date:</w:t>
            </w:r>
          </w:p>
        </w:tc>
        <w:tc>
          <w:tcPr>
            <w:tcW w:w="0" w:type="auto"/>
            <w:vMerge w:val="restart"/>
            <w:shd w:val="clear" w:color="auto" w:fill="FFC000"/>
          </w:tcPr>
          <w:p w14:paraId="286ABC47" w14:textId="77777777" w:rsidR="00887F66" w:rsidRPr="00A7059B" w:rsidRDefault="006D6332">
            <w:pPr>
              <w:pStyle w:val="BoldText10"/>
            </w:pPr>
            <w:r w:rsidRPr="00A7059B">
              <w:t>Submitter:</w:t>
            </w:r>
          </w:p>
        </w:tc>
        <w:tc>
          <w:tcPr>
            <w:tcW w:w="0" w:type="auto"/>
            <w:gridSpan w:val="6"/>
            <w:shd w:val="clear" w:color="auto" w:fill="FFC000"/>
          </w:tcPr>
          <w:p w14:paraId="286ABC48" w14:textId="77777777" w:rsidR="00887F66" w:rsidRPr="00A7059B" w:rsidRDefault="006D6332">
            <w:pPr>
              <w:pStyle w:val="BoldText10"/>
              <w:jc w:val="center"/>
            </w:pPr>
            <w:r w:rsidRPr="00A7059B">
              <w:t>Alternative:</w:t>
            </w:r>
          </w:p>
        </w:tc>
        <w:tc>
          <w:tcPr>
            <w:tcW w:w="0" w:type="auto"/>
            <w:vMerge w:val="restart"/>
            <w:shd w:val="clear" w:color="auto" w:fill="FFC000"/>
          </w:tcPr>
          <w:p w14:paraId="286ABC49" w14:textId="77777777" w:rsidR="00887F66" w:rsidRPr="00A7059B" w:rsidRDefault="006D6332">
            <w:pPr>
              <w:pStyle w:val="BoldText10"/>
            </w:pPr>
            <w:r w:rsidRPr="00A7059B">
              <w:t>Attachments:</w:t>
            </w:r>
          </w:p>
        </w:tc>
      </w:tr>
      <w:tr w:rsidR="00887F66" w:rsidRPr="00A7059B" w14:paraId="286ABC54" w14:textId="77777777">
        <w:tc>
          <w:tcPr>
            <w:tcW w:w="0" w:type="auto"/>
            <w:vMerge/>
            <w:shd w:val="clear" w:color="auto" w:fill="FFC000"/>
          </w:tcPr>
          <w:p w14:paraId="286ABC4B" w14:textId="77777777" w:rsidR="00887F66" w:rsidRPr="00A7059B" w:rsidRDefault="00887F66">
            <w:pPr>
              <w:rPr>
                <w:sz w:val="20"/>
                <w:szCs w:val="20"/>
              </w:rPr>
            </w:pPr>
          </w:p>
        </w:tc>
        <w:tc>
          <w:tcPr>
            <w:tcW w:w="0" w:type="auto"/>
            <w:vMerge/>
            <w:shd w:val="clear" w:color="auto" w:fill="FFC000"/>
          </w:tcPr>
          <w:p w14:paraId="286ABC4C" w14:textId="77777777" w:rsidR="00887F66" w:rsidRPr="00A7059B" w:rsidRDefault="00887F66">
            <w:pPr>
              <w:rPr>
                <w:sz w:val="20"/>
                <w:szCs w:val="20"/>
              </w:rPr>
            </w:pPr>
          </w:p>
        </w:tc>
        <w:tc>
          <w:tcPr>
            <w:tcW w:w="0" w:type="auto"/>
            <w:shd w:val="clear" w:color="auto" w:fill="FFC000"/>
          </w:tcPr>
          <w:p w14:paraId="286ABC4D" w14:textId="77777777" w:rsidR="00887F66" w:rsidRPr="00A7059B" w:rsidRDefault="006D6332">
            <w:pPr>
              <w:pStyle w:val="BoldText10"/>
            </w:pPr>
            <w:r w:rsidRPr="00A7059B">
              <w:t>Type</w:t>
            </w:r>
          </w:p>
        </w:tc>
        <w:tc>
          <w:tcPr>
            <w:tcW w:w="0" w:type="auto"/>
            <w:shd w:val="clear" w:color="auto" w:fill="FFC000"/>
          </w:tcPr>
          <w:p w14:paraId="286ABC4E" w14:textId="77777777" w:rsidR="00887F66" w:rsidRPr="00A7059B" w:rsidRDefault="006D6332">
            <w:pPr>
              <w:pStyle w:val="BoldText10"/>
            </w:pPr>
            <w:r w:rsidRPr="00A7059B">
              <w:t>Generic name</w:t>
            </w:r>
          </w:p>
        </w:tc>
        <w:tc>
          <w:tcPr>
            <w:tcW w:w="0" w:type="auto"/>
            <w:shd w:val="clear" w:color="auto" w:fill="FFC000"/>
          </w:tcPr>
          <w:p w14:paraId="286ABC4F" w14:textId="77777777" w:rsidR="00887F66" w:rsidRPr="00A7059B" w:rsidRDefault="006D6332">
            <w:pPr>
              <w:pStyle w:val="BoldText10"/>
            </w:pPr>
            <w:r w:rsidRPr="00A7059B">
              <w:t>EC Number</w:t>
            </w:r>
          </w:p>
        </w:tc>
        <w:tc>
          <w:tcPr>
            <w:tcW w:w="0" w:type="auto"/>
            <w:shd w:val="clear" w:color="auto" w:fill="FFC000"/>
          </w:tcPr>
          <w:p w14:paraId="286ABC50" w14:textId="77777777" w:rsidR="00887F66" w:rsidRPr="00A7059B" w:rsidRDefault="006D6332">
            <w:pPr>
              <w:pStyle w:val="BoldText10"/>
            </w:pPr>
            <w:r w:rsidRPr="00A7059B">
              <w:t>CAS Number</w:t>
            </w:r>
          </w:p>
        </w:tc>
        <w:tc>
          <w:tcPr>
            <w:tcW w:w="0" w:type="auto"/>
            <w:shd w:val="clear" w:color="auto" w:fill="FFC000"/>
          </w:tcPr>
          <w:p w14:paraId="286ABC51" w14:textId="77777777" w:rsidR="00887F66" w:rsidRPr="00A7059B" w:rsidRDefault="006D6332">
            <w:pPr>
              <w:pStyle w:val="BoldText10"/>
            </w:pPr>
            <w:r w:rsidRPr="00A7059B">
              <w:t>Description of technical alternative</w:t>
            </w:r>
          </w:p>
        </w:tc>
        <w:tc>
          <w:tcPr>
            <w:tcW w:w="0" w:type="auto"/>
            <w:shd w:val="clear" w:color="auto" w:fill="FFC000"/>
          </w:tcPr>
          <w:p w14:paraId="286ABC52" w14:textId="77777777" w:rsidR="00887F66" w:rsidRPr="00A7059B" w:rsidRDefault="006D6332">
            <w:pPr>
              <w:pStyle w:val="BoldText10"/>
            </w:pPr>
            <w:r w:rsidRPr="00A7059B">
              <w:t>Classification and Labelling</w:t>
            </w:r>
          </w:p>
        </w:tc>
        <w:tc>
          <w:tcPr>
            <w:tcW w:w="0" w:type="auto"/>
            <w:vMerge/>
            <w:shd w:val="clear" w:color="auto" w:fill="FFC000"/>
          </w:tcPr>
          <w:p w14:paraId="286ABC53" w14:textId="77777777" w:rsidR="00887F66" w:rsidRPr="00A7059B" w:rsidRDefault="00887F66">
            <w:pPr>
              <w:rPr>
                <w:sz w:val="20"/>
                <w:szCs w:val="20"/>
              </w:rPr>
            </w:pPr>
          </w:p>
        </w:tc>
      </w:tr>
      <w:tr w:rsidR="00887F66" w:rsidRPr="00A7059B" w14:paraId="286ABC64" w14:textId="77777777">
        <w:tc>
          <w:tcPr>
            <w:tcW w:w="0" w:type="auto"/>
          </w:tcPr>
          <w:p w14:paraId="286ABC55" w14:textId="77777777" w:rsidR="00887F66" w:rsidRPr="00A7059B" w:rsidRDefault="006D6332">
            <w:pPr>
              <w:pStyle w:val="BoldText10"/>
            </w:pPr>
            <w:r w:rsidRPr="00A7059B">
              <w:t xml:space="preserve">Ref.No: </w:t>
            </w:r>
            <w:r w:rsidRPr="00A7059B">
              <w:rPr>
                <w:b w:val="0"/>
              </w:rPr>
              <w:t>173</w:t>
            </w:r>
          </w:p>
          <w:p w14:paraId="286ABC56" w14:textId="77777777" w:rsidR="00887F66" w:rsidRPr="00A7059B" w:rsidRDefault="006D6332">
            <w:pPr>
              <w:pStyle w:val="BoldText10"/>
            </w:pPr>
            <w:r w:rsidRPr="00A7059B">
              <w:t xml:space="preserve">Date: </w:t>
            </w:r>
            <w:r w:rsidRPr="00A7059B">
              <w:rPr>
                <w:b w:val="0"/>
              </w:rPr>
              <w:t>2014/03/18</w:t>
            </w:r>
          </w:p>
        </w:tc>
        <w:tc>
          <w:tcPr>
            <w:tcW w:w="0" w:type="auto"/>
          </w:tcPr>
          <w:p w14:paraId="286ABC57" w14:textId="77777777" w:rsidR="00887F66" w:rsidRPr="00A7059B" w:rsidRDefault="006D6332">
            <w:pPr>
              <w:pStyle w:val="NormalText10"/>
            </w:pPr>
            <w:r w:rsidRPr="00A7059B">
              <w:rPr>
                <w:b/>
              </w:rPr>
              <w:t>Affiliation:</w:t>
            </w:r>
            <w:r w:rsidRPr="00A7059B">
              <w:br/>
              <w:t>BehalfOfACompany</w:t>
            </w:r>
          </w:p>
          <w:p w14:paraId="286ABC58" w14:textId="77777777" w:rsidR="00887F66" w:rsidRPr="00A7059B" w:rsidRDefault="006D6332">
            <w:pPr>
              <w:pStyle w:val="NormalText10"/>
            </w:pPr>
            <w:r w:rsidRPr="00A7059B">
              <w:rPr>
                <w:b/>
              </w:rPr>
              <w:t>Type/Role in the supply chain:</w:t>
            </w:r>
            <w:r w:rsidRPr="00A7059B">
              <w:br/>
              <w:t>Manufacturer</w:t>
            </w:r>
          </w:p>
          <w:p w14:paraId="286ABC59" w14:textId="77777777" w:rsidR="00887F66" w:rsidRPr="00A7059B" w:rsidRDefault="006D6332">
            <w:pPr>
              <w:pStyle w:val="NormalText10"/>
            </w:pPr>
            <w:r w:rsidRPr="00A7059B">
              <w:rPr>
                <w:b/>
              </w:rPr>
              <w:t>Name of org/company:</w:t>
            </w:r>
          </w:p>
          <w:p w14:paraId="286ABC5A" w14:textId="77777777" w:rsidR="00887F66" w:rsidRPr="00A7059B" w:rsidRDefault="006D6332">
            <w:pPr>
              <w:pStyle w:val="NormalTextItalic10"/>
            </w:pPr>
            <w:r w:rsidRPr="00A7059B">
              <w:t>Confidential</w:t>
            </w:r>
          </w:p>
          <w:p w14:paraId="286ABC5B" w14:textId="77777777" w:rsidR="00887F66" w:rsidRPr="00A7059B" w:rsidRDefault="006D6332">
            <w:pPr>
              <w:pStyle w:val="NormalText10"/>
            </w:pPr>
            <w:r w:rsidRPr="00A7059B">
              <w:rPr>
                <w:b/>
              </w:rPr>
              <w:t>Country:</w:t>
            </w:r>
          </w:p>
          <w:p w14:paraId="286ABC5C" w14:textId="77777777" w:rsidR="00887F66" w:rsidRPr="00A7059B" w:rsidRDefault="006D6332">
            <w:pPr>
              <w:pStyle w:val="NormalTextItalic10"/>
            </w:pPr>
            <w:r w:rsidRPr="00A7059B">
              <w:t>Confidential</w:t>
            </w:r>
          </w:p>
        </w:tc>
        <w:tc>
          <w:tcPr>
            <w:tcW w:w="0" w:type="auto"/>
          </w:tcPr>
          <w:p w14:paraId="286ABC5D" w14:textId="77777777" w:rsidR="00887F66" w:rsidRPr="00A7059B" w:rsidRDefault="006D6332">
            <w:pPr>
              <w:pStyle w:val="NormalText10"/>
            </w:pPr>
            <w:r w:rsidRPr="00A7059B">
              <w:t>SubsInMixture</w:t>
            </w:r>
          </w:p>
        </w:tc>
        <w:tc>
          <w:tcPr>
            <w:tcW w:w="0" w:type="auto"/>
          </w:tcPr>
          <w:p w14:paraId="286ABC5E" w14:textId="77777777" w:rsidR="00887F66" w:rsidRPr="00A7059B" w:rsidRDefault="006D6332">
            <w:pPr>
              <w:pStyle w:val="NormalText10"/>
            </w:pPr>
            <w:r w:rsidRPr="00A7059B">
              <w:t>Benzinidazolone</w:t>
            </w:r>
          </w:p>
        </w:tc>
        <w:tc>
          <w:tcPr>
            <w:tcW w:w="0" w:type="auto"/>
          </w:tcPr>
          <w:p w14:paraId="286ABC5F" w14:textId="77777777" w:rsidR="00887F66" w:rsidRPr="00A7059B" w:rsidRDefault="00887F66">
            <w:pPr>
              <w:pStyle w:val="NormalText10"/>
            </w:pPr>
          </w:p>
        </w:tc>
        <w:tc>
          <w:tcPr>
            <w:tcW w:w="0" w:type="auto"/>
          </w:tcPr>
          <w:p w14:paraId="286ABC60" w14:textId="77777777" w:rsidR="00887F66" w:rsidRPr="00A7059B" w:rsidRDefault="006D6332">
            <w:pPr>
              <w:pStyle w:val="NormalText10"/>
            </w:pPr>
            <w:r w:rsidRPr="00A7059B">
              <w:t>31817-42-0</w:t>
            </w:r>
          </w:p>
        </w:tc>
        <w:tc>
          <w:tcPr>
            <w:tcW w:w="0" w:type="auto"/>
          </w:tcPr>
          <w:p w14:paraId="286ABC61" w14:textId="77777777" w:rsidR="00887F66" w:rsidRPr="00A7059B" w:rsidRDefault="00887F66">
            <w:pPr>
              <w:pStyle w:val="NormalText10"/>
            </w:pPr>
          </w:p>
        </w:tc>
        <w:tc>
          <w:tcPr>
            <w:tcW w:w="0" w:type="auto"/>
          </w:tcPr>
          <w:p w14:paraId="286ABC62" w14:textId="77777777" w:rsidR="00887F66" w:rsidRPr="00A7059B" w:rsidRDefault="006D6332">
            <w:pPr>
              <w:pStyle w:val="NormalText10"/>
            </w:pPr>
            <w:r w:rsidRPr="00A7059B">
              <w:t>CLP</w:t>
            </w:r>
            <w:r w:rsidRPr="00A7059B">
              <w:br/>
              <w:t>No label</w:t>
            </w:r>
          </w:p>
        </w:tc>
        <w:tc>
          <w:tcPr>
            <w:tcW w:w="0" w:type="auto"/>
          </w:tcPr>
          <w:p w14:paraId="286ABC63" w14:textId="77777777" w:rsidR="00887F66" w:rsidRPr="00A7059B" w:rsidRDefault="00055C36">
            <w:pPr>
              <w:pStyle w:val="NormalText10"/>
            </w:pPr>
            <w:hyperlink r:id="rId63">
              <w:r w:rsidR="006D6332" w:rsidRPr="00A7059B">
                <w:rPr>
                  <w:rStyle w:val="Hyperlink"/>
                </w:rPr>
                <w:t>Comment_173_Attachment.pdf</w:t>
              </w:r>
            </w:hyperlink>
          </w:p>
        </w:tc>
      </w:tr>
      <w:tr w:rsidR="00887F66" w:rsidRPr="00A7059B" w14:paraId="286ABC66" w14:textId="77777777">
        <w:tc>
          <w:tcPr>
            <w:tcW w:w="0" w:type="auto"/>
            <w:gridSpan w:val="9"/>
            <w:shd w:val="clear" w:color="auto" w:fill="FFC000"/>
          </w:tcPr>
          <w:p w14:paraId="286ABC65" w14:textId="77777777" w:rsidR="00887F66" w:rsidRPr="00A7059B" w:rsidRDefault="006D6332">
            <w:pPr>
              <w:pStyle w:val="BoldText10"/>
            </w:pPr>
            <w:r w:rsidRPr="00A7059B">
              <w:t>Applicants’ response:</w:t>
            </w:r>
          </w:p>
        </w:tc>
      </w:tr>
      <w:tr w:rsidR="00887F66" w:rsidRPr="00A7059B" w14:paraId="286ABC74" w14:textId="77777777">
        <w:tc>
          <w:tcPr>
            <w:tcW w:w="0" w:type="auto"/>
            <w:gridSpan w:val="9"/>
          </w:tcPr>
          <w:p w14:paraId="286ABC67" w14:textId="77777777" w:rsidR="000E242B" w:rsidRPr="00A7059B" w:rsidRDefault="000E242B" w:rsidP="000E242B">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 173</w:t>
            </w:r>
          </w:p>
          <w:p w14:paraId="286ABC68" w14:textId="77777777" w:rsidR="000E242B" w:rsidRPr="00A7059B" w:rsidRDefault="000E242B" w:rsidP="000E242B">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r w:rsidRPr="00A7059B">
              <w:rPr>
                <w:rFonts w:ascii="Verdana" w:eastAsia="Calibri" w:hAnsi="Verdana" w:cs="Times New Roman"/>
                <w:bCs w:val="0"/>
                <w:color w:val="FF0000"/>
                <w:sz w:val="20"/>
                <w:szCs w:val="20"/>
                <w:lang w:val="en-US"/>
              </w:rPr>
              <w:br/>
            </w:r>
            <w:r w:rsidRPr="00A7059B">
              <w:rPr>
                <w:rFonts w:ascii="Verdana" w:eastAsia="Calibri" w:hAnsi="Verdana" w:cs="Times New Roman"/>
                <w:bCs w:val="0"/>
                <w:color w:val="auto"/>
                <w:sz w:val="20"/>
                <w:szCs w:val="20"/>
                <w:lang w:val="en-US"/>
              </w:rPr>
              <w:t>ECHA consultation number 0012-01</w:t>
            </w:r>
          </w:p>
          <w:p w14:paraId="286ABC69" w14:textId="77777777" w:rsidR="000E242B" w:rsidRPr="00A7059B" w:rsidRDefault="000E242B" w:rsidP="000E242B">
            <w:pPr>
              <w:rPr>
                <w:sz w:val="20"/>
                <w:szCs w:val="20"/>
              </w:rPr>
            </w:pPr>
          </w:p>
          <w:p w14:paraId="286ABC6A" w14:textId="77777777" w:rsidR="000E242B" w:rsidRDefault="000E242B" w:rsidP="000E242B">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PY.151 (benzimidazolone yellow). </w:t>
            </w:r>
          </w:p>
          <w:p w14:paraId="286ABC6B" w14:textId="77777777" w:rsidR="00CD3EFA" w:rsidRPr="00A7059B" w:rsidRDefault="00CD3EFA" w:rsidP="000E242B">
            <w:pPr>
              <w:rPr>
                <w:rFonts w:eastAsia="Times New Roman"/>
                <w:color w:val="000000" w:themeColor="text1"/>
                <w:sz w:val="20"/>
                <w:szCs w:val="20"/>
              </w:rPr>
            </w:pPr>
          </w:p>
          <w:p w14:paraId="286ABC6C" w14:textId="77777777" w:rsidR="000E242B" w:rsidRDefault="000E242B" w:rsidP="000E242B">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authorisation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PY.151 </w:t>
            </w:r>
            <w:r w:rsidRPr="00A7059B">
              <w:rPr>
                <w:rFonts w:eastAsia="Times New Roman"/>
                <w:color w:val="548DD4" w:themeColor="text2" w:themeTint="99"/>
                <w:sz w:val="20"/>
                <w:szCs w:val="20"/>
              </w:rPr>
              <w:t xml:space="preserve"> </w:t>
            </w:r>
            <w:r w:rsidRPr="00A7059B">
              <w:rPr>
                <w:rFonts w:eastAsia="Times New Roman"/>
                <w:sz w:val="20"/>
                <w:szCs w:val="20"/>
                <w:lang w:eastAsia="zh-CN"/>
              </w:rPr>
              <w:t>simply lacks the durability</w:t>
            </w:r>
            <w:r w:rsidRPr="00A7059B">
              <w:rPr>
                <w:rFonts w:eastAsia="Times New Roman"/>
                <w:color w:val="000000" w:themeColor="text1"/>
                <w:sz w:val="20"/>
                <w:szCs w:val="20"/>
                <w:lang w:eastAsia="zh-CN"/>
              </w:rPr>
              <w:t>, shade functionality, chroma, opacity,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w:t>
            </w:r>
          </w:p>
          <w:p w14:paraId="286ABC6D" w14:textId="77777777" w:rsidR="00CD3EFA" w:rsidRPr="00A7059B" w:rsidRDefault="00CD3EFA" w:rsidP="000E242B">
            <w:pPr>
              <w:rPr>
                <w:rFonts w:eastAsia="Times New Roman"/>
                <w:sz w:val="20"/>
                <w:szCs w:val="20"/>
                <w:lang w:eastAsia="zh-CN"/>
              </w:rPr>
            </w:pPr>
          </w:p>
          <w:p w14:paraId="286ABC6E" w14:textId="77777777" w:rsidR="000E242B" w:rsidRPr="00A7059B" w:rsidRDefault="000E242B" w:rsidP="000E242B">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3-4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usage of PY.151 required to achieve desires colouristics such as opacity will also increase product cost. We agree with the comment that this will create higher prices for downstream users as well.</w:t>
            </w:r>
          </w:p>
          <w:p w14:paraId="286ABC6F" w14:textId="77777777" w:rsidR="000E242B" w:rsidRPr="00A7059B" w:rsidRDefault="000E242B" w:rsidP="000E242B">
            <w:pPr>
              <w:rPr>
                <w:sz w:val="20"/>
                <w:szCs w:val="20"/>
              </w:rPr>
            </w:pPr>
          </w:p>
          <w:p w14:paraId="286ABC70" w14:textId="77777777" w:rsidR="000E242B" w:rsidRDefault="000E242B" w:rsidP="000E242B">
            <w:pPr>
              <w:rPr>
                <w:rFonts w:eastAsia="Times New Roman"/>
                <w:color w:val="000000" w:themeColor="text1"/>
                <w:sz w:val="20"/>
                <w:szCs w:val="20"/>
              </w:rPr>
            </w:pPr>
            <w:r w:rsidRPr="00A7059B">
              <w:rPr>
                <w:color w:val="000000" w:themeColor="text1"/>
                <w:sz w:val="20"/>
                <w:szCs w:val="20"/>
              </w:rPr>
              <w:t>In addition to the increase of costs, the submitted comment also supports the applicant’s view on the lack of availability for the alternative. In other words the proposed alternative PY.151 is not able to cover the total volume of P</w:t>
            </w:r>
            <w:r w:rsidRPr="00A7059B">
              <w:rPr>
                <w:rFonts w:eastAsia="Times New Roman"/>
                <w:color w:val="000000" w:themeColor="text1"/>
                <w:sz w:val="20"/>
                <w:szCs w:val="20"/>
              </w:rPr>
              <w:t xml:space="preserve">Y.34 related to the uses applied for. </w:t>
            </w:r>
            <w:r w:rsidRPr="00A7059B">
              <w:rPr>
                <w:rFonts w:eastAsia="Times New Roman"/>
                <w:color w:val="000000" w:themeColor="text1"/>
                <w:sz w:val="20"/>
                <w:szCs w:val="20"/>
              </w:rPr>
              <w:br/>
              <w:t>Issues with raw material availability or lack of process capacity could impact the availability of the proposed alternative PY.151.</w:t>
            </w:r>
          </w:p>
          <w:p w14:paraId="286ABC71" w14:textId="77777777" w:rsidR="00CD3EFA" w:rsidRPr="00A7059B" w:rsidRDefault="00CD3EFA" w:rsidP="000E242B">
            <w:pPr>
              <w:rPr>
                <w:color w:val="000000" w:themeColor="text1"/>
                <w:sz w:val="20"/>
                <w:szCs w:val="20"/>
              </w:rPr>
            </w:pPr>
          </w:p>
          <w:p w14:paraId="286ABC72" w14:textId="77777777" w:rsidR="000E242B" w:rsidRPr="00A7059B" w:rsidRDefault="000E242B" w:rsidP="000E242B">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C73" w14:textId="77777777" w:rsidR="00887F66" w:rsidRPr="00A7059B" w:rsidRDefault="00887F66">
            <w:pPr>
              <w:pStyle w:val="NormalText10"/>
            </w:pPr>
          </w:p>
        </w:tc>
      </w:tr>
      <w:tr w:rsidR="00887F66" w:rsidRPr="00A7059B" w14:paraId="286ABC79" w14:textId="77777777" w:rsidTr="00930E75">
        <w:tc>
          <w:tcPr>
            <w:tcW w:w="1259" w:type="dxa"/>
            <w:vMerge w:val="restart"/>
            <w:shd w:val="clear" w:color="auto" w:fill="FFC000"/>
          </w:tcPr>
          <w:p w14:paraId="286ABC75" w14:textId="77777777" w:rsidR="00887F66" w:rsidRPr="00A7059B" w:rsidRDefault="006D6332">
            <w:pPr>
              <w:pStyle w:val="BoldText10"/>
            </w:pPr>
            <w:r w:rsidRPr="00A7059B">
              <w:t>Reference number and date:</w:t>
            </w:r>
          </w:p>
        </w:tc>
        <w:tc>
          <w:tcPr>
            <w:tcW w:w="0" w:type="auto"/>
            <w:vMerge w:val="restart"/>
            <w:shd w:val="clear" w:color="auto" w:fill="FFC000"/>
          </w:tcPr>
          <w:p w14:paraId="286ABC76" w14:textId="77777777" w:rsidR="00887F66" w:rsidRPr="00A7059B" w:rsidRDefault="006D6332">
            <w:pPr>
              <w:pStyle w:val="BoldText10"/>
            </w:pPr>
            <w:r w:rsidRPr="00A7059B">
              <w:t>Submitter:</w:t>
            </w:r>
          </w:p>
        </w:tc>
        <w:tc>
          <w:tcPr>
            <w:tcW w:w="0" w:type="auto"/>
            <w:gridSpan w:val="6"/>
            <w:shd w:val="clear" w:color="auto" w:fill="FFC000"/>
          </w:tcPr>
          <w:p w14:paraId="286ABC77" w14:textId="77777777" w:rsidR="00887F66" w:rsidRPr="00A7059B" w:rsidRDefault="006D6332">
            <w:pPr>
              <w:pStyle w:val="BoldText10"/>
              <w:jc w:val="center"/>
            </w:pPr>
            <w:r w:rsidRPr="00A7059B">
              <w:t>Alternative:</w:t>
            </w:r>
          </w:p>
        </w:tc>
        <w:tc>
          <w:tcPr>
            <w:tcW w:w="0" w:type="auto"/>
            <w:vMerge w:val="restart"/>
            <w:shd w:val="clear" w:color="auto" w:fill="FFC000"/>
          </w:tcPr>
          <w:p w14:paraId="286ABC78" w14:textId="77777777" w:rsidR="00887F66" w:rsidRPr="00A7059B" w:rsidRDefault="006D6332">
            <w:pPr>
              <w:pStyle w:val="BoldText10"/>
            </w:pPr>
            <w:r w:rsidRPr="00A7059B">
              <w:t>Attachments:</w:t>
            </w:r>
          </w:p>
        </w:tc>
      </w:tr>
      <w:tr w:rsidR="00887F66" w:rsidRPr="00A7059B" w14:paraId="286ABC83" w14:textId="77777777">
        <w:tc>
          <w:tcPr>
            <w:tcW w:w="0" w:type="auto"/>
            <w:vMerge/>
            <w:shd w:val="clear" w:color="auto" w:fill="FFC000"/>
          </w:tcPr>
          <w:p w14:paraId="286ABC7A" w14:textId="77777777" w:rsidR="00887F66" w:rsidRPr="00A7059B" w:rsidRDefault="00887F66">
            <w:pPr>
              <w:rPr>
                <w:sz w:val="20"/>
                <w:szCs w:val="20"/>
              </w:rPr>
            </w:pPr>
          </w:p>
        </w:tc>
        <w:tc>
          <w:tcPr>
            <w:tcW w:w="0" w:type="auto"/>
            <w:vMerge/>
            <w:shd w:val="clear" w:color="auto" w:fill="FFC000"/>
          </w:tcPr>
          <w:p w14:paraId="286ABC7B" w14:textId="77777777" w:rsidR="00887F66" w:rsidRPr="00A7059B" w:rsidRDefault="00887F66">
            <w:pPr>
              <w:rPr>
                <w:sz w:val="20"/>
                <w:szCs w:val="20"/>
              </w:rPr>
            </w:pPr>
          </w:p>
        </w:tc>
        <w:tc>
          <w:tcPr>
            <w:tcW w:w="0" w:type="auto"/>
            <w:shd w:val="clear" w:color="auto" w:fill="FFC000"/>
          </w:tcPr>
          <w:p w14:paraId="286ABC7C" w14:textId="77777777" w:rsidR="00887F66" w:rsidRPr="00A7059B" w:rsidRDefault="006D6332">
            <w:pPr>
              <w:pStyle w:val="BoldText10"/>
            </w:pPr>
            <w:r w:rsidRPr="00A7059B">
              <w:t>Type</w:t>
            </w:r>
          </w:p>
        </w:tc>
        <w:tc>
          <w:tcPr>
            <w:tcW w:w="0" w:type="auto"/>
            <w:shd w:val="clear" w:color="auto" w:fill="FFC000"/>
          </w:tcPr>
          <w:p w14:paraId="286ABC7D" w14:textId="77777777" w:rsidR="00887F66" w:rsidRPr="00A7059B" w:rsidRDefault="006D6332">
            <w:pPr>
              <w:pStyle w:val="BoldText10"/>
            </w:pPr>
            <w:r w:rsidRPr="00A7059B">
              <w:t>Generic name</w:t>
            </w:r>
          </w:p>
        </w:tc>
        <w:tc>
          <w:tcPr>
            <w:tcW w:w="0" w:type="auto"/>
            <w:shd w:val="clear" w:color="auto" w:fill="FFC000"/>
          </w:tcPr>
          <w:p w14:paraId="286ABC7E" w14:textId="77777777" w:rsidR="00887F66" w:rsidRPr="00A7059B" w:rsidRDefault="006D6332">
            <w:pPr>
              <w:pStyle w:val="BoldText10"/>
            </w:pPr>
            <w:r w:rsidRPr="00A7059B">
              <w:t>EC Number</w:t>
            </w:r>
          </w:p>
        </w:tc>
        <w:tc>
          <w:tcPr>
            <w:tcW w:w="0" w:type="auto"/>
            <w:shd w:val="clear" w:color="auto" w:fill="FFC000"/>
          </w:tcPr>
          <w:p w14:paraId="286ABC7F" w14:textId="77777777" w:rsidR="00887F66" w:rsidRPr="00A7059B" w:rsidRDefault="006D6332">
            <w:pPr>
              <w:pStyle w:val="BoldText10"/>
            </w:pPr>
            <w:r w:rsidRPr="00A7059B">
              <w:t>CAS Number</w:t>
            </w:r>
          </w:p>
        </w:tc>
        <w:tc>
          <w:tcPr>
            <w:tcW w:w="0" w:type="auto"/>
            <w:shd w:val="clear" w:color="auto" w:fill="FFC000"/>
          </w:tcPr>
          <w:p w14:paraId="286ABC80" w14:textId="77777777" w:rsidR="00887F66" w:rsidRPr="00A7059B" w:rsidRDefault="006D6332">
            <w:pPr>
              <w:pStyle w:val="BoldText10"/>
            </w:pPr>
            <w:r w:rsidRPr="00A7059B">
              <w:t>Description of technical alternative</w:t>
            </w:r>
          </w:p>
        </w:tc>
        <w:tc>
          <w:tcPr>
            <w:tcW w:w="0" w:type="auto"/>
            <w:shd w:val="clear" w:color="auto" w:fill="FFC000"/>
          </w:tcPr>
          <w:p w14:paraId="286ABC81" w14:textId="77777777" w:rsidR="00887F66" w:rsidRPr="00A7059B" w:rsidRDefault="006D6332">
            <w:pPr>
              <w:pStyle w:val="BoldText10"/>
            </w:pPr>
            <w:r w:rsidRPr="00A7059B">
              <w:t>Classification and Labelling</w:t>
            </w:r>
          </w:p>
        </w:tc>
        <w:tc>
          <w:tcPr>
            <w:tcW w:w="0" w:type="auto"/>
            <w:vMerge/>
            <w:shd w:val="clear" w:color="auto" w:fill="FFC000"/>
          </w:tcPr>
          <w:p w14:paraId="286ABC82" w14:textId="77777777" w:rsidR="00887F66" w:rsidRPr="00A7059B" w:rsidRDefault="00887F66">
            <w:pPr>
              <w:rPr>
                <w:sz w:val="20"/>
                <w:szCs w:val="20"/>
              </w:rPr>
            </w:pPr>
          </w:p>
        </w:tc>
      </w:tr>
      <w:tr w:rsidR="00887F66" w:rsidRPr="00A7059B" w14:paraId="286ABC93" w14:textId="77777777">
        <w:tc>
          <w:tcPr>
            <w:tcW w:w="0" w:type="auto"/>
          </w:tcPr>
          <w:p w14:paraId="286ABC84" w14:textId="77777777" w:rsidR="00887F66" w:rsidRPr="00A7059B" w:rsidRDefault="006D6332">
            <w:pPr>
              <w:pStyle w:val="BoldText10"/>
            </w:pPr>
            <w:r w:rsidRPr="00A7059B">
              <w:t xml:space="preserve">Ref.No: </w:t>
            </w:r>
            <w:r w:rsidRPr="00A7059B">
              <w:rPr>
                <w:b w:val="0"/>
              </w:rPr>
              <w:t>169</w:t>
            </w:r>
          </w:p>
          <w:p w14:paraId="286ABC85" w14:textId="77777777" w:rsidR="00887F66" w:rsidRPr="00A7059B" w:rsidRDefault="006D6332">
            <w:pPr>
              <w:pStyle w:val="BoldText10"/>
            </w:pPr>
            <w:r w:rsidRPr="00A7059B">
              <w:t xml:space="preserve">Date: </w:t>
            </w:r>
            <w:r w:rsidRPr="00A7059B">
              <w:rPr>
                <w:b w:val="0"/>
              </w:rPr>
              <w:t>2014/03/11</w:t>
            </w:r>
          </w:p>
        </w:tc>
        <w:tc>
          <w:tcPr>
            <w:tcW w:w="0" w:type="auto"/>
          </w:tcPr>
          <w:p w14:paraId="286ABC86" w14:textId="77777777" w:rsidR="00887F66" w:rsidRPr="00A7059B" w:rsidRDefault="006D6332">
            <w:pPr>
              <w:pStyle w:val="NormalText10"/>
            </w:pPr>
            <w:r w:rsidRPr="00A7059B">
              <w:rPr>
                <w:b/>
              </w:rPr>
              <w:t>Affiliation:</w:t>
            </w:r>
            <w:r w:rsidRPr="00A7059B">
              <w:br/>
              <w:t>BehalfOfACompany</w:t>
            </w:r>
          </w:p>
          <w:p w14:paraId="286ABC87" w14:textId="77777777" w:rsidR="00887F66" w:rsidRPr="00A7059B" w:rsidRDefault="006D6332">
            <w:pPr>
              <w:pStyle w:val="NormalText10"/>
            </w:pPr>
            <w:r w:rsidRPr="00A7059B">
              <w:rPr>
                <w:b/>
              </w:rPr>
              <w:t>Type/Role in the supply chain:</w:t>
            </w:r>
            <w:r w:rsidRPr="00A7059B">
              <w:br/>
              <w:t>Importer</w:t>
            </w:r>
          </w:p>
          <w:p w14:paraId="286ABC88" w14:textId="77777777" w:rsidR="00887F66" w:rsidRPr="00A7059B" w:rsidRDefault="006D6332">
            <w:pPr>
              <w:pStyle w:val="NormalText10"/>
            </w:pPr>
            <w:r w:rsidRPr="00A7059B">
              <w:rPr>
                <w:b/>
              </w:rPr>
              <w:t>Name of org/company:</w:t>
            </w:r>
          </w:p>
          <w:p w14:paraId="286ABC89" w14:textId="77777777" w:rsidR="00887F66" w:rsidRPr="00A7059B" w:rsidRDefault="006D6332">
            <w:pPr>
              <w:pStyle w:val="NormalText10"/>
            </w:pPr>
            <w:r w:rsidRPr="00A7059B">
              <w:t>ZEUS QUIMICA, S.A.</w:t>
            </w:r>
          </w:p>
          <w:p w14:paraId="286ABC8A" w14:textId="77777777" w:rsidR="00887F66" w:rsidRPr="00A7059B" w:rsidRDefault="006D6332">
            <w:pPr>
              <w:pStyle w:val="NormalText10"/>
            </w:pPr>
            <w:r w:rsidRPr="00A7059B">
              <w:rPr>
                <w:b/>
              </w:rPr>
              <w:t>Country:</w:t>
            </w:r>
          </w:p>
          <w:p w14:paraId="286ABC8B" w14:textId="77777777" w:rsidR="00887F66" w:rsidRPr="00A7059B" w:rsidRDefault="006D6332">
            <w:pPr>
              <w:pStyle w:val="NormalText10"/>
            </w:pPr>
            <w:r w:rsidRPr="00A7059B">
              <w:t>Spain</w:t>
            </w:r>
          </w:p>
        </w:tc>
        <w:tc>
          <w:tcPr>
            <w:tcW w:w="0" w:type="auto"/>
          </w:tcPr>
          <w:p w14:paraId="286ABC8C" w14:textId="77777777" w:rsidR="00887F66" w:rsidRPr="00A7059B" w:rsidRDefault="006D6332">
            <w:pPr>
              <w:pStyle w:val="NormalText10"/>
            </w:pPr>
            <w:r w:rsidRPr="00A7059B">
              <w:t>SubsInMixture</w:t>
            </w:r>
          </w:p>
        </w:tc>
        <w:tc>
          <w:tcPr>
            <w:tcW w:w="0" w:type="auto"/>
          </w:tcPr>
          <w:p w14:paraId="286ABC8D" w14:textId="77777777" w:rsidR="00887F66" w:rsidRPr="00A7059B" w:rsidRDefault="006D6332">
            <w:pPr>
              <w:pStyle w:val="NormalText10"/>
            </w:pPr>
            <w:r w:rsidRPr="00A7059B">
              <w:t>Isoindoline Yellow</w:t>
            </w:r>
          </w:p>
        </w:tc>
        <w:tc>
          <w:tcPr>
            <w:tcW w:w="0" w:type="auto"/>
          </w:tcPr>
          <w:p w14:paraId="286ABC8E" w14:textId="77777777" w:rsidR="00887F66" w:rsidRPr="00A7059B" w:rsidRDefault="006D6332">
            <w:pPr>
              <w:pStyle w:val="NormalText10"/>
            </w:pPr>
            <w:r w:rsidRPr="00A7059B">
              <w:t>253-256-2</w:t>
            </w:r>
          </w:p>
        </w:tc>
        <w:tc>
          <w:tcPr>
            <w:tcW w:w="0" w:type="auto"/>
          </w:tcPr>
          <w:p w14:paraId="286ABC8F" w14:textId="77777777" w:rsidR="00887F66" w:rsidRPr="00A7059B" w:rsidRDefault="006D6332">
            <w:pPr>
              <w:pStyle w:val="NormalText10"/>
            </w:pPr>
            <w:r w:rsidRPr="00A7059B">
              <w:t>36888-99-0</w:t>
            </w:r>
          </w:p>
        </w:tc>
        <w:tc>
          <w:tcPr>
            <w:tcW w:w="0" w:type="auto"/>
          </w:tcPr>
          <w:p w14:paraId="286ABC90" w14:textId="77777777" w:rsidR="00887F66" w:rsidRPr="00A7059B" w:rsidRDefault="00887F66">
            <w:pPr>
              <w:pStyle w:val="NormalText10"/>
            </w:pPr>
          </w:p>
        </w:tc>
        <w:tc>
          <w:tcPr>
            <w:tcW w:w="0" w:type="auto"/>
          </w:tcPr>
          <w:p w14:paraId="286ABC91" w14:textId="77777777" w:rsidR="00887F66" w:rsidRPr="00A7059B" w:rsidRDefault="006D6332">
            <w:pPr>
              <w:pStyle w:val="NormalText10"/>
            </w:pPr>
            <w:r w:rsidRPr="00A7059B">
              <w:t>CLP</w:t>
            </w:r>
            <w:r w:rsidRPr="00A7059B">
              <w:br/>
              <w:t>Not Classified</w:t>
            </w:r>
          </w:p>
        </w:tc>
        <w:tc>
          <w:tcPr>
            <w:tcW w:w="0" w:type="auto"/>
          </w:tcPr>
          <w:p w14:paraId="286ABC92" w14:textId="77777777" w:rsidR="00887F66" w:rsidRPr="00A7059B" w:rsidRDefault="00055C36">
            <w:pPr>
              <w:pStyle w:val="NormalText10"/>
            </w:pPr>
            <w:hyperlink r:id="rId64">
              <w:r w:rsidR="006D6332" w:rsidRPr="00A7059B">
                <w:rPr>
                  <w:rStyle w:val="Hyperlink"/>
                </w:rPr>
                <w:t>Comment_169_Attachment.pdf</w:t>
              </w:r>
            </w:hyperlink>
          </w:p>
        </w:tc>
      </w:tr>
      <w:tr w:rsidR="00887F66" w:rsidRPr="00A7059B" w14:paraId="286ABC95" w14:textId="77777777">
        <w:tc>
          <w:tcPr>
            <w:tcW w:w="0" w:type="auto"/>
            <w:gridSpan w:val="9"/>
            <w:shd w:val="clear" w:color="auto" w:fill="FFC000"/>
          </w:tcPr>
          <w:p w14:paraId="286ABC94" w14:textId="77777777" w:rsidR="00887F66" w:rsidRPr="00A7059B" w:rsidRDefault="006D6332">
            <w:pPr>
              <w:pStyle w:val="BoldText10"/>
            </w:pPr>
            <w:r w:rsidRPr="00A7059B">
              <w:t>Applicants’ response:</w:t>
            </w:r>
          </w:p>
        </w:tc>
      </w:tr>
      <w:tr w:rsidR="00887F66" w:rsidRPr="00A7059B" w14:paraId="286ABCA3" w14:textId="77777777">
        <w:tc>
          <w:tcPr>
            <w:tcW w:w="0" w:type="auto"/>
            <w:gridSpan w:val="9"/>
          </w:tcPr>
          <w:p w14:paraId="286ABC96" w14:textId="77777777" w:rsidR="00644F97" w:rsidRPr="00A7059B" w:rsidRDefault="00644F97" w:rsidP="00644F9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169, 170</w:t>
            </w:r>
          </w:p>
          <w:p w14:paraId="286ABC97" w14:textId="77777777" w:rsidR="00644F97" w:rsidRPr="00A7059B" w:rsidRDefault="00644F97" w:rsidP="00644F97">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ZEUS QUIMICA, S.A.</w:t>
            </w:r>
            <w:r w:rsidRPr="00A7059B">
              <w:rPr>
                <w:rFonts w:ascii="Verdana" w:eastAsia="Calibri" w:hAnsi="Verdana" w:cs="Times New Roman"/>
                <w:bCs w:val="0"/>
                <w:color w:val="auto"/>
                <w:sz w:val="20"/>
                <w:szCs w:val="20"/>
                <w:lang w:val="en-US"/>
              </w:rPr>
              <w:br/>
              <w:t>ECHA consultation numbers 0012-01, 0012-03</w:t>
            </w:r>
          </w:p>
          <w:p w14:paraId="286ABC98" w14:textId="77777777" w:rsidR="00644F97" w:rsidRPr="00A7059B" w:rsidRDefault="00644F97" w:rsidP="00644F97">
            <w:pPr>
              <w:rPr>
                <w:sz w:val="20"/>
                <w:szCs w:val="20"/>
              </w:rPr>
            </w:pPr>
          </w:p>
          <w:p w14:paraId="286ABC99" w14:textId="77777777" w:rsidR="00644F97" w:rsidRDefault="00644F97" w:rsidP="00644F97">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as well as a mixture of PY.74 and PY.139. </w:t>
            </w:r>
          </w:p>
          <w:p w14:paraId="286ABC9A" w14:textId="77777777" w:rsidR="00CD3EFA" w:rsidRPr="00A7059B" w:rsidRDefault="00CD3EFA" w:rsidP="00644F97">
            <w:pPr>
              <w:rPr>
                <w:rFonts w:eastAsia="Times New Roman"/>
                <w:sz w:val="20"/>
                <w:szCs w:val="20"/>
              </w:rPr>
            </w:pPr>
          </w:p>
          <w:p w14:paraId="286ABC9B" w14:textId="77777777" w:rsidR="00644F97" w:rsidRDefault="00644F97" w:rsidP="00644F97">
            <w:pPr>
              <w:rPr>
                <w:sz w:val="20"/>
                <w:szCs w:val="20"/>
              </w:rPr>
            </w:pPr>
            <w:r w:rsidRPr="00A7059B">
              <w:rPr>
                <w:sz w:val="20"/>
                <w:szCs w:val="20"/>
              </w:rPr>
              <w:t xml:space="preserve">DCC notes that the comments submitted by ZEUS QUIMICA, S.A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ZEUS QUIMICA, S.A’s</w:t>
            </w:r>
            <w:r w:rsidRPr="00A7059B">
              <w:rPr>
                <w:rFonts w:eastAsia="Times New Roman"/>
                <w:sz w:val="20"/>
                <w:szCs w:val="20"/>
              </w:rPr>
              <w:t xml:space="preserve"> submission, the listed mixture of PY.74 and PY.139 </w:t>
            </w:r>
            <w:r w:rsidRPr="00A7059B">
              <w:rPr>
                <w:rFonts w:eastAsia="Times New Roman"/>
                <w:sz w:val="20"/>
                <w:szCs w:val="20"/>
                <w:lang w:eastAsia="zh-CN"/>
              </w:rPr>
              <w:t xml:space="preserve">simply lacks the solvent stability, light fastness, weather fastness and gloss to be considered a viable </w:t>
            </w:r>
            <w:r w:rsidRPr="00A7059B">
              <w:rPr>
                <w:rFonts w:eastAsia="Times New Roman"/>
                <w:sz w:val="20"/>
                <w:szCs w:val="20"/>
              </w:rPr>
              <w:t xml:space="preserve">PY.34 </w:t>
            </w:r>
            <w:r w:rsidRPr="00A7059B">
              <w:rPr>
                <w:rFonts w:eastAsia="Times New Roman"/>
                <w:sz w:val="20"/>
                <w:szCs w:val="20"/>
                <w:lang w:eastAsia="zh-CN"/>
              </w:rPr>
              <w:t xml:space="preserve">alternative.  In addition, the handling of this mixture needs special attention </w:t>
            </w:r>
            <w:r w:rsidRPr="00A7059B">
              <w:rPr>
                <w:sz w:val="20"/>
                <w:szCs w:val="20"/>
              </w:rPr>
              <w:t>to control the temperature during milling</w:t>
            </w:r>
            <w:r w:rsidRPr="00A7059B">
              <w:rPr>
                <w:rFonts w:eastAsia="Times New Roman"/>
                <w:sz w:val="20"/>
                <w:szCs w:val="20"/>
                <w:lang w:eastAsia="zh-CN"/>
              </w:rPr>
              <w:t xml:space="preserve"> and is </w:t>
            </w:r>
            <w:r w:rsidRPr="00A7059B">
              <w:rPr>
                <w:sz w:val="20"/>
                <w:szCs w:val="20"/>
              </w:rPr>
              <w:t xml:space="preserve">unstable to storage. </w:t>
            </w:r>
          </w:p>
          <w:p w14:paraId="286ABC9C" w14:textId="77777777" w:rsidR="00CD3EFA" w:rsidRPr="00A7059B" w:rsidRDefault="00CD3EFA" w:rsidP="00644F97">
            <w:pPr>
              <w:rPr>
                <w:sz w:val="20"/>
                <w:szCs w:val="20"/>
              </w:rPr>
            </w:pPr>
          </w:p>
          <w:p w14:paraId="286ABC9D" w14:textId="77777777" w:rsidR="00644F97" w:rsidRDefault="00644F97" w:rsidP="00644F97">
            <w:pPr>
              <w:rPr>
                <w:sz w:val="20"/>
                <w:szCs w:val="20"/>
              </w:rPr>
            </w:pPr>
            <w:r w:rsidRPr="00A7059B">
              <w:rPr>
                <w:rFonts w:eastAsia="Times New Roman"/>
                <w:sz w:val="20"/>
                <w:szCs w:val="20"/>
                <w:lang w:eastAsia="zh-CN"/>
              </w:rPr>
              <w:t xml:space="preserve">We agree to another important aspect of the comment submitted by </w:t>
            </w:r>
            <w:r w:rsidRPr="00A7059B">
              <w:rPr>
                <w:sz w:val="20"/>
                <w:szCs w:val="20"/>
              </w:rPr>
              <w:t xml:space="preserve">ZEUS QUIMICA, S.A </w:t>
            </w:r>
            <w:r w:rsidRPr="00A7059B">
              <w:rPr>
                <w:rFonts w:eastAsia="Times New Roman"/>
                <w:sz w:val="20"/>
                <w:szCs w:val="20"/>
                <w:lang w:eastAsia="zh-CN"/>
              </w:rPr>
              <w:t xml:space="preserve">being the final cost impact in case an Authorisation is not granted. It is stated that the use of alternative substances (with prices about 3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C9E" w14:textId="77777777" w:rsidR="00CD3EFA" w:rsidRPr="00A7059B" w:rsidRDefault="00CD3EFA" w:rsidP="00644F97">
            <w:pPr>
              <w:rPr>
                <w:sz w:val="20"/>
                <w:szCs w:val="20"/>
              </w:rPr>
            </w:pPr>
          </w:p>
          <w:p w14:paraId="286ABC9F" w14:textId="77777777" w:rsidR="00644F97" w:rsidRPr="00A7059B" w:rsidRDefault="00644F97" w:rsidP="00644F97">
            <w:pPr>
              <w:rPr>
                <w:color w:val="000000" w:themeColor="text1"/>
                <w:sz w:val="20"/>
                <w:szCs w:val="20"/>
              </w:rPr>
            </w:pPr>
            <w:r w:rsidRPr="00A7059B">
              <w:rPr>
                <w:sz w:val="20"/>
                <w:szCs w:val="20"/>
              </w:rPr>
              <w:t xml:space="preserve">In addition to the increase of costs, the applicant’s AoA also addresses issues with respect to the lack of availability of some of the alternatives (PY.139). </w:t>
            </w:r>
            <w:r w:rsidRPr="00A7059B">
              <w:rPr>
                <w:rFonts w:eastAsia="Times New Roman"/>
                <w:sz w:val="20"/>
                <w:szCs w:val="20"/>
              </w:rPr>
              <w:t>Also issues with raw material availability or lack of process capacity could impact the availability of the proposed alternative PY.139.</w:t>
            </w:r>
            <w:r w:rsidRPr="00A7059B">
              <w:rPr>
                <w:sz w:val="20"/>
                <w:szCs w:val="20"/>
              </w:rPr>
              <w:t xml:space="preserve"> In other words, the proposed mix of alternatives (</w:t>
            </w:r>
            <w:r w:rsidRPr="00A7059B">
              <w:rPr>
                <w:rFonts w:eastAsia="Times New Roman"/>
                <w:sz w:val="20"/>
                <w:szCs w:val="20"/>
              </w:rPr>
              <w:t xml:space="preserve">PY.74 and PY.139) </w:t>
            </w:r>
            <w:r w:rsidRPr="00A7059B">
              <w:rPr>
                <w:sz w:val="20"/>
                <w:szCs w:val="20"/>
              </w:rPr>
              <w:t xml:space="preserve">is not able to cover the total volume of </w:t>
            </w:r>
            <w:r w:rsidRPr="00A7059B">
              <w:rPr>
                <w:rFonts w:eastAsia="Times New Roman"/>
                <w:sz w:val="20"/>
                <w:szCs w:val="20"/>
              </w:rPr>
              <w:t>PY.34 related to the uses applied for.</w:t>
            </w:r>
          </w:p>
          <w:p w14:paraId="286ABCA0" w14:textId="77777777" w:rsidR="00644F97" w:rsidRPr="00A7059B" w:rsidRDefault="00644F97" w:rsidP="00644F97">
            <w:pPr>
              <w:rPr>
                <w:rFonts w:eastAsia="Times New Roman"/>
                <w:color w:val="FF0000"/>
                <w:sz w:val="20"/>
                <w:szCs w:val="20"/>
                <w:lang w:eastAsia="zh-CN"/>
              </w:rPr>
            </w:pPr>
          </w:p>
          <w:p w14:paraId="286ABCA1" w14:textId="77777777" w:rsidR="00644F97" w:rsidRPr="00A7059B" w:rsidRDefault="00644F97" w:rsidP="00644F97">
            <w:pPr>
              <w:rPr>
                <w:rFonts w:eastAsia="Calibri" w:cs="Times New Roman"/>
                <w:sz w:val="20"/>
                <w:szCs w:val="20"/>
              </w:rPr>
            </w:pPr>
            <w:r w:rsidRPr="00A7059B">
              <w:rPr>
                <w:rFonts w:eastAsia="Calibri" w:cs="Times New Roman"/>
                <w:sz w:val="20"/>
                <w:szCs w:val="20"/>
              </w:rPr>
              <w:t xml:space="preserve">DCC notes that ZEUS QUIMICA, S.A’s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CA2" w14:textId="77777777" w:rsidR="00887F66" w:rsidRPr="00A7059B" w:rsidRDefault="00887F66">
            <w:pPr>
              <w:pStyle w:val="NormalText10"/>
            </w:pPr>
          </w:p>
        </w:tc>
      </w:tr>
      <w:tr w:rsidR="00887F66" w:rsidRPr="00A7059B" w14:paraId="286ABCA8" w14:textId="77777777" w:rsidTr="00930E75">
        <w:tc>
          <w:tcPr>
            <w:tcW w:w="1259" w:type="dxa"/>
            <w:vMerge w:val="restart"/>
            <w:shd w:val="clear" w:color="auto" w:fill="FFC000"/>
          </w:tcPr>
          <w:p w14:paraId="286ABCA4" w14:textId="77777777" w:rsidR="00887F66" w:rsidRPr="00A7059B" w:rsidRDefault="006D6332">
            <w:pPr>
              <w:pStyle w:val="BoldText10"/>
            </w:pPr>
            <w:r w:rsidRPr="00A7059B">
              <w:t>Reference number and date:</w:t>
            </w:r>
          </w:p>
        </w:tc>
        <w:tc>
          <w:tcPr>
            <w:tcW w:w="0" w:type="auto"/>
            <w:vMerge w:val="restart"/>
            <w:shd w:val="clear" w:color="auto" w:fill="FFC000"/>
          </w:tcPr>
          <w:p w14:paraId="286ABCA5" w14:textId="77777777" w:rsidR="00887F66" w:rsidRPr="00A7059B" w:rsidRDefault="006D6332">
            <w:pPr>
              <w:pStyle w:val="BoldText10"/>
            </w:pPr>
            <w:r w:rsidRPr="00A7059B">
              <w:t>Submitter:</w:t>
            </w:r>
          </w:p>
        </w:tc>
        <w:tc>
          <w:tcPr>
            <w:tcW w:w="0" w:type="auto"/>
            <w:gridSpan w:val="6"/>
            <w:shd w:val="clear" w:color="auto" w:fill="FFC000"/>
          </w:tcPr>
          <w:p w14:paraId="286ABCA6" w14:textId="77777777" w:rsidR="00887F66" w:rsidRPr="00A7059B" w:rsidRDefault="006D6332">
            <w:pPr>
              <w:pStyle w:val="BoldText10"/>
              <w:jc w:val="center"/>
            </w:pPr>
            <w:r w:rsidRPr="00A7059B">
              <w:t>Alternative:</w:t>
            </w:r>
          </w:p>
        </w:tc>
        <w:tc>
          <w:tcPr>
            <w:tcW w:w="0" w:type="auto"/>
            <w:vMerge w:val="restart"/>
            <w:shd w:val="clear" w:color="auto" w:fill="FFC000"/>
          </w:tcPr>
          <w:p w14:paraId="286ABCA7" w14:textId="77777777" w:rsidR="00887F66" w:rsidRPr="00A7059B" w:rsidRDefault="006D6332">
            <w:pPr>
              <w:pStyle w:val="BoldText10"/>
            </w:pPr>
            <w:r w:rsidRPr="00A7059B">
              <w:t>Attachments:</w:t>
            </w:r>
          </w:p>
        </w:tc>
      </w:tr>
      <w:tr w:rsidR="00887F66" w:rsidRPr="00A7059B" w14:paraId="286ABCB2" w14:textId="77777777">
        <w:tc>
          <w:tcPr>
            <w:tcW w:w="0" w:type="auto"/>
            <w:vMerge/>
            <w:shd w:val="clear" w:color="auto" w:fill="FFC000"/>
          </w:tcPr>
          <w:p w14:paraId="286ABCA9" w14:textId="77777777" w:rsidR="00887F66" w:rsidRPr="00A7059B" w:rsidRDefault="00887F66">
            <w:pPr>
              <w:rPr>
                <w:sz w:val="20"/>
                <w:szCs w:val="20"/>
              </w:rPr>
            </w:pPr>
          </w:p>
        </w:tc>
        <w:tc>
          <w:tcPr>
            <w:tcW w:w="0" w:type="auto"/>
            <w:vMerge/>
            <w:shd w:val="clear" w:color="auto" w:fill="FFC000"/>
          </w:tcPr>
          <w:p w14:paraId="286ABCAA" w14:textId="77777777" w:rsidR="00887F66" w:rsidRPr="00A7059B" w:rsidRDefault="00887F66">
            <w:pPr>
              <w:rPr>
                <w:sz w:val="20"/>
                <w:szCs w:val="20"/>
              </w:rPr>
            </w:pPr>
          </w:p>
        </w:tc>
        <w:tc>
          <w:tcPr>
            <w:tcW w:w="0" w:type="auto"/>
            <w:shd w:val="clear" w:color="auto" w:fill="FFC000"/>
          </w:tcPr>
          <w:p w14:paraId="286ABCAB" w14:textId="77777777" w:rsidR="00887F66" w:rsidRPr="00A7059B" w:rsidRDefault="006D6332">
            <w:pPr>
              <w:pStyle w:val="BoldText10"/>
            </w:pPr>
            <w:r w:rsidRPr="00A7059B">
              <w:t>Type</w:t>
            </w:r>
          </w:p>
        </w:tc>
        <w:tc>
          <w:tcPr>
            <w:tcW w:w="0" w:type="auto"/>
            <w:shd w:val="clear" w:color="auto" w:fill="FFC000"/>
          </w:tcPr>
          <w:p w14:paraId="286ABCAC" w14:textId="77777777" w:rsidR="00887F66" w:rsidRPr="00A7059B" w:rsidRDefault="006D6332">
            <w:pPr>
              <w:pStyle w:val="BoldText10"/>
            </w:pPr>
            <w:r w:rsidRPr="00A7059B">
              <w:t>Generic name</w:t>
            </w:r>
          </w:p>
        </w:tc>
        <w:tc>
          <w:tcPr>
            <w:tcW w:w="0" w:type="auto"/>
            <w:shd w:val="clear" w:color="auto" w:fill="FFC000"/>
          </w:tcPr>
          <w:p w14:paraId="286ABCAD" w14:textId="77777777" w:rsidR="00887F66" w:rsidRPr="00A7059B" w:rsidRDefault="006D6332">
            <w:pPr>
              <w:pStyle w:val="BoldText10"/>
            </w:pPr>
            <w:r w:rsidRPr="00A7059B">
              <w:t>EC Number</w:t>
            </w:r>
          </w:p>
        </w:tc>
        <w:tc>
          <w:tcPr>
            <w:tcW w:w="0" w:type="auto"/>
            <w:shd w:val="clear" w:color="auto" w:fill="FFC000"/>
          </w:tcPr>
          <w:p w14:paraId="286ABCAE" w14:textId="77777777" w:rsidR="00887F66" w:rsidRPr="00A7059B" w:rsidRDefault="006D6332">
            <w:pPr>
              <w:pStyle w:val="BoldText10"/>
            </w:pPr>
            <w:r w:rsidRPr="00A7059B">
              <w:t>CAS Number</w:t>
            </w:r>
          </w:p>
        </w:tc>
        <w:tc>
          <w:tcPr>
            <w:tcW w:w="0" w:type="auto"/>
            <w:shd w:val="clear" w:color="auto" w:fill="FFC000"/>
          </w:tcPr>
          <w:p w14:paraId="286ABCAF" w14:textId="77777777" w:rsidR="00887F66" w:rsidRPr="00A7059B" w:rsidRDefault="006D6332">
            <w:pPr>
              <w:pStyle w:val="BoldText10"/>
            </w:pPr>
            <w:r w:rsidRPr="00A7059B">
              <w:t>Description of technical alternative</w:t>
            </w:r>
          </w:p>
        </w:tc>
        <w:tc>
          <w:tcPr>
            <w:tcW w:w="0" w:type="auto"/>
            <w:shd w:val="clear" w:color="auto" w:fill="FFC000"/>
          </w:tcPr>
          <w:p w14:paraId="286ABCB0" w14:textId="77777777" w:rsidR="00887F66" w:rsidRPr="00A7059B" w:rsidRDefault="006D6332">
            <w:pPr>
              <w:pStyle w:val="BoldText10"/>
            </w:pPr>
            <w:r w:rsidRPr="00A7059B">
              <w:t>Classification and Labelling</w:t>
            </w:r>
          </w:p>
        </w:tc>
        <w:tc>
          <w:tcPr>
            <w:tcW w:w="0" w:type="auto"/>
            <w:vMerge/>
            <w:shd w:val="clear" w:color="auto" w:fill="FFC000"/>
          </w:tcPr>
          <w:p w14:paraId="286ABCB1" w14:textId="77777777" w:rsidR="00887F66" w:rsidRPr="00A7059B" w:rsidRDefault="00887F66">
            <w:pPr>
              <w:rPr>
                <w:sz w:val="20"/>
                <w:szCs w:val="20"/>
              </w:rPr>
            </w:pPr>
          </w:p>
        </w:tc>
      </w:tr>
      <w:tr w:rsidR="00887F66" w:rsidRPr="00A7059B" w14:paraId="286ABCC2" w14:textId="77777777">
        <w:tc>
          <w:tcPr>
            <w:tcW w:w="0" w:type="auto"/>
          </w:tcPr>
          <w:p w14:paraId="286ABCB3" w14:textId="77777777" w:rsidR="00887F66" w:rsidRPr="00A7059B" w:rsidRDefault="006D6332">
            <w:pPr>
              <w:pStyle w:val="BoldText10"/>
            </w:pPr>
            <w:r w:rsidRPr="00A7059B">
              <w:t xml:space="preserve">Ref.No: </w:t>
            </w:r>
            <w:r w:rsidRPr="00A7059B">
              <w:rPr>
                <w:b w:val="0"/>
              </w:rPr>
              <w:t>167</w:t>
            </w:r>
          </w:p>
          <w:p w14:paraId="286ABCB4" w14:textId="77777777" w:rsidR="00887F66" w:rsidRPr="00A7059B" w:rsidRDefault="006D6332">
            <w:pPr>
              <w:pStyle w:val="BoldText10"/>
            </w:pPr>
            <w:r w:rsidRPr="00A7059B">
              <w:t xml:space="preserve">Date: </w:t>
            </w:r>
            <w:r w:rsidRPr="00A7059B">
              <w:rPr>
                <w:b w:val="0"/>
              </w:rPr>
              <w:t>2014/03/11</w:t>
            </w:r>
          </w:p>
        </w:tc>
        <w:tc>
          <w:tcPr>
            <w:tcW w:w="0" w:type="auto"/>
          </w:tcPr>
          <w:p w14:paraId="286ABCB5" w14:textId="77777777" w:rsidR="00887F66" w:rsidRPr="00A7059B" w:rsidRDefault="006D6332">
            <w:pPr>
              <w:pStyle w:val="NormalText10"/>
            </w:pPr>
            <w:r w:rsidRPr="00A7059B">
              <w:rPr>
                <w:b/>
              </w:rPr>
              <w:t>Affiliation:</w:t>
            </w:r>
            <w:r w:rsidRPr="00A7059B">
              <w:br/>
              <w:t>BehalfOfACompany</w:t>
            </w:r>
          </w:p>
          <w:p w14:paraId="286ABCB6" w14:textId="77777777" w:rsidR="00887F66" w:rsidRPr="00A7059B" w:rsidRDefault="006D6332">
            <w:pPr>
              <w:pStyle w:val="NormalText10"/>
            </w:pPr>
            <w:r w:rsidRPr="00A7059B">
              <w:rPr>
                <w:b/>
              </w:rPr>
              <w:t>Type/Role in the supply chain:</w:t>
            </w:r>
            <w:r w:rsidRPr="00A7059B">
              <w:br/>
              <w:t>Importer</w:t>
            </w:r>
          </w:p>
          <w:p w14:paraId="286ABCB7" w14:textId="77777777" w:rsidR="00887F66" w:rsidRPr="00A7059B" w:rsidRDefault="006D6332">
            <w:pPr>
              <w:pStyle w:val="NormalText10"/>
            </w:pPr>
            <w:r w:rsidRPr="00A7059B">
              <w:rPr>
                <w:b/>
              </w:rPr>
              <w:t>Name of org/company:</w:t>
            </w:r>
          </w:p>
          <w:p w14:paraId="286ABCB8" w14:textId="77777777" w:rsidR="00887F66" w:rsidRPr="00A7059B" w:rsidRDefault="006D6332">
            <w:pPr>
              <w:pStyle w:val="NormalText10"/>
            </w:pPr>
            <w:r w:rsidRPr="00A7059B">
              <w:t>ZEUS QUIMICA, S.A.</w:t>
            </w:r>
          </w:p>
          <w:p w14:paraId="286ABCB9" w14:textId="77777777" w:rsidR="00887F66" w:rsidRPr="00A7059B" w:rsidRDefault="006D6332">
            <w:pPr>
              <w:pStyle w:val="NormalText10"/>
            </w:pPr>
            <w:r w:rsidRPr="00A7059B">
              <w:rPr>
                <w:b/>
              </w:rPr>
              <w:t>Country:</w:t>
            </w:r>
          </w:p>
          <w:p w14:paraId="286ABCBA" w14:textId="77777777" w:rsidR="00887F66" w:rsidRPr="00A7059B" w:rsidRDefault="006D6332">
            <w:pPr>
              <w:pStyle w:val="NormalText10"/>
            </w:pPr>
            <w:r w:rsidRPr="00A7059B">
              <w:t>Spain</w:t>
            </w:r>
          </w:p>
        </w:tc>
        <w:tc>
          <w:tcPr>
            <w:tcW w:w="0" w:type="auto"/>
          </w:tcPr>
          <w:p w14:paraId="286ABCBB" w14:textId="77777777" w:rsidR="00887F66" w:rsidRPr="00A7059B" w:rsidRDefault="006D6332">
            <w:pPr>
              <w:pStyle w:val="NormalText10"/>
            </w:pPr>
            <w:r w:rsidRPr="00A7059B">
              <w:t>SubsInMixture</w:t>
            </w:r>
          </w:p>
        </w:tc>
        <w:tc>
          <w:tcPr>
            <w:tcW w:w="0" w:type="auto"/>
          </w:tcPr>
          <w:p w14:paraId="286ABCBC" w14:textId="77777777" w:rsidR="00887F66" w:rsidRPr="00A7059B" w:rsidRDefault="006D6332">
            <w:pPr>
              <w:pStyle w:val="NormalText10"/>
            </w:pPr>
            <w:r w:rsidRPr="00A7059B">
              <w:t>Mono Azo Hansa Yellow</w:t>
            </w:r>
          </w:p>
        </w:tc>
        <w:tc>
          <w:tcPr>
            <w:tcW w:w="0" w:type="auto"/>
          </w:tcPr>
          <w:p w14:paraId="286ABCBD" w14:textId="77777777" w:rsidR="00887F66" w:rsidRPr="00A7059B" w:rsidRDefault="006D6332">
            <w:pPr>
              <w:pStyle w:val="NormalText10"/>
            </w:pPr>
            <w:r w:rsidRPr="00A7059B">
              <w:t>228-768-4</w:t>
            </w:r>
          </w:p>
        </w:tc>
        <w:tc>
          <w:tcPr>
            <w:tcW w:w="0" w:type="auto"/>
          </w:tcPr>
          <w:p w14:paraId="286ABCBE" w14:textId="77777777" w:rsidR="00887F66" w:rsidRPr="00A7059B" w:rsidRDefault="006D6332">
            <w:pPr>
              <w:pStyle w:val="NormalText10"/>
            </w:pPr>
            <w:r w:rsidRPr="00A7059B">
              <w:t>6358-31-2</w:t>
            </w:r>
          </w:p>
        </w:tc>
        <w:tc>
          <w:tcPr>
            <w:tcW w:w="0" w:type="auto"/>
          </w:tcPr>
          <w:p w14:paraId="286ABCBF" w14:textId="77777777" w:rsidR="00887F66" w:rsidRPr="00A7059B" w:rsidRDefault="00887F66">
            <w:pPr>
              <w:pStyle w:val="NormalText10"/>
            </w:pPr>
          </w:p>
        </w:tc>
        <w:tc>
          <w:tcPr>
            <w:tcW w:w="0" w:type="auto"/>
          </w:tcPr>
          <w:p w14:paraId="286ABCC0" w14:textId="77777777" w:rsidR="00887F66" w:rsidRPr="00A7059B" w:rsidRDefault="006D6332">
            <w:pPr>
              <w:pStyle w:val="NormalText10"/>
            </w:pPr>
            <w:r w:rsidRPr="00A7059B">
              <w:t>CLP</w:t>
            </w:r>
            <w:r w:rsidRPr="00A7059B">
              <w:br/>
              <w:t>Not Classified</w:t>
            </w:r>
          </w:p>
        </w:tc>
        <w:tc>
          <w:tcPr>
            <w:tcW w:w="0" w:type="auto"/>
          </w:tcPr>
          <w:p w14:paraId="286ABCC1" w14:textId="77777777" w:rsidR="00887F66" w:rsidRPr="00A7059B" w:rsidRDefault="00055C36">
            <w:pPr>
              <w:pStyle w:val="NormalText10"/>
            </w:pPr>
            <w:hyperlink r:id="rId65">
              <w:r w:rsidR="006D6332" w:rsidRPr="00A7059B">
                <w:rPr>
                  <w:rStyle w:val="Hyperlink"/>
                </w:rPr>
                <w:t>Comment_167_Attachment.pdf</w:t>
              </w:r>
            </w:hyperlink>
          </w:p>
        </w:tc>
      </w:tr>
      <w:tr w:rsidR="00887F66" w:rsidRPr="00A7059B" w14:paraId="286ABCC4" w14:textId="77777777">
        <w:tc>
          <w:tcPr>
            <w:tcW w:w="0" w:type="auto"/>
            <w:gridSpan w:val="9"/>
            <w:shd w:val="clear" w:color="auto" w:fill="FFC000"/>
          </w:tcPr>
          <w:p w14:paraId="286ABCC3" w14:textId="77777777" w:rsidR="00887F66" w:rsidRPr="00A7059B" w:rsidRDefault="006D6332">
            <w:pPr>
              <w:pStyle w:val="BoldText10"/>
            </w:pPr>
            <w:r w:rsidRPr="00A7059B">
              <w:t>Applicants’ response:</w:t>
            </w:r>
          </w:p>
        </w:tc>
      </w:tr>
      <w:tr w:rsidR="00887F66" w:rsidRPr="00A7059B" w14:paraId="286ABCD2" w14:textId="77777777">
        <w:tc>
          <w:tcPr>
            <w:tcW w:w="0" w:type="auto"/>
            <w:gridSpan w:val="9"/>
          </w:tcPr>
          <w:p w14:paraId="286ABCC5" w14:textId="77777777" w:rsidR="00115013" w:rsidRPr="00A7059B" w:rsidRDefault="00115013" w:rsidP="00115013">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167, 168</w:t>
            </w:r>
          </w:p>
          <w:p w14:paraId="286ABCC6" w14:textId="77777777" w:rsidR="00115013" w:rsidRPr="00A7059B" w:rsidRDefault="00115013" w:rsidP="00115013">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ZEUS QUIMICA, S.A</w:t>
            </w:r>
            <w:r w:rsidRPr="00A7059B">
              <w:rPr>
                <w:rFonts w:ascii="Verdana" w:eastAsia="Calibri" w:hAnsi="Verdana" w:cs="Times New Roman"/>
                <w:bCs w:val="0"/>
                <w:color w:val="auto"/>
                <w:sz w:val="20"/>
                <w:szCs w:val="20"/>
                <w:lang w:val="en-US"/>
              </w:rPr>
              <w:br/>
              <w:t>ECHA consultation numbers 0012-01 and 0012-03</w:t>
            </w:r>
          </w:p>
          <w:p w14:paraId="286ABCC7" w14:textId="77777777" w:rsidR="00115013" w:rsidRPr="00A7059B" w:rsidRDefault="00115013" w:rsidP="00115013">
            <w:pPr>
              <w:rPr>
                <w:sz w:val="20"/>
                <w:szCs w:val="20"/>
              </w:rPr>
            </w:pPr>
          </w:p>
          <w:p w14:paraId="286ABCC8" w14:textId="77777777" w:rsidR="00115013" w:rsidRDefault="00115013" w:rsidP="00115013">
            <w:pPr>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as well as a mixture of PY.74 and PY.139. </w:t>
            </w:r>
          </w:p>
          <w:p w14:paraId="286ABCC9" w14:textId="77777777" w:rsidR="00230F2D" w:rsidRPr="00A7059B" w:rsidRDefault="00230F2D" w:rsidP="00115013">
            <w:pPr>
              <w:rPr>
                <w:rFonts w:eastAsia="Times New Roman"/>
                <w:sz w:val="20"/>
                <w:szCs w:val="20"/>
              </w:rPr>
            </w:pPr>
          </w:p>
          <w:p w14:paraId="286ABCCA" w14:textId="77777777" w:rsidR="00115013" w:rsidRDefault="00115013" w:rsidP="00115013">
            <w:pPr>
              <w:rPr>
                <w:sz w:val="20"/>
                <w:szCs w:val="20"/>
              </w:rPr>
            </w:pPr>
            <w:r w:rsidRPr="00A7059B">
              <w:rPr>
                <w:sz w:val="20"/>
                <w:szCs w:val="20"/>
              </w:rPr>
              <w:t xml:space="preserve">DCC notes that the comments submitted by ZEUS QUIMICA, S.A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w:t>
            </w:r>
            <w:r w:rsidRPr="00A7059B">
              <w:rPr>
                <w:sz w:val="20"/>
                <w:szCs w:val="20"/>
              </w:rPr>
              <w:t>ZEUS QUIMICA, S.A’s</w:t>
            </w:r>
            <w:r w:rsidRPr="00A7059B">
              <w:rPr>
                <w:rFonts w:eastAsia="Times New Roman"/>
                <w:sz w:val="20"/>
                <w:szCs w:val="20"/>
              </w:rPr>
              <w:t xml:space="preserve"> submission, the listed mixture of PY.74 and PY.139 </w:t>
            </w:r>
            <w:r w:rsidRPr="00A7059B">
              <w:rPr>
                <w:rFonts w:eastAsia="Times New Roman"/>
                <w:sz w:val="20"/>
                <w:szCs w:val="20"/>
                <w:lang w:eastAsia="zh-CN"/>
              </w:rPr>
              <w:t xml:space="preserve">simply lacks the solvent stability, light fastness, weather fastness and gloss to be considered a viable </w:t>
            </w:r>
            <w:r w:rsidRPr="00A7059B">
              <w:rPr>
                <w:rFonts w:eastAsia="Times New Roman"/>
                <w:sz w:val="20"/>
                <w:szCs w:val="20"/>
              </w:rPr>
              <w:t xml:space="preserve">PY.34 </w:t>
            </w:r>
            <w:r w:rsidRPr="00A7059B">
              <w:rPr>
                <w:rFonts w:eastAsia="Times New Roman"/>
                <w:sz w:val="20"/>
                <w:szCs w:val="20"/>
                <w:lang w:eastAsia="zh-CN"/>
              </w:rPr>
              <w:t xml:space="preserve">alternative.  In addition, the handling of this mixture needs special attention </w:t>
            </w:r>
            <w:r w:rsidRPr="00A7059B">
              <w:rPr>
                <w:sz w:val="20"/>
                <w:szCs w:val="20"/>
              </w:rPr>
              <w:t>to control the temperature during milling</w:t>
            </w:r>
            <w:r w:rsidRPr="00A7059B">
              <w:rPr>
                <w:rFonts w:eastAsia="Times New Roman"/>
                <w:sz w:val="20"/>
                <w:szCs w:val="20"/>
                <w:lang w:eastAsia="zh-CN"/>
              </w:rPr>
              <w:t xml:space="preserve"> and is </w:t>
            </w:r>
            <w:r w:rsidRPr="00A7059B">
              <w:rPr>
                <w:sz w:val="20"/>
                <w:szCs w:val="20"/>
              </w:rPr>
              <w:t xml:space="preserve">unstable to storage. </w:t>
            </w:r>
          </w:p>
          <w:p w14:paraId="286ABCCB" w14:textId="77777777" w:rsidR="00230F2D" w:rsidRPr="00A7059B" w:rsidRDefault="00230F2D" w:rsidP="00115013">
            <w:pPr>
              <w:rPr>
                <w:sz w:val="20"/>
                <w:szCs w:val="20"/>
              </w:rPr>
            </w:pPr>
          </w:p>
          <w:p w14:paraId="286ABCCC" w14:textId="77777777" w:rsidR="00115013" w:rsidRDefault="00115013" w:rsidP="00115013">
            <w:pPr>
              <w:rPr>
                <w:sz w:val="20"/>
                <w:szCs w:val="20"/>
              </w:rPr>
            </w:pPr>
            <w:r w:rsidRPr="00A7059B">
              <w:rPr>
                <w:rFonts w:eastAsia="Times New Roman"/>
                <w:sz w:val="20"/>
                <w:szCs w:val="20"/>
                <w:lang w:eastAsia="zh-CN"/>
              </w:rPr>
              <w:t xml:space="preserve">We agree to another important aspect of the comment submitted by </w:t>
            </w:r>
            <w:r w:rsidRPr="00A7059B">
              <w:rPr>
                <w:sz w:val="20"/>
                <w:szCs w:val="20"/>
              </w:rPr>
              <w:t xml:space="preserve">ZEUS QUIMICA, S.A </w:t>
            </w:r>
            <w:r w:rsidRPr="00A7059B">
              <w:rPr>
                <w:rFonts w:eastAsia="Times New Roman"/>
                <w:sz w:val="20"/>
                <w:szCs w:val="20"/>
                <w:lang w:eastAsia="zh-CN"/>
              </w:rPr>
              <w:t xml:space="preserve">being the final cost impact in case an Authorisation is not granted. It is stated that the use of alternative substances (with prices about 3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CCD" w14:textId="77777777" w:rsidR="00230F2D" w:rsidRPr="00A7059B" w:rsidRDefault="00230F2D" w:rsidP="00115013">
            <w:pPr>
              <w:rPr>
                <w:sz w:val="20"/>
                <w:szCs w:val="20"/>
              </w:rPr>
            </w:pPr>
          </w:p>
          <w:p w14:paraId="286ABCCE" w14:textId="77777777" w:rsidR="00115013" w:rsidRPr="00A7059B" w:rsidRDefault="00115013" w:rsidP="00115013">
            <w:pPr>
              <w:rPr>
                <w:color w:val="000000" w:themeColor="text1"/>
                <w:sz w:val="20"/>
                <w:szCs w:val="20"/>
              </w:rPr>
            </w:pPr>
            <w:r w:rsidRPr="00A7059B">
              <w:rPr>
                <w:sz w:val="20"/>
                <w:szCs w:val="20"/>
              </w:rPr>
              <w:t xml:space="preserve">In addition to the increase of costs, the applicant’s AoA also addresses issues with respect to the lack of availability of some of the alternatives (PY.139). </w:t>
            </w:r>
            <w:r w:rsidRPr="00A7059B">
              <w:rPr>
                <w:rFonts w:eastAsia="Times New Roman"/>
                <w:sz w:val="20"/>
                <w:szCs w:val="20"/>
              </w:rPr>
              <w:t>Also issues with raw material availability or lack of process capacity could impact the availability of the proposed alternative PY.139.</w:t>
            </w:r>
            <w:r w:rsidRPr="00A7059B">
              <w:rPr>
                <w:sz w:val="20"/>
                <w:szCs w:val="20"/>
              </w:rPr>
              <w:t xml:space="preserve"> In other words, the proposed mix of alternatives (</w:t>
            </w:r>
            <w:r w:rsidRPr="00A7059B">
              <w:rPr>
                <w:rFonts w:eastAsia="Times New Roman"/>
                <w:sz w:val="20"/>
                <w:szCs w:val="20"/>
              </w:rPr>
              <w:t xml:space="preserve">PY.74 and PY.139) </w:t>
            </w:r>
            <w:r w:rsidRPr="00A7059B">
              <w:rPr>
                <w:sz w:val="20"/>
                <w:szCs w:val="20"/>
              </w:rPr>
              <w:t xml:space="preserve">is not able to cover the total volume of </w:t>
            </w:r>
            <w:r w:rsidRPr="00A7059B">
              <w:rPr>
                <w:rFonts w:eastAsia="Times New Roman"/>
                <w:sz w:val="20"/>
                <w:szCs w:val="20"/>
              </w:rPr>
              <w:t>PY.34 related to the uses applied for.</w:t>
            </w:r>
          </w:p>
          <w:p w14:paraId="286ABCCF" w14:textId="77777777" w:rsidR="00115013" w:rsidRPr="00A7059B" w:rsidRDefault="00115013" w:rsidP="00115013">
            <w:pPr>
              <w:rPr>
                <w:rFonts w:eastAsia="Times New Roman"/>
                <w:color w:val="FF0000"/>
                <w:sz w:val="20"/>
                <w:szCs w:val="20"/>
                <w:lang w:eastAsia="zh-CN"/>
              </w:rPr>
            </w:pPr>
          </w:p>
          <w:p w14:paraId="286ABCD0" w14:textId="77777777" w:rsidR="00115013" w:rsidRPr="00A7059B" w:rsidRDefault="00115013" w:rsidP="00115013">
            <w:pPr>
              <w:rPr>
                <w:rFonts w:eastAsia="Calibri" w:cs="Times New Roman"/>
                <w:sz w:val="20"/>
                <w:szCs w:val="20"/>
              </w:rPr>
            </w:pPr>
            <w:r w:rsidRPr="00A7059B">
              <w:rPr>
                <w:rFonts w:eastAsia="Calibri" w:cs="Times New Roman"/>
                <w:sz w:val="20"/>
                <w:szCs w:val="20"/>
              </w:rPr>
              <w:t xml:space="preserve">DCC notes that ZEUS QUIMICA, S.A’s submission supports its application for authorisation for the continued use of </w:t>
            </w:r>
            <w:r w:rsidRPr="00A7059B">
              <w:rPr>
                <w:rFonts w:eastAsia="Times New Roman" w:cs="Times New Roman"/>
                <w:sz w:val="20"/>
                <w:szCs w:val="20"/>
              </w:rPr>
              <w:t>PY.34.</w:t>
            </w:r>
            <w:r w:rsidRPr="00A7059B">
              <w:rPr>
                <w:rFonts w:eastAsia="Calibri" w:cs="Times New Roman"/>
                <w:sz w:val="20"/>
                <w:szCs w:val="20"/>
              </w:rPr>
              <w:t xml:space="preserve"> </w:t>
            </w:r>
          </w:p>
          <w:p w14:paraId="286ABCD1" w14:textId="77777777" w:rsidR="00887F66" w:rsidRPr="00A7059B" w:rsidRDefault="00887F66">
            <w:pPr>
              <w:pStyle w:val="NormalText10"/>
            </w:pPr>
          </w:p>
        </w:tc>
      </w:tr>
      <w:tr w:rsidR="00887F66" w:rsidRPr="00A7059B" w14:paraId="286ABCD7" w14:textId="77777777" w:rsidTr="00930E75">
        <w:tc>
          <w:tcPr>
            <w:tcW w:w="1259" w:type="dxa"/>
            <w:vMerge w:val="restart"/>
            <w:shd w:val="clear" w:color="auto" w:fill="FFC000"/>
          </w:tcPr>
          <w:p w14:paraId="286ABCD3" w14:textId="77777777" w:rsidR="00887F66" w:rsidRPr="00A7059B" w:rsidRDefault="006D6332">
            <w:pPr>
              <w:pStyle w:val="BoldText10"/>
            </w:pPr>
            <w:r w:rsidRPr="00A7059B">
              <w:t>Reference number and date:</w:t>
            </w:r>
          </w:p>
        </w:tc>
        <w:tc>
          <w:tcPr>
            <w:tcW w:w="0" w:type="auto"/>
            <w:vMerge w:val="restart"/>
            <w:shd w:val="clear" w:color="auto" w:fill="FFC000"/>
          </w:tcPr>
          <w:p w14:paraId="286ABCD4" w14:textId="77777777" w:rsidR="00887F66" w:rsidRPr="00A7059B" w:rsidRDefault="006D6332">
            <w:pPr>
              <w:pStyle w:val="BoldText10"/>
            </w:pPr>
            <w:r w:rsidRPr="00A7059B">
              <w:t>Submitter:</w:t>
            </w:r>
          </w:p>
        </w:tc>
        <w:tc>
          <w:tcPr>
            <w:tcW w:w="0" w:type="auto"/>
            <w:gridSpan w:val="6"/>
            <w:shd w:val="clear" w:color="auto" w:fill="FFC000"/>
          </w:tcPr>
          <w:p w14:paraId="286ABCD5" w14:textId="77777777" w:rsidR="00887F66" w:rsidRPr="00A7059B" w:rsidRDefault="006D6332">
            <w:pPr>
              <w:pStyle w:val="BoldText10"/>
              <w:jc w:val="center"/>
            </w:pPr>
            <w:r w:rsidRPr="00A7059B">
              <w:t>Alternative:</w:t>
            </w:r>
          </w:p>
        </w:tc>
        <w:tc>
          <w:tcPr>
            <w:tcW w:w="0" w:type="auto"/>
            <w:vMerge w:val="restart"/>
            <w:shd w:val="clear" w:color="auto" w:fill="FFC000"/>
          </w:tcPr>
          <w:p w14:paraId="286ABCD6" w14:textId="77777777" w:rsidR="00887F66" w:rsidRPr="00A7059B" w:rsidRDefault="006D6332">
            <w:pPr>
              <w:pStyle w:val="BoldText10"/>
            </w:pPr>
            <w:r w:rsidRPr="00A7059B">
              <w:t>Attachments:</w:t>
            </w:r>
          </w:p>
        </w:tc>
      </w:tr>
      <w:tr w:rsidR="00887F66" w:rsidRPr="00A7059B" w14:paraId="286ABCE1" w14:textId="77777777">
        <w:tc>
          <w:tcPr>
            <w:tcW w:w="0" w:type="auto"/>
            <w:vMerge/>
            <w:shd w:val="clear" w:color="auto" w:fill="FFC000"/>
          </w:tcPr>
          <w:p w14:paraId="286ABCD8" w14:textId="77777777" w:rsidR="00887F66" w:rsidRPr="00A7059B" w:rsidRDefault="00887F66">
            <w:pPr>
              <w:rPr>
                <w:sz w:val="20"/>
                <w:szCs w:val="20"/>
              </w:rPr>
            </w:pPr>
          </w:p>
        </w:tc>
        <w:tc>
          <w:tcPr>
            <w:tcW w:w="0" w:type="auto"/>
            <w:vMerge/>
            <w:shd w:val="clear" w:color="auto" w:fill="FFC000"/>
          </w:tcPr>
          <w:p w14:paraId="286ABCD9" w14:textId="77777777" w:rsidR="00887F66" w:rsidRPr="00A7059B" w:rsidRDefault="00887F66">
            <w:pPr>
              <w:rPr>
                <w:sz w:val="20"/>
                <w:szCs w:val="20"/>
              </w:rPr>
            </w:pPr>
          </w:p>
        </w:tc>
        <w:tc>
          <w:tcPr>
            <w:tcW w:w="0" w:type="auto"/>
            <w:shd w:val="clear" w:color="auto" w:fill="FFC000"/>
          </w:tcPr>
          <w:p w14:paraId="286ABCDA" w14:textId="77777777" w:rsidR="00887F66" w:rsidRPr="00A7059B" w:rsidRDefault="006D6332">
            <w:pPr>
              <w:pStyle w:val="BoldText10"/>
            </w:pPr>
            <w:r w:rsidRPr="00A7059B">
              <w:t>Type</w:t>
            </w:r>
          </w:p>
        </w:tc>
        <w:tc>
          <w:tcPr>
            <w:tcW w:w="0" w:type="auto"/>
            <w:shd w:val="clear" w:color="auto" w:fill="FFC000"/>
          </w:tcPr>
          <w:p w14:paraId="286ABCDB" w14:textId="77777777" w:rsidR="00887F66" w:rsidRPr="00A7059B" w:rsidRDefault="006D6332">
            <w:pPr>
              <w:pStyle w:val="BoldText10"/>
            </w:pPr>
            <w:r w:rsidRPr="00A7059B">
              <w:t>Generic name</w:t>
            </w:r>
          </w:p>
        </w:tc>
        <w:tc>
          <w:tcPr>
            <w:tcW w:w="0" w:type="auto"/>
            <w:shd w:val="clear" w:color="auto" w:fill="FFC000"/>
          </w:tcPr>
          <w:p w14:paraId="286ABCDC" w14:textId="77777777" w:rsidR="00887F66" w:rsidRPr="00A7059B" w:rsidRDefault="006D6332">
            <w:pPr>
              <w:pStyle w:val="BoldText10"/>
            </w:pPr>
            <w:r w:rsidRPr="00A7059B">
              <w:t>EC Number</w:t>
            </w:r>
          </w:p>
        </w:tc>
        <w:tc>
          <w:tcPr>
            <w:tcW w:w="0" w:type="auto"/>
            <w:shd w:val="clear" w:color="auto" w:fill="FFC000"/>
          </w:tcPr>
          <w:p w14:paraId="286ABCDD" w14:textId="77777777" w:rsidR="00887F66" w:rsidRPr="00A7059B" w:rsidRDefault="006D6332">
            <w:pPr>
              <w:pStyle w:val="BoldText10"/>
            </w:pPr>
            <w:r w:rsidRPr="00A7059B">
              <w:t>CAS Number</w:t>
            </w:r>
          </w:p>
        </w:tc>
        <w:tc>
          <w:tcPr>
            <w:tcW w:w="0" w:type="auto"/>
            <w:shd w:val="clear" w:color="auto" w:fill="FFC000"/>
          </w:tcPr>
          <w:p w14:paraId="286ABCDE" w14:textId="77777777" w:rsidR="00887F66" w:rsidRPr="00A7059B" w:rsidRDefault="006D6332">
            <w:pPr>
              <w:pStyle w:val="BoldText10"/>
            </w:pPr>
            <w:r w:rsidRPr="00A7059B">
              <w:t>Description of technical alternative</w:t>
            </w:r>
          </w:p>
        </w:tc>
        <w:tc>
          <w:tcPr>
            <w:tcW w:w="0" w:type="auto"/>
            <w:shd w:val="clear" w:color="auto" w:fill="FFC000"/>
          </w:tcPr>
          <w:p w14:paraId="286ABCDF" w14:textId="77777777" w:rsidR="00887F66" w:rsidRPr="00A7059B" w:rsidRDefault="006D6332">
            <w:pPr>
              <w:pStyle w:val="BoldText10"/>
            </w:pPr>
            <w:r w:rsidRPr="00A7059B">
              <w:t>Classification and Labelling</w:t>
            </w:r>
          </w:p>
        </w:tc>
        <w:tc>
          <w:tcPr>
            <w:tcW w:w="0" w:type="auto"/>
            <w:vMerge/>
            <w:shd w:val="clear" w:color="auto" w:fill="FFC000"/>
          </w:tcPr>
          <w:p w14:paraId="286ABCE0" w14:textId="77777777" w:rsidR="00887F66" w:rsidRPr="00A7059B" w:rsidRDefault="00887F66">
            <w:pPr>
              <w:rPr>
                <w:sz w:val="20"/>
                <w:szCs w:val="20"/>
              </w:rPr>
            </w:pPr>
          </w:p>
        </w:tc>
      </w:tr>
      <w:tr w:rsidR="00887F66" w:rsidRPr="00A7059B" w14:paraId="286ABCF1" w14:textId="77777777">
        <w:tc>
          <w:tcPr>
            <w:tcW w:w="0" w:type="auto"/>
          </w:tcPr>
          <w:p w14:paraId="286ABCE2" w14:textId="77777777" w:rsidR="00887F66" w:rsidRPr="00A7059B" w:rsidRDefault="006D6332">
            <w:pPr>
              <w:pStyle w:val="BoldText10"/>
            </w:pPr>
            <w:r w:rsidRPr="00A7059B">
              <w:t xml:space="preserve">Ref.No: </w:t>
            </w:r>
            <w:r w:rsidRPr="00A7059B">
              <w:rPr>
                <w:b w:val="0"/>
              </w:rPr>
              <w:t>164</w:t>
            </w:r>
          </w:p>
          <w:p w14:paraId="286ABCE3" w14:textId="77777777" w:rsidR="00887F66" w:rsidRPr="00A7059B" w:rsidRDefault="006D6332">
            <w:pPr>
              <w:pStyle w:val="BoldText10"/>
            </w:pPr>
            <w:r w:rsidRPr="00A7059B">
              <w:t xml:space="preserve">Date: </w:t>
            </w:r>
            <w:r w:rsidRPr="00A7059B">
              <w:rPr>
                <w:b w:val="0"/>
              </w:rPr>
              <w:t>2014/03/11</w:t>
            </w:r>
          </w:p>
        </w:tc>
        <w:tc>
          <w:tcPr>
            <w:tcW w:w="0" w:type="auto"/>
          </w:tcPr>
          <w:p w14:paraId="286ABCE4" w14:textId="77777777" w:rsidR="00887F66" w:rsidRPr="00A7059B" w:rsidRDefault="006D6332">
            <w:pPr>
              <w:pStyle w:val="NormalText10"/>
            </w:pPr>
            <w:r w:rsidRPr="00A7059B">
              <w:rPr>
                <w:b/>
              </w:rPr>
              <w:t>Affiliation:</w:t>
            </w:r>
            <w:r w:rsidRPr="00A7059B">
              <w:br/>
              <w:t>BehalfOfACompany</w:t>
            </w:r>
          </w:p>
          <w:p w14:paraId="286ABCE5" w14:textId="77777777" w:rsidR="00887F66" w:rsidRPr="00A7059B" w:rsidRDefault="006D6332">
            <w:pPr>
              <w:pStyle w:val="NormalText10"/>
            </w:pPr>
            <w:r w:rsidRPr="00A7059B">
              <w:rPr>
                <w:b/>
              </w:rPr>
              <w:t>Type/Role in the supply chain:</w:t>
            </w:r>
            <w:r w:rsidRPr="00A7059B">
              <w:br/>
              <w:t>Importer</w:t>
            </w:r>
          </w:p>
          <w:p w14:paraId="286ABCE6" w14:textId="77777777" w:rsidR="00887F66" w:rsidRPr="00A7059B" w:rsidRDefault="006D6332">
            <w:pPr>
              <w:pStyle w:val="NormalText10"/>
            </w:pPr>
            <w:r w:rsidRPr="00A7059B">
              <w:rPr>
                <w:b/>
              </w:rPr>
              <w:t>Name of org/company:</w:t>
            </w:r>
          </w:p>
          <w:p w14:paraId="286ABCE7" w14:textId="77777777" w:rsidR="00887F66" w:rsidRPr="00A7059B" w:rsidRDefault="006D6332">
            <w:pPr>
              <w:pStyle w:val="NormalTextItalic10"/>
            </w:pPr>
            <w:r w:rsidRPr="00A7059B">
              <w:t>Confidential</w:t>
            </w:r>
          </w:p>
          <w:p w14:paraId="286ABCE8" w14:textId="77777777" w:rsidR="00887F66" w:rsidRPr="00A7059B" w:rsidRDefault="006D6332">
            <w:pPr>
              <w:pStyle w:val="NormalText10"/>
            </w:pPr>
            <w:r w:rsidRPr="00A7059B">
              <w:rPr>
                <w:b/>
              </w:rPr>
              <w:t>Country:</w:t>
            </w:r>
          </w:p>
          <w:p w14:paraId="286ABCE9" w14:textId="77777777" w:rsidR="00887F66" w:rsidRPr="00A7059B" w:rsidRDefault="006D6332">
            <w:pPr>
              <w:pStyle w:val="NormalTextItalic10"/>
            </w:pPr>
            <w:r w:rsidRPr="00A7059B">
              <w:t>Confidential</w:t>
            </w:r>
          </w:p>
        </w:tc>
        <w:tc>
          <w:tcPr>
            <w:tcW w:w="0" w:type="auto"/>
          </w:tcPr>
          <w:p w14:paraId="286ABCEA" w14:textId="77777777" w:rsidR="00887F66" w:rsidRPr="00A7059B" w:rsidRDefault="006D6332">
            <w:pPr>
              <w:pStyle w:val="NormalText10"/>
            </w:pPr>
            <w:r w:rsidRPr="00A7059B">
              <w:t>SubsInMixture</w:t>
            </w:r>
          </w:p>
        </w:tc>
        <w:tc>
          <w:tcPr>
            <w:tcW w:w="0" w:type="auto"/>
          </w:tcPr>
          <w:p w14:paraId="286ABCEB" w14:textId="77777777" w:rsidR="00887F66" w:rsidRPr="00A7059B" w:rsidRDefault="006D6332">
            <w:pPr>
              <w:pStyle w:val="NormalText10"/>
            </w:pPr>
            <w:r w:rsidRPr="00A7059B">
              <w:t>Isoindolinone</w:t>
            </w:r>
          </w:p>
        </w:tc>
        <w:tc>
          <w:tcPr>
            <w:tcW w:w="0" w:type="auto"/>
          </w:tcPr>
          <w:p w14:paraId="286ABCEC" w14:textId="77777777" w:rsidR="00887F66" w:rsidRPr="00A7059B" w:rsidRDefault="006D6332">
            <w:pPr>
              <w:pStyle w:val="NormalText10"/>
            </w:pPr>
            <w:r w:rsidRPr="00A7059B">
              <w:t>226-999-5</w:t>
            </w:r>
          </w:p>
        </w:tc>
        <w:tc>
          <w:tcPr>
            <w:tcW w:w="0" w:type="auto"/>
          </w:tcPr>
          <w:p w14:paraId="286ABCED" w14:textId="77777777" w:rsidR="00887F66" w:rsidRPr="00A7059B" w:rsidRDefault="006D6332">
            <w:pPr>
              <w:pStyle w:val="NormalText10"/>
            </w:pPr>
            <w:r w:rsidRPr="00A7059B">
              <w:t>5590-18-1</w:t>
            </w:r>
          </w:p>
        </w:tc>
        <w:tc>
          <w:tcPr>
            <w:tcW w:w="0" w:type="auto"/>
          </w:tcPr>
          <w:p w14:paraId="286ABCEE" w14:textId="77777777" w:rsidR="00887F66" w:rsidRPr="00A7059B" w:rsidRDefault="00887F66">
            <w:pPr>
              <w:pStyle w:val="NormalText10"/>
            </w:pPr>
          </w:p>
        </w:tc>
        <w:tc>
          <w:tcPr>
            <w:tcW w:w="0" w:type="auto"/>
          </w:tcPr>
          <w:p w14:paraId="286ABCEF" w14:textId="77777777" w:rsidR="00887F66" w:rsidRPr="00A7059B" w:rsidRDefault="006D6332">
            <w:pPr>
              <w:pStyle w:val="NormalText10"/>
            </w:pPr>
            <w:r w:rsidRPr="00A7059B">
              <w:t>CLP</w:t>
            </w:r>
            <w:r w:rsidRPr="00A7059B">
              <w:br/>
              <w:t>Not Classified</w:t>
            </w:r>
          </w:p>
        </w:tc>
        <w:tc>
          <w:tcPr>
            <w:tcW w:w="0" w:type="auto"/>
          </w:tcPr>
          <w:p w14:paraId="286ABCF0" w14:textId="77777777" w:rsidR="00887F66" w:rsidRPr="00A7059B" w:rsidRDefault="00055C36">
            <w:pPr>
              <w:pStyle w:val="NormalText10"/>
            </w:pPr>
            <w:hyperlink r:id="rId66">
              <w:r w:rsidR="006D6332" w:rsidRPr="00A7059B">
                <w:rPr>
                  <w:rStyle w:val="Hyperlink"/>
                </w:rPr>
                <w:t>Comment_164_Attachment.pdf</w:t>
              </w:r>
            </w:hyperlink>
          </w:p>
        </w:tc>
      </w:tr>
      <w:tr w:rsidR="00887F66" w:rsidRPr="00A7059B" w14:paraId="286ABCF3" w14:textId="77777777">
        <w:tc>
          <w:tcPr>
            <w:tcW w:w="0" w:type="auto"/>
            <w:gridSpan w:val="9"/>
            <w:shd w:val="clear" w:color="auto" w:fill="FFC000"/>
          </w:tcPr>
          <w:p w14:paraId="286ABCF2" w14:textId="77777777" w:rsidR="00887F66" w:rsidRPr="00A7059B" w:rsidRDefault="006D6332">
            <w:pPr>
              <w:pStyle w:val="BoldText10"/>
            </w:pPr>
            <w:r w:rsidRPr="00A7059B">
              <w:t>Applicants’ response:</w:t>
            </w:r>
          </w:p>
        </w:tc>
      </w:tr>
      <w:tr w:rsidR="00887F66" w:rsidRPr="00A7059B" w14:paraId="286ABD02" w14:textId="77777777">
        <w:tc>
          <w:tcPr>
            <w:tcW w:w="0" w:type="auto"/>
            <w:gridSpan w:val="9"/>
          </w:tcPr>
          <w:p w14:paraId="286ABCF4" w14:textId="77777777" w:rsidR="008C7FBE" w:rsidRPr="00A7059B" w:rsidRDefault="008C7FBE" w:rsidP="008C7FBE">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Applicants reply to comments 164, 165, 166</w:t>
            </w:r>
          </w:p>
          <w:p w14:paraId="286ABCF5" w14:textId="77777777" w:rsidR="008C7FBE" w:rsidRPr="00A7059B" w:rsidRDefault="008C7FBE" w:rsidP="008C7FBE">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CF6" w14:textId="77777777" w:rsidR="008C7FBE" w:rsidRPr="00A7059B" w:rsidRDefault="008C7FBE" w:rsidP="008C7FBE">
            <w:pPr>
              <w:pStyle w:val="Heading1"/>
              <w:spacing w:before="0"/>
              <w:jc w:val="both"/>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 0012-03 and 0012-05</w:t>
            </w:r>
          </w:p>
          <w:p w14:paraId="286ABCF7" w14:textId="77777777" w:rsidR="008C7FBE" w:rsidRPr="00A7059B" w:rsidRDefault="008C7FBE" w:rsidP="008C7FBE">
            <w:pPr>
              <w:jc w:val="both"/>
              <w:rPr>
                <w:sz w:val="20"/>
                <w:szCs w:val="20"/>
              </w:rPr>
            </w:pPr>
          </w:p>
          <w:p w14:paraId="286ABCF8" w14:textId="77777777" w:rsidR="008C7FBE" w:rsidRDefault="008C7FBE" w:rsidP="008C7FBE">
            <w:pPr>
              <w:jc w:val="both"/>
              <w:rPr>
                <w:rFonts w:eastAsia="Times New Roman"/>
                <w:sz w:val="20"/>
                <w:szCs w:val="20"/>
              </w:rPr>
            </w:pPr>
            <w:r w:rsidRPr="00A7059B">
              <w:rPr>
                <w:sz w:val="20"/>
                <w:szCs w:val="20"/>
              </w:rPr>
              <w:t xml:space="preserve">DCC has one of the widest ranges of PY.34 and PR.104 alternatives, including organic, inorganic and hybrid blend pigments.  DCC has been offering these for many years and as such is well versed in the difficulties and complexities in attempting to replace both PY.34 and PR.104 due to the compromises in performance that has to be made.  </w:t>
            </w:r>
            <w:r w:rsidRPr="00A7059B">
              <w:rPr>
                <w:rFonts w:eastAsia="Times New Roman"/>
                <w:sz w:val="20"/>
                <w:szCs w:val="20"/>
              </w:rPr>
              <w:t>The possible alternatives were presented in our Analysis of Alternatives (AoA). This document demonstrated that every alternative had shortcomings that dismissed them as candidates for 1:1 substitution of PY.34, namely PY.184 &amp; PY.110.</w:t>
            </w:r>
          </w:p>
          <w:p w14:paraId="286ABCF9" w14:textId="77777777" w:rsidR="00230F2D" w:rsidRPr="00A7059B" w:rsidRDefault="00230F2D" w:rsidP="008C7FBE">
            <w:pPr>
              <w:jc w:val="both"/>
              <w:rPr>
                <w:rFonts w:eastAsia="Times New Roman"/>
                <w:sz w:val="20"/>
                <w:szCs w:val="20"/>
              </w:rPr>
            </w:pPr>
          </w:p>
          <w:p w14:paraId="286ABCFA" w14:textId="77777777" w:rsidR="008C7FBE" w:rsidRDefault="008C7FBE" w:rsidP="008C7FBE">
            <w:pPr>
              <w:jc w:val="both"/>
              <w:rPr>
                <w:rFonts w:eastAsia="Times New Roman"/>
                <w:sz w:val="20"/>
                <w:szCs w:val="20"/>
                <w:lang w:eastAsia="zh-CN"/>
              </w:rPr>
            </w:pPr>
            <w:r w:rsidRPr="00A7059B">
              <w:rPr>
                <w:sz w:val="20"/>
                <w:szCs w:val="20"/>
              </w:rPr>
              <w:t xml:space="preserve">DCC notes that the comments submitted are in favour of approving the authorisation of </w:t>
            </w:r>
            <w:r w:rsidRPr="00A7059B">
              <w:rPr>
                <w:rFonts w:eastAsia="Times New Roman"/>
                <w:sz w:val="20"/>
                <w:szCs w:val="20"/>
              </w:rPr>
              <w:t xml:space="preserve">PY.34 </w:t>
            </w:r>
            <w:r w:rsidRPr="00A7059B">
              <w:rPr>
                <w:sz w:val="20"/>
                <w:szCs w:val="20"/>
              </w:rPr>
              <w:t xml:space="preserve">to allow for the continued use of </w:t>
            </w:r>
            <w:r w:rsidRPr="00A7059B">
              <w:rPr>
                <w:rFonts w:eastAsia="Times New Roman"/>
                <w:sz w:val="20"/>
                <w:szCs w:val="20"/>
              </w:rPr>
              <w:t>PY.34</w:t>
            </w:r>
            <w:r w:rsidRPr="00A7059B">
              <w:rPr>
                <w:sz w:val="20"/>
                <w:szCs w:val="20"/>
              </w:rPr>
              <w:t>.  I</w:t>
            </w:r>
            <w:r w:rsidRPr="00A7059B">
              <w:rPr>
                <w:rFonts w:eastAsia="Times New Roman"/>
                <w:sz w:val="20"/>
                <w:szCs w:val="20"/>
              </w:rPr>
              <w:t xml:space="preserve">n support of this submission, PY.184 &amp; PY.110 </w:t>
            </w:r>
            <w:r w:rsidRPr="00A7059B">
              <w:rPr>
                <w:rFonts w:eastAsia="Times New Roman"/>
                <w:sz w:val="20"/>
                <w:szCs w:val="20"/>
                <w:lang w:eastAsia="zh-CN"/>
              </w:rPr>
              <w:t xml:space="preserve">simply lacks the shade functionality, opacity &amp; hiding power to be considered a viable </w:t>
            </w:r>
            <w:r w:rsidRPr="00A7059B">
              <w:rPr>
                <w:rFonts w:eastAsia="Times New Roman"/>
                <w:sz w:val="20"/>
                <w:szCs w:val="20"/>
              </w:rPr>
              <w:t>PY.34</w:t>
            </w:r>
            <w:r w:rsidRPr="00A7059B">
              <w:rPr>
                <w:sz w:val="20"/>
                <w:szCs w:val="20"/>
              </w:rPr>
              <w:t xml:space="preserve"> </w:t>
            </w:r>
            <w:r w:rsidRPr="00A7059B">
              <w:rPr>
                <w:rFonts w:eastAsia="Times New Roman"/>
                <w:sz w:val="20"/>
                <w:szCs w:val="20"/>
                <w:lang w:eastAsia="zh-CN"/>
              </w:rPr>
              <w:t xml:space="preserve">alternative.  In addition to compensate for its lack of shade functionality this pigment must be mixed with other pigments to attempt to match required shade targets resulting in unacceptable metamerism. </w:t>
            </w:r>
          </w:p>
          <w:p w14:paraId="286ABCFB" w14:textId="77777777" w:rsidR="00230F2D" w:rsidRPr="00A7059B" w:rsidRDefault="00230F2D" w:rsidP="008C7FBE">
            <w:pPr>
              <w:jc w:val="both"/>
              <w:rPr>
                <w:rFonts w:eastAsia="Times New Roman"/>
                <w:sz w:val="20"/>
                <w:szCs w:val="20"/>
                <w:lang w:eastAsia="zh-CN"/>
              </w:rPr>
            </w:pPr>
          </w:p>
          <w:p w14:paraId="286ABCFC" w14:textId="77777777" w:rsidR="008C7FBE" w:rsidRDefault="008C7FBE" w:rsidP="008C7FBE">
            <w:pPr>
              <w:jc w:val="both"/>
              <w:rPr>
                <w:sz w:val="20"/>
                <w:szCs w:val="20"/>
              </w:rPr>
            </w:pPr>
            <w:r w:rsidRPr="00A7059B">
              <w:rPr>
                <w:rFonts w:eastAsia="Times New Roman"/>
                <w:sz w:val="20"/>
                <w:szCs w:val="20"/>
                <w:lang w:eastAsia="zh-CN"/>
              </w:rPr>
              <w:t xml:space="preserve">We agree to another important aspect of the comment submitted, being the final cost impact in case an Authorisation is not granted. It is stated that the use of alternative substances (with prices about 2-10 times higher compared to </w:t>
            </w:r>
            <w:r w:rsidRPr="00A7059B">
              <w:rPr>
                <w:rFonts w:eastAsia="Times New Roman"/>
                <w:sz w:val="20"/>
                <w:szCs w:val="20"/>
              </w:rPr>
              <w:t xml:space="preserve">PY.34 will impact the profitability of the company and endanger the </w:t>
            </w:r>
            <w:r w:rsidRPr="00A7059B">
              <w:rPr>
                <w:sz w:val="20"/>
                <w:szCs w:val="20"/>
              </w:rPr>
              <w:t>competitiveness to companies active outside of the EU.</w:t>
            </w:r>
          </w:p>
          <w:p w14:paraId="286ABCFD" w14:textId="77777777" w:rsidR="00230F2D" w:rsidRPr="00A7059B" w:rsidRDefault="00230F2D" w:rsidP="008C7FBE">
            <w:pPr>
              <w:jc w:val="both"/>
              <w:rPr>
                <w:sz w:val="20"/>
                <w:szCs w:val="20"/>
              </w:rPr>
            </w:pPr>
          </w:p>
          <w:p w14:paraId="286ABCFE" w14:textId="77777777" w:rsidR="008C7FBE" w:rsidRDefault="008C7FBE" w:rsidP="008C7FBE">
            <w:pPr>
              <w:jc w:val="both"/>
              <w:rPr>
                <w:sz w:val="20"/>
                <w:szCs w:val="20"/>
              </w:rPr>
            </w:pPr>
            <w:r w:rsidRPr="00A7059B">
              <w:rPr>
                <w:sz w:val="20"/>
                <w:szCs w:val="20"/>
              </w:rPr>
              <w:t>We also agree to the submitted comment, that due to the fact the alternative is partially based on an organic pigment, with generally speaking a lower density, the whole handling will result in more dust formation, possible product cross-contamination, filter-clogging, increased filter waste generation and contamination of protective clothing. In other words an increased burden to human and the environment.</w:t>
            </w:r>
          </w:p>
          <w:p w14:paraId="286ABCFF" w14:textId="77777777" w:rsidR="00230F2D" w:rsidRPr="00A7059B" w:rsidRDefault="00230F2D" w:rsidP="008C7FBE">
            <w:pPr>
              <w:jc w:val="both"/>
              <w:rPr>
                <w:sz w:val="20"/>
                <w:szCs w:val="20"/>
              </w:rPr>
            </w:pPr>
          </w:p>
          <w:p w14:paraId="286ABD00" w14:textId="77777777" w:rsidR="008C7FBE" w:rsidRPr="00A7059B" w:rsidRDefault="008C7FBE" w:rsidP="008C7FBE">
            <w:pPr>
              <w:jc w:val="both"/>
              <w:rPr>
                <w:rFonts w:eastAsia="Calibri" w:cs="Times New Roman"/>
                <w:sz w:val="20"/>
                <w:szCs w:val="20"/>
              </w:rPr>
            </w:pPr>
            <w:r w:rsidRPr="00A7059B">
              <w:rPr>
                <w:rFonts w:eastAsia="Calibri" w:cs="Times New Roman"/>
                <w:sz w:val="20"/>
                <w:szCs w:val="20"/>
              </w:rPr>
              <w:t>DCC notes that this submission supports its application for authorisation for the continued use of</w:t>
            </w:r>
            <w:r w:rsidRPr="00A7059B">
              <w:rPr>
                <w:rFonts w:eastAsia="Times New Roman" w:cs="Times New Roman"/>
                <w:sz w:val="20"/>
                <w:szCs w:val="20"/>
              </w:rPr>
              <w:t xml:space="preserve"> PY.34]</w:t>
            </w:r>
            <w:r w:rsidRPr="00A7059B">
              <w:rPr>
                <w:rFonts w:eastAsia="Calibri" w:cs="Times New Roman"/>
                <w:sz w:val="20"/>
                <w:szCs w:val="20"/>
              </w:rPr>
              <w:t xml:space="preserve">. </w:t>
            </w:r>
          </w:p>
          <w:p w14:paraId="286ABD01" w14:textId="77777777" w:rsidR="00887F66" w:rsidRPr="00A7059B" w:rsidRDefault="00887F66">
            <w:pPr>
              <w:pStyle w:val="NormalText10"/>
            </w:pPr>
          </w:p>
        </w:tc>
      </w:tr>
      <w:tr w:rsidR="00887F66" w:rsidRPr="00A7059B" w14:paraId="286ABD07" w14:textId="77777777" w:rsidTr="00930E75">
        <w:tc>
          <w:tcPr>
            <w:tcW w:w="1259" w:type="dxa"/>
            <w:vMerge w:val="restart"/>
            <w:shd w:val="clear" w:color="auto" w:fill="FFC000"/>
          </w:tcPr>
          <w:p w14:paraId="286ABD03" w14:textId="77777777" w:rsidR="00887F66" w:rsidRPr="00A7059B" w:rsidRDefault="006D6332">
            <w:pPr>
              <w:pStyle w:val="BoldText10"/>
            </w:pPr>
            <w:r w:rsidRPr="00A7059B">
              <w:t>Reference number and date:</w:t>
            </w:r>
          </w:p>
        </w:tc>
        <w:tc>
          <w:tcPr>
            <w:tcW w:w="0" w:type="auto"/>
            <w:vMerge w:val="restart"/>
            <w:shd w:val="clear" w:color="auto" w:fill="FFC000"/>
          </w:tcPr>
          <w:p w14:paraId="286ABD04" w14:textId="77777777" w:rsidR="00887F66" w:rsidRPr="00A7059B" w:rsidRDefault="006D6332">
            <w:pPr>
              <w:pStyle w:val="BoldText10"/>
            </w:pPr>
            <w:r w:rsidRPr="00A7059B">
              <w:t>Submitter:</w:t>
            </w:r>
          </w:p>
        </w:tc>
        <w:tc>
          <w:tcPr>
            <w:tcW w:w="0" w:type="auto"/>
            <w:gridSpan w:val="6"/>
            <w:shd w:val="clear" w:color="auto" w:fill="FFC000"/>
          </w:tcPr>
          <w:p w14:paraId="286ABD05" w14:textId="77777777" w:rsidR="00887F66" w:rsidRPr="00A7059B" w:rsidRDefault="006D6332">
            <w:pPr>
              <w:pStyle w:val="BoldText10"/>
              <w:jc w:val="center"/>
            </w:pPr>
            <w:r w:rsidRPr="00A7059B">
              <w:t>Alternative:</w:t>
            </w:r>
          </w:p>
        </w:tc>
        <w:tc>
          <w:tcPr>
            <w:tcW w:w="0" w:type="auto"/>
            <w:vMerge w:val="restart"/>
            <w:shd w:val="clear" w:color="auto" w:fill="FFC000"/>
          </w:tcPr>
          <w:p w14:paraId="286ABD06" w14:textId="77777777" w:rsidR="00887F66" w:rsidRPr="00A7059B" w:rsidRDefault="006D6332">
            <w:pPr>
              <w:pStyle w:val="BoldText10"/>
            </w:pPr>
            <w:r w:rsidRPr="00A7059B">
              <w:t>Attachments:</w:t>
            </w:r>
          </w:p>
        </w:tc>
      </w:tr>
      <w:tr w:rsidR="00887F66" w:rsidRPr="00A7059B" w14:paraId="286ABD11" w14:textId="77777777">
        <w:tc>
          <w:tcPr>
            <w:tcW w:w="0" w:type="auto"/>
            <w:vMerge/>
            <w:shd w:val="clear" w:color="auto" w:fill="FFC000"/>
          </w:tcPr>
          <w:p w14:paraId="286ABD08" w14:textId="77777777" w:rsidR="00887F66" w:rsidRPr="00A7059B" w:rsidRDefault="00887F66">
            <w:pPr>
              <w:rPr>
                <w:sz w:val="20"/>
                <w:szCs w:val="20"/>
              </w:rPr>
            </w:pPr>
          </w:p>
        </w:tc>
        <w:tc>
          <w:tcPr>
            <w:tcW w:w="0" w:type="auto"/>
            <w:vMerge/>
            <w:shd w:val="clear" w:color="auto" w:fill="FFC000"/>
          </w:tcPr>
          <w:p w14:paraId="286ABD09" w14:textId="77777777" w:rsidR="00887F66" w:rsidRPr="00A7059B" w:rsidRDefault="00887F66">
            <w:pPr>
              <w:rPr>
                <w:sz w:val="20"/>
                <w:szCs w:val="20"/>
              </w:rPr>
            </w:pPr>
          </w:p>
        </w:tc>
        <w:tc>
          <w:tcPr>
            <w:tcW w:w="0" w:type="auto"/>
            <w:shd w:val="clear" w:color="auto" w:fill="FFC000"/>
          </w:tcPr>
          <w:p w14:paraId="286ABD0A" w14:textId="77777777" w:rsidR="00887F66" w:rsidRPr="00A7059B" w:rsidRDefault="006D6332">
            <w:pPr>
              <w:pStyle w:val="BoldText10"/>
            </w:pPr>
            <w:r w:rsidRPr="00A7059B">
              <w:t>Type</w:t>
            </w:r>
          </w:p>
        </w:tc>
        <w:tc>
          <w:tcPr>
            <w:tcW w:w="0" w:type="auto"/>
            <w:shd w:val="clear" w:color="auto" w:fill="FFC000"/>
          </w:tcPr>
          <w:p w14:paraId="286ABD0B" w14:textId="77777777" w:rsidR="00887F66" w:rsidRPr="00A7059B" w:rsidRDefault="006D6332">
            <w:pPr>
              <w:pStyle w:val="BoldText10"/>
            </w:pPr>
            <w:r w:rsidRPr="00A7059B">
              <w:t>Generic name</w:t>
            </w:r>
          </w:p>
        </w:tc>
        <w:tc>
          <w:tcPr>
            <w:tcW w:w="0" w:type="auto"/>
            <w:shd w:val="clear" w:color="auto" w:fill="FFC000"/>
          </w:tcPr>
          <w:p w14:paraId="286ABD0C" w14:textId="77777777" w:rsidR="00887F66" w:rsidRPr="00A7059B" w:rsidRDefault="006D6332">
            <w:pPr>
              <w:pStyle w:val="BoldText10"/>
            </w:pPr>
            <w:r w:rsidRPr="00A7059B">
              <w:t>EC Number</w:t>
            </w:r>
          </w:p>
        </w:tc>
        <w:tc>
          <w:tcPr>
            <w:tcW w:w="0" w:type="auto"/>
            <w:shd w:val="clear" w:color="auto" w:fill="FFC000"/>
          </w:tcPr>
          <w:p w14:paraId="286ABD0D" w14:textId="77777777" w:rsidR="00887F66" w:rsidRPr="00A7059B" w:rsidRDefault="006D6332">
            <w:pPr>
              <w:pStyle w:val="BoldText10"/>
            </w:pPr>
            <w:r w:rsidRPr="00A7059B">
              <w:t>CAS Number</w:t>
            </w:r>
          </w:p>
        </w:tc>
        <w:tc>
          <w:tcPr>
            <w:tcW w:w="0" w:type="auto"/>
            <w:shd w:val="clear" w:color="auto" w:fill="FFC000"/>
          </w:tcPr>
          <w:p w14:paraId="286ABD0E" w14:textId="77777777" w:rsidR="00887F66" w:rsidRPr="00A7059B" w:rsidRDefault="006D6332">
            <w:pPr>
              <w:pStyle w:val="BoldText10"/>
            </w:pPr>
            <w:r w:rsidRPr="00A7059B">
              <w:t>Description of technical alternative</w:t>
            </w:r>
          </w:p>
        </w:tc>
        <w:tc>
          <w:tcPr>
            <w:tcW w:w="0" w:type="auto"/>
            <w:shd w:val="clear" w:color="auto" w:fill="FFC000"/>
          </w:tcPr>
          <w:p w14:paraId="286ABD0F" w14:textId="77777777" w:rsidR="00887F66" w:rsidRPr="00A7059B" w:rsidRDefault="006D6332">
            <w:pPr>
              <w:pStyle w:val="BoldText10"/>
            </w:pPr>
            <w:r w:rsidRPr="00A7059B">
              <w:t>Classification and Labelling</w:t>
            </w:r>
          </w:p>
        </w:tc>
        <w:tc>
          <w:tcPr>
            <w:tcW w:w="0" w:type="auto"/>
            <w:vMerge/>
            <w:shd w:val="clear" w:color="auto" w:fill="FFC000"/>
          </w:tcPr>
          <w:p w14:paraId="286ABD10" w14:textId="77777777" w:rsidR="00887F66" w:rsidRPr="00A7059B" w:rsidRDefault="00887F66">
            <w:pPr>
              <w:rPr>
                <w:sz w:val="20"/>
                <w:szCs w:val="20"/>
              </w:rPr>
            </w:pPr>
          </w:p>
        </w:tc>
      </w:tr>
      <w:tr w:rsidR="00887F66" w:rsidRPr="00A7059B" w14:paraId="286ABD21" w14:textId="77777777">
        <w:tc>
          <w:tcPr>
            <w:tcW w:w="0" w:type="auto"/>
          </w:tcPr>
          <w:p w14:paraId="286ABD12" w14:textId="77777777" w:rsidR="00887F66" w:rsidRPr="00A7059B" w:rsidRDefault="006D6332">
            <w:pPr>
              <w:pStyle w:val="BoldText10"/>
            </w:pPr>
            <w:r w:rsidRPr="00A7059B">
              <w:t xml:space="preserve">Ref.No: </w:t>
            </w:r>
            <w:r w:rsidRPr="00A7059B">
              <w:rPr>
                <w:b w:val="0"/>
              </w:rPr>
              <w:t>160</w:t>
            </w:r>
          </w:p>
          <w:p w14:paraId="286ABD13" w14:textId="77777777" w:rsidR="00887F66" w:rsidRPr="00A7059B" w:rsidRDefault="006D6332">
            <w:pPr>
              <w:pStyle w:val="BoldText10"/>
            </w:pPr>
            <w:r w:rsidRPr="00A7059B">
              <w:t xml:space="preserve">Date: </w:t>
            </w:r>
            <w:r w:rsidRPr="00A7059B">
              <w:rPr>
                <w:b w:val="0"/>
              </w:rPr>
              <w:t>2014/03/10</w:t>
            </w:r>
          </w:p>
        </w:tc>
        <w:tc>
          <w:tcPr>
            <w:tcW w:w="0" w:type="auto"/>
          </w:tcPr>
          <w:p w14:paraId="286ABD14" w14:textId="77777777" w:rsidR="00887F66" w:rsidRPr="00A7059B" w:rsidRDefault="006D6332">
            <w:pPr>
              <w:pStyle w:val="NormalText10"/>
            </w:pPr>
            <w:r w:rsidRPr="00A7059B">
              <w:rPr>
                <w:b/>
              </w:rPr>
              <w:t>Affiliation:</w:t>
            </w:r>
            <w:r w:rsidRPr="00A7059B">
              <w:br/>
              <w:t>BehalfOfACompany</w:t>
            </w:r>
          </w:p>
          <w:p w14:paraId="286ABD15" w14:textId="77777777" w:rsidR="00887F66" w:rsidRPr="00A7059B" w:rsidRDefault="006D6332">
            <w:pPr>
              <w:pStyle w:val="NormalText10"/>
            </w:pPr>
            <w:r w:rsidRPr="00A7059B">
              <w:rPr>
                <w:b/>
              </w:rPr>
              <w:t>Type/Role in the supply chain:</w:t>
            </w:r>
            <w:r w:rsidRPr="00A7059B">
              <w:br/>
              <w:t>Importer</w:t>
            </w:r>
          </w:p>
          <w:p w14:paraId="286ABD16" w14:textId="77777777" w:rsidR="00887F66" w:rsidRPr="00A7059B" w:rsidRDefault="006D6332">
            <w:pPr>
              <w:pStyle w:val="NormalText10"/>
            </w:pPr>
            <w:r w:rsidRPr="00A7059B">
              <w:rPr>
                <w:b/>
              </w:rPr>
              <w:t>Name of org/company:</w:t>
            </w:r>
          </w:p>
          <w:p w14:paraId="286ABD17" w14:textId="77777777" w:rsidR="00887F66" w:rsidRPr="00A7059B" w:rsidRDefault="006D6332">
            <w:pPr>
              <w:pStyle w:val="NormalTextItalic10"/>
            </w:pPr>
            <w:r w:rsidRPr="00A7059B">
              <w:t>Confidential</w:t>
            </w:r>
          </w:p>
          <w:p w14:paraId="286ABD18" w14:textId="77777777" w:rsidR="00887F66" w:rsidRPr="00A7059B" w:rsidRDefault="006D6332">
            <w:pPr>
              <w:pStyle w:val="NormalText10"/>
            </w:pPr>
            <w:r w:rsidRPr="00A7059B">
              <w:rPr>
                <w:b/>
              </w:rPr>
              <w:t>Country:</w:t>
            </w:r>
          </w:p>
          <w:p w14:paraId="286ABD19" w14:textId="77777777" w:rsidR="00887F66" w:rsidRPr="00A7059B" w:rsidRDefault="006D6332">
            <w:pPr>
              <w:pStyle w:val="NormalTextItalic10"/>
            </w:pPr>
            <w:r w:rsidRPr="00A7059B">
              <w:t>Confidential</w:t>
            </w:r>
          </w:p>
        </w:tc>
        <w:tc>
          <w:tcPr>
            <w:tcW w:w="0" w:type="auto"/>
          </w:tcPr>
          <w:p w14:paraId="286ABD1A" w14:textId="77777777" w:rsidR="00887F66" w:rsidRPr="00A7059B" w:rsidRDefault="006D6332">
            <w:pPr>
              <w:pStyle w:val="NormalText10"/>
            </w:pPr>
            <w:r w:rsidRPr="00A7059B">
              <w:t>SubsOnItsOwn</w:t>
            </w:r>
          </w:p>
        </w:tc>
        <w:tc>
          <w:tcPr>
            <w:tcW w:w="0" w:type="auto"/>
          </w:tcPr>
          <w:p w14:paraId="286ABD1B" w14:textId="77777777" w:rsidR="00887F66" w:rsidRPr="00A7059B" w:rsidRDefault="006D6332">
            <w:pPr>
              <w:pStyle w:val="NormalText10"/>
            </w:pPr>
            <w:r w:rsidRPr="00A7059B">
              <w:t>Bismuth Vanadate - CI Yellow 184</w:t>
            </w:r>
          </w:p>
        </w:tc>
        <w:tc>
          <w:tcPr>
            <w:tcW w:w="0" w:type="auto"/>
          </w:tcPr>
          <w:p w14:paraId="286ABD1C" w14:textId="77777777" w:rsidR="00887F66" w:rsidRPr="00A7059B" w:rsidRDefault="006D6332">
            <w:pPr>
              <w:pStyle w:val="NormalText10"/>
            </w:pPr>
            <w:r w:rsidRPr="00A7059B">
              <w:t>237-898-0</w:t>
            </w:r>
          </w:p>
        </w:tc>
        <w:tc>
          <w:tcPr>
            <w:tcW w:w="0" w:type="auto"/>
          </w:tcPr>
          <w:p w14:paraId="286ABD1D" w14:textId="77777777" w:rsidR="00887F66" w:rsidRPr="00A7059B" w:rsidRDefault="006D6332">
            <w:pPr>
              <w:pStyle w:val="NormalText10"/>
            </w:pPr>
            <w:r w:rsidRPr="00A7059B">
              <w:t>14059-33-7</w:t>
            </w:r>
          </w:p>
        </w:tc>
        <w:tc>
          <w:tcPr>
            <w:tcW w:w="0" w:type="auto"/>
          </w:tcPr>
          <w:p w14:paraId="286ABD1E" w14:textId="77777777" w:rsidR="00887F66" w:rsidRPr="00A7059B" w:rsidRDefault="00887F66">
            <w:pPr>
              <w:pStyle w:val="NormalText10"/>
            </w:pPr>
          </w:p>
        </w:tc>
        <w:tc>
          <w:tcPr>
            <w:tcW w:w="0" w:type="auto"/>
          </w:tcPr>
          <w:p w14:paraId="286ABD1F" w14:textId="77777777" w:rsidR="00887F66" w:rsidRPr="00A7059B" w:rsidRDefault="006D6332">
            <w:pPr>
              <w:pStyle w:val="NormalText10"/>
            </w:pPr>
            <w:r w:rsidRPr="00A7059B">
              <w:t>CLP</w:t>
            </w:r>
            <w:r w:rsidRPr="00A7059B">
              <w:br/>
              <w:t>Not Classified</w:t>
            </w:r>
          </w:p>
        </w:tc>
        <w:tc>
          <w:tcPr>
            <w:tcW w:w="0" w:type="auto"/>
          </w:tcPr>
          <w:p w14:paraId="286ABD20" w14:textId="77777777" w:rsidR="00887F66" w:rsidRPr="00A7059B" w:rsidRDefault="00055C36">
            <w:pPr>
              <w:pStyle w:val="NormalText10"/>
            </w:pPr>
            <w:hyperlink r:id="rId67">
              <w:r w:rsidR="006D6332" w:rsidRPr="00A7059B">
                <w:rPr>
                  <w:rStyle w:val="Hyperlink"/>
                </w:rPr>
                <w:t>Comment_160_Attachment.pdf</w:t>
              </w:r>
            </w:hyperlink>
          </w:p>
        </w:tc>
      </w:tr>
      <w:tr w:rsidR="00887F66" w:rsidRPr="00A7059B" w14:paraId="286ABD23" w14:textId="77777777">
        <w:tc>
          <w:tcPr>
            <w:tcW w:w="0" w:type="auto"/>
            <w:gridSpan w:val="9"/>
            <w:shd w:val="clear" w:color="auto" w:fill="FFC000"/>
          </w:tcPr>
          <w:p w14:paraId="286ABD22" w14:textId="77777777" w:rsidR="00887F66" w:rsidRPr="00A7059B" w:rsidRDefault="006D6332">
            <w:pPr>
              <w:pStyle w:val="BoldText10"/>
            </w:pPr>
            <w:r w:rsidRPr="00A7059B">
              <w:t>Applicants’ response:</w:t>
            </w:r>
          </w:p>
        </w:tc>
      </w:tr>
      <w:tr w:rsidR="00887F66" w:rsidRPr="00A7059B" w14:paraId="286ABD34" w14:textId="77777777">
        <w:tc>
          <w:tcPr>
            <w:tcW w:w="0" w:type="auto"/>
            <w:gridSpan w:val="9"/>
          </w:tcPr>
          <w:p w14:paraId="286ABD24" w14:textId="77777777" w:rsidR="00BD78EE" w:rsidRPr="00A7059B" w:rsidRDefault="00BD78EE" w:rsidP="00BD78EE">
            <w:pPr>
              <w:pStyle w:val="Heading1"/>
              <w:spacing w:before="0"/>
              <w:rPr>
                <w:rFonts w:ascii="Verdana" w:eastAsia="Calibri" w:hAnsi="Verdana" w:cs="Times New Roman"/>
                <w:bCs w:val="0"/>
                <w:color w:val="FF0000"/>
                <w:sz w:val="20"/>
                <w:szCs w:val="20"/>
                <w:lang w:val="en-US"/>
              </w:rPr>
            </w:pPr>
            <w:r w:rsidRPr="00A7059B">
              <w:rPr>
                <w:rFonts w:ascii="Verdana" w:eastAsia="Calibri" w:hAnsi="Verdana" w:cs="Times New Roman"/>
                <w:bCs w:val="0"/>
                <w:color w:val="auto"/>
                <w:sz w:val="20"/>
                <w:szCs w:val="20"/>
                <w:lang w:val="en-US"/>
              </w:rPr>
              <w:t>Applicants reply to comments 160, 161, 162, 163</w:t>
            </w:r>
          </w:p>
          <w:p w14:paraId="286ABD25" w14:textId="77777777" w:rsidR="00BD78EE" w:rsidRPr="00A7059B" w:rsidRDefault="00BD78EE" w:rsidP="00BD78E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Contributing third party: Confidential</w:t>
            </w:r>
          </w:p>
          <w:p w14:paraId="286ABD26" w14:textId="77777777" w:rsidR="00BD78EE" w:rsidRPr="00A7059B" w:rsidRDefault="00BD78EE" w:rsidP="00BD78EE">
            <w:pPr>
              <w:pStyle w:val="Heading1"/>
              <w:spacing w:before="0"/>
              <w:rPr>
                <w:rFonts w:ascii="Verdana" w:eastAsia="Calibri" w:hAnsi="Verdana" w:cs="Times New Roman"/>
                <w:bCs w:val="0"/>
                <w:color w:val="auto"/>
                <w:sz w:val="20"/>
                <w:szCs w:val="20"/>
                <w:lang w:val="en-US"/>
              </w:rPr>
            </w:pPr>
            <w:r w:rsidRPr="00A7059B">
              <w:rPr>
                <w:rFonts w:ascii="Verdana" w:eastAsia="Calibri" w:hAnsi="Verdana" w:cs="Times New Roman"/>
                <w:bCs w:val="0"/>
                <w:color w:val="auto"/>
                <w:sz w:val="20"/>
                <w:szCs w:val="20"/>
                <w:lang w:val="en-US"/>
              </w:rPr>
              <w:t>ECHA consultation numbers 0012-01</w:t>
            </w:r>
            <w:r w:rsidR="007A716C" w:rsidRPr="00A7059B">
              <w:rPr>
                <w:rFonts w:ascii="Verdana" w:eastAsia="Calibri" w:hAnsi="Verdana" w:cs="Times New Roman"/>
                <w:bCs w:val="0"/>
                <w:color w:val="auto"/>
                <w:sz w:val="20"/>
                <w:szCs w:val="20"/>
                <w:lang w:val="en-US"/>
              </w:rPr>
              <w:t>, 0012-03,</w:t>
            </w:r>
            <w:r w:rsidRPr="00A7059B">
              <w:rPr>
                <w:rFonts w:ascii="Verdana" w:eastAsia="Calibri" w:hAnsi="Verdana" w:cs="Times New Roman"/>
                <w:bCs w:val="0"/>
                <w:color w:val="auto"/>
                <w:sz w:val="20"/>
                <w:szCs w:val="20"/>
                <w:lang w:val="en-US"/>
              </w:rPr>
              <w:t xml:space="preserve"> 0012-07, 0012-09</w:t>
            </w:r>
          </w:p>
          <w:p w14:paraId="286ABD27" w14:textId="77777777" w:rsidR="00BD78EE" w:rsidRPr="00A7059B" w:rsidRDefault="00BD78EE" w:rsidP="00BD78EE">
            <w:pPr>
              <w:rPr>
                <w:sz w:val="20"/>
                <w:szCs w:val="20"/>
              </w:rPr>
            </w:pPr>
          </w:p>
          <w:p w14:paraId="286ABD28" w14:textId="77777777" w:rsidR="00BD78EE" w:rsidRDefault="00BD78EE" w:rsidP="00BD78EE">
            <w:pPr>
              <w:rPr>
                <w:rFonts w:eastAsia="Times New Roman"/>
                <w:color w:val="000000" w:themeColor="text1"/>
                <w:sz w:val="20"/>
                <w:szCs w:val="20"/>
              </w:rPr>
            </w:pPr>
            <w:r w:rsidRPr="00A7059B">
              <w:rPr>
                <w:sz w:val="20"/>
                <w:szCs w:val="20"/>
              </w:rPr>
              <w:t xml:space="preserve">DCC has one of the widest ranges of PY.34 alternatives, including organic, inorganic and hybrid blend pigments.  DCC has been offering these for many years and as such is well versed in the difficulties and complexities in attempting to replace PY.34 due to the compromises in performance that have to be made.  </w:t>
            </w:r>
            <w:r w:rsidRPr="00A7059B">
              <w:rPr>
                <w:rFonts w:eastAsia="Times New Roman"/>
                <w:sz w:val="20"/>
                <w:szCs w:val="20"/>
              </w:rPr>
              <w:t xml:space="preserve">The possible alternatives were presented in our Analysis of Alternatives (AoA). This document demonstrated that every alternative had shortcomings that dismissed them as candidates for 1:1 substitution of PY.34, </w:t>
            </w:r>
            <w:r w:rsidRPr="00A7059B">
              <w:rPr>
                <w:rFonts w:eastAsia="Times New Roman"/>
                <w:color w:val="000000" w:themeColor="text1"/>
                <w:sz w:val="20"/>
                <w:szCs w:val="20"/>
              </w:rPr>
              <w:t xml:space="preserve">namely PY.184 (Bismuth Vanadate). </w:t>
            </w:r>
          </w:p>
          <w:p w14:paraId="286ABD29" w14:textId="77777777" w:rsidR="00230F2D" w:rsidRPr="00A7059B" w:rsidRDefault="00230F2D" w:rsidP="00BD78EE">
            <w:pPr>
              <w:rPr>
                <w:rFonts w:eastAsia="Times New Roman"/>
                <w:color w:val="000000" w:themeColor="text1"/>
                <w:sz w:val="20"/>
                <w:szCs w:val="20"/>
              </w:rPr>
            </w:pPr>
          </w:p>
          <w:p w14:paraId="286ABD2A" w14:textId="77777777" w:rsidR="00BD78EE" w:rsidRDefault="00BD78EE" w:rsidP="00BD78EE">
            <w:pPr>
              <w:rPr>
                <w:rFonts w:eastAsia="Times New Roman"/>
                <w:sz w:val="20"/>
                <w:szCs w:val="20"/>
                <w:lang w:eastAsia="zh-CN"/>
              </w:rPr>
            </w:pPr>
            <w:r w:rsidRPr="00A7059B">
              <w:rPr>
                <w:sz w:val="20"/>
                <w:szCs w:val="20"/>
              </w:rPr>
              <w:t xml:space="preserve">DCC notes that the comments submitted are in favour </w:t>
            </w:r>
            <w:r w:rsidRPr="00A7059B">
              <w:rPr>
                <w:color w:val="000000" w:themeColor="text1"/>
                <w:sz w:val="20"/>
                <w:szCs w:val="20"/>
              </w:rPr>
              <w:t>of approving the authorization of PY.34</w:t>
            </w:r>
            <w:r w:rsidRPr="00A7059B">
              <w:rPr>
                <w:rFonts w:eastAsia="Times New Roman"/>
                <w:sz w:val="20"/>
                <w:szCs w:val="20"/>
              </w:rPr>
              <w:t xml:space="preserve"> </w:t>
            </w:r>
            <w:r w:rsidRPr="00A7059B">
              <w:rPr>
                <w:color w:val="000000" w:themeColor="text1"/>
                <w:sz w:val="20"/>
                <w:szCs w:val="20"/>
              </w:rPr>
              <w:t xml:space="preserve">to allow for </w:t>
            </w:r>
            <w:r w:rsidRPr="00A7059B">
              <w:rPr>
                <w:sz w:val="20"/>
                <w:szCs w:val="20"/>
              </w:rPr>
              <w:t>the continued use of PY.34.  I</w:t>
            </w:r>
            <w:r w:rsidRPr="00A7059B">
              <w:rPr>
                <w:rFonts w:eastAsia="Times New Roman"/>
                <w:sz w:val="20"/>
                <w:szCs w:val="20"/>
              </w:rPr>
              <w:t xml:space="preserve">n support of this submission, the PY.184 </w:t>
            </w:r>
            <w:r w:rsidRPr="00A7059B">
              <w:rPr>
                <w:rFonts w:eastAsia="Times New Roman"/>
                <w:color w:val="548DD4" w:themeColor="text2" w:themeTint="99"/>
                <w:sz w:val="20"/>
                <w:szCs w:val="20"/>
              </w:rPr>
              <w:t xml:space="preserve"> </w:t>
            </w:r>
            <w:r w:rsidRPr="00A7059B">
              <w:rPr>
                <w:rFonts w:eastAsia="Times New Roman"/>
                <w:sz w:val="20"/>
                <w:szCs w:val="20"/>
                <w:lang w:eastAsia="zh-CN"/>
              </w:rPr>
              <w:t xml:space="preserve">simply lacks the </w:t>
            </w:r>
            <w:r w:rsidRPr="00A7059B">
              <w:rPr>
                <w:rFonts w:eastAsia="Times New Roman"/>
                <w:color w:val="000000" w:themeColor="text1"/>
                <w:sz w:val="20"/>
                <w:szCs w:val="20"/>
                <w:lang w:eastAsia="zh-CN"/>
              </w:rPr>
              <w:t>shade functionality, chroma, dispersibility and alkali resistance</w:t>
            </w:r>
            <w:r w:rsidRPr="00A7059B">
              <w:rPr>
                <w:rFonts w:eastAsia="Times New Roman"/>
                <w:color w:val="548DD4" w:themeColor="text2" w:themeTint="99"/>
                <w:sz w:val="20"/>
                <w:szCs w:val="20"/>
                <w:lang w:eastAsia="zh-CN"/>
              </w:rPr>
              <w:t xml:space="preserve"> </w:t>
            </w:r>
            <w:r w:rsidRPr="00A7059B">
              <w:rPr>
                <w:rFonts w:eastAsia="Times New Roman"/>
                <w:sz w:val="20"/>
                <w:szCs w:val="20"/>
                <w:lang w:eastAsia="zh-CN"/>
              </w:rPr>
              <w:t xml:space="preserve">to be considered a viable PY.34 alternative. In addition, to compensate for their lack of shade functionality, this pigment class must be mixed with other pigments to attempt to match required shade targets resulting in unacceptable metamerism. The result is a blended product that results in a reduction of desired pigment properties such as colour saturation and weatherfastness. </w:t>
            </w:r>
          </w:p>
          <w:p w14:paraId="286ABD2B" w14:textId="77777777" w:rsidR="00230F2D" w:rsidRPr="00A7059B" w:rsidRDefault="00230F2D" w:rsidP="00BD78EE">
            <w:pPr>
              <w:rPr>
                <w:rFonts w:eastAsia="Times New Roman"/>
                <w:sz w:val="20"/>
                <w:szCs w:val="20"/>
                <w:lang w:eastAsia="zh-CN"/>
              </w:rPr>
            </w:pPr>
          </w:p>
          <w:p w14:paraId="286ABD2C" w14:textId="77777777" w:rsidR="00BD78EE" w:rsidRPr="00A7059B" w:rsidRDefault="00BD78EE" w:rsidP="00BD78EE">
            <w:pPr>
              <w:rPr>
                <w:sz w:val="20"/>
                <w:szCs w:val="20"/>
              </w:rPr>
            </w:pPr>
            <w:r w:rsidRPr="00A7059B">
              <w:rPr>
                <w:rFonts w:eastAsia="Times New Roman"/>
                <w:sz w:val="20"/>
                <w:szCs w:val="20"/>
                <w:lang w:eastAsia="zh-CN"/>
              </w:rPr>
              <w:t xml:space="preserve">We agree to another important aspect of the comment being the final cost impact in case an Authorisation is not granted. It is stated that the use of alternative substances with prices about 6 times higher compared to PY.34 </w:t>
            </w:r>
            <w:r w:rsidRPr="00A7059B">
              <w:rPr>
                <w:rFonts w:eastAsia="Times New Roman"/>
                <w:sz w:val="20"/>
                <w:szCs w:val="20"/>
              </w:rPr>
              <w:t xml:space="preserve">will impact the profitability of the company and endanger the </w:t>
            </w:r>
            <w:r w:rsidRPr="00A7059B">
              <w:rPr>
                <w:sz w:val="20"/>
                <w:szCs w:val="20"/>
              </w:rPr>
              <w:t>competitiveness to companies active outside of the EU. The additional processing time required to make the pigment dispersions will also increase energy use and product cost.</w:t>
            </w:r>
          </w:p>
          <w:p w14:paraId="286ABD2D" w14:textId="77777777" w:rsidR="00BD78EE" w:rsidRPr="00A7059B" w:rsidRDefault="00BD78EE" w:rsidP="00BD78EE">
            <w:pPr>
              <w:rPr>
                <w:sz w:val="20"/>
                <w:szCs w:val="20"/>
              </w:rPr>
            </w:pPr>
          </w:p>
          <w:p w14:paraId="286ABD2E" w14:textId="77777777" w:rsidR="00BD78EE" w:rsidRPr="00A7059B" w:rsidRDefault="00BD78EE" w:rsidP="00BD78EE">
            <w:pPr>
              <w:rPr>
                <w:rFonts w:eastAsia="Times New Roman"/>
                <w:color w:val="000000" w:themeColor="text1"/>
                <w:sz w:val="20"/>
                <w:szCs w:val="20"/>
              </w:rPr>
            </w:pPr>
            <w:r w:rsidRPr="00A7059B">
              <w:rPr>
                <w:color w:val="000000" w:themeColor="text1"/>
                <w:sz w:val="20"/>
                <w:szCs w:val="20"/>
              </w:rPr>
              <w:t>The submitted comment does not address the lack of availability for the alternative, however the applicant noted in its AoA that t</w:t>
            </w:r>
            <w:r w:rsidRPr="00A7059B">
              <w:rPr>
                <w:rFonts w:eastAsia="Times New Roman"/>
                <w:color w:val="000000" w:themeColor="text1"/>
                <w:sz w:val="20"/>
                <w:szCs w:val="20"/>
              </w:rPr>
              <w:t>he wor</w:t>
            </w:r>
            <w:r w:rsidR="00C146B6" w:rsidRPr="00A7059B">
              <w:rPr>
                <w:rFonts w:eastAsia="Times New Roman"/>
                <w:color w:val="000000" w:themeColor="text1"/>
                <w:sz w:val="20"/>
                <w:szCs w:val="20"/>
              </w:rPr>
              <w:t>l</w:t>
            </w:r>
            <w:r w:rsidRPr="00A7059B">
              <w:rPr>
                <w:rFonts w:eastAsia="Times New Roman"/>
                <w:color w:val="000000" w:themeColor="text1"/>
                <w:sz w:val="20"/>
                <w:szCs w:val="20"/>
              </w:rPr>
              <w:t>d-wide demand for Vanadium and Bismuth raw materials for PY.184 is limited while the demand for PY.184 is increasing. This lack of raw material availability and lack of process capacity could impact the availability of the proposed PY.184.</w:t>
            </w:r>
          </w:p>
          <w:p w14:paraId="286ABD2F" w14:textId="77777777" w:rsidR="00BD78EE" w:rsidRDefault="00BD78EE" w:rsidP="00BD78EE">
            <w:pPr>
              <w:rPr>
                <w:rFonts w:eastAsia="Times New Roman"/>
                <w:color w:val="000000" w:themeColor="text1"/>
                <w:sz w:val="20"/>
                <w:szCs w:val="20"/>
              </w:rPr>
            </w:pPr>
            <w:r w:rsidRPr="00A7059B">
              <w:rPr>
                <w:rFonts w:eastAsia="Times New Roman"/>
                <w:color w:val="000000" w:themeColor="text1"/>
                <w:sz w:val="20"/>
                <w:szCs w:val="20"/>
              </w:rPr>
              <w:t>The manufacture of PY.184 involves using chemicals that require exacting process controls to protect workers and the environment. The key raw materials sodium vanadate and vanadium pentoxide are acutely toxic. As such the manufacture of PY.184 does not result in a reduction of risk to employees in comparison with PY.34.</w:t>
            </w:r>
          </w:p>
          <w:p w14:paraId="286ABD30" w14:textId="77777777" w:rsidR="00230F2D" w:rsidRPr="00A7059B" w:rsidRDefault="00230F2D" w:rsidP="00BD78EE">
            <w:pPr>
              <w:rPr>
                <w:rFonts w:eastAsia="Times New Roman"/>
                <w:color w:val="000000" w:themeColor="text1"/>
                <w:sz w:val="20"/>
                <w:szCs w:val="20"/>
                <w:lang w:eastAsia="zh-CN"/>
              </w:rPr>
            </w:pPr>
          </w:p>
          <w:p w14:paraId="286ABD31" w14:textId="77777777" w:rsidR="00BD78EE" w:rsidRPr="00A7059B" w:rsidRDefault="00BD78EE" w:rsidP="00BD78EE">
            <w:pPr>
              <w:rPr>
                <w:rFonts w:eastAsia="Calibri" w:cs="Times New Roman"/>
                <w:sz w:val="20"/>
                <w:szCs w:val="20"/>
              </w:rPr>
            </w:pPr>
            <w:r w:rsidRPr="00A7059B">
              <w:rPr>
                <w:rFonts w:eastAsia="Calibri" w:cs="Times New Roman"/>
                <w:sz w:val="20"/>
                <w:szCs w:val="20"/>
              </w:rPr>
              <w:t>DCC notes that this</w:t>
            </w:r>
            <w:r w:rsidRPr="00A7059B">
              <w:rPr>
                <w:rFonts w:eastAsia="Calibri" w:cs="Times New Roman"/>
                <w:color w:val="548DD4" w:themeColor="text2" w:themeTint="99"/>
                <w:sz w:val="20"/>
                <w:szCs w:val="20"/>
              </w:rPr>
              <w:t xml:space="preserve"> </w:t>
            </w:r>
            <w:r w:rsidRPr="00A7059B">
              <w:rPr>
                <w:rFonts w:eastAsia="Calibri" w:cs="Times New Roman"/>
                <w:sz w:val="20"/>
                <w:szCs w:val="20"/>
              </w:rPr>
              <w:t xml:space="preserve">submission supports its application for authorization for the continued use of PY.34. </w:t>
            </w:r>
          </w:p>
          <w:p w14:paraId="286ABD32" w14:textId="77777777" w:rsidR="00BD78EE" w:rsidRPr="00A7059B" w:rsidRDefault="00BD78EE" w:rsidP="00BD78EE">
            <w:pPr>
              <w:rPr>
                <w:sz w:val="20"/>
                <w:szCs w:val="20"/>
              </w:rPr>
            </w:pPr>
          </w:p>
          <w:p w14:paraId="286ABD33" w14:textId="77777777" w:rsidR="00887F66" w:rsidRPr="00A7059B" w:rsidRDefault="00887F66">
            <w:pPr>
              <w:pStyle w:val="NormalText10"/>
            </w:pPr>
          </w:p>
        </w:tc>
      </w:tr>
    </w:tbl>
    <w:p w14:paraId="286ABD35" w14:textId="77777777" w:rsidR="006D6332" w:rsidRPr="00A7059B" w:rsidRDefault="006D6332">
      <w:pPr>
        <w:rPr>
          <w:sz w:val="20"/>
          <w:szCs w:val="20"/>
        </w:rPr>
      </w:pPr>
    </w:p>
    <w:sectPr w:rsidR="006D6332" w:rsidRPr="00A7059B" w:rsidSect="002900DE">
      <w:headerReference w:type="default" r:id="rId68"/>
      <w:footerReference w:type="default" r:id="rId69"/>
      <w:pgSz w:w="16838" w:h="11906" w:orient="landscape"/>
      <w:pgMar w:top="1134" w:right="720"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ABD38" w14:textId="77777777" w:rsidR="00115013" w:rsidRDefault="00115013">
      <w:r>
        <w:separator/>
      </w:r>
    </w:p>
  </w:endnote>
  <w:endnote w:type="continuationSeparator" w:id="0">
    <w:p w14:paraId="286ABD39" w14:textId="77777777" w:rsidR="00115013" w:rsidRDefault="0011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1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BD3B" w14:textId="77777777" w:rsidR="00115013" w:rsidRPr="002900DE" w:rsidRDefault="00115013" w:rsidP="002900DE">
    <w:pPr>
      <w:jc w:val="right"/>
      <w:rPr>
        <w:sz w:val="20"/>
        <w:szCs w:val="20"/>
      </w:rPr>
    </w:pPr>
    <w:r w:rsidRPr="002900DE">
      <w:rPr>
        <w:sz w:val="20"/>
        <w:szCs w:val="20"/>
      </w:rPr>
      <w:fldChar w:fldCharType="begin"/>
    </w:r>
    <w:r w:rsidRPr="002900DE">
      <w:rPr>
        <w:sz w:val="20"/>
        <w:szCs w:val="20"/>
      </w:rPr>
      <w:instrText xml:space="preserve"> PAGE </w:instrText>
    </w:r>
    <w:r w:rsidRPr="002900DE">
      <w:rPr>
        <w:sz w:val="20"/>
        <w:szCs w:val="20"/>
      </w:rPr>
      <w:fldChar w:fldCharType="separate"/>
    </w:r>
    <w:r w:rsidR="00055C36">
      <w:rPr>
        <w:noProof/>
        <w:sz w:val="20"/>
        <w:szCs w:val="20"/>
      </w:rPr>
      <w:t>1</w:t>
    </w:r>
    <w:r w:rsidRPr="002900DE">
      <w:rPr>
        <w:sz w:val="20"/>
        <w:szCs w:val="20"/>
      </w:rPr>
      <w:fldChar w:fldCharType="end"/>
    </w:r>
    <w:r w:rsidRPr="002900DE">
      <w:rPr>
        <w:sz w:val="20"/>
        <w:szCs w:val="20"/>
      </w:rPr>
      <w:t>(</w:t>
    </w:r>
    <w:r w:rsidRPr="002900DE">
      <w:rPr>
        <w:sz w:val="20"/>
        <w:szCs w:val="20"/>
      </w:rPr>
      <w:fldChar w:fldCharType="begin"/>
    </w:r>
    <w:r w:rsidRPr="002900DE">
      <w:rPr>
        <w:sz w:val="20"/>
        <w:szCs w:val="20"/>
      </w:rPr>
      <w:instrText xml:space="preserve"> NUMPAGES </w:instrText>
    </w:r>
    <w:r w:rsidRPr="002900DE">
      <w:rPr>
        <w:sz w:val="20"/>
        <w:szCs w:val="20"/>
      </w:rPr>
      <w:fldChar w:fldCharType="separate"/>
    </w:r>
    <w:r w:rsidR="00055C36">
      <w:rPr>
        <w:noProof/>
        <w:sz w:val="20"/>
        <w:szCs w:val="20"/>
      </w:rPr>
      <w:t>71</w:t>
    </w:r>
    <w:r w:rsidRPr="002900DE">
      <w:rPr>
        <w:sz w:val="20"/>
        <w:szCs w:val="20"/>
      </w:rPr>
      <w:fldChar w:fldCharType="end"/>
    </w:r>
    <w:r w:rsidRPr="002900D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BD36" w14:textId="77777777" w:rsidR="00115013" w:rsidRDefault="00115013">
      <w:r>
        <w:separator/>
      </w:r>
    </w:p>
  </w:footnote>
  <w:footnote w:type="continuationSeparator" w:id="0">
    <w:p w14:paraId="286ABD37" w14:textId="77777777" w:rsidR="00115013" w:rsidRDefault="0011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BD3A" w14:textId="77777777" w:rsidR="00115013" w:rsidRDefault="0011501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92"/>
    <w:rsid w:val="00055C36"/>
    <w:rsid w:val="000606C1"/>
    <w:rsid w:val="00076490"/>
    <w:rsid w:val="00092938"/>
    <w:rsid w:val="00094D26"/>
    <w:rsid w:val="00095164"/>
    <w:rsid w:val="000B3C7F"/>
    <w:rsid w:val="000C2076"/>
    <w:rsid w:val="000D00D0"/>
    <w:rsid w:val="000D2E5C"/>
    <w:rsid w:val="000D3BFF"/>
    <w:rsid w:val="000E242B"/>
    <w:rsid w:val="00113D15"/>
    <w:rsid w:val="00115013"/>
    <w:rsid w:val="00115D24"/>
    <w:rsid w:val="0014638F"/>
    <w:rsid w:val="0017010A"/>
    <w:rsid w:val="00177A52"/>
    <w:rsid w:val="001A5A45"/>
    <w:rsid w:val="001C3293"/>
    <w:rsid w:val="001C3ABE"/>
    <w:rsid w:val="00222073"/>
    <w:rsid w:val="00230F2D"/>
    <w:rsid w:val="00233ABC"/>
    <w:rsid w:val="0024126C"/>
    <w:rsid w:val="002605BB"/>
    <w:rsid w:val="00281EDC"/>
    <w:rsid w:val="002869D1"/>
    <w:rsid w:val="002900DE"/>
    <w:rsid w:val="002D5446"/>
    <w:rsid w:val="002F22F0"/>
    <w:rsid w:val="002F7E94"/>
    <w:rsid w:val="0030128C"/>
    <w:rsid w:val="00323848"/>
    <w:rsid w:val="003261F4"/>
    <w:rsid w:val="00336BB7"/>
    <w:rsid w:val="00367F98"/>
    <w:rsid w:val="003A3CCD"/>
    <w:rsid w:val="003A4033"/>
    <w:rsid w:val="004469D3"/>
    <w:rsid w:val="004710D1"/>
    <w:rsid w:val="004B472F"/>
    <w:rsid w:val="004D7B13"/>
    <w:rsid w:val="004D7D20"/>
    <w:rsid w:val="005209E3"/>
    <w:rsid w:val="00523A8A"/>
    <w:rsid w:val="00561FC7"/>
    <w:rsid w:val="005659EA"/>
    <w:rsid w:val="00565DEC"/>
    <w:rsid w:val="00592A6C"/>
    <w:rsid w:val="005B389D"/>
    <w:rsid w:val="0061292B"/>
    <w:rsid w:val="00644F97"/>
    <w:rsid w:val="006A771B"/>
    <w:rsid w:val="006A7922"/>
    <w:rsid w:val="006B2AA7"/>
    <w:rsid w:val="006B3D94"/>
    <w:rsid w:val="006C1F39"/>
    <w:rsid w:val="006D6332"/>
    <w:rsid w:val="006E34E5"/>
    <w:rsid w:val="006F62B3"/>
    <w:rsid w:val="0070028B"/>
    <w:rsid w:val="00701B58"/>
    <w:rsid w:val="00793895"/>
    <w:rsid w:val="007A716C"/>
    <w:rsid w:val="007B584E"/>
    <w:rsid w:val="007D2EC5"/>
    <w:rsid w:val="007D6F0C"/>
    <w:rsid w:val="007E0992"/>
    <w:rsid w:val="007F447C"/>
    <w:rsid w:val="00800DA2"/>
    <w:rsid w:val="00847393"/>
    <w:rsid w:val="0086437C"/>
    <w:rsid w:val="008830BF"/>
    <w:rsid w:val="00887F66"/>
    <w:rsid w:val="008930DE"/>
    <w:rsid w:val="00895400"/>
    <w:rsid w:val="008B4FFF"/>
    <w:rsid w:val="008C7FBE"/>
    <w:rsid w:val="00924F61"/>
    <w:rsid w:val="00930E75"/>
    <w:rsid w:val="00933329"/>
    <w:rsid w:val="009478C7"/>
    <w:rsid w:val="00964372"/>
    <w:rsid w:val="009A74B6"/>
    <w:rsid w:val="009B446D"/>
    <w:rsid w:val="009F5773"/>
    <w:rsid w:val="00A00511"/>
    <w:rsid w:val="00A04593"/>
    <w:rsid w:val="00A46532"/>
    <w:rsid w:val="00A7059B"/>
    <w:rsid w:val="00A71120"/>
    <w:rsid w:val="00AD54BE"/>
    <w:rsid w:val="00AD60B2"/>
    <w:rsid w:val="00AE6551"/>
    <w:rsid w:val="00B248C7"/>
    <w:rsid w:val="00B51FEC"/>
    <w:rsid w:val="00BA12C4"/>
    <w:rsid w:val="00BB02C3"/>
    <w:rsid w:val="00BD78EE"/>
    <w:rsid w:val="00BE077A"/>
    <w:rsid w:val="00BF56C0"/>
    <w:rsid w:val="00C012D8"/>
    <w:rsid w:val="00C146B6"/>
    <w:rsid w:val="00C354CD"/>
    <w:rsid w:val="00C36B86"/>
    <w:rsid w:val="00C40D9F"/>
    <w:rsid w:val="00C642F0"/>
    <w:rsid w:val="00C76BBF"/>
    <w:rsid w:val="00C80C87"/>
    <w:rsid w:val="00C81499"/>
    <w:rsid w:val="00C82055"/>
    <w:rsid w:val="00CD3EFA"/>
    <w:rsid w:val="00CF4EB0"/>
    <w:rsid w:val="00CF5DDF"/>
    <w:rsid w:val="00D310F2"/>
    <w:rsid w:val="00D46288"/>
    <w:rsid w:val="00D47D16"/>
    <w:rsid w:val="00D62853"/>
    <w:rsid w:val="00D6396A"/>
    <w:rsid w:val="00D71B5C"/>
    <w:rsid w:val="00D77218"/>
    <w:rsid w:val="00DA255B"/>
    <w:rsid w:val="00DD4030"/>
    <w:rsid w:val="00E04907"/>
    <w:rsid w:val="00E0646E"/>
    <w:rsid w:val="00E1784F"/>
    <w:rsid w:val="00E22A2C"/>
    <w:rsid w:val="00E529C1"/>
    <w:rsid w:val="00E60199"/>
    <w:rsid w:val="00E915D0"/>
    <w:rsid w:val="00E9385F"/>
    <w:rsid w:val="00E96423"/>
    <w:rsid w:val="00EA7666"/>
    <w:rsid w:val="00EA7843"/>
    <w:rsid w:val="00F05200"/>
    <w:rsid w:val="00F16137"/>
    <w:rsid w:val="00F40FD1"/>
    <w:rsid w:val="00F571E0"/>
    <w:rsid w:val="00F61A59"/>
    <w:rsid w:val="00F9563A"/>
    <w:rsid w:val="00FB4F83"/>
    <w:rsid w:val="00FC03A3"/>
    <w:rsid w:val="00FD1716"/>
    <w:rsid w:val="00FD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A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92"/>
    <w:rPr>
      <w:lang w:val="en-GB" w:eastAsia="en-GB"/>
    </w:rPr>
  </w:style>
  <w:style w:type="paragraph" w:styleId="Heading1">
    <w:name w:val="heading 1"/>
    <w:basedOn w:val="Normal"/>
    <w:next w:val="Normal"/>
    <w:link w:val="Heading1Char"/>
    <w:uiPriority w:val="9"/>
    <w:qFormat/>
    <w:locked/>
    <w:rsid w:val="008C7F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ext22">
    <w:name w:val="BoldText22"/>
    <w:basedOn w:val="Normal"/>
    <w:next w:val="Normal"/>
    <w:rsid w:val="003A4033"/>
    <w:rPr>
      <w:b/>
    </w:rPr>
  </w:style>
  <w:style w:type="paragraph" w:customStyle="1" w:styleId="BoldText10">
    <w:name w:val="BoldText10"/>
    <w:basedOn w:val="Normal"/>
    <w:next w:val="Normal"/>
    <w:rsid w:val="003A4033"/>
    <w:rPr>
      <w:b/>
      <w:sz w:val="20"/>
      <w:szCs w:val="20"/>
    </w:rPr>
  </w:style>
  <w:style w:type="paragraph" w:customStyle="1" w:styleId="NormalText10">
    <w:name w:val="NormalText10"/>
    <w:basedOn w:val="Normal"/>
    <w:next w:val="Normal"/>
    <w:rsid w:val="003A4033"/>
    <w:rPr>
      <w:sz w:val="20"/>
      <w:szCs w:val="20"/>
    </w:rPr>
  </w:style>
  <w:style w:type="paragraph" w:customStyle="1" w:styleId="NormalTextItalic10">
    <w:name w:val="NormalTextItalic10"/>
    <w:basedOn w:val="Normal"/>
    <w:next w:val="Normal"/>
    <w:rsid w:val="003A4033"/>
    <w:rPr>
      <w:i/>
      <w:sz w:val="20"/>
      <w:szCs w:val="20"/>
    </w:rPr>
  </w:style>
  <w:style w:type="character" w:styleId="Hyperlink">
    <w:name w:val="Hyperlink"/>
    <w:basedOn w:val="DefaultParagraphFont"/>
    <w:uiPriority w:val="99"/>
    <w:unhideWhenUsed/>
    <w:rsid w:val="009C7949"/>
    <w:rPr>
      <w:color w:val="0000FF" w:themeColor="hyperlink"/>
      <w:u w:val="single"/>
    </w:rPr>
  </w:style>
  <w:style w:type="character" w:customStyle="1" w:styleId="Heading1Char">
    <w:name w:val="Heading 1 Char"/>
    <w:basedOn w:val="DefaultParagraphFont"/>
    <w:link w:val="Heading1"/>
    <w:uiPriority w:val="9"/>
    <w:rsid w:val="008C7FBE"/>
    <w:rPr>
      <w:rFonts w:asciiTheme="majorHAnsi" w:eastAsiaTheme="majorEastAsia" w:hAnsiTheme="majorHAnsi" w:cstheme="majorBidi"/>
      <w:b/>
      <w:bCs/>
      <w:color w:val="365F91" w:themeColor="accent1" w:themeShade="BF"/>
      <w:sz w:val="28"/>
      <w:szCs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92"/>
    <w:rPr>
      <w:lang w:val="en-GB" w:eastAsia="en-GB"/>
    </w:rPr>
  </w:style>
  <w:style w:type="paragraph" w:styleId="Heading1">
    <w:name w:val="heading 1"/>
    <w:basedOn w:val="Normal"/>
    <w:next w:val="Normal"/>
    <w:link w:val="Heading1Char"/>
    <w:uiPriority w:val="9"/>
    <w:qFormat/>
    <w:locked/>
    <w:rsid w:val="008C7F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ext22">
    <w:name w:val="BoldText22"/>
    <w:basedOn w:val="Normal"/>
    <w:next w:val="Normal"/>
    <w:rsid w:val="003A4033"/>
    <w:rPr>
      <w:b/>
    </w:rPr>
  </w:style>
  <w:style w:type="paragraph" w:customStyle="1" w:styleId="BoldText10">
    <w:name w:val="BoldText10"/>
    <w:basedOn w:val="Normal"/>
    <w:next w:val="Normal"/>
    <w:rsid w:val="003A4033"/>
    <w:rPr>
      <w:b/>
      <w:sz w:val="20"/>
      <w:szCs w:val="20"/>
    </w:rPr>
  </w:style>
  <w:style w:type="paragraph" w:customStyle="1" w:styleId="NormalText10">
    <w:name w:val="NormalText10"/>
    <w:basedOn w:val="Normal"/>
    <w:next w:val="Normal"/>
    <w:rsid w:val="003A4033"/>
    <w:rPr>
      <w:sz w:val="20"/>
      <w:szCs w:val="20"/>
    </w:rPr>
  </w:style>
  <w:style w:type="paragraph" w:customStyle="1" w:styleId="NormalTextItalic10">
    <w:name w:val="NormalTextItalic10"/>
    <w:basedOn w:val="Normal"/>
    <w:next w:val="Normal"/>
    <w:rsid w:val="003A4033"/>
    <w:rPr>
      <w:i/>
      <w:sz w:val="20"/>
      <w:szCs w:val="20"/>
    </w:rPr>
  </w:style>
  <w:style w:type="character" w:styleId="Hyperlink">
    <w:name w:val="Hyperlink"/>
    <w:basedOn w:val="DefaultParagraphFont"/>
    <w:uiPriority w:val="99"/>
    <w:unhideWhenUsed/>
    <w:rsid w:val="009C7949"/>
    <w:rPr>
      <w:color w:val="0000FF" w:themeColor="hyperlink"/>
      <w:u w:val="single"/>
    </w:rPr>
  </w:style>
  <w:style w:type="character" w:customStyle="1" w:styleId="Heading1Char">
    <w:name w:val="Heading 1 Char"/>
    <w:basedOn w:val="DefaultParagraphFont"/>
    <w:link w:val="Heading1"/>
    <w:uiPriority w:val="9"/>
    <w:rsid w:val="008C7FBE"/>
    <w:rPr>
      <w:rFonts w:asciiTheme="majorHAnsi" w:eastAsiaTheme="majorEastAsia" w:hAnsiTheme="majorHAnsi" w:cstheme="majorBidi"/>
      <w:b/>
      <w:bCs/>
      <w:color w:val="365F91" w:themeColor="accent1" w:themeShade="BF"/>
      <w:sz w:val="28"/>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mment_489_Attachment.doc" TargetMode="External"/><Relationship Id="rId18" Type="http://schemas.openxmlformats.org/officeDocument/2006/relationships/hyperlink" Target="Comment_454_Attachment.doc" TargetMode="External"/><Relationship Id="rId26" Type="http://schemas.openxmlformats.org/officeDocument/2006/relationships/hyperlink" Target="Comment_426_Attachment.doc" TargetMode="External"/><Relationship Id="rId39" Type="http://schemas.openxmlformats.org/officeDocument/2006/relationships/hyperlink" Target="Comment_350_Attachment.doc" TargetMode="External"/><Relationship Id="rId21" Type="http://schemas.openxmlformats.org/officeDocument/2006/relationships/hyperlink" Target="Comment_443_Attachment.doc" TargetMode="External"/><Relationship Id="rId34" Type="http://schemas.openxmlformats.org/officeDocument/2006/relationships/hyperlink" Target="Comment_403_Attachment.doc" TargetMode="External"/><Relationship Id="rId42" Type="http://schemas.openxmlformats.org/officeDocument/2006/relationships/hyperlink" Target="Comment_314_Attachment.pdf" TargetMode="External"/><Relationship Id="rId47" Type="http://schemas.openxmlformats.org/officeDocument/2006/relationships/hyperlink" Target="Comment_270_Attachment.docx" TargetMode="External"/><Relationship Id="rId50" Type="http://schemas.openxmlformats.org/officeDocument/2006/relationships/hyperlink" Target="Comment_214_Attachment.pdf" TargetMode="External"/><Relationship Id="rId55" Type="http://schemas.openxmlformats.org/officeDocument/2006/relationships/hyperlink" Target="Comment_197_Attachment.pdf" TargetMode="External"/><Relationship Id="rId63" Type="http://schemas.openxmlformats.org/officeDocument/2006/relationships/hyperlink" Target="Comment_173_Attachment.pdf"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mment_472_Attachment.doc" TargetMode="External"/><Relationship Id="rId29" Type="http://schemas.openxmlformats.org/officeDocument/2006/relationships/hyperlink" Target="Comment_417_Attachment.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mment_513_Attachment.doc" TargetMode="External"/><Relationship Id="rId24" Type="http://schemas.openxmlformats.org/officeDocument/2006/relationships/hyperlink" Target="Comment_432_Attachment.doc" TargetMode="External"/><Relationship Id="rId32" Type="http://schemas.openxmlformats.org/officeDocument/2006/relationships/hyperlink" Target="Comment_409_Attachment.doc" TargetMode="External"/><Relationship Id="rId37" Type="http://schemas.openxmlformats.org/officeDocument/2006/relationships/hyperlink" Target="Comment_376_Attachment.pdf" TargetMode="External"/><Relationship Id="rId40" Type="http://schemas.openxmlformats.org/officeDocument/2006/relationships/hyperlink" Target="Comment_347_Attachment.doc" TargetMode="External"/><Relationship Id="rId45" Type="http://schemas.openxmlformats.org/officeDocument/2006/relationships/hyperlink" Target="Comment_282_Attachment.pdf" TargetMode="External"/><Relationship Id="rId53" Type="http://schemas.openxmlformats.org/officeDocument/2006/relationships/hyperlink" Target="Comment_208_Attachment.pdf" TargetMode="External"/><Relationship Id="rId58" Type="http://schemas.openxmlformats.org/officeDocument/2006/relationships/hyperlink" Target="Comment_189_Attachment.PDF" TargetMode="External"/><Relationship Id="rId66" Type="http://schemas.openxmlformats.org/officeDocument/2006/relationships/hyperlink" Target="Comment_164_Attachment.pdf" TargetMode="External"/><Relationship Id="rId5" Type="http://schemas.openxmlformats.org/officeDocument/2006/relationships/styles" Target="styles.xml"/><Relationship Id="rId15" Type="http://schemas.openxmlformats.org/officeDocument/2006/relationships/hyperlink" Target="Comment_483_Attachment.doc" TargetMode="External"/><Relationship Id="rId23" Type="http://schemas.openxmlformats.org/officeDocument/2006/relationships/hyperlink" Target="Comment_435_Attachment.doc" TargetMode="External"/><Relationship Id="rId28" Type="http://schemas.openxmlformats.org/officeDocument/2006/relationships/hyperlink" Target="Comment_419_Attachment.doc" TargetMode="External"/><Relationship Id="rId36" Type="http://schemas.openxmlformats.org/officeDocument/2006/relationships/hyperlink" Target="Comment_386_Attachment.pdf" TargetMode="External"/><Relationship Id="rId49" Type="http://schemas.openxmlformats.org/officeDocument/2006/relationships/hyperlink" Target="Comment_268_Attachment.docx" TargetMode="External"/><Relationship Id="rId57" Type="http://schemas.openxmlformats.org/officeDocument/2006/relationships/hyperlink" Target="Comment_191_Attachment.pdf" TargetMode="External"/><Relationship Id="rId61" Type="http://schemas.openxmlformats.org/officeDocument/2006/relationships/hyperlink" Target="Comment_177_Attachment.pdf" TargetMode="External"/><Relationship Id="rId10" Type="http://schemas.openxmlformats.org/officeDocument/2006/relationships/endnotes" Target="endnotes.xml"/><Relationship Id="rId19" Type="http://schemas.openxmlformats.org/officeDocument/2006/relationships/hyperlink" Target="Comment_451_Attachment.doc" TargetMode="External"/><Relationship Id="rId31" Type="http://schemas.openxmlformats.org/officeDocument/2006/relationships/hyperlink" Target="Comment_411_Attachment.doc" TargetMode="External"/><Relationship Id="rId44" Type="http://schemas.openxmlformats.org/officeDocument/2006/relationships/hyperlink" Target="Comment_288_Attachment.pdf" TargetMode="External"/><Relationship Id="rId52" Type="http://schemas.openxmlformats.org/officeDocument/2006/relationships/hyperlink" Target="Comment_212_Attachment.pdf" TargetMode="External"/><Relationship Id="rId60" Type="http://schemas.openxmlformats.org/officeDocument/2006/relationships/hyperlink" Target="Comment_179_Attachment.pdf" TargetMode="External"/><Relationship Id="rId65" Type="http://schemas.openxmlformats.org/officeDocument/2006/relationships/hyperlink" Target="Comment_167_Attach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mment_486_Attachment.doc" TargetMode="External"/><Relationship Id="rId22" Type="http://schemas.openxmlformats.org/officeDocument/2006/relationships/hyperlink" Target="Comment_438_Attachment.pdf" TargetMode="External"/><Relationship Id="rId27" Type="http://schemas.openxmlformats.org/officeDocument/2006/relationships/hyperlink" Target="Comment_423_Attachment.doc" TargetMode="External"/><Relationship Id="rId30" Type="http://schemas.openxmlformats.org/officeDocument/2006/relationships/hyperlink" Target="Comment_415_Attachment.doc" TargetMode="External"/><Relationship Id="rId35" Type="http://schemas.openxmlformats.org/officeDocument/2006/relationships/hyperlink" Target="Comment_400_Attachment.doc" TargetMode="External"/><Relationship Id="rId43" Type="http://schemas.openxmlformats.org/officeDocument/2006/relationships/hyperlink" Target="Comment_308_Attachment.pdf" TargetMode="External"/><Relationship Id="rId48" Type="http://schemas.openxmlformats.org/officeDocument/2006/relationships/hyperlink" Target="Comment_269_Attachment.docx" TargetMode="External"/><Relationship Id="rId56" Type="http://schemas.openxmlformats.org/officeDocument/2006/relationships/hyperlink" Target="Comment_195_Attachment.pdf" TargetMode="External"/><Relationship Id="rId64" Type="http://schemas.openxmlformats.org/officeDocument/2006/relationships/hyperlink" Target="Comment_169_Attachment.pdf"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Comment_213_Attachment.pdf" TargetMode="External"/><Relationship Id="rId3" Type="http://schemas.openxmlformats.org/officeDocument/2006/relationships/customXml" Target="../customXml/item3.xml"/><Relationship Id="rId12" Type="http://schemas.openxmlformats.org/officeDocument/2006/relationships/hyperlink" Target="Comment_510_Attachment.doc" TargetMode="External"/><Relationship Id="rId17" Type="http://schemas.openxmlformats.org/officeDocument/2006/relationships/hyperlink" Target="Comment_469_Attachment.doc" TargetMode="External"/><Relationship Id="rId25" Type="http://schemas.openxmlformats.org/officeDocument/2006/relationships/hyperlink" Target="Comment_429_Attachment.doc" TargetMode="External"/><Relationship Id="rId33" Type="http://schemas.openxmlformats.org/officeDocument/2006/relationships/hyperlink" Target="Comment_406_Attachment.doc" TargetMode="External"/><Relationship Id="rId38" Type="http://schemas.openxmlformats.org/officeDocument/2006/relationships/hyperlink" Target="Comment_359_Attachment.doc" TargetMode="External"/><Relationship Id="rId46" Type="http://schemas.openxmlformats.org/officeDocument/2006/relationships/hyperlink" Target="Comment_276_Attachment.docx" TargetMode="External"/><Relationship Id="rId59" Type="http://schemas.openxmlformats.org/officeDocument/2006/relationships/hyperlink" Target="Comment_187_Attachment.PDF" TargetMode="External"/><Relationship Id="rId67" Type="http://schemas.openxmlformats.org/officeDocument/2006/relationships/hyperlink" Target="Comment_160_Attachment.pdf" TargetMode="External"/><Relationship Id="rId20" Type="http://schemas.openxmlformats.org/officeDocument/2006/relationships/hyperlink" Target="Comment_446_Attachment.pdf" TargetMode="External"/><Relationship Id="rId41" Type="http://schemas.openxmlformats.org/officeDocument/2006/relationships/hyperlink" Target="Comment_344_Attachment.doc" TargetMode="External"/><Relationship Id="rId54" Type="http://schemas.openxmlformats.org/officeDocument/2006/relationships/hyperlink" Target="Comment_206_Attachment.pdf" TargetMode="External"/><Relationship Id="rId62" Type="http://schemas.openxmlformats.org/officeDocument/2006/relationships/hyperlink" Target="Comment_175_Attachment.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E2013D347104EABD738899DD57C84" ma:contentTypeVersion="0" ma:contentTypeDescription="Create a new document." ma:contentTypeScope="" ma:versionID="1ac1a80c1e22c3c30f98b7df18490cef">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16C3-8677-4C60-8E40-6E0E73779985}">
  <ds:schemaRefs>
    <ds:schemaRef ds:uri="http://schemas.microsoft.com/sharepoint/v3/contenttype/forms"/>
  </ds:schemaRefs>
</ds:datastoreItem>
</file>

<file path=customXml/itemProps2.xml><?xml version="1.0" encoding="utf-8"?>
<ds:datastoreItem xmlns:ds="http://schemas.openxmlformats.org/officeDocument/2006/customXml" ds:itemID="{BF0D42FC-5D8C-4265-A8AD-ED13760EF6B2}">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DE25023-3F06-4597-99C0-DBED3BCB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C70C21-2BA6-44EA-9BB9-CE54CF0B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23339</Words>
  <Characters>133034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COMMENTS AND RESPONSE TO COMMENTS ON AUTHORISATION</vt:lpstr>
    </vt:vector>
  </TitlesOfParts>
  <Company>European Chemicals Agency</Company>
  <LinksUpToDate>false</LinksUpToDate>
  <CharactersWithSpaces>156061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 TO COMMENTS ON AUTHORISATION</dc:title>
  <dc:creator>ECHA</dc:creator>
  <cp:lastModifiedBy>ECHA</cp:lastModifiedBy>
  <cp:revision>2</cp:revision>
  <dcterms:created xsi:type="dcterms:W3CDTF">2014-05-05T07:03:00Z</dcterms:created>
  <dcterms:modified xsi:type="dcterms:W3CDTF">2014-05-05T07:03:00Z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niqueIdentifier">
    <vt:lpwstr>a36d69dd-047a-4697-ade1-851b477e3bf6</vt:lpwstr>
  </property>
  <property fmtid="{D5CDD505-2E9C-101B-9397-08002B2CF9AE}" pid="4" name="ContentTypeId">
    <vt:lpwstr>0x010100D9BE2013D347104EABD738899DD57C84</vt:lpwstr>
  </property>
</Properties>
</file>