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05149765"/>
        <w:docPartObj>
          <w:docPartGallery w:val="Cover Pages"/>
          <w:docPartUnique/>
        </w:docPartObj>
      </w:sdtPr>
      <w:sdtEndPr/>
      <w:sdtContent>
        <w:p w14:paraId="387E6E5A" w14:textId="4850DCC4" w:rsidR="00AB293C" w:rsidRDefault="00AB293C">
          <w:r>
            <w:rPr>
              <w:noProof/>
            </w:rPr>
            <mc:AlternateContent>
              <mc:Choice Requires="wpg">
                <w:drawing>
                  <wp:anchor distT="0" distB="0" distL="114300" distR="114300" simplePos="0" relativeHeight="251662336" behindDoc="0" locked="0" layoutInCell="1" allowOverlap="1" wp14:anchorId="37A052FC" wp14:editId="1C9C715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4"/>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45EDAB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5"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8B56170" wp14:editId="2167D41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4F4B91F" w14:textId="77777777" w:rsidR="00B1380A" w:rsidRDefault="00B1380A">
                                    <w:pPr>
                                      <w:pStyle w:val="NoSpacing"/>
                                      <w:jc w:val="right"/>
                                      <w:rPr>
                                        <w:color w:val="595959" w:themeColor="text1" w:themeTint="A6"/>
                                        <w:sz w:val="28"/>
                                        <w:szCs w:val="28"/>
                                      </w:rPr>
                                    </w:pPr>
                                    <w:r>
                                      <w:rPr>
                                        <w:color w:val="595959" w:themeColor="text1" w:themeTint="A6"/>
                                        <w:sz w:val="28"/>
                                        <w:szCs w:val="28"/>
                                      </w:rPr>
                                      <w:t>Patrick de Kort</w:t>
                                    </w:r>
                                  </w:p>
                                </w:sdtContent>
                              </w:sdt>
                              <w:p w14:paraId="1B6ECCC1" w14:textId="770C0F75" w:rsidR="00B1380A" w:rsidRDefault="00B1380A">
                                <w:pPr>
                                  <w:pStyle w:val="NoSpacing"/>
                                  <w:jc w:val="right"/>
                                  <w:rPr>
                                    <w:color w:val="595959" w:themeColor="text1" w:themeTint="A6"/>
                                    <w:sz w:val="18"/>
                                    <w:szCs w:val="18"/>
                                  </w:rPr>
                                </w:pPr>
                                <w:r>
                                  <w:rPr>
                                    <w:color w:val="595959" w:themeColor="text1" w:themeTint="A6"/>
                                    <w:sz w:val="18"/>
                                    <w:szCs w:val="18"/>
                                  </w:rPr>
                                  <w:t>Version 0.</w:t>
                                </w:r>
                                <w:r w:rsidR="002C6768">
                                  <w:rPr>
                                    <w:color w:val="595959" w:themeColor="text1" w:themeTint="A6"/>
                                    <w:sz w:val="18"/>
                                    <w:szCs w:val="18"/>
                                  </w:rPr>
                                  <w:t>9</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8B56170"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4F4B91F" w14:textId="77777777" w:rsidR="00B1380A" w:rsidRDefault="00B1380A">
                              <w:pPr>
                                <w:pStyle w:val="NoSpacing"/>
                                <w:jc w:val="right"/>
                                <w:rPr>
                                  <w:color w:val="595959" w:themeColor="text1" w:themeTint="A6"/>
                                  <w:sz w:val="28"/>
                                  <w:szCs w:val="28"/>
                                </w:rPr>
                              </w:pPr>
                              <w:r>
                                <w:rPr>
                                  <w:color w:val="595959" w:themeColor="text1" w:themeTint="A6"/>
                                  <w:sz w:val="28"/>
                                  <w:szCs w:val="28"/>
                                </w:rPr>
                                <w:t>Patrick de Kort</w:t>
                              </w:r>
                            </w:p>
                          </w:sdtContent>
                        </w:sdt>
                        <w:p w14:paraId="1B6ECCC1" w14:textId="770C0F75" w:rsidR="00B1380A" w:rsidRDefault="00B1380A">
                          <w:pPr>
                            <w:pStyle w:val="NoSpacing"/>
                            <w:jc w:val="right"/>
                            <w:rPr>
                              <w:color w:val="595959" w:themeColor="text1" w:themeTint="A6"/>
                              <w:sz w:val="18"/>
                              <w:szCs w:val="18"/>
                            </w:rPr>
                          </w:pPr>
                          <w:r>
                            <w:rPr>
                              <w:color w:val="595959" w:themeColor="text1" w:themeTint="A6"/>
                              <w:sz w:val="18"/>
                              <w:szCs w:val="18"/>
                            </w:rPr>
                            <w:t>Version 0.</w:t>
                          </w:r>
                          <w:r w:rsidR="002C6768">
                            <w:rPr>
                              <w:color w:val="595959" w:themeColor="text1" w:themeTint="A6"/>
                              <w:sz w:val="18"/>
                              <w:szCs w:val="18"/>
                            </w:rPr>
                            <w:t>9</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73F4381" wp14:editId="410D6F99">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3D51" w14:textId="77777777" w:rsidR="00B1380A" w:rsidRDefault="00B1380A">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28C22D1" w14:textId="24B9EF0C" w:rsidR="00B1380A" w:rsidRDefault="00B1380A">
                                    <w:pPr>
                                      <w:pStyle w:val="NoSpacing"/>
                                      <w:jc w:val="right"/>
                                      <w:rPr>
                                        <w:color w:val="595959" w:themeColor="text1" w:themeTint="A6"/>
                                        <w:sz w:val="20"/>
                                        <w:szCs w:val="20"/>
                                      </w:rPr>
                                    </w:pPr>
                                    <w:r>
                                      <w:rPr>
                                        <w:color w:val="595959" w:themeColor="text1" w:themeTint="A6"/>
                                        <w:sz w:val="20"/>
                                        <w:szCs w:val="20"/>
                                      </w:rPr>
                                      <w:t xml:space="preserve">This document will instruct assessors performing chemical safety assessments for plastics additives on how to use the EuPC/EuMBC Use Map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73F4381"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49B3D51" w14:textId="77777777" w:rsidR="00B1380A" w:rsidRDefault="00B1380A">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28C22D1" w14:textId="24B9EF0C" w:rsidR="00B1380A" w:rsidRDefault="00B1380A">
                              <w:pPr>
                                <w:pStyle w:val="NoSpacing"/>
                                <w:jc w:val="right"/>
                                <w:rPr>
                                  <w:color w:val="595959" w:themeColor="text1" w:themeTint="A6"/>
                                  <w:sz w:val="20"/>
                                  <w:szCs w:val="20"/>
                                </w:rPr>
                              </w:pPr>
                              <w:r>
                                <w:rPr>
                                  <w:color w:val="595959" w:themeColor="text1" w:themeTint="A6"/>
                                  <w:sz w:val="20"/>
                                  <w:szCs w:val="20"/>
                                </w:rPr>
                                <w:t xml:space="preserve">This document will instruct assessors performing chemical safety assessments for plastics additives on how to use the EuPC/EuMBC Use Map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B91D340" wp14:editId="14620044">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3C54C" w14:textId="77777777" w:rsidR="00B1380A" w:rsidRDefault="001F571B">
                                <w:pPr>
                                  <w:jc w:val="right"/>
                                  <w:rPr>
                                    <w:color w:val="4472C4" w:themeColor="accent1"/>
                                    <w:sz w:val="64"/>
                                    <w:szCs w:val="64"/>
                                  </w:rPr>
                                </w:pPr>
                                <w:sdt>
                                  <w:sdtPr>
                                    <w:rPr>
                                      <w:caps/>
                                      <w:color w:val="4472C4" w:themeColor="accent1"/>
                                      <w:sz w:val="64"/>
                                      <w:szCs w:val="64"/>
                                    </w:rPr>
                                    <w:alias w:val="Title"/>
                                    <w:tag w:val=""/>
                                    <w:id w:val="871268481"/>
                                    <w:dataBinding w:prefixMappings="xmlns:ns0='http://purl.org/dc/elements/1.1/' xmlns:ns1='http://schemas.openxmlformats.org/package/2006/metadata/core-properties' " w:xpath="/ns1:coreProperties[1]/ns0:title[1]" w:storeItemID="{6C3C8BC8-F283-45AE-878A-BAB7291924A1}"/>
                                    <w:text w:multiLine="1"/>
                                  </w:sdtPr>
                                  <w:sdtEndPr/>
                                  <w:sdtContent>
                                    <w:r w:rsidR="00B1380A" w:rsidRPr="005B6369">
                                      <w:rPr>
                                        <w:caps/>
                                        <w:color w:val="4472C4" w:themeColor="accent1"/>
                                        <w:sz w:val="64"/>
                                        <w:szCs w:val="64"/>
                                      </w:rPr>
                                      <w:t>Use Maps for Masterbaching, Compounding, and Converting Processes</w:t>
                                    </w:r>
                                  </w:sdtContent>
                                </w:sdt>
                              </w:p>
                              <w:sdt>
                                <w:sdtPr>
                                  <w:rPr>
                                    <w:color w:val="404040" w:themeColor="text1" w:themeTint="BF"/>
                                    <w:sz w:val="36"/>
                                    <w:szCs w:val="36"/>
                                  </w:rPr>
                                  <w:alias w:val="Subtitle"/>
                                  <w:tag w:val=""/>
                                  <w:id w:val="700901375"/>
                                  <w:dataBinding w:prefixMappings="xmlns:ns0='http://purl.org/dc/elements/1.1/' xmlns:ns1='http://schemas.openxmlformats.org/package/2006/metadata/core-properties' " w:xpath="/ns1:coreProperties[1]/ns0:subject[1]" w:storeItemID="{6C3C8BC8-F283-45AE-878A-BAB7291924A1}"/>
                                  <w:text/>
                                </w:sdtPr>
                                <w:sdtEndPr/>
                                <w:sdtContent>
                                  <w:p w14:paraId="4324B19A" w14:textId="4E0456DB" w:rsidR="00B1380A" w:rsidRDefault="00B1380A">
                                    <w:pPr>
                                      <w:jc w:val="right"/>
                                      <w:rPr>
                                        <w:smallCaps/>
                                        <w:color w:val="404040" w:themeColor="text1" w:themeTint="BF"/>
                                        <w:sz w:val="36"/>
                                        <w:szCs w:val="36"/>
                                      </w:rPr>
                                    </w:pPr>
                                    <w:r>
                                      <w:rPr>
                                        <w:rFonts w:hAnsiTheme="minorHAnsi"/>
                                        <w:color w:val="404040" w:themeColor="text1" w:themeTint="BF"/>
                                        <w:sz w:val="36"/>
                                        <w:szCs w:val="36"/>
                                        <w:lang w:val="nl-NL"/>
                                      </w:rPr>
                                      <w:t>By EuPC and EuMBC</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B91D340" id="Text Box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1E33C54C" w14:textId="77777777" w:rsidR="00B1380A" w:rsidRDefault="001F571B">
                          <w:pPr>
                            <w:jc w:val="right"/>
                            <w:rPr>
                              <w:color w:val="4472C4" w:themeColor="accent1"/>
                              <w:sz w:val="64"/>
                              <w:szCs w:val="64"/>
                            </w:rPr>
                          </w:pPr>
                          <w:sdt>
                            <w:sdtPr>
                              <w:rPr>
                                <w:caps/>
                                <w:color w:val="4472C4" w:themeColor="accent1"/>
                                <w:sz w:val="64"/>
                                <w:szCs w:val="64"/>
                              </w:rPr>
                              <w:alias w:val="Title"/>
                              <w:tag w:val=""/>
                              <w:id w:val="871268481"/>
                              <w:dataBinding w:prefixMappings="xmlns:ns0='http://purl.org/dc/elements/1.1/' xmlns:ns1='http://schemas.openxmlformats.org/package/2006/metadata/core-properties' " w:xpath="/ns1:coreProperties[1]/ns0:title[1]" w:storeItemID="{6C3C8BC8-F283-45AE-878A-BAB7291924A1}"/>
                              <w:text w:multiLine="1"/>
                            </w:sdtPr>
                            <w:sdtEndPr/>
                            <w:sdtContent>
                              <w:r w:rsidR="00B1380A" w:rsidRPr="005B6369">
                                <w:rPr>
                                  <w:caps/>
                                  <w:color w:val="4472C4" w:themeColor="accent1"/>
                                  <w:sz w:val="64"/>
                                  <w:szCs w:val="64"/>
                                </w:rPr>
                                <w:t>Use Maps for Masterbaching, Compounding, and Converting Processes</w:t>
                              </w:r>
                            </w:sdtContent>
                          </w:sdt>
                        </w:p>
                        <w:sdt>
                          <w:sdtPr>
                            <w:rPr>
                              <w:color w:val="404040" w:themeColor="text1" w:themeTint="BF"/>
                              <w:sz w:val="36"/>
                              <w:szCs w:val="36"/>
                            </w:rPr>
                            <w:alias w:val="Subtitle"/>
                            <w:tag w:val=""/>
                            <w:id w:val="700901375"/>
                            <w:dataBinding w:prefixMappings="xmlns:ns0='http://purl.org/dc/elements/1.1/' xmlns:ns1='http://schemas.openxmlformats.org/package/2006/metadata/core-properties' " w:xpath="/ns1:coreProperties[1]/ns0:subject[1]" w:storeItemID="{6C3C8BC8-F283-45AE-878A-BAB7291924A1}"/>
                            <w:text/>
                          </w:sdtPr>
                          <w:sdtEndPr/>
                          <w:sdtContent>
                            <w:p w14:paraId="4324B19A" w14:textId="4E0456DB" w:rsidR="00B1380A" w:rsidRDefault="00B1380A">
                              <w:pPr>
                                <w:jc w:val="right"/>
                                <w:rPr>
                                  <w:smallCaps/>
                                  <w:color w:val="404040" w:themeColor="text1" w:themeTint="BF"/>
                                  <w:sz w:val="36"/>
                                  <w:szCs w:val="36"/>
                                </w:rPr>
                              </w:pPr>
                              <w:r>
                                <w:rPr>
                                  <w:rFonts w:hAnsiTheme="minorHAnsi"/>
                                  <w:color w:val="404040" w:themeColor="text1" w:themeTint="BF"/>
                                  <w:sz w:val="36"/>
                                  <w:szCs w:val="36"/>
                                  <w:lang w:val="nl-NL"/>
                                </w:rPr>
                                <w:t>By EuPC and EuMBC</w:t>
                              </w:r>
                            </w:p>
                          </w:sdtContent>
                        </w:sdt>
                      </w:txbxContent>
                    </v:textbox>
                    <w10:wrap type="square" anchorx="page" anchory="page"/>
                  </v:shape>
                </w:pict>
              </mc:Fallback>
            </mc:AlternateContent>
          </w:r>
        </w:p>
        <w:p w14:paraId="655C3ED2" w14:textId="6F61F0DA" w:rsidR="00AB293C" w:rsidRDefault="00AB293C">
          <w:r>
            <w:br w:type="page"/>
          </w:r>
        </w:p>
      </w:sdtContent>
    </w:sdt>
    <w:sdt>
      <w:sdtPr>
        <w:rPr>
          <w:rFonts w:asciiTheme="minorHAnsi" w:eastAsia="Times New Roman" w:hAnsi="Times New Roman" w:cs="Times New Roman"/>
          <w:color w:val="auto"/>
          <w:sz w:val="22"/>
          <w:szCs w:val="22"/>
          <w:lang w:val="en-GB" w:eastAsia="en-GB"/>
        </w:rPr>
        <w:id w:val="-1558004891"/>
        <w:docPartObj>
          <w:docPartGallery w:val="Table of Contents"/>
          <w:docPartUnique/>
        </w:docPartObj>
      </w:sdtPr>
      <w:sdtEndPr>
        <w:rPr>
          <w:b/>
          <w:bCs/>
          <w:noProof/>
        </w:rPr>
      </w:sdtEndPr>
      <w:sdtContent>
        <w:p w14:paraId="1EE2ED1C" w14:textId="77777777" w:rsidR="00AB293C" w:rsidRDefault="00AB293C">
          <w:pPr>
            <w:pStyle w:val="TOCHeading"/>
          </w:pPr>
          <w:r>
            <w:t>Table of Contents</w:t>
          </w:r>
        </w:p>
        <w:p w14:paraId="53CB04B5" w14:textId="77777777" w:rsidR="006C2BBE" w:rsidRDefault="00AB293C">
          <w:pPr>
            <w:pStyle w:val="TOC1"/>
            <w:tabs>
              <w:tab w:val="right" w:leader="dot" w:pos="9062"/>
            </w:tabs>
            <w:rPr>
              <w:rFonts w:eastAsiaTheme="minorEastAsia" w:hAnsiTheme="minorHAnsi" w:cstheme="minorBidi"/>
              <w:noProof/>
              <w:lang w:eastAsia="zh-CN"/>
            </w:rPr>
          </w:pPr>
          <w:r>
            <w:fldChar w:fldCharType="begin"/>
          </w:r>
          <w:r>
            <w:instrText xml:space="preserve"> TOC \o "1-3" \h \z \u </w:instrText>
          </w:r>
          <w:r>
            <w:fldChar w:fldCharType="separate"/>
          </w:r>
          <w:hyperlink w:anchor="_Toc498449980" w:history="1">
            <w:r w:rsidR="006C2BBE" w:rsidRPr="00D04F00">
              <w:rPr>
                <w:rStyle w:val="Hyperlink"/>
                <w:noProof/>
              </w:rPr>
              <w:t>Introduction</w:t>
            </w:r>
            <w:r w:rsidR="006C2BBE">
              <w:rPr>
                <w:noProof/>
                <w:webHidden/>
              </w:rPr>
              <w:tab/>
            </w:r>
            <w:r w:rsidR="006C2BBE">
              <w:rPr>
                <w:noProof/>
                <w:webHidden/>
              </w:rPr>
              <w:fldChar w:fldCharType="begin"/>
            </w:r>
            <w:r w:rsidR="006C2BBE">
              <w:rPr>
                <w:noProof/>
                <w:webHidden/>
              </w:rPr>
              <w:instrText xml:space="preserve"> PAGEREF _Toc498449980 \h </w:instrText>
            </w:r>
            <w:r w:rsidR="006C2BBE">
              <w:rPr>
                <w:noProof/>
                <w:webHidden/>
              </w:rPr>
            </w:r>
            <w:r w:rsidR="006C2BBE">
              <w:rPr>
                <w:noProof/>
                <w:webHidden/>
              </w:rPr>
              <w:fldChar w:fldCharType="separate"/>
            </w:r>
            <w:r w:rsidR="006C2BBE">
              <w:rPr>
                <w:noProof/>
                <w:webHidden/>
              </w:rPr>
              <w:t>3</w:t>
            </w:r>
            <w:r w:rsidR="006C2BBE">
              <w:rPr>
                <w:noProof/>
                <w:webHidden/>
              </w:rPr>
              <w:fldChar w:fldCharType="end"/>
            </w:r>
          </w:hyperlink>
        </w:p>
        <w:p w14:paraId="2E807F34" w14:textId="77777777" w:rsidR="006C2BBE" w:rsidRDefault="001F571B">
          <w:pPr>
            <w:pStyle w:val="TOC1"/>
            <w:tabs>
              <w:tab w:val="right" w:leader="dot" w:pos="9062"/>
            </w:tabs>
            <w:rPr>
              <w:rFonts w:eastAsiaTheme="minorEastAsia" w:hAnsiTheme="minorHAnsi" w:cstheme="minorBidi"/>
              <w:noProof/>
              <w:lang w:eastAsia="zh-CN"/>
            </w:rPr>
          </w:pPr>
          <w:hyperlink w:anchor="_Toc498449981" w:history="1">
            <w:r w:rsidR="006C2BBE" w:rsidRPr="00D04F00">
              <w:rPr>
                <w:rStyle w:val="Hyperlink"/>
                <w:noProof/>
              </w:rPr>
              <w:t>General Use Description</w:t>
            </w:r>
            <w:r w:rsidR="006C2BBE">
              <w:rPr>
                <w:noProof/>
                <w:webHidden/>
              </w:rPr>
              <w:tab/>
            </w:r>
            <w:r w:rsidR="006C2BBE">
              <w:rPr>
                <w:noProof/>
                <w:webHidden/>
              </w:rPr>
              <w:fldChar w:fldCharType="begin"/>
            </w:r>
            <w:r w:rsidR="006C2BBE">
              <w:rPr>
                <w:noProof/>
                <w:webHidden/>
              </w:rPr>
              <w:instrText xml:space="preserve"> PAGEREF _Toc498449981 \h </w:instrText>
            </w:r>
            <w:r w:rsidR="006C2BBE">
              <w:rPr>
                <w:noProof/>
                <w:webHidden/>
              </w:rPr>
            </w:r>
            <w:r w:rsidR="006C2BBE">
              <w:rPr>
                <w:noProof/>
                <w:webHidden/>
              </w:rPr>
              <w:fldChar w:fldCharType="separate"/>
            </w:r>
            <w:r w:rsidR="006C2BBE">
              <w:rPr>
                <w:noProof/>
                <w:webHidden/>
              </w:rPr>
              <w:t>3</w:t>
            </w:r>
            <w:r w:rsidR="006C2BBE">
              <w:rPr>
                <w:noProof/>
                <w:webHidden/>
              </w:rPr>
              <w:fldChar w:fldCharType="end"/>
            </w:r>
          </w:hyperlink>
        </w:p>
        <w:p w14:paraId="129CB381" w14:textId="77777777" w:rsidR="006C2BBE" w:rsidRDefault="001F571B">
          <w:pPr>
            <w:pStyle w:val="TOC2"/>
            <w:tabs>
              <w:tab w:val="right" w:leader="dot" w:pos="9062"/>
            </w:tabs>
            <w:rPr>
              <w:rFonts w:eastAsiaTheme="minorEastAsia" w:hAnsiTheme="minorHAnsi" w:cstheme="minorBidi"/>
              <w:noProof/>
              <w:lang w:eastAsia="zh-CN"/>
            </w:rPr>
          </w:pPr>
          <w:hyperlink w:anchor="_Toc498449982" w:history="1">
            <w:r w:rsidR="006C2BBE" w:rsidRPr="00D04F00">
              <w:rPr>
                <w:rStyle w:val="Hyperlink"/>
                <w:noProof/>
              </w:rPr>
              <w:t>Transport and Feeding Steps in Plastisol Production, Plastics Masterbatching, Compounding, and Converting Processes</w:t>
            </w:r>
            <w:r w:rsidR="006C2BBE">
              <w:rPr>
                <w:noProof/>
                <w:webHidden/>
              </w:rPr>
              <w:tab/>
            </w:r>
            <w:r w:rsidR="006C2BBE">
              <w:rPr>
                <w:noProof/>
                <w:webHidden/>
              </w:rPr>
              <w:fldChar w:fldCharType="begin"/>
            </w:r>
            <w:r w:rsidR="006C2BBE">
              <w:rPr>
                <w:noProof/>
                <w:webHidden/>
              </w:rPr>
              <w:instrText xml:space="preserve"> PAGEREF _Toc498449982 \h </w:instrText>
            </w:r>
            <w:r w:rsidR="006C2BBE">
              <w:rPr>
                <w:noProof/>
                <w:webHidden/>
              </w:rPr>
            </w:r>
            <w:r w:rsidR="006C2BBE">
              <w:rPr>
                <w:noProof/>
                <w:webHidden/>
              </w:rPr>
              <w:fldChar w:fldCharType="separate"/>
            </w:r>
            <w:r w:rsidR="006C2BBE">
              <w:rPr>
                <w:noProof/>
                <w:webHidden/>
              </w:rPr>
              <w:t>3</w:t>
            </w:r>
            <w:r w:rsidR="006C2BBE">
              <w:rPr>
                <w:noProof/>
                <w:webHidden/>
              </w:rPr>
              <w:fldChar w:fldCharType="end"/>
            </w:r>
          </w:hyperlink>
        </w:p>
        <w:p w14:paraId="209F0587" w14:textId="77777777" w:rsidR="006C2BBE" w:rsidRDefault="001F571B">
          <w:pPr>
            <w:pStyle w:val="TOC2"/>
            <w:tabs>
              <w:tab w:val="right" w:leader="dot" w:pos="9062"/>
            </w:tabs>
            <w:rPr>
              <w:rFonts w:eastAsiaTheme="minorEastAsia" w:hAnsiTheme="minorHAnsi" w:cstheme="minorBidi"/>
              <w:noProof/>
              <w:lang w:eastAsia="zh-CN"/>
            </w:rPr>
          </w:pPr>
          <w:hyperlink w:anchor="_Toc498449983" w:history="1">
            <w:r w:rsidR="006C2BBE" w:rsidRPr="00D04F00">
              <w:rPr>
                <w:rStyle w:val="Hyperlink"/>
                <w:noProof/>
              </w:rPr>
              <w:t>Plastisol Production</w:t>
            </w:r>
            <w:r w:rsidR="006C2BBE">
              <w:rPr>
                <w:noProof/>
                <w:webHidden/>
              </w:rPr>
              <w:tab/>
            </w:r>
            <w:r w:rsidR="006C2BBE">
              <w:rPr>
                <w:noProof/>
                <w:webHidden/>
              </w:rPr>
              <w:fldChar w:fldCharType="begin"/>
            </w:r>
            <w:r w:rsidR="006C2BBE">
              <w:rPr>
                <w:noProof/>
                <w:webHidden/>
              </w:rPr>
              <w:instrText xml:space="preserve"> PAGEREF _Toc498449983 \h </w:instrText>
            </w:r>
            <w:r w:rsidR="006C2BBE">
              <w:rPr>
                <w:noProof/>
                <w:webHidden/>
              </w:rPr>
            </w:r>
            <w:r w:rsidR="006C2BBE">
              <w:rPr>
                <w:noProof/>
                <w:webHidden/>
              </w:rPr>
              <w:fldChar w:fldCharType="separate"/>
            </w:r>
            <w:r w:rsidR="006C2BBE">
              <w:rPr>
                <w:noProof/>
                <w:webHidden/>
              </w:rPr>
              <w:t>4</w:t>
            </w:r>
            <w:r w:rsidR="006C2BBE">
              <w:rPr>
                <w:noProof/>
                <w:webHidden/>
              </w:rPr>
              <w:fldChar w:fldCharType="end"/>
            </w:r>
          </w:hyperlink>
        </w:p>
        <w:p w14:paraId="0FA3BF39" w14:textId="77777777" w:rsidR="006C2BBE" w:rsidRDefault="001F571B">
          <w:pPr>
            <w:pStyle w:val="TOC2"/>
            <w:tabs>
              <w:tab w:val="right" w:leader="dot" w:pos="9062"/>
            </w:tabs>
            <w:rPr>
              <w:rFonts w:eastAsiaTheme="minorEastAsia" w:hAnsiTheme="minorHAnsi" w:cstheme="minorBidi"/>
              <w:noProof/>
              <w:lang w:eastAsia="zh-CN"/>
            </w:rPr>
          </w:pPr>
          <w:hyperlink w:anchor="_Toc498449984" w:history="1">
            <w:r w:rsidR="006C2BBE" w:rsidRPr="00D04F00">
              <w:rPr>
                <w:rStyle w:val="Hyperlink"/>
                <w:noProof/>
              </w:rPr>
              <w:t>Masterbatching and/or Compounding</w:t>
            </w:r>
            <w:r w:rsidR="006C2BBE">
              <w:rPr>
                <w:noProof/>
                <w:webHidden/>
              </w:rPr>
              <w:tab/>
            </w:r>
            <w:r w:rsidR="006C2BBE">
              <w:rPr>
                <w:noProof/>
                <w:webHidden/>
              </w:rPr>
              <w:fldChar w:fldCharType="begin"/>
            </w:r>
            <w:r w:rsidR="006C2BBE">
              <w:rPr>
                <w:noProof/>
                <w:webHidden/>
              </w:rPr>
              <w:instrText xml:space="preserve"> PAGEREF _Toc498449984 \h </w:instrText>
            </w:r>
            <w:r w:rsidR="006C2BBE">
              <w:rPr>
                <w:noProof/>
                <w:webHidden/>
              </w:rPr>
            </w:r>
            <w:r w:rsidR="006C2BBE">
              <w:rPr>
                <w:noProof/>
                <w:webHidden/>
              </w:rPr>
              <w:fldChar w:fldCharType="separate"/>
            </w:r>
            <w:r w:rsidR="006C2BBE">
              <w:rPr>
                <w:noProof/>
                <w:webHidden/>
              </w:rPr>
              <w:t>5</w:t>
            </w:r>
            <w:r w:rsidR="006C2BBE">
              <w:rPr>
                <w:noProof/>
                <w:webHidden/>
              </w:rPr>
              <w:fldChar w:fldCharType="end"/>
            </w:r>
          </w:hyperlink>
        </w:p>
        <w:p w14:paraId="17EBA382" w14:textId="77777777" w:rsidR="006C2BBE" w:rsidRDefault="001F571B">
          <w:pPr>
            <w:pStyle w:val="TOC2"/>
            <w:tabs>
              <w:tab w:val="right" w:leader="dot" w:pos="9062"/>
            </w:tabs>
            <w:rPr>
              <w:rFonts w:eastAsiaTheme="minorEastAsia" w:hAnsiTheme="minorHAnsi" w:cstheme="minorBidi"/>
              <w:noProof/>
              <w:lang w:eastAsia="zh-CN"/>
            </w:rPr>
          </w:pPr>
          <w:hyperlink w:anchor="_Toc498449985" w:history="1">
            <w:r w:rsidR="006C2BBE" w:rsidRPr="00D04F00">
              <w:rPr>
                <w:rStyle w:val="Hyperlink"/>
                <w:noProof/>
              </w:rPr>
              <w:t>Converting Processes</w:t>
            </w:r>
            <w:r w:rsidR="006C2BBE">
              <w:rPr>
                <w:noProof/>
                <w:webHidden/>
              </w:rPr>
              <w:tab/>
            </w:r>
            <w:r w:rsidR="006C2BBE">
              <w:rPr>
                <w:noProof/>
                <w:webHidden/>
              </w:rPr>
              <w:fldChar w:fldCharType="begin"/>
            </w:r>
            <w:r w:rsidR="006C2BBE">
              <w:rPr>
                <w:noProof/>
                <w:webHidden/>
              </w:rPr>
              <w:instrText xml:space="preserve"> PAGEREF _Toc498449985 \h </w:instrText>
            </w:r>
            <w:r w:rsidR="006C2BBE">
              <w:rPr>
                <w:noProof/>
                <w:webHidden/>
              </w:rPr>
            </w:r>
            <w:r w:rsidR="006C2BBE">
              <w:rPr>
                <w:noProof/>
                <w:webHidden/>
              </w:rPr>
              <w:fldChar w:fldCharType="separate"/>
            </w:r>
            <w:r w:rsidR="006C2BBE">
              <w:rPr>
                <w:noProof/>
                <w:webHidden/>
              </w:rPr>
              <w:t>5</w:t>
            </w:r>
            <w:r w:rsidR="006C2BBE">
              <w:rPr>
                <w:noProof/>
                <w:webHidden/>
              </w:rPr>
              <w:fldChar w:fldCharType="end"/>
            </w:r>
          </w:hyperlink>
        </w:p>
        <w:p w14:paraId="45EC75BD" w14:textId="77777777" w:rsidR="006C2BBE" w:rsidRDefault="001F571B">
          <w:pPr>
            <w:pStyle w:val="TOC2"/>
            <w:tabs>
              <w:tab w:val="right" w:leader="dot" w:pos="9062"/>
            </w:tabs>
            <w:rPr>
              <w:rFonts w:eastAsiaTheme="minorEastAsia" w:hAnsiTheme="minorHAnsi" w:cstheme="minorBidi"/>
              <w:noProof/>
              <w:lang w:eastAsia="zh-CN"/>
            </w:rPr>
          </w:pPr>
          <w:hyperlink w:anchor="_Toc498449986" w:history="1">
            <w:r w:rsidR="006C2BBE" w:rsidRPr="00D04F00">
              <w:rPr>
                <w:rStyle w:val="Hyperlink"/>
                <w:noProof/>
              </w:rPr>
              <w:t>Scrap Recycling</w:t>
            </w:r>
            <w:r w:rsidR="006C2BBE">
              <w:rPr>
                <w:noProof/>
                <w:webHidden/>
              </w:rPr>
              <w:tab/>
            </w:r>
            <w:r w:rsidR="006C2BBE">
              <w:rPr>
                <w:noProof/>
                <w:webHidden/>
              </w:rPr>
              <w:fldChar w:fldCharType="begin"/>
            </w:r>
            <w:r w:rsidR="006C2BBE">
              <w:rPr>
                <w:noProof/>
                <w:webHidden/>
              </w:rPr>
              <w:instrText xml:space="preserve"> PAGEREF _Toc498449986 \h </w:instrText>
            </w:r>
            <w:r w:rsidR="006C2BBE">
              <w:rPr>
                <w:noProof/>
                <w:webHidden/>
              </w:rPr>
            </w:r>
            <w:r w:rsidR="006C2BBE">
              <w:rPr>
                <w:noProof/>
                <w:webHidden/>
              </w:rPr>
              <w:fldChar w:fldCharType="separate"/>
            </w:r>
            <w:r w:rsidR="006C2BBE">
              <w:rPr>
                <w:noProof/>
                <w:webHidden/>
              </w:rPr>
              <w:t>7</w:t>
            </w:r>
            <w:r w:rsidR="006C2BBE">
              <w:rPr>
                <w:noProof/>
                <w:webHidden/>
              </w:rPr>
              <w:fldChar w:fldCharType="end"/>
            </w:r>
          </w:hyperlink>
        </w:p>
        <w:p w14:paraId="1B6DA064" w14:textId="77777777" w:rsidR="006C2BBE" w:rsidRDefault="001F571B">
          <w:pPr>
            <w:pStyle w:val="TOC1"/>
            <w:tabs>
              <w:tab w:val="right" w:leader="dot" w:pos="9062"/>
            </w:tabs>
            <w:rPr>
              <w:rFonts w:eastAsiaTheme="minorEastAsia" w:hAnsiTheme="minorHAnsi" w:cstheme="minorBidi"/>
              <w:noProof/>
              <w:lang w:eastAsia="zh-CN"/>
            </w:rPr>
          </w:pPr>
          <w:hyperlink w:anchor="_Toc498449987" w:history="1">
            <w:r w:rsidR="006C2BBE" w:rsidRPr="00D04F00">
              <w:rPr>
                <w:rStyle w:val="Hyperlink"/>
                <w:noProof/>
              </w:rPr>
              <w:t>General Use Map</w:t>
            </w:r>
            <w:r w:rsidR="006C2BBE">
              <w:rPr>
                <w:noProof/>
                <w:webHidden/>
              </w:rPr>
              <w:tab/>
            </w:r>
            <w:r w:rsidR="006C2BBE">
              <w:rPr>
                <w:noProof/>
                <w:webHidden/>
              </w:rPr>
              <w:fldChar w:fldCharType="begin"/>
            </w:r>
            <w:r w:rsidR="006C2BBE">
              <w:rPr>
                <w:noProof/>
                <w:webHidden/>
              </w:rPr>
              <w:instrText xml:space="preserve"> PAGEREF _Toc498449987 \h </w:instrText>
            </w:r>
            <w:r w:rsidR="006C2BBE">
              <w:rPr>
                <w:noProof/>
                <w:webHidden/>
              </w:rPr>
            </w:r>
            <w:r w:rsidR="006C2BBE">
              <w:rPr>
                <w:noProof/>
                <w:webHidden/>
              </w:rPr>
              <w:fldChar w:fldCharType="separate"/>
            </w:r>
            <w:r w:rsidR="006C2BBE">
              <w:rPr>
                <w:noProof/>
                <w:webHidden/>
              </w:rPr>
              <w:t>7</w:t>
            </w:r>
            <w:r w:rsidR="006C2BBE">
              <w:rPr>
                <w:noProof/>
                <w:webHidden/>
              </w:rPr>
              <w:fldChar w:fldCharType="end"/>
            </w:r>
          </w:hyperlink>
        </w:p>
        <w:p w14:paraId="57AECFCE" w14:textId="77777777" w:rsidR="006C2BBE" w:rsidRDefault="001F571B">
          <w:pPr>
            <w:pStyle w:val="TOC1"/>
            <w:tabs>
              <w:tab w:val="right" w:leader="dot" w:pos="9062"/>
            </w:tabs>
            <w:rPr>
              <w:rFonts w:eastAsiaTheme="minorEastAsia" w:hAnsiTheme="minorHAnsi" w:cstheme="minorBidi"/>
              <w:noProof/>
              <w:lang w:eastAsia="zh-CN"/>
            </w:rPr>
          </w:pPr>
          <w:hyperlink w:anchor="_Toc498449988" w:history="1">
            <w:r w:rsidR="006C2BBE" w:rsidRPr="00D04F00">
              <w:rPr>
                <w:rStyle w:val="Hyperlink"/>
                <w:noProof/>
              </w:rPr>
              <w:t>Environment Conditions of Use</w:t>
            </w:r>
            <w:r w:rsidR="006C2BBE">
              <w:rPr>
                <w:noProof/>
                <w:webHidden/>
              </w:rPr>
              <w:tab/>
            </w:r>
            <w:r w:rsidR="006C2BBE">
              <w:rPr>
                <w:noProof/>
                <w:webHidden/>
              </w:rPr>
              <w:fldChar w:fldCharType="begin"/>
            </w:r>
            <w:r w:rsidR="006C2BBE">
              <w:rPr>
                <w:noProof/>
                <w:webHidden/>
              </w:rPr>
              <w:instrText xml:space="preserve"> PAGEREF _Toc498449988 \h </w:instrText>
            </w:r>
            <w:r w:rsidR="006C2BBE">
              <w:rPr>
                <w:noProof/>
                <w:webHidden/>
              </w:rPr>
            </w:r>
            <w:r w:rsidR="006C2BBE">
              <w:rPr>
                <w:noProof/>
                <w:webHidden/>
              </w:rPr>
              <w:fldChar w:fldCharType="separate"/>
            </w:r>
            <w:r w:rsidR="006C2BBE">
              <w:rPr>
                <w:noProof/>
                <w:webHidden/>
              </w:rPr>
              <w:t>9</w:t>
            </w:r>
            <w:r w:rsidR="006C2BBE">
              <w:rPr>
                <w:noProof/>
                <w:webHidden/>
              </w:rPr>
              <w:fldChar w:fldCharType="end"/>
            </w:r>
          </w:hyperlink>
        </w:p>
        <w:p w14:paraId="6866E381" w14:textId="77777777" w:rsidR="006C2BBE" w:rsidRDefault="001F571B">
          <w:pPr>
            <w:pStyle w:val="TOC1"/>
            <w:tabs>
              <w:tab w:val="right" w:leader="dot" w:pos="9062"/>
            </w:tabs>
            <w:rPr>
              <w:rFonts w:eastAsiaTheme="minorEastAsia" w:hAnsiTheme="minorHAnsi" w:cstheme="minorBidi"/>
              <w:noProof/>
              <w:lang w:eastAsia="zh-CN"/>
            </w:rPr>
          </w:pPr>
          <w:hyperlink w:anchor="_Toc498449989" w:history="1">
            <w:r w:rsidR="006C2BBE" w:rsidRPr="00D04F00">
              <w:rPr>
                <w:rStyle w:val="Hyperlink"/>
                <w:noProof/>
              </w:rPr>
              <w:t>Worker Conditions of Use</w:t>
            </w:r>
            <w:r w:rsidR="006C2BBE">
              <w:rPr>
                <w:noProof/>
                <w:webHidden/>
              </w:rPr>
              <w:tab/>
            </w:r>
            <w:r w:rsidR="006C2BBE">
              <w:rPr>
                <w:noProof/>
                <w:webHidden/>
              </w:rPr>
              <w:fldChar w:fldCharType="begin"/>
            </w:r>
            <w:r w:rsidR="006C2BBE">
              <w:rPr>
                <w:noProof/>
                <w:webHidden/>
              </w:rPr>
              <w:instrText xml:space="preserve"> PAGEREF _Toc498449989 \h </w:instrText>
            </w:r>
            <w:r w:rsidR="006C2BBE">
              <w:rPr>
                <w:noProof/>
                <w:webHidden/>
              </w:rPr>
            </w:r>
            <w:r w:rsidR="006C2BBE">
              <w:rPr>
                <w:noProof/>
                <w:webHidden/>
              </w:rPr>
              <w:fldChar w:fldCharType="separate"/>
            </w:r>
            <w:r w:rsidR="006C2BBE">
              <w:rPr>
                <w:noProof/>
                <w:webHidden/>
              </w:rPr>
              <w:t>9</w:t>
            </w:r>
            <w:r w:rsidR="006C2BBE">
              <w:rPr>
                <w:noProof/>
                <w:webHidden/>
              </w:rPr>
              <w:fldChar w:fldCharType="end"/>
            </w:r>
          </w:hyperlink>
        </w:p>
        <w:p w14:paraId="4E32CB9E" w14:textId="77777777" w:rsidR="006C2BBE" w:rsidRDefault="001F571B">
          <w:pPr>
            <w:pStyle w:val="TOC2"/>
            <w:tabs>
              <w:tab w:val="right" w:leader="dot" w:pos="9062"/>
            </w:tabs>
            <w:rPr>
              <w:rFonts w:eastAsiaTheme="minorEastAsia" w:hAnsiTheme="minorHAnsi" w:cstheme="minorBidi"/>
              <w:noProof/>
              <w:lang w:eastAsia="zh-CN"/>
            </w:rPr>
          </w:pPr>
          <w:hyperlink w:anchor="_Toc498449990" w:history="1">
            <w:r w:rsidR="006C2BBE" w:rsidRPr="00D04F00">
              <w:rPr>
                <w:rStyle w:val="Hyperlink"/>
                <w:noProof/>
              </w:rPr>
              <w:t>Guidance for Assessors</w:t>
            </w:r>
            <w:r w:rsidR="006C2BBE">
              <w:rPr>
                <w:noProof/>
                <w:webHidden/>
              </w:rPr>
              <w:tab/>
            </w:r>
            <w:r w:rsidR="006C2BBE">
              <w:rPr>
                <w:noProof/>
                <w:webHidden/>
              </w:rPr>
              <w:fldChar w:fldCharType="begin"/>
            </w:r>
            <w:r w:rsidR="006C2BBE">
              <w:rPr>
                <w:noProof/>
                <w:webHidden/>
              </w:rPr>
              <w:instrText xml:space="preserve"> PAGEREF _Toc498449990 \h </w:instrText>
            </w:r>
            <w:r w:rsidR="006C2BBE">
              <w:rPr>
                <w:noProof/>
                <w:webHidden/>
              </w:rPr>
            </w:r>
            <w:r w:rsidR="006C2BBE">
              <w:rPr>
                <w:noProof/>
                <w:webHidden/>
              </w:rPr>
              <w:fldChar w:fldCharType="separate"/>
            </w:r>
            <w:r w:rsidR="006C2BBE">
              <w:rPr>
                <w:noProof/>
                <w:webHidden/>
              </w:rPr>
              <w:t>9</w:t>
            </w:r>
            <w:r w:rsidR="006C2BBE">
              <w:rPr>
                <w:noProof/>
                <w:webHidden/>
              </w:rPr>
              <w:fldChar w:fldCharType="end"/>
            </w:r>
          </w:hyperlink>
        </w:p>
        <w:p w14:paraId="0DBA3AA1" w14:textId="77777777" w:rsidR="006C2BBE" w:rsidRDefault="001F571B">
          <w:pPr>
            <w:pStyle w:val="TOC3"/>
            <w:tabs>
              <w:tab w:val="right" w:leader="dot" w:pos="9062"/>
            </w:tabs>
            <w:rPr>
              <w:rFonts w:eastAsiaTheme="minorEastAsia" w:hAnsiTheme="minorHAnsi" w:cstheme="minorBidi"/>
              <w:noProof/>
              <w:lang w:eastAsia="zh-CN"/>
            </w:rPr>
          </w:pPr>
          <w:hyperlink w:anchor="_Toc498449991" w:history="1">
            <w:r w:rsidR="006C2BBE" w:rsidRPr="00D04F00">
              <w:rPr>
                <w:rStyle w:val="Hyperlink"/>
                <w:noProof/>
              </w:rPr>
              <w:t>Product (Article) characteristics</w:t>
            </w:r>
            <w:r w:rsidR="006C2BBE">
              <w:rPr>
                <w:noProof/>
                <w:webHidden/>
              </w:rPr>
              <w:tab/>
            </w:r>
            <w:r w:rsidR="006C2BBE">
              <w:rPr>
                <w:noProof/>
                <w:webHidden/>
              </w:rPr>
              <w:fldChar w:fldCharType="begin"/>
            </w:r>
            <w:r w:rsidR="006C2BBE">
              <w:rPr>
                <w:noProof/>
                <w:webHidden/>
              </w:rPr>
              <w:instrText xml:space="preserve"> PAGEREF _Toc498449991 \h </w:instrText>
            </w:r>
            <w:r w:rsidR="006C2BBE">
              <w:rPr>
                <w:noProof/>
                <w:webHidden/>
              </w:rPr>
            </w:r>
            <w:r w:rsidR="006C2BBE">
              <w:rPr>
                <w:noProof/>
                <w:webHidden/>
              </w:rPr>
              <w:fldChar w:fldCharType="separate"/>
            </w:r>
            <w:r w:rsidR="006C2BBE">
              <w:rPr>
                <w:noProof/>
                <w:webHidden/>
              </w:rPr>
              <w:t>10</w:t>
            </w:r>
            <w:r w:rsidR="006C2BBE">
              <w:rPr>
                <w:noProof/>
                <w:webHidden/>
              </w:rPr>
              <w:fldChar w:fldCharType="end"/>
            </w:r>
          </w:hyperlink>
        </w:p>
        <w:p w14:paraId="3C67D7E1" w14:textId="77777777" w:rsidR="006C2BBE" w:rsidRDefault="001F571B">
          <w:pPr>
            <w:pStyle w:val="TOC3"/>
            <w:tabs>
              <w:tab w:val="right" w:leader="dot" w:pos="9062"/>
            </w:tabs>
            <w:rPr>
              <w:rFonts w:eastAsiaTheme="minorEastAsia" w:hAnsiTheme="minorHAnsi" w:cstheme="minorBidi"/>
              <w:noProof/>
              <w:lang w:eastAsia="zh-CN"/>
            </w:rPr>
          </w:pPr>
          <w:hyperlink w:anchor="_Toc498449992" w:history="1">
            <w:r w:rsidR="006C2BBE" w:rsidRPr="00D04F00">
              <w:rPr>
                <w:rStyle w:val="Hyperlink"/>
                <w:noProof/>
              </w:rPr>
              <w:t>Technical and organisational conditions and measures</w:t>
            </w:r>
            <w:r w:rsidR="006C2BBE">
              <w:rPr>
                <w:noProof/>
                <w:webHidden/>
              </w:rPr>
              <w:tab/>
            </w:r>
            <w:r w:rsidR="006C2BBE">
              <w:rPr>
                <w:noProof/>
                <w:webHidden/>
              </w:rPr>
              <w:fldChar w:fldCharType="begin"/>
            </w:r>
            <w:r w:rsidR="006C2BBE">
              <w:rPr>
                <w:noProof/>
                <w:webHidden/>
              </w:rPr>
              <w:instrText xml:space="preserve"> PAGEREF _Toc498449992 \h </w:instrText>
            </w:r>
            <w:r w:rsidR="006C2BBE">
              <w:rPr>
                <w:noProof/>
                <w:webHidden/>
              </w:rPr>
            </w:r>
            <w:r w:rsidR="006C2BBE">
              <w:rPr>
                <w:noProof/>
                <w:webHidden/>
              </w:rPr>
              <w:fldChar w:fldCharType="separate"/>
            </w:r>
            <w:r w:rsidR="006C2BBE">
              <w:rPr>
                <w:noProof/>
                <w:webHidden/>
              </w:rPr>
              <w:t>12</w:t>
            </w:r>
            <w:r w:rsidR="006C2BBE">
              <w:rPr>
                <w:noProof/>
                <w:webHidden/>
              </w:rPr>
              <w:fldChar w:fldCharType="end"/>
            </w:r>
          </w:hyperlink>
        </w:p>
        <w:p w14:paraId="76D19EB6" w14:textId="77777777" w:rsidR="006C2BBE" w:rsidRDefault="001F571B">
          <w:pPr>
            <w:pStyle w:val="TOC3"/>
            <w:tabs>
              <w:tab w:val="right" w:leader="dot" w:pos="9062"/>
            </w:tabs>
            <w:rPr>
              <w:rFonts w:eastAsiaTheme="minorEastAsia" w:hAnsiTheme="minorHAnsi" w:cstheme="minorBidi"/>
              <w:noProof/>
              <w:lang w:eastAsia="zh-CN"/>
            </w:rPr>
          </w:pPr>
          <w:hyperlink w:anchor="_Toc498449993" w:history="1">
            <w:r w:rsidR="006C2BBE" w:rsidRPr="00D04F00">
              <w:rPr>
                <w:rStyle w:val="Hyperlink"/>
                <w:noProof/>
              </w:rPr>
              <w:t>Amount used (or contained in articles), frequency and duration of use/exposure</w:t>
            </w:r>
            <w:r w:rsidR="006C2BBE">
              <w:rPr>
                <w:noProof/>
                <w:webHidden/>
              </w:rPr>
              <w:tab/>
            </w:r>
            <w:r w:rsidR="006C2BBE">
              <w:rPr>
                <w:noProof/>
                <w:webHidden/>
              </w:rPr>
              <w:fldChar w:fldCharType="begin"/>
            </w:r>
            <w:r w:rsidR="006C2BBE">
              <w:rPr>
                <w:noProof/>
                <w:webHidden/>
              </w:rPr>
              <w:instrText xml:space="preserve"> PAGEREF _Toc498449993 \h </w:instrText>
            </w:r>
            <w:r w:rsidR="006C2BBE">
              <w:rPr>
                <w:noProof/>
                <w:webHidden/>
              </w:rPr>
            </w:r>
            <w:r w:rsidR="006C2BBE">
              <w:rPr>
                <w:noProof/>
                <w:webHidden/>
              </w:rPr>
              <w:fldChar w:fldCharType="separate"/>
            </w:r>
            <w:r w:rsidR="006C2BBE">
              <w:rPr>
                <w:noProof/>
                <w:webHidden/>
              </w:rPr>
              <w:t>13</w:t>
            </w:r>
            <w:r w:rsidR="006C2BBE">
              <w:rPr>
                <w:noProof/>
                <w:webHidden/>
              </w:rPr>
              <w:fldChar w:fldCharType="end"/>
            </w:r>
          </w:hyperlink>
        </w:p>
        <w:p w14:paraId="62C2B35C" w14:textId="77777777" w:rsidR="006C2BBE" w:rsidRDefault="001F571B">
          <w:pPr>
            <w:pStyle w:val="TOC3"/>
            <w:tabs>
              <w:tab w:val="right" w:leader="dot" w:pos="9062"/>
            </w:tabs>
            <w:rPr>
              <w:rFonts w:eastAsiaTheme="minorEastAsia" w:hAnsiTheme="minorHAnsi" w:cstheme="minorBidi"/>
              <w:noProof/>
              <w:lang w:eastAsia="zh-CN"/>
            </w:rPr>
          </w:pPr>
          <w:hyperlink w:anchor="_Toc498449994" w:history="1">
            <w:r w:rsidR="006C2BBE" w:rsidRPr="00D04F00">
              <w:rPr>
                <w:rStyle w:val="Hyperlink"/>
                <w:noProof/>
              </w:rPr>
              <w:t>Conditions and measures related to personal protection, hygiene and health evaluation</w:t>
            </w:r>
            <w:r w:rsidR="006C2BBE">
              <w:rPr>
                <w:noProof/>
                <w:webHidden/>
              </w:rPr>
              <w:tab/>
            </w:r>
            <w:r w:rsidR="006C2BBE">
              <w:rPr>
                <w:noProof/>
                <w:webHidden/>
              </w:rPr>
              <w:fldChar w:fldCharType="begin"/>
            </w:r>
            <w:r w:rsidR="006C2BBE">
              <w:rPr>
                <w:noProof/>
                <w:webHidden/>
              </w:rPr>
              <w:instrText xml:space="preserve"> PAGEREF _Toc498449994 \h </w:instrText>
            </w:r>
            <w:r w:rsidR="006C2BBE">
              <w:rPr>
                <w:noProof/>
                <w:webHidden/>
              </w:rPr>
            </w:r>
            <w:r w:rsidR="006C2BBE">
              <w:rPr>
                <w:noProof/>
                <w:webHidden/>
              </w:rPr>
              <w:fldChar w:fldCharType="separate"/>
            </w:r>
            <w:r w:rsidR="006C2BBE">
              <w:rPr>
                <w:noProof/>
                <w:webHidden/>
              </w:rPr>
              <w:t>13</w:t>
            </w:r>
            <w:r w:rsidR="006C2BBE">
              <w:rPr>
                <w:noProof/>
                <w:webHidden/>
              </w:rPr>
              <w:fldChar w:fldCharType="end"/>
            </w:r>
          </w:hyperlink>
        </w:p>
        <w:p w14:paraId="6267CB61" w14:textId="77777777" w:rsidR="006C2BBE" w:rsidRDefault="001F571B">
          <w:pPr>
            <w:pStyle w:val="TOC3"/>
            <w:tabs>
              <w:tab w:val="right" w:leader="dot" w:pos="9062"/>
            </w:tabs>
            <w:rPr>
              <w:rFonts w:eastAsiaTheme="minorEastAsia" w:hAnsiTheme="minorHAnsi" w:cstheme="minorBidi"/>
              <w:noProof/>
              <w:lang w:eastAsia="zh-CN"/>
            </w:rPr>
          </w:pPr>
          <w:hyperlink w:anchor="_Toc498449995" w:history="1">
            <w:r w:rsidR="006C2BBE" w:rsidRPr="00D04F00">
              <w:rPr>
                <w:rStyle w:val="Hyperlink"/>
                <w:noProof/>
              </w:rPr>
              <w:t>Other conditions affecting workers exposure</w:t>
            </w:r>
            <w:r w:rsidR="006C2BBE">
              <w:rPr>
                <w:noProof/>
                <w:webHidden/>
              </w:rPr>
              <w:tab/>
            </w:r>
            <w:r w:rsidR="006C2BBE">
              <w:rPr>
                <w:noProof/>
                <w:webHidden/>
              </w:rPr>
              <w:fldChar w:fldCharType="begin"/>
            </w:r>
            <w:r w:rsidR="006C2BBE">
              <w:rPr>
                <w:noProof/>
                <w:webHidden/>
              </w:rPr>
              <w:instrText xml:space="preserve"> PAGEREF _Toc498449995 \h </w:instrText>
            </w:r>
            <w:r w:rsidR="006C2BBE">
              <w:rPr>
                <w:noProof/>
                <w:webHidden/>
              </w:rPr>
            </w:r>
            <w:r w:rsidR="006C2BBE">
              <w:rPr>
                <w:noProof/>
                <w:webHidden/>
              </w:rPr>
              <w:fldChar w:fldCharType="separate"/>
            </w:r>
            <w:r w:rsidR="006C2BBE">
              <w:rPr>
                <w:noProof/>
                <w:webHidden/>
              </w:rPr>
              <w:t>13</w:t>
            </w:r>
            <w:r w:rsidR="006C2BBE">
              <w:rPr>
                <w:noProof/>
                <w:webHidden/>
              </w:rPr>
              <w:fldChar w:fldCharType="end"/>
            </w:r>
          </w:hyperlink>
        </w:p>
        <w:p w14:paraId="42F224DA" w14:textId="77777777" w:rsidR="006C2BBE" w:rsidRDefault="001F571B">
          <w:pPr>
            <w:pStyle w:val="TOC3"/>
            <w:tabs>
              <w:tab w:val="right" w:leader="dot" w:pos="9062"/>
            </w:tabs>
            <w:rPr>
              <w:rFonts w:eastAsiaTheme="minorEastAsia" w:hAnsiTheme="minorHAnsi" w:cstheme="minorBidi"/>
              <w:noProof/>
              <w:lang w:eastAsia="zh-CN"/>
            </w:rPr>
          </w:pPr>
          <w:hyperlink w:anchor="_Toc498449996" w:history="1">
            <w:r w:rsidR="006C2BBE" w:rsidRPr="00D04F00">
              <w:rPr>
                <w:rStyle w:val="Hyperlink"/>
                <w:noProof/>
              </w:rPr>
              <w:t>Additional good practice advice. Obligations according to Article 37(4) of REACH do not apply</w:t>
            </w:r>
            <w:r w:rsidR="006C2BBE">
              <w:rPr>
                <w:noProof/>
                <w:webHidden/>
              </w:rPr>
              <w:tab/>
            </w:r>
            <w:r w:rsidR="006C2BBE">
              <w:rPr>
                <w:noProof/>
                <w:webHidden/>
              </w:rPr>
              <w:fldChar w:fldCharType="begin"/>
            </w:r>
            <w:r w:rsidR="006C2BBE">
              <w:rPr>
                <w:noProof/>
                <w:webHidden/>
              </w:rPr>
              <w:instrText xml:space="preserve"> PAGEREF _Toc498449996 \h </w:instrText>
            </w:r>
            <w:r w:rsidR="006C2BBE">
              <w:rPr>
                <w:noProof/>
                <w:webHidden/>
              </w:rPr>
            </w:r>
            <w:r w:rsidR="006C2BBE">
              <w:rPr>
                <w:noProof/>
                <w:webHidden/>
              </w:rPr>
              <w:fldChar w:fldCharType="separate"/>
            </w:r>
            <w:r w:rsidR="006C2BBE">
              <w:rPr>
                <w:noProof/>
                <w:webHidden/>
              </w:rPr>
              <w:t>16</w:t>
            </w:r>
            <w:r w:rsidR="006C2BBE">
              <w:rPr>
                <w:noProof/>
                <w:webHidden/>
              </w:rPr>
              <w:fldChar w:fldCharType="end"/>
            </w:r>
          </w:hyperlink>
        </w:p>
        <w:p w14:paraId="5E7C8627" w14:textId="77777777" w:rsidR="006C2BBE" w:rsidRDefault="001F571B">
          <w:pPr>
            <w:pStyle w:val="TOC1"/>
            <w:tabs>
              <w:tab w:val="right" w:leader="dot" w:pos="9062"/>
            </w:tabs>
            <w:rPr>
              <w:rFonts w:eastAsiaTheme="minorEastAsia" w:hAnsiTheme="minorHAnsi" w:cstheme="minorBidi"/>
              <w:noProof/>
              <w:lang w:eastAsia="zh-CN"/>
            </w:rPr>
          </w:pPr>
          <w:hyperlink w:anchor="_Toc498449997" w:history="1">
            <w:r w:rsidR="006C2BBE" w:rsidRPr="00D04F00">
              <w:rPr>
                <w:rStyle w:val="Hyperlink"/>
                <w:noProof/>
              </w:rPr>
              <w:t>Annex I: Example of Custom Modelling Approach</w:t>
            </w:r>
            <w:r w:rsidR="006C2BBE">
              <w:rPr>
                <w:noProof/>
                <w:webHidden/>
              </w:rPr>
              <w:tab/>
            </w:r>
            <w:r w:rsidR="006C2BBE">
              <w:rPr>
                <w:noProof/>
                <w:webHidden/>
              </w:rPr>
              <w:fldChar w:fldCharType="begin"/>
            </w:r>
            <w:r w:rsidR="006C2BBE">
              <w:rPr>
                <w:noProof/>
                <w:webHidden/>
              </w:rPr>
              <w:instrText xml:space="preserve"> PAGEREF _Toc498449997 \h </w:instrText>
            </w:r>
            <w:r w:rsidR="006C2BBE">
              <w:rPr>
                <w:noProof/>
                <w:webHidden/>
              </w:rPr>
            </w:r>
            <w:r w:rsidR="006C2BBE">
              <w:rPr>
                <w:noProof/>
                <w:webHidden/>
              </w:rPr>
              <w:fldChar w:fldCharType="separate"/>
            </w:r>
            <w:r w:rsidR="006C2BBE">
              <w:rPr>
                <w:noProof/>
                <w:webHidden/>
              </w:rPr>
              <w:t>18</w:t>
            </w:r>
            <w:r w:rsidR="006C2BBE">
              <w:rPr>
                <w:noProof/>
                <w:webHidden/>
              </w:rPr>
              <w:fldChar w:fldCharType="end"/>
            </w:r>
          </w:hyperlink>
        </w:p>
        <w:p w14:paraId="6A336087" w14:textId="77777777" w:rsidR="006C2BBE" w:rsidRDefault="001F571B">
          <w:pPr>
            <w:pStyle w:val="TOC2"/>
            <w:tabs>
              <w:tab w:val="right" w:leader="dot" w:pos="9062"/>
            </w:tabs>
            <w:rPr>
              <w:rFonts w:eastAsiaTheme="minorEastAsia" w:hAnsiTheme="minorHAnsi" w:cstheme="minorBidi"/>
              <w:noProof/>
              <w:lang w:eastAsia="zh-CN"/>
            </w:rPr>
          </w:pPr>
          <w:hyperlink w:anchor="_Toc498449998" w:history="1">
            <w:r w:rsidR="006C2BBE" w:rsidRPr="00D04F00">
              <w:rPr>
                <w:rStyle w:val="Hyperlink"/>
                <w:noProof/>
              </w:rPr>
              <w:t>Results</w:t>
            </w:r>
            <w:r w:rsidR="006C2BBE">
              <w:rPr>
                <w:noProof/>
                <w:webHidden/>
              </w:rPr>
              <w:tab/>
            </w:r>
            <w:r w:rsidR="006C2BBE">
              <w:rPr>
                <w:noProof/>
                <w:webHidden/>
              </w:rPr>
              <w:fldChar w:fldCharType="begin"/>
            </w:r>
            <w:r w:rsidR="006C2BBE">
              <w:rPr>
                <w:noProof/>
                <w:webHidden/>
              </w:rPr>
              <w:instrText xml:space="preserve"> PAGEREF _Toc498449998 \h </w:instrText>
            </w:r>
            <w:r w:rsidR="006C2BBE">
              <w:rPr>
                <w:noProof/>
                <w:webHidden/>
              </w:rPr>
            </w:r>
            <w:r w:rsidR="006C2BBE">
              <w:rPr>
                <w:noProof/>
                <w:webHidden/>
              </w:rPr>
              <w:fldChar w:fldCharType="separate"/>
            </w:r>
            <w:r w:rsidR="006C2BBE">
              <w:rPr>
                <w:noProof/>
                <w:webHidden/>
              </w:rPr>
              <w:t>21</w:t>
            </w:r>
            <w:r w:rsidR="006C2BBE">
              <w:rPr>
                <w:noProof/>
                <w:webHidden/>
              </w:rPr>
              <w:fldChar w:fldCharType="end"/>
            </w:r>
          </w:hyperlink>
        </w:p>
        <w:p w14:paraId="500B1D7E" w14:textId="77777777" w:rsidR="006C2BBE" w:rsidRDefault="001F571B">
          <w:pPr>
            <w:pStyle w:val="TOC2"/>
            <w:tabs>
              <w:tab w:val="right" w:leader="dot" w:pos="9062"/>
            </w:tabs>
            <w:rPr>
              <w:rFonts w:eastAsiaTheme="minorEastAsia" w:hAnsiTheme="minorHAnsi" w:cstheme="minorBidi"/>
              <w:noProof/>
              <w:lang w:eastAsia="zh-CN"/>
            </w:rPr>
          </w:pPr>
          <w:hyperlink w:anchor="_Toc498449999" w:history="1">
            <w:r w:rsidR="006C2BBE" w:rsidRPr="00D04F00">
              <w:rPr>
                <w:rStyle w:val="Hyperlink"/>
                <w:noProof/>
              </w:rPr>
              <w:t>References</w:t>
            </w:r>
            <w:r w:rsidR="006C2BBE">
              <w:rPr>
                <w:noProof/>
                <w:webHidden/>
              </w:rPr>
              <w:tab/>
            </w:r>
            <w:r w:rsidR="006C2BBE">
              <w:rPr>
                <w:noProof/>
                <w:webHidden/>
              </w:rPr>
              <w:fldChar w:fldCharType="begin"/>
            </w:r>
            <w:r w:rsidR="006C2BBE">
              <w:rPr>
                <w:noProof/>
                <w:webHidden/>
              </w:rPr>
              <w:instrText xml:space="preserve"> PAGEREF _Toc498449999 \h </w:instrText>
            </w:r>
            <w:r w:rsidR="006C2BBE">
              <w:rPr>
                <w:noProof/>
                <w:webHidden/>
              </w:rPr>
            </w:r>
            <w:r w:rsidR="006C2BBE">
              <w:rPr>
                <w:noProof/>
                <w:webHidden/>
              </w:rPr>
              <w:fldChar w:fldCharType="separate"/>
            </w:r>
            <w:r w:rsidR="006C2BBE">
              <w:rPr>
                <w:noProof/>
                <w:webHidden/>
              </w:rPr>
              <w:t>21</w:t>
            </w:r>
            <w:r w:rsidR="006C2BBE">
              <w:rPr>
                <w:noProof/>
                <w:webHidden/>
              </w:rPr>
              <w:fldChar w:fldCharType="end"/>
            </w:r>
          </w:hyperlink>
        </w:p>
        <w:p w14:paraId="38199FD4" w14:textId="69959121" w:rsidR="00AB293C" w:rsidRDefault="00AB293C">
          <w:r>
            <w:rPr>
              <w:b/>
              <w:bCs/>
              <w:noProof/>
            </w:rPr>
            <w:fldChar w:fldCharType="end"/>
          </w:r>
        </w:p>
      </w:sdtContent>
    </w:sdt>
    <w:p w14:paraId="4A1567B3" w14:textId="77777777" w:rsidR="00AB293C" w:rsidRDefault="00AB293C">
      <w:r>
        <w:br w:type="page"/>
      </w:r>
    </w:p>
    <w:p w14:paraId="32381625" w14:textId="77777777" w:rsidR="00226224" w:rsidRDefault="00AB293C" w:rsidP="00AB293C">
      <w:pPr>
        <w:pStyle w:val="Heading1"/>
      </w:pPr>
      <w:bookmarkStart w:id="1" w:name="_Toc498449980"/>
      <w:r>
        <w:t>Introduction</w:t>
      </w:r>
      <w:bookmarkEnd w:id="1"/>
    </w:p>
    <w:p w14:paraId="2CB6544C" w14:textId="09528279" w:rsidR="00AB293C" w:rsidRDefault="006107AE" w:rsidP="00AB293C">
      <w:r>
        <w:t>Within the context of the Exchange Network for Exposure Scenarios, an industry-ECHA partnership, the use map package was developed. The use maps package is meant to allow sector organisations to transmit, to registrants of substances that are used by the sector, information on how substances are typically used within the sector.</w:t>
      </w:r>
    </w:p>
    <w:p w14:paraId="3D6412CE" w14:textId="002C3B8D" w:rsidR="006107AE" w:rsidRDefault="006107AE" w:rsidP="00AB293C">
      <w:r>
        <w:t>The plastics industry united in the Plastics Exposure Scenario Team (PEST)</w:t>
      </w:r>
      <w:r w:rsidR="00CE5665">
        <w:t>, an initiative by the whole plastics value chain which started in 2009,</w:t>
      </w:r>
      <w:r>
        <w:t xml:space="preserve"> developed Generic Exposure Scenarios (GES) for the plastics Industry. It is understood that such GES are precursors to the current Use Map of the use map package. </w:t>
      </w:r>
    </w:p>
    <w:p w14:paraId="0E6EA34F" w14:textId="0AFD1001" w:rsidR="006107AE" w:rsidRDefault="006107AE" w:rsidP="00AB293C">
      <w:r>
        <w:t xml:space="preserve">Other components of a use map package are: </w:t>
      </w:r>
      <w:r w:rsidR="00681445">
        <w:t>a Sector-specific W</w:t>
      </w:r>
      <w:r w:rsidR="00681445" w:rsidRPr="00681445">
        <w:t xml:space="preserve">orker </w:t>
      </w:r>
      <w:r w:rsidR="00681445">
        <w:t>E</w:t>
      </w:r>
      <w:r w:rsidR="00681445" w:rsidRPr="00681445">
        <w:t xml:space="preserve">xposure </w:t>
      </w:r>
      <w:r w:rsidR="00681445">
        <w:t>D</w:t>
      </w:r>
      <w:r w:rsidR="00681445" w:rsidRPr="00681445">
        <w:t>escription</w:t>
      </w:r>
      <w:r w:rsidR="00681445">
        <w:t xml:space="preserve"> (SWED)</w:t>
      </w:r>
      <w:r>
        <w:t xml:space="preserve"> and </w:t>
      </w:r>
      <w:r w:rsidR="00681445">
        <w:t>Specific Environmental Release Categories (SpERC)</w:t>
      </w:r>
      <w:r>
        <w:t xml:space="preserve">; which provide information on human health exposure during production processes and environmental release during </w:t>
      </w:r>
      <w:r w:rsidR="00CE5665">
        <w:t>different uses, respectively.</w:t>
      </w:r>
    </w:p>
    <w:p w14:paraId="1CCC4B96" w14:textId="77777777" w:rsidR="00CE5665" w:rsidRDefault="00CE5665" w:rsidP="00AB293C">
      <w:r>
        <w:t>The European Masterbatchers and Compounders (EuMBC) and the European Plastics Converters (EuPC) have set out to:</w:t>
      </w:r>
    </w:p>
    <w:p w14:paraId="2D53DF69" w14:textId="0B2A1024" w:rsidR="004A1A9C" w:rsidRDefault="004A1A9C" w:rsidP="00CE5665">
      <w:pPr>
        <w:pStyle w:val="ListParagraph"/>
        <w:numPr>
          <w:ilvl w:val="0"/>
          <w:numId w:val="2"/>
        </w:numPr>
      </w:pPr>
      <w:r>
        <w:t xml:space="preserve">Provide a General Use Description of </w:t>
      </w:r>
      <w:r w:rsidR="00D63E6A">
        <w:t>p</w:t>
      </w:r>
      <w:r>
        <w:t xml:space="preserve">rocesses </w:t>
      </w:r>
      <w:r w:rsidR="00D63E6A">
        <w:t>o</w:t>
      </w:r>
      <w:r>
        <w:t>ccurring in the Plastics Masterbatching, Compounding, and Converting Industry.</w:t>
      </w:r>
    </w:p>
    <w:p w14:paraId="7D1C5009" w14:textId="6B9D4EC9" w:rsidR="00CE5665" w:rsidRDefault="004A1A9C" w:rsidP="00CE5665">
      <w:pPr>
        <w:pStyle w:val="ListParagraph"/>
        <w:numPr>
          <w:ilvl w:val="0"/>
          <w:numId w:val="2"/>
        </w:numPr>
      </w:pPr>
      <w:r>
        <w:t>H</w:t>
      </w:r>
      <w:r w:rsidR="00CE5665">
        <w:t>a</w:t>
      </w:r>
      <w:r>
        <w:t>rmonise the GES into a Use Map</w:t>
      </w:r>
    </w:p>
    <w:p w14:paraId="4D943E66" w14:textId="5A156895" w:rsidR="00CE5665" w:rsidRDefault="004A1A9C" w:rsidP="00CE5665">
      <w:pPr>
        <w:pStyle w:val="ListParagraph"/>
        <w:numPr>
          <w:ilvl w:val="0"/>
          <w:numId w:val="2"/>
        </w:numPr>
      </w:pPr>
      <w:r>
        <w:t>Advise registrants to use the OECD Emis</w:t>
      </w:r>
      <w:r w:rsidR="00D71810">
        <w:t>sions Scenario Document</w:t>
      </w:r>
    </w:p>
    <w:p w14:paraId="255A9B5A" w14:textId="5EBC66D3" w:rsidR="001C1E0C" w:rsidRDefault="004A1A9C" w:rsidP="001C1E0C">
      <w:pPr>
        <w:pStyle w:val="ListParagraph"/>
        <w:numPr>
          <w:ilvl w:val="0"/>
          <w:numId w:val="2"/>
        </w:numPr>
      </w:pPr>
      <w:r>
        <w:t>Advise registrants on how to perform their worker exposure assessment</w:t>
      </w:r>
    </w:p>
    <w:p w14:paraId="23B8502C" w14:textId="0929353A" w:rsidR="00514104" w:rsidRDefault="00514104" w:rsidP="00514104">
      <w:r>
        <w:t xml:space="preserve">It should be noted that all parameters included in the </w:t>
      </w:r>
      <w:r w:rsidR="004A1A9C">
        <w:t xml:space="preserve">worker exposure guidance </w:t>
      </w:r>
      <w:r>
        <w:t>should enable the use of the ECETOC TRA. If an assessor wishes to go beyond this tier 1 tool, one could use the PESTOOL, utilise custom models based on migration modelling</w:t>
      </w:r>
      <w:r w:rsidR="00003A13">
        <w:rPr>
          <w:rStyle w:val="FootnoteReference"/>
        </w:rPr>
        <w:footnoteReference w:id="1"/>
      </w:r>
      <w:r>
        <w:t xml:space="preserve"> and/or mass transfer operations that exists within the plastics industry, and/or other modelling tools. For an example of the value of such custom modelling you can review annex I.</w:t>
      </w:r>
    </w:p>
    <w:p w14:paraId="52AD9069" w14:textId="63368B36" w:rsidR="006107AE" w:rsidRDefault="006107AE" w:rsidP="006107AE">
      <w:pPr>
        <w:pStyle w:val="Heading1"/>
      </w:pPr>
      <w:bookmarkStart w:id="2" w:name="_Toc498449981"/>
      <w:r>
        <w:t>General Use Description</w:t>
      </w:r>
      <w:bookmarkEnd w:id="2"/>
    </w:p>
    <w:p w14:paraId="377383EC" w14:textId="7CEC9BBE" w:rsidR="003E1A20" w:rsidRDefault="00CA36E7" w:rsidP="00CA36E7">
      <w:pPr>
        <w:pStyle w:val="Heading2"/>
      </w:pPr>
      <w:bookmarkStart w:id="3" w:name="_Toc498449982"/>
      <w:r>
        <w:t xml:space="preserve">Transport and Feeding Steps in </w:t>
      </w:r>
      <w:r w:rsidR="00120F26">
        <w:t xml:space="preserve">Plastisol Production, </w:t>
      </w:r>
      <w:r>
        <w:t>Plastics Masterbatching, Compounding, and Converting Processes</w:t>
      </w:r>
      <w:bookmarkEnd w:id="3"/>
    </w:p>
    <w:p w14:paraId="3B64D78D" w14:textId="047FBAE1" w:rsidR="00B70908" w:rsidRDefault="00E264CD" w:rsidP="00E264CD">
      <w:r>
        <w:t>Within the plastics industry material can be fed into machinery from small or large containers. Frequently this is fed into either a</w:t>
      </w:r>
      <w:r w:rsidR="00F47B27">
        <w:t>n</w:t>
      </w:r>
      <w:r>
        <w:t xml:space="preserve"> </w:t>
      </w:r>
      <w:r w:rsidR="00F47B27">
        <w:t>extruder</w:t>
      </w:r>
      <w:r>
        <w:t xml:space="preserve"> or a mixing unit. Substances in a mixing unit will afterwards be fed into a</w:t>
      </w:r>
      <w:r w:rsidR="00F47B27">
        <w:t>n</w:t>
      </w:r>
      <w:r>
        <w:t xml:space="preserve"> </w:t>
      </w:r>
      <w:r w:rsidR="00F47B27">
        <w:t>extruder</w:t>
      </w:r>
      <w:r>
        <w:t xml:space="preserve">. For graphical depictions please see </w:t>
      </w:r>
      <w:r>
        <w:fldChar w:fldCharType="begin"/>
      </w:r>
      <w:r>
        <w:instrText xml:space="preserve"> REF _Ref479167566 \h </w:instrText>
      </w:r>
      <w:r>
        <w:fldChar w:fldCharType="separate"/>
      </w:r>
      <w:r w:rsidR="00076CE8">
        <w:t xml:space="preserve">Table </w:t>
      </w:r>
      <w:r w:rsidR="00076CE8">
        <w:rPr>
          <w:noProof/>
        </w:rPr>
        <w:t>1</w:t>
      </w:r>
      <w:r>
        <w:fldChar w:fldCharType="end"/>
      </w:r>
      <w:r>
        <w:t>.</w:t>
      </w:r>
    </w:p>
    <w:p w14:paraId="33310814" w14:textId="77777777" w:rsidR="00B70908" w:rsidRDefault="00B70908">
      <w:pPr>
        <w:spacing w:after="160"/>
        <w:jc w:val="left"/>
      </w:pPr>
      <w:r>
        <w:br w:type="page"/>
      </w:r>
    </w:p>
    <w:p w14:paraId="0499280A" w14:textId="05A9E5D4" w:rsidR="00E264CD" w:rsidRDefault="00E264CD" w:rsidP="00E264CD">
      <w:pPr>
        <w:pStyle w:val="Caption"/>
        <w:keepNext/>
      </w:pPr>
      <w:bookmarkStart w:id="4" w:name="_Ref479167566"/>
      <w:r>
        <w:t xml:space="preserve">Table </w:t>
      </w:r>
      <w:r>
        <w:fldChar w:fldCharType="begin"/>
      </w:r>
      <w:r>
        <w:instrText xml:space="preserve"> SEQ Table \* ARABIC </w:instrText>
      </w:r>
      <w:r>
        <w:fldChar w:fldCharType="separate"/>
      </w:r>
      <w:r w:rsidR="006E2605">
        <w:rPr>
          <w:noProof/>
        </w:rPr>
        <w:t>1</w:t>
      </w:r>
      <w:r>
        <w:fldChar w:fldCharType="end"/>
      </w:r>
      <w:bookmarkEnd w:id="4"/>
      <w:r>
        <w:t xml:space="preserve"> </w:t>
      </w:r>
      <w:r w:rsidR="009C216E">
        <w:t>Graphical</w:t>
      </w:r>
      <w:r>
        <w:t xml:space="preserve"> depiction of the different possible transport/feeding steps.</w:t>
      </w:r>
    </w:p>
    <w:tbl>
      <w:tblPr>
        <w:tblStyle w:val="PlainTable11"/>
        <w:tblW w:w="0" w:type="auto"/>
        <w:tblLook w:val="0620" w:firstRow="1" w:lastRow="0" w:firstColumn="0" w:lastColumn="0" w:noHBand="1" w:noVBand="1"/>
      </w:tblPr>
      <w:tblGrid>
        <w:gridCol w:w="2394"/>
        <w:gridCol w:w="2106"/>
        <w:gridCol w:w="2112"/>
      </w:tblGrid>
      <w:tr w:rsidR="006474E8" w14:paraId="3A6C0A06" w14:textId="77777777" w:rsidTr="00D60912">
        <w:trPr>
          <w:cnfStyle w:val="100000000000" w:firstRow="1" w:lastRow="0" w:firstColumn="0" w:lastColumn="0" w:oddVBand="0" w:evenVBand="0" w:oddHBand="0" w:evenHBand="0" w:firstRowFirstColumn="0" w:firstRowLastColumn="0" w:lastRowFirstColumn="0" w:lastRowLastColumn="0"/>
          <w:tblHeader/>
        </w:trPr>
        <w:tc>
          <w:tcPr>
            <w:tcW w:w="2394" w:type="dxa"/>
          </w:tcPr>
          <w:p w14:paraId="0DCE8931" w14:textId="7E02AAB0" w:rsidR="006474E8" w:rsidRDefault="006474E8" w:rsidP="009B3B1E">
            <w:pPr>
              <w:pStyle w:val="NoSpacing"/>
              <w:rPr>
                <w:noProof/>
              </w:rPr>
            </w:pPr>
            <w:r>
              <w:t>Process Descriptors</w:t>
            </w:r>
          </w:p>
        </w:tc>
        <w:tc>
          <w:tcPr>
            <w:tcW w:w="2106" w:type="dxa"/>
          </w:tcPr>
          <w:p w14:paraId="4771E5EE" w14:textId="503A728B" w:rsidR="006474E8" w:rsidRDefault="006474E8" w:rsidP="009B3B1E">
            <w:pPr>
              <w:pStyle w:val="NoSpacing"/>
              <w:rPr>
                <w:noProof/>
              </w:rPr>
            </w:pPr>
            <w:r>
              <w:rPr>
                <w:noProof/>
              </w:rPr>
              <w:t>Transport</w:t>
            </w:r>
          </w:p>
        </w:tc>
        <w:tc>
          <w:tcPr>
            <w:tcW w:w="2112" w:type="dxa"/>
          </w:tcPr>
          <w:p w14:paraId="778EC016" w14:textId="73C237B2" w:rsidR="006474E8" w:rsidRDefault="006474E8" w:rsidP="009B3B1E">
            <w:pPr>
              <w:pStyle w:val="NoSpacing"/>
              <w:rPr>
                <w:noProof/>
              </w:rPr>
            </w:pPr>
            <w:r>
              <w:rPr>
                <w:noProof/>
              </w:rPr>
              <w:t>Feeding</w:t>
            </w:r>
          </w:p>
        </w:tc>
      </w:tr>
      <w:tr w:rsidR="006474E8" w14:paraId="3AA69F37" w14:textId="77777777" w:rsidTr="00003A13">
        <w:tc>
          <w:tcPr>
            <w:tcW w:w="2394" w:type="dxa"/>
            <w:vAlign w:val="center"/>
          </w:tcPr>
          <w:p w14:paraId="1A77DB7E" w14:textId="61129C39" w:rsidR="006474E8" w:rsidRDefault="006474E8" w:rsidP="00003A13">
            <w:pPr>
              <w:pStyle w:val="NoSpacing"/>
              <w:rPr>
                <w:noProof/>
              </w:rPr>
            </w:pPr>
            <w:r>
              <w:rPr>
                <w:noProof/>
              </w:rPr>
              <w:t>PROC 9</w:t>
            </w:r>
          </w:p>
        </w:tc>
        <w:tc>
          <w:tcPr>
            <w:tcW w:w="2106" w:type="dxa"/>
          </w:tcPr>
          <w:p w14:paraId="055E06D6" w14:textId="689AB897" w:rsidR="006474E8" w:rsidRDefault="006474E8" w:rsidP="009B3B1E">
            <w:pPr>
              <w:pStyle w:val="NoSpacing"/>
            </w:pPr>
            <w:r>
              <w:rPr>
                <w:noProof/>
                <w:lang w:val="en-GB" w:eastAsia="en-GB"/>
              </w:rPr>
              <w:drawing>
                <wp:inline distT="0" distB="0" distL="0" distR="0" wp14:anchorId="01729272" wp14:editId="063BB458">
                  <wp:extent cx="1188823" cy="1165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 9 Transport.png"/>
                          <pic:cNvPicPr/>
                        </pic:nvPicPr>
                        <pic:blipFill>
                          <a:blip r:embed="rId16">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c>
          <w:tcPr>
            <w:tcW w:w="2112" w:type="dxa"/>
          </w:tcPr>
          <w:p w14:paraId="0338F1F3" w14:textId="0CF82CBE" w:rsidR="006474E8" w:rsidRDefault="006474E8" w:rsidP="009B3B1E">
            <w:pPr>
              <w:pStyle w:val="NoSpacing"/>
            </w:pPr>
            <w:r>
              <w:rPr>
                <w:noProof/>
                <w:lang w:val="en-GB" w:eastAsia="en-GB"/>
              </w:rPr>
              <w:drawing>
                <wp:inline distT="0" distB="0" distL="0" distR="0" wp14:anchorId="3E40B09C" wp14:editId="4BC4E812">
                  <wp:extent cx="1188823" cy="11659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 9 Filling - Plastifier.png"/>
                          <pic:cNvPicPr/>
                        </pic:nvPicPr>
                        <pic:blipFill>
                          <a:blip r:embed="rId17">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r>
      <w:tr w:rsidR="006474E8" w14:paraId="04B08A33" w14:textId="77777777" w:rsidTr="00003A13">
        <w:tc>
          <w:tcPr>
            <w:tcW w:w="2394" w:type="dxa"/>
            <w:vAlign w:val="center"/>
          </w:tcPr>
          <w:p w14:paraId="52AD97EF" w14:textId="75003B46" w:rsidR="006474E8" w:rsidRDefault="006474E8" w:rsidP="00003A13">
            <w:pPr>
              <w:pStyle w:val="NoSpacing"/>
              <w:rPr>
                <w:noProof/>
              </w:rPr>
            </w:pPr>
            <w:r>
              <w:rPr>
                <w:noProof/>
              </w:rPr>
              <w:t>PROC 9</w:t>
            </w:r>
          </w:p>
        </w:tc>
        <w:tc>
          <w:tcPr>
            <w:tcW w:w="2106" w:type="dxa"/>
          </w:tcPr>
          <w:p w14:paraId="58D69830" w14:textId="60EBEC24" w:rsidR="006474E8" w:rsidRDefault="006474E8" w:rsidP="009B3B1E">
            <w:pPr>
              <w:pStyle w:val="NoSpacing"/>
              <w:rPr>
                <w:noProof/>
              </w:rPr>
            </w:pPr>
            <w:r>
              <w:rPr>
                <w:noProof/>
                <w:lang w:val="en-GB" w:eastAsia="en-GB"/>
              </w:rPr>
              <w:drawing>
                <wp:inline distT="0" distB="0" distL="0" distR="0" wp14:anchorId="0EA2AA0F" wp14:editId="1162BAB3">
                  <wp:extent cx="1188823" cy="11659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 9 Transport.png"/>
                          <pic:cNvPicPr/>
                        </pic:nvPicPr>
                        <pic:blipFill>
                          <a:blip r:embed="rId16">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c>
          <w:tcPr>
            <w:tcW w:w="2112" w:type="dxa"/>
          </w:tcPr>
          <w:p w14:paraId="3B995722" w14:textId="6E3F09B8" w:rsidR="006474E8" w:rsidRDefault="006474E8" w:rsidP="009B3B1E">
            <w:pPr>
              <w:pStyle w:val="NoSpacing"/>
              <w:rPr>
                <w:noProof/>
              </w:rPr>
            </w:pPr>
            <w:r>
              <w:rPr>
                <w:noProof/>
                <w:lang w:val="en-GB" w:eastAsia="en-GB"/>
              </w:rPr>
              <w:drawing>
                <wp:inline distT="0" distB="0" distL="0" distR="0" wp14:anchorId="0364BD73" wp14:editId="74D2331B">
                  <wp:extent cx="1188823" cy="11659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C 9 Filling - Mixing Unit.png"/>
                          <pic:cNvPicPr/>
                        </pic:nvPicPr>
                        <pic:blipFill>
                          <a:blip r:embed="rId18">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r>
      <w:tr w:rsidR="006474E8" w14:paraId="44027893" w14:textId="77777777" w:rsidTr="00003A13">
        <w:tc>
          <w:tcPr>
            <w:tcW w:w="2394" w:type="dxa"/>
            <w:vAlign w:val="center"/>
          </w:tcPr>
          <w:p w14:paraId="725DA1D7" w14:textId="2803F500" w:rsidR="006474E8" w:rsidRDefault="006474E8" w:rsidP="00003A13">
            <w:pPr>
              <w:pStyle w:val="NoSpacing"/>
              <w:rPr>
                <w:noProof/>
              </w:rPr>
            </w:pPr>
            <w:r>
              <w:rPr>
                <w:noProof/>
              </w:rPr>
              <w:t>PROC 8b</w:t>
            </w:r>
          </w:p>
        </w:tc>
        <w:tc>
          <w:tcPr>
            <w:tcW w:w="2106" w:type="dxa"/>
          </w:tcPr>
          <w:p w14:paraId="7DF2D603" w14:textId="03C43549" w:rsidR="006474E8" w:rsidRDefault="006474E8" w:rsidP="009B3B1E">
            <w:pPr>
              <w:pStyle w:val="NoSpacing"/>
              <w:rPr>
                <w:noProof/>
              </w:rPr>
            </w:pPr>
            <w:r>
              <w:rPr>
                <w:noProof/>
                <w:lang w:val="en-GB" w:eastAsia="en-GB"/>
              </w:rPr>
              <w:drawing>
                <wp:inline distT="0" distB="0" distL="0" distR="0" wp14:anchorId="531A114C" wp14:editId="42381ACB">
                  <wp:extent cx="1196444" cy="116596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C 8b Transport Barrel.png"/>
                          <pic:cNvPicPr/>
                        </pic:nvPicPr>
                        <pic:blipFill>
                          <a:blip r:embed="rId19">
                            <a:extLst>
                              <a:ext uri="{28A0092B-C50C-407E-A947-70E740481C1C}">
                                <a14:useLocalDpi xmlns:a14="http://schemas.microsoft.com/office/drawing/2010/main" val="0"/>
                              </a:ext>
                            </a:extLst>
                          </a:blip>
                          <a:stretch>
                            <a:fillRect/>
                          </a:stretch>
                        </pic:blipFill>
                        <pic:spPr>
                          <a:xfrm>
                            <a:off x="0" y="0"/>
                            <a:ext cx="1196444" cy="1165961"/>
                          </a:xfrm>
                          <a:prstGeom prst="rect">
                            <a:avLst/>
                          </a:prstGeom>
                        </pic:spPr>
                      </pic:pic>
                    </a:graphicData>
                  </a:graphic>
                </wp:inline>
              </w:drawing>
            </w:r>
          </w:p>
        </w:tc>
        <w:tc>
          <w:tcPr>
            <w:tcW w:w="2112" w:type="dxa"/>
          </w:tcPr>
          <w:p w14:paraId="68093350" w14:textId="6BBE07D6" w:rsidR="006474E8" w:rsidRDefault="006474E8" w:rsidP="009B3B1E">
            <w:pPr>
              <w:pStyle w:val="NoSpacing"/>
              <w:rPr>
                <w:noProof/>
              </w:rPr>
            </w:pPr>
            <w:r>
              <w:rPr>
                <w:noProof/>
                <w:lang w:val="en-GB" w:eastAsia="en-GB"/>
              </w:rPr>
              <w:drawing>
                <wp:inline distT="0" distB="0" distL="0" distR="0" wp14:anchorId="743F8F61" wp14:editId="6D70527C">
                  <wp:extent cx="1204064" cy="11659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C 8b Feeding.png"/>
                          <pic:cNvPicPr/>
                        </pic:nvPicPr>
                        <pic:blipFill>
                          <a:blip r:embed="rId20">
                            <a:extLst>
                              <a:ext uri="{28A0092B-C50C-407E-A947-70E740481C1C}">
                                <a14:useLocalDpi xmlns:a14="http://schemas.microsoft.com/office/drawing/2010/main" val="0"/>
                              </a:ext>
                            </a:extLst>
                          </a:blip>
                          <a:stretch>
                            <a:fillRect/>
                          </a:stretch>
                        </pic:blipFill>
                        <pic:spPr>
                          <a:xfrm>
                            <a:off x="0" y="0"/>
                            <a:ext cx="1204064" cy="1165961"/>
                          </a:xfrm>
                          <a:prstGeom prst="rect">
                            <a:avLst/>
                          </a:prstGeom>
                        </pic:spPr>
                      </pic:pic>
                    </a:graphicData>
                  </a:graphic>
                </wp:inline>
              </w:drawing>
            </w:r>
          </w:p>
        </w:tc>
      </w:tr>
      <w:tr w:rsidR="006474E8" w14:paraId="72A9DBCB" w14:textId="77777777" w:rsidTr="00003A13">
        <w:tc>
          <w:tcPr>
            <w:tcW w:w="2394" w:type="dxa"/>
            <w:vAlign w:val="center"/>
          </w:tcPr>
          <w:p w14:paraId="3C083FEE" w14:textId="3A45E947" w:rsidR="006474E8" w:rsidRDefault="006474E8" w:rsidP="00003A13">
            <w:pPr>
              <w:pStyle w:val="NoSpacing"/>
              <w:rPr>
                <w:noProof/>
              </w:rPr>
            </w:pPr>
            <w:r>
              <w:rPr>
                <w:noProof/>
              </w:rPr>
              <w:t>PROC 8b</w:t>
            </w:r>
          </w:p>
        </w:tc>
        <w:tc>
          <w:tcPr>
            <w:tcW w:w="2106" w:type="dxa"/>
          </w:tcPr>
          <w:p w14:paraId="324469A9" w14:textId="4DFC3566" w:rsidR="006474E8" w:rsidRDefault="006474E8" w:rsidP="009B3B1E">
            <w:pPr>
              <w:pStyle w:val="NoSpacing"/>
              <w:rPr>
                <w:noProof/>
              </w:rPr>
            </w:pPr>
            <w:r>
              <w:rPr>
                <w:noProof/>
                <w:lang w:val="en-GB" w:eastAsia="en-GB"/>
              </w:rPr>
              <w:drawing>
                <wp:inline distT="0" distB="0" distL="0" distR="0" wp14:anchorId="395750FD" wp14:editId="2D9B076B">
                  <wp:extent cx="1188823" cy="11659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C 8b Transport Tanktainer.png"/>
                          <pic:cNvPicPr/>
                        </pic:nvPicPr>
                        <pic:blipFill>
                          <a:blip r:embed="rId21">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c>
          <w:tcPr>
            <w:tcW w:w="2112" w:type="dxa"/>
          </w:tcPr>
          <w:p w14:paraId="02BBC51D" w14:textId="697F70CB" w:rsidR="006474E8" w:rsidRPr="00CA36E7" w:rsidRDefault="006474E8" w:rsidP="009B3B1E">
            <w:pPr>
              <w:pStyle w:val="NoSpacing"/>
            </w:pPr>
            <w:r>
              <w:rPr>
                <w:noProof/>
                <w:lang w:val="en-GB" w:eastAsia="en-GB"/>
              </w:rPr>
              <w:drawing>
                <wp:inline distT="0" distB="0" distL="0" distR="0" wp14:anchorId="59171401" wp14:editId="656758A8">
                  <wp:extent cx="1204064" cy="11659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C 8b Feeding.png"/>
                          <pic:cNvPicPr/>
                        </pic:nvPicPr>
                        <pic:blipFill>
                          <a:blip r:embed="rId20">
                            <a:extLst>
                              <a:ext uri="{28A0092B-C50C-407E-A947-70E740481C1C}">
                                <a14:useLocalDpi xmlns:a14="http://schemas.microsoft.com/office/drawing/2010/main" val="0"/>
                              </a:ext>
                            </a:extLst>
                          </a:blip>
                          <a:stretch>
                            <a:fillRect/>
                          </a:stretch>
                        </pic:blipFill>
                        <pic:spPr>
                          <a:xfrm>
                            <a:off x="0" y="0"/>
                            <a:ext cx="1204064" cy="1165961"/>
                          </a:xfrm>
                          <a:prstGeom prst="rect">
                            <a:avLst/>
                          </a:prstGeom>
                        </pic:spPr>
                      </pic:pic>
                    </a:graphicData>
                  </a:graphic>
                </wp:inline>
              </w:drawing>
            </w:r>
          </w:p>
        </w:tc>
      </w:tr>
    </w:tbl>
    <w:p w14:paraId="33859D1E" w14:textId="3D57B85A" w:rsidR="001F0962" w:rsidRDefault="001F0962" w:rsidP="00E264CD">
      <w:pPr>
        <w:pStyle w:val="Heading2"/>
      </w:pPr>
      <w:bookmarkStart w:id="5" w:name="_Toc498449983"/>
      <w:r>
        <w:t>Plastisol Production</w:t>
      </w:r>
      <w:bookmarkEnd w:id="5"/>
    </w:p>
    <w:p w14:paraId="27E95467" w14:textId="17D8489A" w:rsidR="001F0962" w:rsidRDefault="001F0962" w:rsidP="001F0962">
      <w:r>
        <w:t>In plastisol production fine PVC powder is mixed with a plasticiser and possibly with other additives. The plastisol is a mixture that when heated in subsequent converting operations becomes a soft PVC material.</w:t>
      </w:r>
    </w:p>
    <w:p w14:paraId="7FCA8835" w14:textId="2406F55F" w:rsidR="001F0962" w:rsidRDefault="001F0962" w:rsidP="001F0962">
      <w:r>
        <w:t xml:space="preserve">After feeding a mixing unit either continuous mixing or batch mixing is performed at perhaps somewhat elevated temperatures, but not sufficiently high temperatures that would allow the PVC powder to melt as this would cause the formation of the soft PVC material. </w:t>
      </w:r>
    </w:p>
    <w:p w14:paraId="4DA0D071" w14:textId="334F9772" w:rsidR="001F0962" w:rsidRDefault="001F0962" w:rsidP="001F0962">
      <w:r>
        <w:t>The process is exclusively relevant for substances/additives that go into PVC and should be removed from the use map if this is not a relevant process for the additive.</w:t>
      </w:r>
    </w:p>
    <w:tbl>
      <w:tblPr>
        <w:tblStyle w:val="PlainTable11"/>
        <w:tblW w:w="0" w:type="auto"/>
        <w:tblLook w:val="0620" w:firstRow="1" w:lastRow="0" w:firstColumn="0" w:lastColumn="0" w:noHBand="1" w:noVBand="1"/>
      </w:tblPr>
      <w:tblGrid>
        <w:gridCol w:w="3020"/>
        <w:gridCol w:w="1294"/>
        <w:gridCol w:w="4068"/>
      </w:tblGrid>
      <w:tr w:rsidR="001F0962" w14:paraId="22E68EBE" w14:textId="77777777" w:rsidTr="00C635E2">
        <w:trPr>
          <w:cnfStyle w:val="100000000000" w:firstRow="1" w:lastRow="0" w:firstColumn="0" w:lastColumn="0" w:oddVBand="0" w:evenVBand="0" w:oddHBand="0" w:evenHBand="0" w:firstRowFirstColumn="0" w:firstRowLastColumn="0" w:lastRowFirstColumn="0" w:lastRowLastColumn="0"/>
          <w:tblHeader/>
        </w:trPr>
        <w:tc>
          <w:tcPr>
            <w:tcW w:w="3020" w:type="dxa"/>
            <w:vAlign w:val="center"/>
          </w:tcPr>
          <w:p w14:paraId="142C4EC9" w14:textId="09C8EF97" w:rsidR="001F0962" w:rsidRDefault="001F0962" w:rsidP="00C635E2">
            <w:pPr>
              <w:pStyle w:val="NoSpacing"/>
            </w:pPr>
            <w:r>
              <w:t>Process</w:t>
            </w:r>
          </w:p>
        </w:tc>
        <w:tc>
          <w:tcPr>
            <w:tcW w:w="1169" w:type="dxa"/>
            <w:vAlign w:val="center"/>
          </w:tcPr>
          <w:p w14:paraId="02D73829" w14:textId="77777777" w:rsidR="001F0962" w:rsidRDefault="001F0962" w:rsidP="00C635E2">
            <w:pPr>
              <w:pStyle w:val="NoSpacing"/>
            </w:pPr>
            <w:r>
              <w:t>Use Descriptor</w:t>
            </w:r>
          </w:p>
        </w:tc>
        <w:tc>
          <w:tcPr>
            <w:tcW w:w="4068" w:type="dxa"/>
            <w:vAlign w:val="center"/>
          </w:tcPr>
          <w:p w14:paraId="159226C8" w14:textId="77777777" w:rsidR="001F0962" w:rsidRDefault="001F0962" w:rsidP="00C635E2">
            <w:pPr>
              <w:pStyle w:val="NoSpacing"/>
              <w:rPr>
                <w:noProof/>
              </w:rPr>
            </w:pPr>
            <w:r>
              <w:rPr>
                <w:noProof/>
              </w:rPr>
              <w:t>Graphical Description</w:t>
            </w:r>
          </w:p>
        </w:tc>
      </w:tr>
      <w:tr w:rsidR="001F0962" w14:paraId="722D522E" w14:textId="77777777" w:rsidTr="00C635E2">
        <w:tc>
          <w:tcPr>
            <w:tcW w:w="3020" w:type="dxa"/>
            <w:vAlign w:val="center"/>
          </w:tcPr>
          <w:p w14:paraId="01FECF77" w14:textId="2107C9ED" w:rsidR="001F0962" w:rsidRDefault="001F0962" w:rsidP="00C635E2">
            <w:pPr>
              <w:pStyle w:val="NoSpacing"/>
            </w:pPr>
            <w:r>
              <w:t>Continuous mixing</w:t>
            </w:r>
          </w:p>
        </w:tc>
        <w:tc>
          <w:tcPr>
            <w:tcW w:w="1169" w:type="dxa"/>
            <w:vAlign w:val="center"/>
          </w:tcPr>
          <w:p w14:paraId="2769C3CD" w14:textId="0E94EE6F" w:rsidR="001F0962" w:rsidRDefault="001F0962" w:rsidP="00C635E2">
            <w:pPr>
              <w:pStyle w:val="NoSpacing"/>
            </w:pPr>
            <w:r>
              <w:t>PROC 4</w:t>
            </w:r>
          </w:p>
        </w:tc>
        <w:tc>
          <w:tcPr>
            <w:tcW w:w="4068" w:type="dxa"/>
          </w:tcPr>
          <w:p w14:paraId="1F895277" w14:textId="13B04B74" w:rsidR="001F0962" w:rsidRDefault="001F0962" w:rsidP="00C635E2">
            <w:pPr>
              <w:pStyle w:val="NoSpacing"/>
            </w:pPr>
            <w:r>
              <w:rPr>
                <w:noProof/>
                <w:lang w:val="en-GB" w:eastAsia="en-GB"/>
              </w:rPr>
              <w:drawing>
                <wp:inline distT="0" distB="0" distL="0" distR="0" wp14:anchorId="6D4B4E65" wp14:editId="7D0B6DCD">
                  <wp:extent cx="1188823" cy="1165961"/>
                  <wp:effectExtent l="0" t="0" r="0" b="0"/>
                  <wp:docPr id="9219" name="Picture 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OC 5 Mixing Step.png"/>
                          <pic:cNvPicPr/>
                        </pic:nvPicPr>
                        <pic:blipFill>
                          <a:blip r:embed="rId22">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r>
      <w:tr w:rsidR="001F0962" w14:paraId="5D24488D" w14:textId="77777777" w:rsidTr="00C635E2">
        <w:tc>
          <w:tcPr>
            <w:tcW w:w="3020" w:type="dxa"/>
            <w:vAlign w:val="center"/>
          </w:tcPr>
          <w:p w14:paraId="3E9BF534" w14:textId="6B45F494" w:rsidR="001F0962" w:rsidRDefault="001F0962" w:rsidP="00C635E2">
            <w:pPr>
              <w:pStyle w:val="NoSpacing"/>
            </w:pPr>
            <w:r>
              <w:t>Batch mixing</w:t>
            </w:r>
          </w:p>
        </w:tc>
        <w:tc>
          <w:tcPr>
            <w:tcW w:w="1169" w:type="dxa"/>
            <w:vAlign w:val="center"/>
          </w:tcPr>
          <w:p w14:paraId="001A9613" w14:textId="75C4B2DF" w:rsidR="001F0962" w:rsidRDefault="001F0962" w:rsidP="00C635E2">
            <w:pPr>
              <w:pStyle w:val="NoSpacing"/>
            </w:pPr>
            <w:r>
              <w:t>PROC 5</w:t>
            </w:r>
          </w:p>
        </w:tc>
        <w:tc>
          <w:tcPr>
            <w:tcW w:w="4068" w:type="dxa"/>
          </w:tcPr>
          <w:p w14:paraId="16FC03A3" w14:textId="3A804E14" w:rsidR="001F0962" w:rsidRDefault="001F0962" w:rsidP="00C635E2">
            <w:pPr>
              <w:pStyle w:val="NoSpacing"/>
            </w:pPr>
            <w:r>
              <w:rPr>
                <w:noProof/>
                <w:lang w:val="en-GB" w:eastAsia="en-GB"/>
              </w:rPr>
              <w:drawing>
                <wp:inline distT="0" distB="0" distL="0" distR="0" wp14:anchorId="674031CD" wp14:editId="24C36BD4">
                  <wp:extent cx="1188823" cy="1165961"/>
                  <wp:effectExtent l="0" t="0" r="0" b="0"/>
                  <wp:docPr id="9220" name="Picture 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OC 5 Mixing Step.png"/>
                          <pic:cNvPicPr/>
                        </pic:nvPicPr>
                        <pic:blipFill>
                          <a:blip r:embed="rId22">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r>
    </w:tbl>
    <w:p w14:paraId="6C239361" w14:textId="77777777" w:rsidR="001F0962" w:rsidRPr="001F0962" w:rsidRDefault="001F0962" w:rsidP="00204F3D">
      <w:pPr>
        <w:pStyle w:val="NoSpacing"/>
      </w:pPr>
    </w:p>
    <w:p w14:paraId="386F975F" w14:textId="5A8D323D" w:rsidR="003E1A20" w:rsidRDefault="00E264CD" w:rsidP="00E264CD">
      <w:pPr>
        <w:pStyle w:val="Heading2"/>
      </w:pPr>
      <w:bookmarkStart w:id="6" w:name="_Toc498449984"/>
      <w:r>
        <w:t>Masterbatching and/or Compounding</w:t>
      </w:r>
      <w:bookmarkEnd w:id="6"/>
    </w:p>
    <w:p w14:paraId="75CD45AB" w14:textId="21927998" w:rsidR="00E264CD" w:rsidRDefault="00E264CD" w:rsidP="00E264CD">
      <w:r>
        <w:t xml:space="preserve">Formulation occurs either directly in the </w:t>
      </w:r>
      <w:r w:rsidR="00D04C46">
        <w:t>extruder</w:t>
      </w:r>
      <w:r>
        <w:t xml:space="preserve"> or indirectly by first performing a mixing step in a mixing unit and then adding the mixture to </w:t>
      </w:r>
      <w:r w:rsidR="00E437F3">
        <w:t>an</w:t>
      </w:r>
      <w:r>
        <w:t xml:space="preserve"> </w:t>
      </w:r>
      <w:r w:rsidR="00D04C46">
        <w:t>extruder</w:t>
      </w:r>
      <w:r>
        <w:t xml:space="preserve">. Within the </w:t>
      </w:r>
      <w:r w:rsidR="00D04C46">
        <w:t>extruder</w:t>
      </w:r>
      <w:r>
        <w:t xml:space="preserve"> additives and polymer is heated to the polymer melt temperature and the additives are incorporated in the polymer matrix. When a company produce </w:t>
      </w:r>
      <w:r w:rsidR="006474E8">
        <w:t xml:space="preserve">a product that contains a high concentration of additive for later dilution in a converting process it is said to be producing a masterbatch. When a company produces a product that contains an additive concentration meant to be the same as </w:t>
      </w:r>
      <w:r w:rsidR="00204F3D">
        <w:t>in the final article</w:t>
      </w:r>
      <w:r w:rsidR="006474E8">
        <w:t xml:space="preserve"> article it is said to be producing a compound.</w:t>
      </w:r>
    </w:p>
    <w:p w14:paraId="5FBCA4D7" w14:textId="4B7FCF92" w:rsidR="006474E8" w:rsidRDefault="006474E8" w:rsidP="006474E8">
      <w:pPr>
        <w:pStyle w:val="Caption"/>
        <w:keepNext/>
      </w:pPr>
      <w:r>
        <w:t xml:space="preserve">Table </w:t>
      </w:r>
      <w:r>
        <w:fldChar w:fldCharType="begin"/>
      </w:r>
      <w:r>
        <w:instrText xml:space="preserve"> SEQ Table \* ARABIC </w:instrText>
      </w:r>
      <w:r>
        <w:fldChar w:fldCharType="separate"/>
      </w:r>
      <w:r w:rsidR="006E2605">
        <w:rPr>
          <w:noProof/>
        </w:rPr>
        <w:t>2</w:t>
      </w:r>
      <w:r>
        <w:fldChar w:fldCharType="end"/>
      </w:r>
      <w:r>
        <w:t xml:space="preserve"> Graphical description of Masterbatching and/or Compounding</w:t>
      </w:r>
    </w:p>
    <w:tbl>
      <w:tblPr>
        <w:tblStyle w:val="PlainTable11"/>
        <w:tblW w:w="0" w:type="auto"/>
        <w:tblLook w:val="0620" w:firstRow="1" w:lastRow="0" w:firstColumn="0" w:lastColumn="0" w:noHBand="1" w:noVBand="1"/>
      </w:tblPr>
      <w:tblGrid>
        <w:gridCol w:w="2350"/>
        <w:gridCol w:w="2151"/>
        <w:gridCol w:w="2151"/>
        <w:gridCol w:w="2636"/>
      </w:tblGrid>
      <w:tr w:rsidR="006474E8" w14:paraId="7DAA1339" w14:textId="77777777" w:rsidTr="009C216E">
        <w:trPr>
          <w:cnfStyle w:val="100000000000" w:firstRow="1" w:lastRow="0" w:firstColumn="0" w:lastColumn="0" w:oddVBand="0" w:evenVBand="0" w:oddHBand="0" w:evenHBand="0" w:firstRowFirstColumn="0" w:firstRowLastColumn="0" w:lastRowFirstColumn="0" w:lastRowLastColumn="0"/>
        </w:trPr>
        <w:tc>
          <w:tcPr>
            <w:tcW w:w="3020" w:type="dxa"/>
          </w:tcPr>
          <w:p w14:paraId="269B9779" w14:textId="77777777" w:rsidR="006474E8" w:rsidRDefault="006474E8" w:rsidP="009B3B1E">
            <w:pPr>
              <w:pStyle w:val="NoSpacing"/>
            </w:pPr>
            <w:r>
              <w:t>Process Descriptors</w:t>
            </w:r>
          </w:p>
        </w:tc>
        <w:tc>
          <w:tcPr>
            <w:tcW w:w="2196" w:type="dxa"/>
          </w:tcPr>
          <w:p w14:paraId="3A0ECD0E" w14:textId="565FC9C5" w:rsidR="006474E8" w:rsidRDefault="004A55EA" w:rsidP="009B3B1E">
            <w:pPr>
              <w:pStyle w:val="NoSpacing"/>
              <w:rPr>
                <w:noProof/>
              </w:rPr>
            </w:pPr>
            <w:r>
              <w:rPr>
                <w:noProof/>
              </w:rPr>
              <w:t>PROC 4 and/or 5</w:t>
            </w:r>
          </w:p>
        </w:tc>
        <w:tc>
          <w:tcPr>
            <w:tcW w:w="2196" w:type="dxa"/>
          </w:tcPr>
          <w:p w14:paraId="64DD7297" w14:textId="0A6776BD" w:rsidR="006474E8" w:rsidRDefault="004A55EA" w:rsidP="009B3B1E">
            <w:pPr>
              <w:pStyle w:val="NoSpacing"/>
              <w:rPr>
                <w:noProof/>
              </w:rPr>
            </w:pPr>
            <w:r>
              <w:rPr>
                <w:noProof/>
              </w:rPr>
              <w:t>PROC 14</w:t>
            </w:r>
          </w:p>
        </w:tc>
        <w:tc>
          <w:tcPr>
            <w:tcW w:w="3021" w:type="dxa"/>
          </w:tcPr>
          <w:p w14:paraId="1E820943" w14:textId="77777777" w:rsidR="006474E8" w:rsidRDefault="006474E8" w:rsidP="009B3B1E">
            <w:pPr>
              <w:pStyle w:val="NoSpacing"/>
              <w:rPr>
                <w:noProof/>
              </w:rPr>
            </w:pPr>
            <w:r>
              <w:rPr>
                <w:noProof/>
              </w:rPr>
              <w:t>PROC 14</w:t>
            </w:r>
          </w:p>
        </w:tc>
      </w:tr>
      <w:tr w:rsidR="006474E8" w14:paraId="16218B82" w14:textId="3B84ABCD" w:rsidTr="00D60912">
        <w:tc>
          <w:tcPr>
            <w:tcW w:w="3020" w:type="dxa"/>
            <w:vAlign w:val="center"/>
          </w:tcPr>
          <w:p w14:paraId="1C3EE4D5" w14:textId="25809827" w:rsidR="006474E8" w:rsidRDefault="006474E8" w:rsidP="00F47B27">
            <w:pPr>
              <w:pStyle w:val="NoSpacing"/>
            </w:pPr>
            <w:r>
              <w:t xml:space="preserve">Direct mixing in </w:t>
            </w:r>
            <w:r w:rsidR="00F47B27">
              <w:t>extruder</w:t>
            </w:r>
          </w:p>
        </w:tc>
        <w:tc>
          <w:tcPr>
            <w:tcW w:w="2196" w:type="dxa"/>
          </w:tcPr>
          <w:p w14:paraId="33DD8643" w14:textId="67BC06C1" w:rsidR="006474E8" w:rsidRDefault="006474E8" w:rsidP="009B3B1E">
            <w:pPr>
              <w:pStyle w:val="NoSpacing"/>
            </w:pPr>
          </w:p>
        </w:tc>
        <w:tc>
          <w:tcPr>
            <w:tcW w:w="2196" w:type="dxa"/>
          </w:tcPr>
          <w:p w14:paraId="54748BBC" w14:textId="27067698" w:rsidR="006474E8" w:rsidRDefault="006474E8" w:rsidP="009B3B1E">
            <w:pPr>
              <w:pStyle w:val="NoSpacing"/>
            </w:pPr>
            <w:r>
              <w:rPr>
                <w:noProof/>
                <w:lang w:val="en-GB" w:eastAsia="en-GB"/>
              </w:rPr>
              <w:drawing>
                <wp:inline distT="0" distB="0" distL="0" distR="0" wp14:anchorId="3E007564" wp14:editId="32A464CE">
                  <wp:extent cx="1188823" cy="11659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C 14 Plastification.png"/>
                          <pic:cNvPicPr/>
                        </pic:nvPicPr>
                        <pic:blipFill>
                          <a:blip r:embed="rId23">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c>
          <w:tcPr>
            <w:tcW w:w="3021" w:type="dxa"/>
          </w:tcPr>
          <w:p w14:paraId="6BBFAF36" w14:textId="36654CB1" w:rsidR="006474E8" w:rsidRDefault="006474E8" w:rsidP="009B3B1E">
            <w:pPr>
              <w:pStyle w:val="NoSpacing"/>
              <w:rPr>
                <w:noProof/>
              </w:rPr>
            </w:pPr>
            <w:r>
              <w:rPr>
                <w:noProof/>
                <w:lang w:val="en-GB" w:eastAsia="en-GB"/>
              </w:rPr>
              <w:drawing>
                <wp:inline distT="0" distB="0" distL="0" distR="0" wp14:anchorId="673BF505" wp14:editId="0233AF0A">
                  <wp:extent cx="1188823" cy="11583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C 14 Granulation.png"/>
                          <pic:cNvPicPr/>
                        </pic:nvPicPr>
                        <pic:blipFill>
                          <a:blip r:embed="rId24">
                            <a:extLst>
                              <a:ext uri="{28A0092B-C50C-407E-A947-70E740481C1C}">
                                <a14:useLocalDpi xmlns:a14="http://schemas.microsoft.com/office/drawing/2010/main" val="0"/>
                              </a:ext>
                            </a:extLst>
                          </a:blip>
                          <a:stretch>
                            <a:fillRect/>
                          </a:stretch>
                        </pic:blipFill>
                        <pic:spPr>
                          <a:xfrm>
                            <a:off x="0" y="0"/>
                            <a:ext cx="1188823" cy="1158340"/>
                          </a:xfrm>
                          <a:prstGeom prst="rect">
                            <a:avLst/>
                          </a:prstGeom>
                        </pic:spPr>
                      </pic:pic>
                    </a:graphicData>
                  </a:graphic>
                </wp:inline>
              </w:drawing>
            </w:r>
          </w:p>
        </w:tc>
      </w:tr>
      <w:tr w:rsidR="006474E8" w14:paraId="5F8A97A3" w14:textId="33B19F5B" w:rsidTr="00D60912">
        <w:tc>
          <w:tcPr>
            <w:tcW w:w="3020" w:type="dxa"/>
            <w:vAlign w:val="center"/>
          </w:tcPr>
          <w:p w14:paraId="1FF1B665" w14:textId="1F823EB6" w:rsidR="006474E8" w:rsidRDefault="006474E8" w:rsidP="009B3B1E">
            <w:pPr>
              <w:pStyle w:val="NoSpacing"/>
            </w:pPr>
            <w:r>
              <w:t>Indirect via mixing unit</w:t>
            </w:r>
          </w:p>
        </w:tc>
        <w:tc>
          <w:tcPr>
            <w:tcW w:w="2196" w:type="dxa"/>
          </w:tcPr>
          <w:p w14:paraId="16EF1510" w14:textId="1203353A" w:rsidR="006474E8" w:rsidRDefault="006474E8" w:rsidP="009B3B1E">
            <w:pPr>
              <w:pStyle w:val="NoSpacing"/>
            </w:pPr>
            <w:r>
              <w:rPr>
                <w:noProof/>
                <w:lang w:val="en-GB" w:eastAsia="en-GB"/>
              </w:rPr>
              <w:drawing>
                <wp:inline distT="0" distB="0" distL="0" distR="0" wp14:anchorId="201DA087" wp14:editId="535A2D1F">
                  <wp:extent cx="1188823" cy="11659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OC 5 Mixing Step.png"/>
                          <pic:cNvPicPr/>
                        </pic:nvPicPr>
                        <pic:blipFill>
                          <a:blip r:embed="rId22">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c>
          <w:tcPr>
            <w:tcW w:w="2196" w:type="dxa"/>
          </w:tcPr>
          <w:p w14:paraId="6D07CE84" w14:textId="41C73F98" w:rsidR="006474E8" w:rsidRDefault="006474E8" w:rsidP="009B3B1E">
            <w:pPr>
              <w:pStyle w:val="NoSpacing"/>
            </w:pPr>
            <w:r>
              <w:rPr>
                <w:noProof/>
                <w:lang w:val="en-GB" w:eastAsia="en-GB"/>
              </w:rPr>
              <w:drawing>
                <wp:inline distT="0" distB="0" distL="0" distR="0" wp14:anchorId="13DF81AA" wp14:editId="007E0944">
                  <wp:extent cx="1188823" cy="11659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C 14 Plastification.png"/>
                          <pic:cNvPicPr/>
                        </pic:nvPicPr>
                        <pic:blipFill>
                          <a:blip r:embed="rId23">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c>
          <w:tcPr>
            <w:tcW w:w="3021" w:type="dxa"/>
          </w:tcPr>
          <w:p w14:paraId="622E0412" w14:textId="5709E3E7" w:rsidR="006474E8" w:rsidRPr="006474E8" w:rsidRDefault="006474E8" w:rsidP="009B3B1E">
            <w:pPr>
              <w:pStyle w:val="NoSpacing"/>
              <w:rPr>
                <w:noProof/>
              </w:rPr>
            </w:pPr>
            <w:r>
              <w:rPr>
                <w:noProof/>
                <w:lang w:val="en-GB" w:eastAsia="en-GB"/>
              </w:rPr>
              <w:drawing>
                <wp:inline distT="0" distB="0" distL="0" distR="0" wp14:anchorId="741138AA" wp14:editId="53B7C1ED">
                  <wp:extent cx="1188823" cy="11583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C 14 Granulation.png"/>
                          <pic:cNvPicPr/>
                        </pic:nvPicPr>
                        <pic:blipFill>
                          <a:blip r:embed="rId24">
                            <a:extLst>
                              <a:ext uri="{28A0092B-C50C-407E-A947-70E740481C1C}">
                                <a14:useLocalDpi xmlns:a14="http://schemas.microsoft.com/office/drawing/2010/main" val="0"/>
                              </a:ext>
                            </a:extLst>
                          </a:blip>
                          <a:stretch>
                            <a:fillRect/>
                          </a:stretch>
                        </pic:blipFill>
                        <pic:spPr>
                          <a:xfrm>
                            <a:off x="0" y="0"/>
                            <a:ext cx="1188823" cy="1158340"/>
                          </a:xfrm>
                          <a:prstGeom prst="rect">
                            <a:avLst/>
                          </a:prstGeom>
                        </pic:spPr>
                      </pic:pic>
                    </a:graphicData>
                  </a:graphic>
                </wp:inline>
              </w:drawing>
            </w:r>
          </w:p>
        </w:tc>
      </w:tr>
    </w:tbl>
    <w:p w14:paraId="14F237B4" w14:textId="77777777" w:rsidR="007C461D" w:rsidRDefault="007C461D" w:rsidP="007C461D">
      <w:pPr>
        <w:pStyle w:val="NoSpacing"/>
      </w:pPr>
    </w:p>
    <w:p w14:paraId="31601EC7" w14:textId="4566DBCD" w:rsidR="006474E8" w:rsidRDefault="006474E8" w:rsidP="006474E8">
      <w:pPr>
        <w:pStyle w:val="Heading2"/>
      </w:pPr>
      <w:bookmarkStart w:id="7" w:name="_Toc498449985"/>
      <w:r>
        <w:t>Converting Processes</w:t>
      </w:r>
      <w:bookmarkEnd w:id="7"/>
    </w:p>
    <w:p w14:paraId="4D9322E3" w14:textId="4CAE261B" w:rsidR="00B70908" w:rsidRDefault="00137873" w:rsidP="006474E8">
      <w:r>
        <w:t>In converting processes, masterbatches and compounds are fed into a</w:t>
      </w:r>
      <w:r w:rsidR="00E437F3">
        <w:t>n</w:t>
      </w:r>
      <w:r>
        <w:t xml:space="preserve"> </w:t>
      </w:r>
      <w:r w:rsidR="00F47B27">
        <w:t>extruder</w:t>
      </w:r>
      <w:r>
        <w:t xml:space="preserve"> and one of the processes described in</w:t>
      </w:r>
      <w:r w:rsidR="009C216E">
        <w:t xml:space="preserve"> </w:t>
      </w:r>
      <w:r w:rsidR="009C216E">
        <w:fldChar w:fldCharType="begin"/>
      </w:r>
      <w:r w:rsidR="009C216E">
        <w:instrText xml:space="preserve"> REF _Ref479170175 \h </w:instrText>
      </w:r>
      <w:r w:rsidR="009C216E">
        <w:fldChar w:fldCharType="separate"/>
      </w:r>
      <w:r w:rsidR="00076CE8">
        <w:t xml:space="preserve">Table </w:t>
      </w:r>
      <w:r w:rsidR="00076CE8">
        <w:rPr>
          <w:noProof/>
        </w:rPr>
        <w:t>3</w:t>
      </w:r>
      <w:r w:rsidR="009C216E">
        <w:fldChar w:fldCharType="end"/>
      </w:r>
      <w:r>
        <w:t xml:space="preserve"> occurs</w:t>
      </w:r>
      <w:r w:rsidR="00DA048B">
        <w:t>.</w:t>
      </w:r>
    </w:p>
    <w:p w14:paraId="4FF8AA5B" w14:textId="77777777" w:rsidR="00B70908" w:rsidRDefault="00B70908">
      <w:pPr>
        <w:spacing w:after="160"/>
        <w:jc w:val="left"/>
      </w:pPr>
      <w:r>
        <w:br w:type="page"/>
      </w:r>
    </w:p>
    <w:p w14:paraId="07467E97" w14:textId="7D2184A9" w:rsidR="009C216E" w:rsidRDefault="009C216E" w:rsidP="009C216E">
      <w:pPr>
        <w:pStyle w:val="Caption"/>
        <w:keepNext/>
      </w:pPr>
      <w:bookmarkStart w:id="8" w:name="_Ref479170175"/>
      <w:r>
        <w:t xml:space="preserve">Table </w:t>
      </w:r>
      <w:r>
        <w:fldChar w:fldCharType="begin"/>
      </w:r>
      <w:r>
        <w:instrText xml:space="preserve"> SEQ Table \* ARABIC </w:instrText>
      </w:r>
      <w:r>
        <w:fldChar w:fldCharType="separate"/>
      </w:r>
      <w:r w:rsidR="006E2605">
        <w:rPr>
          <w:noProof/>
        </w:rPr>
        <w:t>3</w:t>
      </w:r>
      <w:r>
        <w:fldChar w:fldCharType="end"/>
      </w:r>
      <w:bookmarkEnd w:id="8"/>
      <w:r>
        <w:t xml:space="preserve"> Graphical Description of Converting Processes</w:t>
      </w:r>
    </w:p>
    <w:tbl>
      <w:tblPr>
        <w:tblStyle w:val="PlainTable11"/>
        <w:tblW w:w="0" w:type="auto"/>
        <w:tblLook w:val="0620" w:firstRow="1" w:lastRow="0" w:firstColumn="0" w:lastColumn="0" w:noHBand="1" w:noVBand="1"/>
      </w:tblPr>
      <w:tblGrid>
        <w:gridCol w:w="3020"/>
        <w:gridCol w:w="1294"/>
        <w:gridCol w:w="4068"/>
      </w:tblGrid>
      <w:tr w:rsidR="009C216E" w14:paraId="69707162" w14:textId="77777777" w:rsidTr="00D60912">
        <w:trPr>
          <w:cnfStyle w:val="100000000000" w:firstRow="1" w:lastRow="0" w:firstColumn="0" w:lastColumn="0" w:oddVBand="0" w:evenVBand="0" w:oddHBand="0" w:evenHBand="0" w:firstRowFirstColumn="0" w:firstRowLastColumn="0" w:lastRowFirstColumn="0" w:lastRowLastColumn="0"/>
          <w:tblHeader/>
        </w:trPr>
        <w:tc>
          <w:tcPr>
            <w:tcW w:w="3020" w:type="dxa"/>
            <w:vAlign w:val="center"/>
          </w:tcPr>
          <w:p w14:paraId="57ADB27D" w14:textId="620261C0" w:rsidR="009C216E" w:rsidRDefault="009C216E" w:rsidP="009B3B1E">
            <w:pPr>
              <w:pStyle w:val="NoSpacing"/>
            </w:pPr>
            <w:r>
              <w:t>Converter Process</w:t>
            </w:r>
          </w:p>
        </w:tc>
        <w:tc>
          <w:tcPr>
            <w:tcW w:w="1169" w:type="dxa"/>
            <w:vAlign w:val="center"/>
          </w:tcPr>
          <w:p w14:paraId="3DA5586D" w14:textId="0BA94731" w:rsidR="009C216E" w:rsidRDefault="009C216E" w:rsidP="009B3B1E">
            <w:pPr>
              <w:pStyle w:val="NoSpacing"/>
            </w:pPr>
            <w:r>
              <w:t>Use Descriptor</w:t>
            </w:r>
          </w:p>
        </w:tc>
        <w:tc>
          <w:tcPr>
            <w:tcW w:w="4068" w:type="dxa"/>
            <w:vAlign w:val="center"/>
          </w:tcPr>
          <w:p w14:paraId="0B3E2079" w14:textId="6E12932D" w:rsidR="009C216E" w:rsidRDefault="009C216E" w:rsidP="009B3B1E">
            <w:pPr>
              <w:pStyle w:val="NoSpacing"/>
              <w:rPr>
                <w:noProof/>
              </w:rPr>
            </w:pPr>
            <w:r>
              <w:rPr>
                <w:noProof/>
              </w:rPr>
              <w:t>Graphical Description</w:t>
            </w:r>
          </w:p>
        </w:tc>
      </w:tr>
      <w:tr w:rsidR="00137873" w14:paraId="4BC1156C" w14:textId="77777777" w:rsidTr="009C216E">
        <w:tc>
          <w:tcPr>
            <w:tcW w:w="3020" w:type="dxa"/>
            <w:vAlign w:val="center"/>
          </w:tcPr>
          <w:p w14:paraId="40F214AD" w14:textId="135AFC5A" w:rsidR="00137873" w:rsidRDefault="00137873" w:rsidP="009B3B1E">
            <w:pPr>
              <w:pStyle w:val="NoSpacing"/>
            </w:pPr>
            <w:r>
              <w:t>Injection Moulding</w:t>
            </w:r>
          </w:p>
        </w:tc>
        <w:tc>
          <w:tcPr>
            <w:tcW w:w="1169" w:type="dxa"/>
            <w:vAlign w:val="center"/>
          </w:tcPr>
          <w:p w14:paraId="22100BD0" w14:textId="6FD93060" w:rsidR="00137873" w:rsidRDefault="00137873" w:rsidP="009B3B1E">
            <w:pPr>
              <w:pStyle w:val="NoSpacing"/>
            </w:pPr>
            <w:r>
              <w:t>PROC 14</w:t>
            </w:r>
          </w:p>
        </w:tc>
        <w:tc>
          <w:tcPr>
            <w:tcW w:w="4068" w:type="dxa"/>
          </w:tcPr>
          <w:p w14:paraId="5CA1F1AB" w14:textId="752676EB" w:rsidR="00137873" w:rsidRDefault="00137873" w:rsidP="009B3B1E">
            <w:pPr>
              <w:pStyle w:val="NoSpacing"/>
            </w:pPr>
            <w:r>
              <w:rPr>
                <w:noProof/>
                <w:lang w:val="en-GB" w:eastAsia="en-GB"/>
              </w:rPr>
              <w:drawing>
                <wp:inline distT="0" distB="0" distL="0" distR="0" wp14:anchorId="5FAD058A" wp14:editId="460DDDF8">
                  <wp:extent cx="1188823" cy="11583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OC 14Injection Moulding.png"/>
                          <pic:cNvPicPr/>
                        </pic:nvPicPr>
                        <pic:blipFill>
                          <a:blip r:embed="rId25">
                            <a:extLst>
                              <a:ext uri="{28A0092B-C50C-407E-A947-70E740481C1C}">
                                <a14:useLocalDpi xmlns:a14="http://schemas.microsoft.com/office/drawing/2010/main" val="0"/>
                              </a:ext>
                            </a:extLst>
                          </a:blip>
                          <a:stretch>
                            <a:fillRect/>
                          </a:stretch>
                        </pic:blipFill>
                        <pic:spPr>
                          <a:xfrm>
                            <a:off x="0" y="0"/>
                            <a:ext cx="1188823" cy="1158340"/>
                          </a:xfrm>
                          <a:prstGeom prst="rect">
                            <a:avLst/>
                          </a:prstGeom>
                        </pic:spPr>
                      </pic:pic>
                    </a:graphicData>
                  </a:graphic>
                </wp:inline>
              </w:drawing>
            </w:r>
          </w:p>
        </w:tc>
      </w:tr>
      <w:tr w:rsidR="00137873" w14:paraId="2953124B" w14:textId="77777777" w:rsidTr="009C216E">
        <w:tc>
          <w:tcPr>
            <w:tcW w:w="3020" w:type="dxa"/>
            <w:vAlign w:val="center"/>
          </w:tcPr>
          <w:p w14:paraId="2D458214" w14:textId="1FE81EBE" w:rsidR="00137873" w:rsidRDefault="00137873" w:rsidP="009B3B1E">
            <w:pPr>
              <w:pStyle w:val="NoSpacing"/>
            </w:pPr>
            <w:r>
              <w:t>Rotamoulding</w:t>
            </w:r>
          </w:p>
        </w:tc>
        <w:tc>
          <w:tcPr>
            <w:tcW w:w="1169" w:type="dxa"/>
            <w:vAlign w:val="center"/>
          </w:tcPr>
          <w:p w14:paraId="5E9BF20F" w14:textId="71B7AA06" w:rsidR="00137873" w:rsidRDefault="00137873" w:rsidP="009B3B1E">
            <w:pPr>
              <w:pStyle w:val="NoSpacing"/>
            </w:pPr>
            <w:r>
              <w:t>PROC 14</w:t>
            </w:r>
          </w:p>
        </w:tc>
        <w:tc>
          <w:tcPr>
            <w:tcW w:w="4068" w:type="dxa"/>
          </w:tcPr>
          <w:p w14:paraId="1FA21D84" w14:textId="036B4432" w:rsidR="00137873" w:rsidRDefault="00137873" w:rsidP="009B3B1E">
            <w:pPr>
              <w:pStyle w:val="NoSpacing"/>
              <w:rPr>
                <w:noProof/>
              </w:rPr>
            </w:pPr>
            <w:r>
              <w:rPr>
                <w:noProof/>
                <w:lang w:val="en-GB" w:eastAsia="en-GB"/>
              </w:rPr>
              <w:drawing>
                <wp:inline distT="0" distB="0" distL="0" distR="0" wp14:anchorId="4523E5CA" wp14:editId="0576C26D">
                  <wp:extent cx="1188823" cy="116596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OC 14 Rotamoulding.png"/>
                          <pic:cNvPicPr/>
                        </pic:nvPicPr>
                        <pic:blipFill>
                          <a:blip r:embed="rId26">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r>
      <w:tr w:rsidR="00137873" w14:paraId="25C26EB5" w14:textId="77777777" w:rsidTr="009C216E">
        <w:tc>
          <w:tcPr>
            <w:tcW w:w="3020" w:type="dxa"/>
            <w:vAlign w:val="center"/>
          </w:tcPr>
          <w:p w14:paraId="0B473593" w14:textId="7608F505" w:rsidR="00137873" w:rsidRDefault="00137873" w:rsidP="009B3B1E">
            <w:pPr>
              <w:pStyle w:val="NoSpacing"/>
            </w:pPr>
            <w:r>
              <w:t>Blow Moulding</w:t>
            </w:r>
          </w:p>
        </w:tc>
        <w:tc>
          <w:tcPr>
            <w:tcW w:w="1169" w:type="dxa"/>
            <w:vAlign w:val="center"/>
          </w:tcPr>
          <w:p w14:paraId="45DEF9B5" w14:textId="5758F346" w:rsidR="00137873" w:rsidRDefault="00137873" w:rsidP="009B3B1E">
            <w:pPr>
              <w:pStyle w:val="NoSpacing"/>
            </w:pPr>
            <w:r>
              <w:t>PROC 14</w:t>
            </w:r>
          </w:p>
        </w:tc>
        <w:tc>
          <w:tcPr>
            <w:tcW w:w="4068" w:type="dxa"/>
          </w:tcPr>
          <w:p w14:paraId="161E5C2A" w14:textId="271F12B1" w:rsidR="00137873" w:rsidRDefault="00137873" w:rsidP="009B3B1E">
            <w:pPr>
              <w:pStyle w:val="NoSpacing"/>
              <w:rPr>
                <w:noProof/>
              </w:rPr>
            </w:pPr>
            <w:r>
              <w:rPr>
                <w:noProof/>
                <w:lang w:val="en-GB" w:eastAsia="en-GB"/>
              </w:rPr>
              <w:drawing>
                <wp:inline distT="0" distB="0" distL="0" distR="0" wp14:anchorId="6E1CCC04" wp14:editId="5DAEAF17">
                  <wp:extent cx="1188823" cy="116596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OC 14 Blow Moulding.png"/>
                          <pic:cNvPicPr/>
                        </pic:nvPicPr>
                        <pic:blipFill>
                          <a:blip r:embed="rId27">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r>
      <w:tr w:rsidR="00137873" w14:paraId="7CACB0E0" w14:textId="77777777" w:rsidTr="009C216E">
        <w:tc>
          <w:tcPr>
            <w:tcW w:w="3020" w:type="dxa"/>
            <w:vAlign w:val="center"/>
          </w:tcPr>
          <w:p w14:paraId="790167AB" w14:textId="50190570" w:rsidR="00137873" w:rsidRDefault="00137873" w:rsidP="009B3B1E">
            <w:pPr>
              <w:pStyle w:val="NoSpacing"/>
            </w:pPr>
            <w:r>
              <w:t>(Co-)Extrusion</w:t>
            </w:r>
          </w:p>
        </w:tc>
        <w:tc>
          <w:tcPr>
            <w:tcW w:w="1169" w:type="dxa"/>
            <w:vAlign w:val="center"/>
          </w:tcPr>
          <w:p w14:paraId="45F2F345" w14:textId="159816A6" w:rsidR="00137873" w:rsidRDefault="00137873" w:rsidP="009B3B1E">
            <w:pPr>
              <w:pStyle w:val="NoSpacing"/>
            </w:pPr>
            <w:r>
              <w:t>PROC 14</w:t>
            </w:r>
          </w:p>
        </w:tc>
        <w:tc>
          <w:tcPr>
            <w:tcW w:w="4068" w:type="dxa"/>
          </w:tcPr>
          <w:p w14:paraId="146B8A7E" w14:textId="13456B88" w:rsidR="00137873" w:rsidRDefault="00137873" w:rsidP="009B3B1E">
            <w:pPr>
              <w:pStyle w:val="NoSpacing"/>
              <w:rPr>
                <w:noProof/>
              </w:rPr>
            </w:pPr>
            <w:r>
              <w:rPr>
                <w:noProof/>
                <w:lang w:val="en-GB" w:eastAsia="en-GB"/>
              </w:rPr>
              <w:drawing>
                <wp:inline distT="0" distB="0" distL="0" distR="0" wp14:anchorId="26230E7D" wp14:editId="66ACB468">
                  <wp:extent cx="1188823" cy="116596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ROC 14 Co-Extruding.png"/>
                          <pic:cNvPicPr/>
                        </pic:nvPicPr>
                        <pic:blipFill>
                          <a:blip r:embed="rId28">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r>
              <w:rPr>
                <w:noProof/>
                <w:lang w:val="en-GB" w:eastAsia="en-GB"/>
              </w:rPr>
              <w:drawing>
                <wp:inline distT="0" distB="0" distL="0" distR="0" wp14:anchorId="693B0C15" wp14:editId="7DA17E00">
                  <wp:extent cx="1188823" cy="116596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C 14 Co-Extruding 2.png"/>
                          <pic:cNvPicPr/>
                        </pic:nvPicPr>
                        <pic:blipFill>
                          <a:blip r:embed="rId29">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r>
      <w:tr w:rsidR="009C216E" w14:paraId="5C00BAD2" w14:textId="77777777" w:rsidTr="009C216E">
        <w:tc>
          <w:tcPr>
            <w:tcW w:w="3020" w:type="dxa"/>
            <w:vAlign w:val="center"/>
          </w:tcPr>
          <w:p w14:paraId="56226EA0" w14:textId="77777777" w:rsidR="009C216E" w:rsidRDefault="009C216E" w:rsidP="009B3B1E">
            <w:pPr>
              <w:pStyle w:val="NoSpacing"/>
            </w:pPr>
            <w:r>
              <w:t>Lamination</w:t>
            </w:r>
          </w:p>
        </w:tc>
        <w:tc>
          <w:tcPr>
            <w:tcW w:w="1169" w:type="dxa"/>
            <w:vAlign w:val="center"/>
          </w:tcPr>
          <w:p w14:paraId="01FAC5D9" w14:textId="77777777" w:rsidR="009C216E" w:rsidRDefault="009C216E" w:rsidP="009B3B1E">
            <w:pPr>
              <w:pStyle w:val="NoSpacing"/>
            </w:pPr>
            <w:r>
              <w:t>PROC 14</w:t>
            </w:r>
          </w:p>
        </w:tc>
        <w:tc>
          <w:tcPr>
            <w:tcW w:w="4068" w:type="dxa"/>
          </w:tcPr>
          <w:p w14:paraId="0C84C185" w14:textId="77777777" w:rsidR="009C216E" w:rsidRDefault="009C216E" w:rsidP="009B3B1E">
            <w:pPr>
              <w:pStyle w:val="NoSpacing"/>
              <w:rPr>
                <w:noProof/>
              </w:rPr>
            </w:pPr>
            <w:r>
              <w:rPr>
                <w:noProof/>
                <w:lang w:val="en-GB" w:eastAsia="en-GB"/>
              </w:rPr>
              <w:drawing>
                <wp:inline distT="0" distB="0" distL="0" distR="0" wp14:anchorId="230C0145" wp14:editId="1E996958">
                  <wp:extent cx="1188823" cy="116596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OC 14 Lamination.png"/>
                          <pic:cNvPicPr/>
                        </pic:nvPicPr>
                        <pic:blipFill>
                          <a:blip r:embed="rId30">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r>
              <w:rPr>
                <w:noProof/>
                <w:lang w:val="en-GB" w:eastAsia="en-GB"/>
              </w:rPr>
              <w:drawing>
                <wp:inline distT="0" distB="0" distL="0" distR="0" wp14:anchorId="7E6B0E10" wp14:editId="6C076562">
                  <wp:extent cx="1188823" cy="116596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C 14 Lamination 2.png"/>
                          <pic:cNvPicPr/>
                        </pic:nvPicPr>
                        <pic:blipFill>
                          <a:blip r:embed="rId31">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r>
      <w:tr w:rsidR="00137873" w14:paraId="12AEAD39" w14:textId="77777777" w:rsidTr="009C216E">
        <w:tc>
          <w:tcPr>
            <w:tcW w:w="3020" w:type="dxa"/>
            <w:vAlign w:val="center"/>
          </w:tcPr>
          <w:p w14:paraId="0E169771" w14:textId="70D7FE1B" w:rsidR="00137873" w:rsidRDefault="00137873" w:rsidP="009B3B1E">
            <w:pPr>
              <w:pStyle w:val="NoSpacing"/>
            </w:pPr>
            <w:r>
              <w:t>Calendering</w:t>
            </w:r>
          </w:p>
        </w:tc>
        <w:tc>
          <w:tcPr>
            <w:tcW w:w="1169" w:type="dxa"/>
            <w:vAlign w:val="center"/>
          </w:tcPr>
          <w:p w14:paraId="13BC8C5E" w14:textId="138D0752" w:rsidR="00137873" w:rsidRDefault="00137873" w:rsidP="009B3B1E">
            <w:pPr>
              <w:pStyle w:val="NoSpacing"/>
            </w:pPr>
            <w:r>
              <w:t>PROC 6</w:t>
            </w:r>
          </w:p>
        </w:tc>
        <w:tc>
          <w:tcPr>
            <w:tcW w:w="4068" w:type="dxa"/>
          </w:tcPr>
          <w:p w14:paraId="43619C1C" w14:textId="36485A4C" w:rsidR="00137873" w:rsidRDefault="00137873" w:rsidP="009B3B1E">
            <w:pPr>
              <w:pStyle w:val="NoSpacing"/>
              <w:rPr>
                <w:noProof/>
              </w:rPr>
            </w:pPr>
            <w:r>
              <w:rPr>
                <w:noProof/>
                <w:lang w:val="en-GB" w:eastAsia="en-GB"/>
              </w:rPr>
              <w:drawing>
                <wp:inline distT="0" distB="0" distL="0" distR="0" wp14:anchorId="3C689903" wp14:editId="746DF1AE">
                  <wp:extent cx="1188823" cy="116596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ROC 6 Calendering 2.png"/>
                          <pic:cNvPicPr/>
                        </pic:nvPicPr>
                        <pic:blipFill>
                          <a:blip r:embed="rId32">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r>
              <w:rPr>
                <w:noProof/>
                <w:lang w:val="en-GB" w:eastAsia="en-GB"/>
              </w:rPr>
              <w:drawing>
                <wp:inline distT="0" distB="0" distL="0" distR="0" wp14:anchorId="10BCEDBA" wp14:editId="38DD8C2F">
                  <wp:extent cx="1188823" cy="11659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OC 6 Calendering.png"/>
                          <pic:cNvPicPr/>
                        </pic:nvPicPr>
                        <pic:blipFill>
                          <a:blip r:embed="rId33">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r>
      <w:tr w:rsidR="004D1E8E" w14:paraId="42D50209" w14:textId="77777777" w:rsidTr="009C216E">
        <w:tc>
          <w:tcPr>
            <w:tcW w:w="3020" w:type="dxa"/>
            <w:vAlign w:val="center"/>
          </w:tcPr>
          <w:p w14:paraId="2DF8C914" w14:textId="427BD440" w:rsidR="004D1E8E" w:rsidRDefault="004D1E8E" w:rsidP="009B3B1E">
            <w:pPr>
              <w:pStyle w:val="NoSpacing"/>
            </w:pPr>
            <w:r>
              <w:t>Roll and/or Spread Coating</w:t>
            </w:r>
          </w:p>
        </w:tc>
        <w:tc>
          <w:tcPr>
            <w:tcW w:w="1169" w:type="dxa"/>
            <w:vAlign w:val="center"/>
          </w:tcPr>
          <w:p w14:paraId="3C46CE5F" w14:textId="238A85A7" w:rsidR="004D1E8E" w:rsidRDefault="004D1E8E" w:rsidP="009B3B1E">
            <w:pPr>
              <w:pStyle w:val="NoSpacing"/>
            </w:pPr>
            <w:r>
              <w:t>PROC 10</w:t>
            </w:r>
          </w:p>
        </w:tc>
        <w:tc>
          <w:tcPr>
            <w:tcW w:w="4068" w:type="dxa"/>
          </w:tcPr>
          <w:p w14:paraId="0367DEA5" w14:textId="143613EA" w:rsidR="004D1E8E" w:rsidRDefault="004D1E8E" w:rsidP="009B3B1E">
            <w:pPr>
              <w:pStyle w:val="NoSpacing"/>
              <w:rPr>
                <w:noProof/>
                <w:lang w:val="en-GB" w:eastAsia="zh-CN"/>
              </w:rPr>
            </w:pPr>
            <w:r>
              <w:rPr>
                <w:noProof/>
                <w:lang w:val="en-GB" w:eastAsia="zh-CN"/>
              </w:rPr>
              <w:t>//NO FIGURE AVAILABLE AT THIS TIME</w:t>
            </w:r>
          </w:p>
        </w:tc>
      </w:tr>
      <w:tr w:rsidR="00137873" w14:paraId="682E4AE3" w14:textId="77777777" w:rsidTr="009C216E">
        <w:tc>
          <w:tcPr>
            <w:tcW w:w="3020" w:type="dxa"/>
            <w:vAlign w:val="center"/>
          </w:tcPr>
          <w:p w14:paraId="70B815CF" w14:textId="05A00285" w:rsidR="00137873" w:rsidRDefault="00137873" w:rsidP="009B3B1E">
            <w:pPr>
              <w:pStyle w:val="NoSpacing"/>
            </w:pPr>
            <w:r>
              <w:t>Foaming</w:t>
            </w:r>
          </w:p>
        </w:tc>
        <w:tc>
          <w:tcPr>
            <w:tcW w:w="1169" w:type="dxa"/>
            <w:vAlign w:val="center"/>
          </w:tcPr>
          <w:p w14:paraId="612995C4" w14:textId="08CF8387" w:rsidR="00137873" w:rsidRDefault="00137873" w:rsidP="009B3B1E">
            <w:pPr>
              <w:pStyle w:val="NoSpacing"/>
            </w:pPr>
            <w:r>
              <w:t>PROC 12</w:t>
            </w:r>
          </w:p>
        </w:tc>
        <w:tc>
          <w:tcPr>
            <w:tcW w:w="4068" w:type="dxa"/>
          </w:tcPr>
          <w:p w14:paraId="13636BE1" w14:textId="217A2613" w:rsidR="00137873" w:rsidRDefault="00137873" w:rsidP="009B3B1E">
            <w:pPr>
              <w:pStyle w:val="NoSpacing"/>
              <w:rPr>
                <w:noProof/>
              </w:rPr>
            </w:pPr>
            <w:r>
              <w:rPr>
                <w:noProof/>
                <w:lang w:val="en-GB" w:eastAsia="en-GB"/>
              </w:rPr>
              <w:drawing>
                <wp:inline distT="0" distB="0" distL="0" distR="0" wp14:anchorId="6613787F" wp14:editId="42B16815">
                  <wp:extent cx="1188823" cy="116596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OC 12 Foaming Cold.png"/>
                          <pic:cNvPicPr/>
                        </pic:nvPicPr>
                        <pic:blipFill>
                          <a:blip r:embed="rId34">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r>
      <w:tr w:rsidR="00137873" w14:paraId="164D2528" w14:textId="77777777" w:rsidTr="009C216E">
        <w:tc>
          <w:tcPr>
            <w:tcW w:w="3020" w:type="dxa"/>
            <w:vAlign w:val="center"/>
          </w:tcPr>
          <w:p w14:paraId="642069CF" w14:textId="24BCC2EB" w:rsidR="00137873" w:rsidRDefault="005821A9" w:rsidP="009B3B1E">
            <w:pPr>
              <w:pStyle w:val="NoSpacing"/>
            </w:pPr>
            <w:r>
              <w:t>Dip Coating</w:t>
            </w:r>
          </w:p>
        </w:tc>
        <w:tc>
          <w:tcPr>
            <w:tcW w:w="1169" w:type="dxa"/>
            <w:vAlign w:val="center"/>
          </w:tcPr>
          <w:p w14:paraId="4A881173" w14:textId="58D3FAA6" w:rsidR="00137873" w:rsidRDefault="005821A9" w:rsidP="009B3B1E">
            <w:pPr>
              <w:pStyle w:val="NoSpacing"/>
            </w:pPr>
            <w:r>
              <w:t>PROC 13</w:t>
            </w:r>
          </w:p>
        </w:tc>
        <w:tc>
          <w:tcPr>
            <w:tcW w:w="4068" w:type="dxa"/>
          </w:tcPr>
          <w:p w14:paraId="61124E27" w14:textId="4BB637E9" w:rsidR="00137873" w:rsidRDefault="00137873" w:rsidP="009B3B1E">
            <w:pPr>
              <w:pStyle w:val="NoSpacing"/>
              <w:rPr>
                <w:noProof/>
              </w:rPr>
            </w:pPr>
            <w:r>
              <w:rPr>
                <w:noProof/>
                <w:lang w:val="en-GB" w:eastAsia="en-GB"/>
              </w:rPr>
              <w:drawing>
                <wp:inline distT="0" distB="0" distL="0" distR="0" wp14:anchorId="288BD284" wp14:editId="376C6C87">
                  <wp:extent cx="1188823" cy="11583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ROC 13 Dip Coating.png"/>
                          <pic:cNvPicPr/>
                        </pic:nvPicPr>
                        <pic:blipFill>
                          <a:blip r:embed="rId35">
                            <a:extLst>
                              <a:ext uri="{28A0092B-C50C-407E-A947-70E740481C1C}">
                                <a14:useLocalDpi xmlns:a14="http://schemas.microsoft.com/office/drawing/2010/main" val="0"/>
                              </a:ext>
                            </a:extLst>
                          </a:blip>
                          <a:stretch>
                            <a:fillRect/>
                          </a:stretch>
                        </pic:blipFill>
                        <pic:spPr>
                          <a:xfrm>
                            <a:off x="0" y="0"/>
                            <a:ext cx="1188823" cy="1158340"/>
                          </a:xfrm>
                          <a:prstGeom prst="rect">
                            <a:avLst/>
                          </a:prstGeom>
                        </pic:spPr>
                      </pic:pic>
                    </a:graphicData>
                  </a:graphic>
                </wp:inline>
              </w:drawing>
            </w:r>
          </w:p>
        </w:tc>
      </w:tr>
    </w:tbl>
    <w:p w14:paraId="110824E8" w14:textId="77777777" w:rsidR="00F47B27" w:rsidRDefault="00F47B27" w:rsidP="00F47B27">
      <w:pPr>
        <w:pStyle w:val="NoSpacing"/>
      </w:pPr>
    </w:p>
    <w:p w14:paraId="6A1105A9" w14:textId="244445B7" w:rsidR="00137873" w:rsidRDefault="009C216E" w:rsidP="009C216E">
      <w:pPr>
        <w:pStyle w:val="Heading2"/>
      </w:pPr>
      <w:bookmarkStart w:id="9" w:name="_Toc498449986"/>
      <w:r>
        <w:t>Scrap Recycling</w:t>
      </w:r>
      <w:bookmarkEnd w:id="9"/>
    </w:p>
    <w:p w14:paraId="45CB5337" w14:textId="6859C3EC" w:rsidR="009C216E" w:rsidRDefault="009C216E" w:rsidP="009C216E">
      <w:r>
        <w:t>In Masterbatching, Compounding, and Converting operations there will be scraps. These scraps can originate from cut off</w:t>
      </w:r>
      <w:r w:rsidR="00AA67BF">
        <w:t xml:space="preserve">s, rejected production batches, unsold material from discontinued products, etc. Such scrap can be reintroduced into the production process to produce new products. Sometimes this is done directly, other times an additional gridding step is introduced in order to obtain material that can be fed into the machinery. </w:t>
      </w:r>
    </w:p>
    <w:tbl>
      <w:tblPr>
        <w:tblStyle w:val="PlainTable11"/>
        <w:tblW w:w="0" w:type="auto"/>
        <w:tblLook w:val="0620" w:firstRow="1" w:lastRow="0" w:firstColumn="0" w:lastColumn="0" w:noHBand="1" w:noVBand="1"/>
      </w:tblPr>
      <w:tblGrid>
        <w:gridCol w:w="3020"/>
        <w:gridCol w:w="1294"/>
        <w:gridCol w:w="4068"/>
      </w:tblGrid>
      <w:tr w:rsidR="00AA67BF" w14:paraId="6A4B9CF4" w14:textId="77777777" w:rsidTr="006C6410">
        <w:trPr>
          <w:cnfStyle w:val="100000000000" w:firstRow="1" w:lastRow="0" w:firstColumn="0" w:lastColumn="0" w:oddVBand="0" w:evenVBand="0" w:oddHBand="0" w:evenHBand="0" w:firstRowFirstColumn="0" w:firstRowLastColumn="0" w:lastRowFirstColumn="0" w:lastRowLastColumn="0"/>
          <w:cantSplit/>
          <w:tblHeader/>
        </w:trPr>
        <w:tc>
          <w:tcPr>
            <w:tcW w:w="3020" w:type="dxa"/>
            <w:vAlign w:val="center"/>
          </w:tcPr>
          <w:p w14:paraId="11AC4CF9" w14:textId="7AB8B64D" w:rsidR="00AA67BF" w:rsidRDefault="00AA67BF" w:rsidP="009B3B1E">
            <w:pPr>
              <w:pStyle w:val="NoSpacing"/>
            </w:pPr>
            <w:r>
              <w:t>Process</w:t>
            </w:r>
          </w:p>
        </w:tc>
        <w:tc>
          <w:tcPr>
            <w:tcW w:w="1294" w:type="dxa"/>
            <w:vAlign w:val="center"/>
          </w:tcPr>
          <w:p w14:paraId="1A11AD59" w14:textId="77777777" w:rsidR="00AA67BF" w:rsidRDefault="00AA67BF" w:rsidP="009B3B1E">
            <w:pPr>
              <w:pStyle w:val="NoSpacing"/>
            </w:pPr>
            <w:r>
              <w:t>Use Descriptor</w:t>
            </w:r>
          </w:p>
        </w:tc>
        <w:tc>
          <w:tcPr>
            <w:tcW w:w="4068" w:type="dxa"/>
            <w:vAlign w:val="center"/>
          </w:tcPr>
          <w:p w14:paraId="3333EE59" w14:textId="77777777" w:rsidR="00AA67BF" w:rsidRDefault="00AA67BF" w:rsidP="009B3B1E">
            <w:pPr>
              <w:pStyle w:val="NoSpacing"/>
              <w:rPr>
                <w:noProof/>
              </w:rPr>
            </w:pPr>
            <w:r>
              <w:rPr>
                <w:noProof/>
              </w:rPr>
              <w:t>Graphical Description</w:t>
            </w:r>
          </w:p>
        </w:tc>
      </w:tr>
      <w:tr w:rsidR="00AA67BF" w14:paraId="2430F20D" w14:textId="77777777" w:rsidTr="006C6410">
        <w:trPr>
          <w:cantSplit/>
        </w:trPr>
        <w:tc>
          <w:tcPr>
            <w:tcW w:w="3020" w:type="dxa"/>
            <w:vAlign w:val="center"/>
          </w:tcPr>
          <w:p w14:paraId="71D12790" w14:textId="5E3A1178" w:rsidR="00AA67BF" w:rsidRDefault="00AA67BF" w:rsidP="009B3B1E">
            <w:pPr>
              <w:pStyle w:val="NoSpacing"/>
            </w:pPr>
            <w:r>
              <w:t>Grinding</w:t>
            </w:r>
          </w:p>
        </w:tc>
        <w:tc>
          <w:tcPr>
            <w:tcW w:w="1294" w:type="dxa"/>
            <w:vAlign w:val="center"/>
          </w:tcPr>
          <w:p w14:paraId="7FE7A0DE" w14:textId="607D8BBE" w:rsidR="00AA67BF" w:rsidRDefault="00AA67BF" w:rsidP="00A055FB">
            <w:pPr>
              <w:pStyle w:val="NoSpacing"/>
            </w:pPr>
            <w:r>
              <w:t xml:space="preserve">PROC </w:t>
            </w:r>
            <w:r w:rsidR="00A055FB">
              <w:t>24</w:t>
            </w:r>
          </w:p>
        </w:tc>
        <w:tc>
          <w:tcPr>
            <w:tcW w:w="4068" w:type="dxa"/>
          </w:tcPr>
          <w:p w14:paraId="741351AB" w14:textId="11EA6B43" w:rsidR="00AA67BF" w:rsidRDefault="00AA67BF" w:rsidP="009B3B1E">
            <w:pPr>
              <w:pStyle w:val="NoSpacing"/>
            </w:pPr>
            <w:r>
              <w:rPr>
                <w:noProof/>
                <w:lang w:val="en-GB" w:eastAsia="en-GB"/>
              </w:rPr>
              <w:drawing>
                <wp:inline distT="0" distB="0" distL="0" distR="0" wp14:anchorId="6921AD39" wp14:editId="1D2A9007">
                  <wp:extent cx="1188823" cy="1165961"/>
                  <wp:effectExtent l="0" t="0" r="0" b="0"/>
                  <wp:docPr id="9216" name="Picture 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 name="PROC 24 Grinding.png"/>
                          <pic:cNvPicPr/>
                        </pic:nvPicPr>
                        <pic:blipFill>
                          <a:blip r:embed="rId36">
                            <a:extLst>
                              <a:ext uri="{28A0092B-C50C-407E-A947-70E740481C1C}">
                                <a14:useLocalDpi xmlns:a14="http://schemas.microsoft.com/office/drawing/2010/main" val="0"/>
                              </a:ext>
                            </a:extLst>
                          </a:blip>
                          <a:stretch>
                            <a:fillRect/>
                          </a:stretch>
                        </pic:blipFill>
                        <pic:spPr>
                          <a:xfrm>
                            <a:off x="0" y="0"/>
                            <a:ext cx="1188823" cy="1165961"/>
                          </a:xfrm>
                          <a:prstGeom prst="rect">
                            <a:avLst/>
                          </a:prstGeom>
                        </pic:spPr>
                      </pic:pic>
                    </a:graphicData>
                  </a:graphic>
                </wp:inline>
              </w:drawing>
            </w:r>
          </w:p>
        </w:tc>
      </w:tr>
    </w:tbl>
    <w:p w14:paraId="69CCACB1" w14:textId="77777777" w:rsidR="00AB293C" w:rsidRDefault="00AB293C" w:rsidP="00AB293C">
      <w:pPr>
        <w:pStyle w:val="Heading1"/>
      </w:pPr>
      <w:bookmarkStart w:id="10" w:name="_Toc498449987"/>
      <w:r>
        <w:t>General Use Map</w:t>
      </w:r>
      <w:bookmarkEnd w:id="10"/>
    </w:p>
    <w:p w14:paraId="6C09EE45" w14:textId="487B1D7D" w:rsidR="00AB293C" w:rsidRDefault="00D4544A" w:rsidP="00AB293C">
      <w:r>
        <w:t xml:space="preserve">Within the context of the Plastics Exposure Scenario Team (PEST) 17 Generic Exposure Scenarios (GES) were defined. These GES separated feeding from production steps and contained unnecessary differentiations (e.g. one GES for open processes with PROC 14 and one for semi-open processes with PROC 14). These PEST GES were condensed by EuPC and EuMBC </w:t>
      </w:r>
      <w:r w:rsidR="007922B2">
        <w:t>to</w:t>
      </w:r>
      <w:r>
        <w:t xml:space="preserve"> produce two uses covering the processes described in the PEST GES. This approach has a number of advantages:</w:t>
      </w:r>
    </w:p>
    <w:p w14:paraId="5406C374" w14:textId="77777777" w:rsidR="00D4544A" w:rsidRDefault="00D4544A" w:rsidP="00D4544A">
      <w:pPr>
        <w:pStyle w:val="ListParagraph"/>
        <w:numPr>
          <w:ilvl w:val="0"/>
          <w:numId w:val="1"/>
        </w:numPr>
      </w:pPr>
      <w:r>
        <w:t>It allows registrants to accurately assign tonnages to the plastics industry, which is relevant for environmental assessments;</w:t>
      </w:r>
    </w:p>
    <w:p w14:paraId="228512AF" w14:textId="77777777" w:rsidR="00D4544A" w:rsidRDefault="00D4544A" w:rsidP="00D4544A">
      <w:pPr>
        <w:pStyle w:val="ListParagraph"/>
        <w:numPr>
          <w:ilvl w:val="0"/>
          <w:numId w:val="1"/>
        </w:numPr>
      </w:pPr>
      <w:r>
        <w:t>Combining feeding and processing steps prevent double counting observed in environmental assessments; and</w:t>
      </w:r>
    </w:p>
    <w:p w14:paraId="662A795F" w14:textId="2D6D8688" w:rsidR="00D4544A" w:rsidRDefault="00D4544A" w:rsidP="00D4544A">
      <w:pPr>
        <w:pStyle w:val="ListParagraph"/>
        <w:numPr>
          <w:ilvl w:val="0"/>
          <w:numId w:val="1"/>
        </w:numPr>
      </w:pPr>
      <w:r>
        <w:t>Such cond</w:t>
      </w:r>
      <w:r w:rsidR="00204F3D">
        <w:t>ensation will result in shorter, easier</w:t>
      </w:r>
      <w:r>
        <w:t xml:space="preserve"> to understand exposure scenarios facilitating compliance of masterba</w:t>
      </w:r>
      <w:r w:rsidR="00204F3D">
        <w:t>t</w:t>
      </w:r>
      <w:r>
        <w:t>chers, compounders and converters.</w:t>
      </w:r>
    </w:p>
    <w:p w14:paraId="360DE268" w14:textId="52FDEF41" w:rsidR="00A055FB" w:rsidRDefault="00DC0FA2" w:rsidP="0060427C">
      <w:r>
        <w:t>The end result of</w:t>
      </w:r>
      <w:r w:rsidR="0044275A">
        <w:t xml:space="preserve"> this work can be observed in </w:t>
      </w:r>
      <w:r w:rsidR="0044275A">
        <w:fldChar w:fldCharType="begin"/>
      </w:r>
      <w:r w:rsidR="0044275A">
        <w:instrText xml:space="preserve"> REF _Ref478733889 \h </w:instrText>
      </w:r>
      <w:r w:rsidR="0060427C">
        <w:instrText xml:space="preserve"> \* MERGEFORMAT </w:instrText>
      </w:r>
      <w:r w:rsidR="0044275A">
        <w:fldChar w:fldCharType="separate"/>
      </w:r>
      <w:r w:rsidR="00076CE8">
        <w:t xml:space="preserve">Table </w:t>
      </w:r>
      <w:r w:rsidR="00076CE8">
        <w:rPr>
          <w:noProof/>
        </w:rPr>
        <w:t>4</w:t>
      </w:r>
      <w:r w:rsidR="0044275A">
        <w:fldChar w:fldCharType="end"/>
      </w:r>
      <w:r w:rsidR="0044275A">
        <w:t>.</w:t>
      </w:r>
    </w:p>
    <w:p w14:paraId="554A71B1" w14:textId="75E43A32" w:rsidR="0044275A" w:rsidRDefault="0044275A" w:rsidP="0044275A">
      <w:pPr>
        <w:pStyle w:val="Caption"/>
        <w:keepNext/>
      </w:pPr>
      <w:bookmarkStart w:id="11" w:name="_Ref478733889"/>
      <w:r>
        <w:t xml:space="preserve">Table </w:t>
      </w:r>
      <w:r>
        <w:fldChar w:fldCharType="begin"/>
      </w:r>
      <w:r>
        <w:instrText xml:space="preserve"> SEQ Table \* ARABIC </w:instrText>
      </w:r>
      <w:r>
        <w:fldChar w:fldCharType="separate"/>
      </w:r>
      <w:r w:rsidR="006E2605">
        <w:rPr>
          <w:noProof/>
        </w:rPr>
        <w:t>4</w:t>
      </w:r>
      <w:r>
        <w:fldChar w:fldCharType="end"/>
      </w:r>
      <w:bookmarkEnd w:id="11"/>
      <w:r>
        <w:t xml:space="preserve"> Use Map</w:t>
      </w:r>
    </w:p>
    <w:tbl>
      <w:tblPr>
        <w:tblStyle w:val="PlainTable11"/>
        <w:tblW w:w="10119" w:type="dxa"/>
        <w:jc w:val="center"/>
        <w:tblLayout w:type="fixed"/>
        <w:tblLook w:val="0620" w:firstRow="1" w:lastRow="0" w:firstColumn="0" w:lastColumn="0" w:noHBand="1" w:noVBand="1"/>
      </w:tblPr>
      <w:tblGrid>
        <w:gridCol w:w="1648"/>
        <w:gridCol w:w="2031"/>
        <w:gridCol w:w="5035"/>
        <w:gridCol w:w="1405"/>
      </w:tblGrid>
      <w:tr w:rsidR="00DC0FA2" w14:paraId="088EE518" w14:textId="77777777" w:rsidTr="009B3B1E">
        <w:trPr>
          <w:cnfStyle w:val="100000000000" w:firstRow="1" w:lastRow="0" w:firstColumn="0" w:lastColumn="0" w:oddVBand="0" w:evenVBand="0" w:oddHBand="0" w:evenHBand="0" w:firstRowFirstColumn="0" w:firstRowLastColumn="0" w:lastRowFirstColumn="0" w:lastRowLastColumn="0"/>
          <w:tblHeader/>
          <w:jc w:val="center"/>
        </w:trPr>
        <w:tc>
          <w:tcPr>
            <w:tcW w:w="1648" w:type="dxa"/>
          </w:tcPr>
          <w:p w14:paraId="23F86D24" w14:textId="77777777" w:rsidR="00DC0FA2" w:rsidRDefault="00DC0FA2" w:rsidP="009B3B1E">
            <w:pPr>
              <w:pStyle w:val="NoSpacing"/>
            </w:pPr>
            <w:r>
              <w:t>Life Cycle Stage</w:t>
            </w:r>
          </w:p>
        </w:tc>
        <w:tc>
          <w:tcPr>
            <w:tcW w:w="2031" w:type="dxa"/>
          </w:tcPr>
          <w:p w14:paraId="0C7FCFC1" w14:textId="77777777" w:rsidR="00DC0FA2" w:rsidRDefault="00DC0FA2" w:rsidP="009B3B1E">
            <w:pPr>
              <w:pStyle w:val="NoSpacing"/>
            </w:pPr>
            <w:r>
              <w:t>Use Name</w:t>
            </w:r>
          </w:p>
        </w:tc>
        <w:tc>
          <w:tcPr>
            <w:tcW w:w="5035" w:type="dxa"/>
          </w:tcPr>
          <w:p w14:paraId="1E51D224" w14:textId="77777777" w:rsidR="00DC0FA2" w:rsidRDefault="00DC0FA2" w:rsidP="009B3B1E">
            <w:pPr>
              <w:pStyle w:val="NoSpacing"/>
            </w:pPr>
            <w:r>
              <w:t>Contributing Scenario</w:t>
            </w:r>
          </w:p>
        </w:tc>
        <w:tc>
          <w:tcPr>
            <w:tcW w:w="1405" w:type="dxa"/>
          </w:tcPr>
          <w:p w14:paraId="43F77D4E" w14:textId="77777777" w:rsidR="00DC0FA2" w:rsidRDefault="00DC0FA2" w:rsidP="009B3B1E">
            <w:pPr>
              <w:pStyle w:val="NoSpacing"/>
            </w:pPr>
            <w:r>
              <w:t>Use Descriptor</w:t>
            </w:r>
          </w:p>
        </w:tc>
      </w:tr>
      <w:tr w:rsidR="00267339" w14:paraId="7F70C419" w14:textId="77777777" w:rsidTr="009B3B1E">
        <w:trPr>
          <w:trHeight w:val="71"/>
          <w:jc w:val="center"/>
        </w:trPr>
        <w:tc>
          <w:tcPr>
            <w:tcW w:w="1648" w:type="dxa"/>
            <w:vMerge w:val="restart"/>
          </w:tcPr>
          <w:p w14:paraId="01CFB6A4" w14:textId="241FF47C" w:rsidR="00267339" w:rsidRDefault="00267339" w:rsidP="009B3B1E">
            <w:pPr>
              <w:pStyle w:val="NoSpacing"/>
            </w:pPr>
            <w:r>
              <w:t>Formulation</w:t>
            </w:r>
          </w:p>
        </w:tc>
        <w:tc>
          <w:tcPr>
            <w:tcW w:w="2031" w:type="dxa"/>
            <w:vMerge w:val="restart"/>
          </w:tcPr>
          <w:p w14:paraId="189E7371" w14:textId="78F30732" w:rsidR="00267339" w:rsidRDefault="00267339" w:rsidP="009B3B1E">
            <w:pPr>
              <w:pStyle w:val="NoSpacing"/>
            </w:pPr>
            <w:r>
              <w:t xml:space="preserve">Production of a Plastisol </w:t>
            </w:r>
          </w:p>
        </w:tc>
        <w:tc>
          <w:tcPr>
            <w:tcW w:w="5035" w:type="dxa"/>
          </w:tcPr>
          <w:p w14:paraId="11BF82EF" w14:textId="0228781E" w:rsidR="00267339" w:rsidRDefault="00267339" w:rsidP="009B3B1E">
            <w:pPr>
              <w:pStyle w:val="NoSpacing"/>
            </w:pPr>
            <w:r>
              <w:t xml:space="preserve">Production of a Plastisol </w:t>
            </w:r>
          </w:p>
        </w:tc>
        <w:tc>
          <w:tcPr>
            <w:tcW w:w="1405" w:type="dxa"/>
          </w:tcPr>
          <w:p w14:paraId="7B0EBCDF" w14:textId="6594C700" w:rsidR="00267339" w:rsidRDefault="00267339" w:rsidP="009B3B1E">
            <w:pPr>
              <w:pStyle w:val="NoSpacing"/>
            </w:pPr>
            <w:r>
              <w:t>ERC 2</w:t>
            </w:r>
          </w:p>
        </w:tc>
      </w:tr>
      <w:tr w:rsidR="00267339" w14:paraId="3037938D" w14:textId="77777777" w:rsidTr="009B3B1E">
        <w:trPr>
          <w:trHeight w:val="71"/>
          <w:jc w:val="center"/>
        </w:trPr>
        <w:tc>
          <w:tcPr>
            <w:tcW w:w="1648" w:type="dxa"/>
            <w:vMerge/>
          </w:tcPr>
          <w:p w14:paraId="54843B57" w14:textId="77777777" w:rsidR="00267339" w:rsidRDefault="00267339" w:rsidP="009B3B1E">
            <w:pPr>
              <w:pStyle w:val="NoSpacing"/>
            </w:pPr>
          </w:p>
        </w:tc>
        <w:tc>
          <w:tcPr>
            <w:tcW w:w="2031" w:type="dxa"/>
            <w:vMerge/>
          </w:tcPr>
          <w:p w14:paraId="6FE54AF3" w14:textId="77777777" w:rsidR="00267339" w:rsidRDefault="00267339" w:rsidP="009B3B1E">
            <w:pPr>
              <w:pStyle w:val="NoSpacing"/>
            </w:pPr>
          </w:p>
        </w:tc>
        <w:tc>
          <w:tcPr>
            <w:tcW w:w="5035" w:type="dxa"/>
          </w:tcPr>
          <w:p w14:paraId="4A793E05" w14:textId="6F33543B" w:rsidR="00267339" w:rsidRDefault="00C30705" w:rsidP="00C30705">
            <w:pPr>
              <w:pStyle w:val="NoSpacing"/>
            </w:pPr>
            <w:r>
              <w:t>Handling of Small Containers Containing Additive</w:t>
            </w:r>
          </w:p>
        </w:tc>
        <w:tc>
          <w:tcPr>
            <w:tcW w:w="1405" w:type="dxa"/>
          </w:tcPr>
          <w:p w14:paraId="284D1551" w14:textId="1D83A016" w:rsidR="00267339" w:rsidRDefault="00267339" w:rsidP="009B3B1E">
            <w:pPr>
              <w:pStyle w:val="NoSpacing"/>
            </w:pPr>
            <w:r>
              <w:t>PROC 9</w:t>
            </w:r>
          </w:p>
        </w:tc>
      </w:tr>
      <w:tr w:rsidR="00267339" w14:paraId="5EB01419" w14:textId="77777777" w:rsidTr="009B3B1E">
        <w:trPr>
          <w:trHeight w:val="71"/>
          <w:jc w:val="center"/>
        </w:trPr>
        <w:tc>
          <w:tcPr>
            <w:tcW w:w="1648" w:type="dxa"/>
            <w:vMerge/>
          </w:tcPr>
          <w:p w14:paraId="3E2C0A56" w14:textId="77777777" w:rsidR="00267339" w:rsidRDefault="00267339" w:rsidP="009B3B1E">
            <w:pPr>
              <w:pStyle w:val="NoSpacing"/>
            </w:pPr>
          </w:p>
        </w:tc>
        <w:tc>
          <w:tcPr>
            <w:tcW w:w="2031" w:type="dxa"/>
            <w:vMerge/>
          </w:tcPr>
          <w:p w14:paraId="3A9566E0" w14:textId="77777777" w:rsidR="00267339" w:rsidRDefault="00267339" w:rsidP="009B3B1E">
            <w:pPr>
              <w:pStyle w:val="NoSpacing"/>
            </w:pPr>
          </w:p>
        </w:tc>
        <w:tc>
          <w:tcPr>
            <w:tcW w:w="5035" w:type="dxa"/>
          </w:tcPr>
          <w:p w14:paraId="10986CDB" w14:textId="4572EF47" w:rsidR="00267339" w:rsidRDefault="00C30705" w:rsidP="00C30705">
            <w:pPr>
              <w:pStyle w:val="NoSpacing"/>
            </w:pPr>
            <w:r>
              <w:t>Handling Large Containers Containing Additive</w:t>
            </w:r>
          </w:p>
        </w:tc>
        <w:tc>
          <w:tcPr>
            <w:tcW w:w="1405" w:type="dxa"/>
          </w:tcPr>
          <w:p w14:paraId="4294B9FE" w14:textId="0DE9FA99" w:rsidR="00267339" w:rsidRDefault="00267339" w:rsidP="009B3B1E">
            <w:pPr>
              <w:pStyle w:val="NoSpacing"/>
            </w:pPr>
            <w:r>
              <w:t>PROC 8b</w:t>
            </w:r>
          </w:p>
        </w:tc>
      </w:tr>
      <w:tr w:rsidR="00267339" w14:paraId="6E4A79B9" w14:textId="77777777" w:rsidTr="009B3B1E">
        <w:trPr>
          <w:trHeight w:val="71"/>
          <w:jc w:val="center"/>
        </w:trPr>
        <w:tc>
          <w:tcPr>
            <w:tcW w:w="1648" w:type="dxa"/>
            <w:vMerge/>
          </w:tcPr>
          <w:p w14:paraId="4A46D3D3" w14:textId="77777777" w:rsidR="00267339" w:rsidRDefault="00267339" w:rsidP="009B3B1E">
            <w:pPr>
              <w:pStyle w:val="NoSpacing"/>
            </w:pPr>
          </w:p>
        </w:tc>
        <w:tc>
          <w:tcPr>
            <w:tcW w:w="2031" w:type="dxa"/>
            <w:vMerge/>
          </w:tcPr>
          <w:p w14:paraId="1A39317A" w14:textId="77777777" w:rsidR="00267339" w:rsidRDefault="00267339" w:rsidP="009B3B1E">
            <w:pPr>
              <w:pStyle w:val="NoSpacing"/>
            </w:pPr>
          </w:p>
        </w:tc>
        <w:tc>
          <w:tcPr>
            <w:tcW w:w="5035" w:type="dxa"/>
          </w:tcPr>
          <w:p w14:paraId="1F2BD769" w14:textId="3A2C9F20" w:rsidR="00267339" w:rsidRDefault="00267339" w:rsidP="009B3B1E">
            <w:pPr>
              <w:pStyle w:val="NoSpacing"/>
            </w:pPr>
            <w:r>
              <w:t>Continuous Mixing Process</w:t>
            </w:r>
          </w:p>
        </w:tc>
        <w:tc>
          <w:tcPr>
            <w:tcW w:w="1405" w:type="dxa"/>
          </w:tcPr>
          <w:p w14:paraId="6FF3928F" w14:textId="5CE15E46" w:rsidR="00267339" w:rsidRDefault="00267339" w:rsidP="009B3B1E">
            <w:pPr>
              <w:pStyle w:val="NoSpacing"/>
            </w:pPr>
            <w:r>
              <w:t>PROC 4</w:t>
            </w:r>
          </w:p>
        </w:tc>
      </w:tr>
      <w:tr w:rsidR="00267339" w14:paraId="3815649B" w14:textId="77777777" w:rsidTr="009B3B1E">
        <w:trPr>
          <w:trHeight w:val="71"/>
          <w:jc w:val="center"/>
        </w:trPr>
        <w:tc>
          <w:tcPr>
            <w:tcW w:w="1648" w:type="dxa"/>
            <w:vMerge/>
          </w:tcPr>
          <w:p w14:paraId="3A1C1B11" w14:textId="77777777" w:rsidR="00267339" w:rsidRDefault="00267339" w:rsidP="009B3B1E">
            <w:pPr>
              <w:pStyle w:val="NoSpacing"/>
            </w:pPr>
          </w:p>
        </w:tc>
        <w:tc>
          <w:tcPr>
            <w:tcW w:w="2031" w:type="dxa"/>
            <w:vMerge/>
          </w:tcPr>
          <w:p w14:paraId="63471D56" w14:textId="77777777" w:rsidR="00267339" w:rsidRDefault="00267339" w:rsidP="009B3B1E">
            <w:pPr>
              <w:pStyle w:val="NoSpacing"/>
            </w:pPr>
          </w:p>
        </w:tc>
        <w:tc>
          <w:tcPr>
            <w:tcW w:w="5035" w:type="dxa"/>
          </w:tcPr>
          <w:p w14:paraId="3A3D54FE" w14:textId="7046300D" w:rsidR="00267339" w:rsidRDefault="00267339" w:rsidP="00267339">
            <w:pPr>
              <w:pStyle w:val="NoSpacing"/>
            </w:pPr>
            <w:r>
              <w:t>Batch Mixing Process</w:t>
            </w:r>
          </w:p>
        </w:tc>
        <w:tc>
          <w:tcPr>
            <w:tcW w:w="1405" w:type="dxa"/>
          </w:tcPr>
          <w:p w14:paraId="5DF26B90" w14:textId="2FA3AFAF" w:rsidR="00267339" w:rsidRDefault="00267339" w:rsidP="009B3B1E">
            <w:pPr>
              <w:pStyle w:val="NoSpacing"/>
            </w:pPr>
            <w:r>
              <w:t>PROC 5</w:t>
            </w:r>
          </w:p>
        </w:tc>
      </w:tr>
      <w:tr w:rsidR="00267339" w14:paraId="3B15BB5A" w14:textId="77777777" w:rsidTr="009B3B1E">
        <w:trPr>
          <w:trHeight w:val="71"/>
          <w:jc w:val="center"/>
        </w:trPr>
        <w:tc>
          <w:tcPr>
            <w:tcW w:w="1648" w:type="dxa"/>
            <w:vMerge/>
          </w:tcPr>
          <w:p w14:paraId="333C5FC1" w14:textId="77777777" w:rsidR="00267339" w:rsidRDefault="00267339" w:rsidP="009B3B1E">
            <w:pPr>
              <w:pStyle w:val="NoSpacing"/>
            </w:pPr>
          </w:p>
        </w:tc>
        <w:tc>
          <w:tcPr>
            <w:tcW w:w="2031" w:type="dxa"/>
            <w:vMerge/>
          </w:tcPr>
          <w:p w14:paraId="2E323852" w14:textId="77777777" w:rsidR="00267339" w:rsidRDefault="00267339" w:rsidP="009B3B1E">
            <w:pPr>
              <w:pStyle w:val="NoSpacing"/>
            </w:pPr>
          </w:p>
        </w:tc>
        <w:tc>
          <w:tcPr>
            <w:tcW w:w="5035" w:type="dxa"/>
          </w:tcPr>
          <w:p w14:paraId="57A76706" w14:textId="231EED22" w:rsidR="00267339" w:rsidRDefault="00267339" w:rsidP="009B3B1E">
            <w:pPr>
              <w:pStyle w:val="NoSpacing"/>
            </w:pPr>
            <w:r>
              <w:t>Laboratory/Quality Control Operations</w:t>
            </w:r>
          </w:p>
        </w:tc>
        <w:tc>
          <w:tcPr>
            <w:tcW w:w="1405" w:type="dxa"/>
          </w:tcPr>
          <w:p w14:paraId="4C2824B9" w14:textId="747BE6C6" w:rsidR="00267339" w:rsidRDefault="00267339" w:rsidP="009B3B1E">
            <w:pPr>
              <w:pStyle w:val="NoSpacing"/>
            </w:pPr>
            <w:r>
              <w:t>PROC 15</w:t>
            </w:r>
          </w:p>
        </w:tc>
      </w:tr>
      <w:tr w:rsidR="00267339" w14:paraId="3D0E4904" w14:textId="77777777" w:rsidTr="009B3B1E">
        <w:trPr>
          <w:trHeight w:val="71"/>
          <w:jc w:val="center"/>
        </w:trPr>
        <w:tc>
          <w:tcPr>
            <w:tcW w:w="1648" w:type="dxa"/>
            <w:vMerge w:val="restart"/>
          </w:tcPr>
          <w:p w14:paraId="6CF76F55" w14:textId="77777777" w:rsidR="00267339" w:rsidRDefault="00267339" w:rsidP="009B3B1E">
            <w:pPr>
              <w:pStyle w:val="NoSpacing"/>
            </w:pPr>
            <w:r>
              <w:t>Formulation</w:t>
            </w:r>
          </w:p>
        </w:tc>
        <w:tc>
          <w:tcPr>
            <w:tcW w:w="2031" w:type="dxa"/>
            <w:vMerge w:val="restart"/>
          </w:tcPr>
          <w:p w14:paraId="6B76F0C2" w14:textId="77777777" w:rsidR="00267339" w:rsidRDefault="00267339" w:rsidP="009B3B1E">
            <w:pPr>
              <w:pStyle w:val="NoSpacing"/>
            </w:pPr>
            <w:r>
              <w:t xml:space="preserve">Production of </w:t>
            </w:r>
            <w:r w:rsidRPr="00DC0FA2">
              <w:t>Masterbatches and/or Compounds</w:t>
            </w:r>
          </w:p>
        </w:tc>
        <w:tc>
          <w:tcPr>
            <w:tcW w:w="5035" w:type="dxa"/>
          </w:tcPr>
          <w:p w14:paraId="4CFF3D6F" w14:textId="77777777" w:rsidR="00267339" w:rsidRDefault="00267339" w:rsidP="009B3B1E">
            <w:pPr>
              <w:pStyle w:val="NoSpacing"/>
            </w:pPr>
            <w:r>
              <w:t>Production of Masterbatches and/or Compounds</w:t>
            </w:r>
          </w:p>
        </w:tc>
        <w:tc>
          <w:tcPr>
            <w:tcW w:w="1405" w:type="dxa"/>
          </w:tcPr>
          <w:p w14:paraId="76E4A802" w14:textId="77777777" w:rsidR="00267339" w:rsidRDefault="00267339" w:rsidP="009B3B1E">
            <w:pPr>
              <w:pStyle w:val="NoSpacing"/>
            </w:pPr>
            <w:r>
              <w:t>ERC 3</w:t>
            </w:r>
          </w:p>
        </w:tc>
      </w:tr>
      <w:tr w:rsidR="00267339" w14:paraId="1A3FCF38" w14:textId="77777777" w:rsidTr="009B3B1E">
        <w:trPr>
          <w:trHeight w:val="67"/>
          <w:jc w:val="center"/>
        </w:trPr>
        <w:tc>
          <w:tcPr>
            <w:tcW w:w="1648" w:type="dxa"/>
            <w:vMerge/>
          </w:tcPr>
          <w:p w14:paraId="6813F4B2" w14:textId="77777777" w:rsidR="00267339" w:rsidRDefault="00267339" w:rsidP="009B3B1E">
            <w:pPr>
              <w:pStyle w:val="NoSpacing"/>
            </w:pPr>
          </w:p>
        </w:tc>
        <w:tc>
          <w:tcPr>
            <w:tcW w:w="2031" w:type="dxa"/>
            <w:vMerge/>
          </w:tcPr>
          <w:p w14:paraId="609F2D20" w14:textId="77777777" w:rsidR="00267339" w:rsidRPr="00DC0FA2" w:rsidRDefault="00267339" w:rsidP="009B3B1E">
            <w:pPr>
              <w:pStyle w:val="NoSpacing"/>
            </w:pPr>
          </w:p>
        </w:tc>
        <w:tc>
          <w:tcPr>
            <w:tcW w:w="5035" w:type="dxa"/>
          </w:tcPr>
          <w:p w14:paraId="55930402" w14:textId="771CB30A" w:rsidR="00267339" w:rsidRDefault="00C30705" w:rsidP="00C30705">
            <w:pPr>
              <w:pStyle w:val="NoSpacing"/>
            </w:pPr>
            <w:r>
              <w:t>Handling of Small Containers Containing Additive</w:t>
            </w:r>
          </w:p>
        </w:tc>
        <w:tc>
          <w:tcPr>
            <w:tcW w:w="1405" w:type="dxa"/>
          </w:tcPr>
          <w:p w14:paraId="040DA356" w14:textId="77777777" w:rsidR="00267339" w:rsidRDefault="00267339" w:rsidP="009B3B1E">
            <w:pPr>
              <w:pStyle w:val="NoSpacing"/>
            </w:pPr>
            <w:r>
              <w:t>PROC 9</w:t>
            </w:r>
          </w:p>
        </w:tc>
      </w:tr>
      <w:tr w:rsidR="00267339" w14:paraId="388DC27A" w14:textId="77777777" w:rsidTr="009B3B1E">
        <w:trPr>
          <w:trHeight w:val="67"/>
          <w:jc w:val="center"/>
        </w:trPr>
        <w:tc>
          <w:tcPr>
            <w:tcW w:w="1648" w:type="dxa"/>
            <w:vMerge/>
          </w:tcPr>
          <w:p w14:paraId="1CFD5AEE" w14:textId="77777777" w:rsidR="00267339" w:rsidRDefault="00267339" w:rsidP="009B3B1E">
            <w:pPr>
              <w:pStyle w:val="NoSpacing"/>
            </w:pPr>
          </w:p>
        </w:tc>
        <w:tc>
          <w:tcPr>
            <w:tcW w:w="2031" w:type="dxa"/>
            <w:vMerge/>
          </w:tcPr>
          <w:p w14:paraId="3E963028" w14:textId="77777777" w:rsidR="00267339" w:rsidRPr="00DC0FA2" w:rsidRDefault="00267339" w:rsidP="009B3B1E">
            <w:pPr>
              <w:pStyle w:val="NoSpacing"/>
            </w:pPr>
          </w:p>
        </w:tc>
        <w:tc>
          <w:tcPr>
            <w:tcW w:w="5035" w:type="dxa"/>
          </w:tcPr>
          <w:p w14:paraId="22C24440" w14:textId="02A87763" w:rsidR="00267339" w:rsidRDefault="00C30705" w:rsidP="00C30705">
            <w:pPr>
              <w:pStyle w:val="NoSpacing"/>
            </w:pPr>
            <w:r>
              <w:t>Handling Large Containers Containing Additive</w:t>
            </w:r>
          </w:p>
        </w:tc>
        <w:tc>
          <w:tcPr>
            <w:tcW w:w="1405" w:type="dxa"/>
          </w:tcPr>
          <w:p w14:paraId="11C11D4D" w14:textId="77777777" w:rsidR="00267339" w:rsidRDefault="00267339" w:rsidP="009B3B1E">
            <w:pPr>
              <w:pStyle w:val="NoSpacing"/>
            </w:pPr>
            <w:r>
              <w:t>PROC 8b</w:t>
            </w:r>
          </w:p>
        </w:tc>
      </w:tr>
      <w:tr w:rsidR="00267339" w14:paraId="6E574793" w14:textId="77777777" w:rsidTr="009B3B1E">
        <w:trPr>
          <w:trHeight w:val="67"/>
          <w:jc w:val="center"/>
        </w:trPr>
        <w:tc>
          <w:tcPr>
            <w:tcW w:w="1648" w:type="dxa"/>
            <w:vMerge/>
          </w:tcPr>
          <w:p w14:paraId="316AA24E" w14:textId="77777777" w:rsidR="00267339" w:rsidRDefault="00267339" w:rsidP="009B3B1E">
            <w:pPr>
              <w:pStyle w:val="NoSpacing"/>
            </w:pPr>
          </w:p>
        </w:tc>
        <w:tc>
          <w:tcPr>
            <w:tcW w:w="2031" w:type="dxa"/>
            <w:vMerge/>
          </w:tcPr>
          <w:p w14:paraId="62E157F6" w14:textId="77777777" w:rsidR="00267339" w:rsidRPr="00DC0FA2" w:rsidRDefault="00267339" w:rsidP="009B3B1E">
            <w:pPr>
              <w:pStyle w:val="NoSpacing"/>
            </w:pPr>
          </w:p>
        </w:tc>
        <w:tc>
          <w:tcPr>
            <w:tcW w:w="5035" w:type="dxa"/>
          </w:tcPr>
          <w:p w14:paraId="79F85919" w14:textId="77777777" w:rsidR="00267339" w:rsidRDefault="00267339" w:rsidP="009B3B1E">
            <w:pPr>
              <w:pStyle w:val="NoSpacing"/>
            </w:pPr>
            <w:r>
              <w:t>Continuous Compounding Process</w:t>
            </w:r>
          </w:p>
        </w:tc>
        <w:tc>
          <w:tcPr>
            <w:tcW w:w="1405" w:type="dxa"/>
          </w:tcPr>
          <w:p w14:paraId="477F0107" w14:textId="77777777" w:rsidR="00267339" w:rsidRDefault="00267339" w:rsidP="009B3B1E">
            <w:pPr>
              <w:pStyle w:val="NoSpacing"/>
            </w:pPr>
            <w:r>
              <w:t>PROC 4</w:t>
            </w:r>
          </w:p>
        </w:tc>
      </w:tr>
      <w:tr w:rsidR="00267339" w14:paraId="253491E6" w14:textId="77777777" w:rsidTr="009B3B1E">
        <w:trPr>
          <w:trHeight w:val="67"/>
          <w:jc w:val="center"/>
        </w:trPr>
        <w:tc>
          <w:tcPr>
            <w:tcW w:w="1648" w:type="dxa"/>
            <w:vMerge/>
          </w:tcPr>
          <w:p w14:paraId="2561D108" w14:textId="77777777" w:rsidR="00267339" w:rsidRDefault="00267339" w:rsidP="009B3B1E">
            <w:pPr>
              <w:pStyle w:val="NoSpacing"/>
            </w:pPr>
          </w:p>
        </w:tc>
        <w:tc>
          <w:tcPr>
            <w:tcW w:w="2031" w:type="dxa"/>
            <w:vMerge/>
          </w:tcPr>
          <w:p w14:paraId="349CF8D9" w14:textId="77777777" w:rsidR="00267339" w:rsidRPr="00DC0FA2" w:rsidRDefault="00267339" w:rsidP="009B3B1E">
            <w:pPr>
              <w:pStyle w:val="NoSpacing"/>
            </w:pPr>
          </w:p>
        </w:tc>
        <w:tc>
          <w:tcPr>
            <w:tcW w:w="5035" w:type="dxa"/>
          </w:tcPr>
          <w:p w14:paraId="0503679D" w14:textId="77777777" w:rsidR="00267339" w:rsidRDefault="00267339" w:rsidP="009B3B1E">
            <w:pPr>
              <w:pStyle w:val="NoSpacing"/>
            </w:pPr>
            <w:r>
              <w:t>Batch Compounding Process</w:t>
            </w:r>
          </w:p>
        </w:tc>
        <w:tc>
          <w:tcPr>
            <w:tcW w:w="1405" w:type="dxa"/>
          </w:tcPr>
          <w:p w14:paraId="6EAAB026" w14:textId="77777777" w:rsidR="00267339" w:rsidRDefault="00267339" w:rsidP="009B3B1E">
            <w:pPr>
              <w:pStyle w:val="NoSpacing"/>
            </w:pPr>
            <w:r>
              <w:t>PROC 5</w:t>
            </w:r>
          </w:p>
        </w:tc>
      </w:tr>
      <w:tr w:rsidR="00267339" w14:paraId="24160BC1" w14:textId="77777777" w:rsidTr="009B3B1E">
        <w:trPr>
          <w:trHeight w:val="67"/>
          <w:jc w:val="center"/>
        </w:trPr>
        <w:tc>
          <w:tcPr>
            <w:tcW w:w="1648" w:type="dxa"/>
            <w:vMerge/>
          </w:tcPr>
          <w:p w14:paraId="6CCDF433" w14:textId="77777777" w:rsidR="00267339" w:rsidRDefault="00267339" w:rsidP="009B3B1E">
            <w:pPr>
              <w:pStyle w:val="NoSpacing"/>
            </w:pPr>
          </w:p>
        </w:tc>
        <w:tc>
          <w:tcPr>
            <w:tcW w:w="2031" w:type="dxa"/>
            <w:vMerge/>
          </w:tcPr>
          <w:p w14:paraId="341E4BF4" w14:textId="77777777" w:rsidR="00267339" w:rsidRPr="00DC0FA2" w:rsidRDefault="00267339" w:rsidP="009B3B1E">
            <w:pPr>
              <w:pStyle w:val="NoSpacing"/>
            </w:pPr>
          </w:p>
        </w:tc>
        <w:tc>
          <w:tcPr>
            <w:tcW w:w="5035" w:type="dxa"/>
          </w:tcPr>
          <w:p w14:paraId="09549A33" w14:textId="33B892B5" w:rsidR="00267339" w:rsidRDefault="00267339" w:rsidP="009B3B1E">
            <w:pPr>
              <w:pStyle w:val="NoSpacing"/>
            </w:pPr>
            <w:r>
              <w:t>Extrusion, Pelletisation, and/or Granulation</w:t>
            </w:r>
          </w:p>
        </w:tc>
        <w:tc>
          <w:tcPr>
            <w:tcW w:w="1405" w:type="dxa"/>
          </w:tcPr>
          <w:p w14:paraId="0DAC3FBE" w14:textId="77777777" w:rsidR="00267339" w:rsidRDefault="00267339" w:rsidP="009B3B1E">
            <w:pPr>
              <w:pStyle w:val="NoSpacing"/>
            </w:pPr>
            <w:r>
              <w:t>PROC 14</w:t>
            </w:r>
          </w:p>
        </w:tc>
      </w:tr>
      <w:tr w:rsidR="00267339" w14:paraId="34E8E870" w14:textId="77777777" w:rsidTr="009B3B1E">
        <w:trPr>
          <w:trHeight w:val="67"/>
          <w:jc w:val="center"/>
        </w:trPr>
        <w:tc>
          <w:tcPr>
            <w:tcW w:w="1648" w:type="dxa"/>
            <w:vMerge/>
          </w:tcPr>
          <w:p w14:paraId="0A83C9AF" w14:textId="77777777" w:rsidR="00267339" w:rsidRDefault="00267339" w:rsidP="009B3B1E">
            <w:pPr>
              <w:pStyle w:val="NoSpacing"/>
            </w:pPr>
          </w:p>
        </w:tc>
        <w:tc>
          <w:tcPr>
            <w:tcW w:w="2031" w:type="dxa"/>
            <w:vMerge/>
          </w:tcPr>
          <w:p w14:paraId="7CDD01C8" w14:textId="77777777" w:rsidR="00267339" w:rsidRPr="00DC0FA2" w:rsidRDefault="00267339" w:rsidP="009B3B1E">
            <w:pPr>
              <w:pStyle w:val="NoSpacing"/>
            </w:pPr>
          </w:p>
        </w:tc>
        <w:tc>
          <w:tcPr>
            <w:tcW w:w="5035" w:type="dxa"/>
          </w:tcPr>
          <w:p w14:paraId="459A533C" w14:textId="0CA94624" w:rsidR="00267339" w:rsidRDefault="00267339" w:rsidP="009B3B1E">
            <w:pPr>
              <w:pStyle w:val="NoSpacing"/>
            </w:pPr>
            <w:r>
              <w:t>Scrap Recycling</w:t>
            </w:r>
          </w:p>
        </w:tc>
        <w:tc>
          <w:tcPr>
            <w:tcW w:w="1405" w:type="dxa"/>
          </w:tcPr>
          <w:p w14:paraId="4C780F1F" w14:textId="54F4952A" w:rsidR="00267339" w:rsidRDefault="00267339" w:rsidP="009B3B1E">
            <w:pPr>
              <w:pStyle w:val="NoSpacing"/>
            </w:pPr>
            <w:r>
              <w:t>PROC 24</w:t>
            </w:r>
          </w:p>
        </w:tc>
      </w:tr>
      <w:tr w:rsidR="00267339" w14:paraId="4C7A86F2" w14:textId="77777777" w:rsidTr="009B3B1E">
        <w:trPr>
          <w:trHeight w:val="67"/>
          <w:jc w:val="center"/>
        </w:trPr>
        <w:tc>
          <w:tcPr>
            <w:tcW w:w="1648" w:type="dxa"/>
            <w:vMerge/>
          </w:tcPr>
          <w:p w14:paraId="7CCDB9A2" w14:textId="77777777" w:rsidR="00267339" w:rsidRDefault="00267339" w:rsidP="009B3B1E">
            <w:pPr>
              <w:pStyle w:val="NoSpacing"/>
            </w:pPr>
          </w:p>
        </w:tc>
        <w:tc>
          <w:tcPr>
            <w:tcW w:w="2031" w:type="dxa"/>
            <w:vMerge/>
          </w:tcPr>
          <w:p w14:paraId="7B5789D6" w14:textId="77777777" w:rsidR="00267339" w:rsidRPr="00DC0FA2" w:rsidRDefault="00267339" w:rsidP="009B3B1E">
            <w:pPr>
              <w:pStyle w:val="NoSpacing"/>
            </w:pPr>
          </w:p>
        </w:tc>
        <w:tc>
          <w:tcPr>
            <w:tcW w:w="5035" w:type="dxa"/>
          </w:tcPr>
          <w:p w14:paraId="684FDF09" w14:textId="17B83D4A" w:rsidR="00267339" w:rsidRDefault="00267339" w:rsidP="009B3B1E">
            <w:pPr>
              <w:pStyle w:val="NoSpacing"/>
            </w:pPr>
            <w:r>
              <w:t>Laboratory/Quality Control Operations</w:t>
            </w:r>
          </w:p>
        </w:tc>
        <w:tc>
          <w:tcPr>
            <w:tcW w:w="1405" w:type="dxa"/>
          </w:tcPr>
          <w:p w14:paraId="5B2C45B1" w14:textId="4BD3CEFA" w:rsidR="00267339" w:rsidRDefault="00267339" w:rsidP="009B3B1E">
            <w:pPr>
              <w:pStyle w:val="NoSpacing"/>
            </w:pPr>
            <w:r>
              <w:t>PROC 15</w:t>
            </w:r>
          </w:p>
        </w:tc>
      </w:tr>
      <w:tr w:rsidR="00267339" w14:paraId="65329CDA" w14:textId="77777777" w:rsidTr="009B3B1E">
        <w:trPr>
          <w:trHeight w:val="30"/>
          <w:jc w:val="center"/>
        </w:trPr>
        <w:tc>
          <w:tcPr>
            <w:tcW w:w="1648" w:type="dxa"/>
            <w:vMerge w:val="restart"/>
          </w:tcPr>
          <w:p w14:paraId="7FFFC1C8" w14:textId="77777777" w:rsidR="00267339" w:rsidRDefault="00267339" w:rsidP="009B3B1E">
            <w:pPr>
              <w:pStyle w:val="NoSpacing"/>
            </w:pPr>
            <w:r>
              <w:t>Industrial Use</w:t>
            </w:r>
          </w:p>
        </w:tc>
        <w:tc>
          <w:tcPr>
            <w:tcW w:w="2031" w:type="dxa"/>
            <w:vMerge w:val="restart"/>
          </w:tcPr>
          <w:p w14:paraId="11BA01EE" w14:textId="77777777" w:rsidR="00267339" w:rsidRPr="00DC0FA2" w:rsidRDefault="00267339" w:rsidP="009B3B1E">
            <w:pPr>
              <w:pStyle w:val="NoSpacing"/>
            </w:pPr>
            <w:r w:rsidRPr="00DC0FA2">
              <w:t>Production of Plastic Articles</w:t>
            </w:r>
          </w:p>
        </w:tc>
        <w:tc>
          <w:tcPr>
            <w:tcW w:w="5035" w:type="dxa"/>
          </w:tcPr>
          <w:p w14:paraId="27E8CD12" w14:textId="77777777" w:rsidR="00267339" w:rsidRDefault="00267339" w:rsidP="009B3B1E">
            <w:pPr>
              <w:pStyle w:val="NoSpacing"/>
            </w:pPr>
            <w:r>
              <w:t>Production of Plastic Articles</w:t>
            </w:r>
          </w:p>
        </w:tc>
        <w:tc>
          <w:tcPr>
            <w:tcW w:w="1405" w:type="dxa"/>
          </w:tcPr>
          <w:p w14:paraId="290FFB90" w14:textId="77777777" w:rsidR="00267339" w:rsidRDefault="00267339" w:rsidP="009B3B1E">
            <w:pPr>
              <w:pStyle w:val="NoSpacing"/>
            </w:pPr>
            <w:r>
              <w:t>ERC 5</w:t>
            </w:r>
          </w:p>
        </w:tc>
      </w:tr>
      <w:tr w:rsidR="00267339" w14:paraId="4E890A7C" w14:textId="77777777" w:rsidTr="009B3B1E">
        <w:trPr>
          <w:trHeight w:val="26"/>
          <w:jc w:val="center"/>
        </w:trPr>
        <w:tc>
          <w:tcPr>
            <w:tcW w:w="1648" w:type="dxa"/>
            <w:vMerge/>
          </w:tcPr>
          <w:p w14:paraId="61B8335B" w14:textId="77777777" w:rsidR="00267339" w:rsidRDefault="00267339" w:rsidP="009B3B1E">
            <w:pPr>
              <w:pStyle w:val="NoSpacing"/>
            </w:pPr>
          </w:p>
        </w:tc>
        <w:tc>
          <w:tcPr>
            <w:tcW w:w="2031" w:type="dxa"/>
            <w:vMerge/>
          </w:tcPr>
          <w:p w14:paraId="729713EE" w14:textId="77777777" w:rsidR="00267339" w:rsidRPr="00DC0FA2" w:rsidRDefault="00267339" w:rsidP="009B3B1E">
            <w:pPr>
              <w:pStyle w:val="NoSpacing"/>
            </w:pPr>
          </w:p>
        </w:tc>
        <w:tc>
          <w:tcPr>
            <w:tcW w:w="5035" w:type="dxa"/>
          </w:tcPr>
          <w:p w14:paraId="28E4848D" w14:textId="4FC8C01B" w:rsidR="00267339" w:rsidRDefault="00C30705" w:rsidP="009B3B1E">
            <w:pPr>
              <w:pStyle w:val="NoSpacing"/>
            </w:pPr>
            <w:r>
              <w:t>Handling of Small Containers Containing Masterbatches and/or Compounds</w:t>
            </w:r>
          </w:p>
        </w:tc>
        <w:tc>
          <w:tcPr>
            <w:tcW w:w="1405" w:type="dxa"/>
          </w:tcPr>
          <w:p w14:paraId="61BDEF0F" w14:textId="77777777" w:rsidR="00267339" w:rsidRDefault="00267339" w:rsidP="009B3B1E">
            <w:pPr>
              <w:pStyle w:val="NoSpacing"/>
            </w:pPr>
            <w:r>
              <w:t>PROC 9</w:t>
            </w:r>
          </w:p>
        </w:tc>
      </w:tr>
      <w:tr w:rsidR="00267339" w14:paraId="7CEF40AD" w14:textId="77777777" w:rsidTr="009B3B1E">
        <w:trPr>
          <w:trHeight w:val="26"/>
          <w:jc w:val="center"/>
        </w:trPr>
        <w:tc>
          <w:tcPr>
            <w:tcW w:w="1648" w:type="dxa"/>
            <w:vMerge/>
          </w:tcPr>
          <w:p w14:paraId="7A64106F" w14:textId="77777777" w:rsidR="00267339" w:rsidRDefault="00267339" w:rsidP="009B3B1E">
            <w:pPr>
              <w:pStyle w:val="NoSpacing"/>
            </w:pPr>
          </w:p>
        </w:tc>
        <w:tc>
          <w:tcPr>
            <w:tcW w:w="2031" w:type="dxa"/>
            <w:vMerge/>
          </w:tcPr>
          <w:p w14:paraId="6BD766E9" w14:textId="77777777" w:rsidR="00267339" w:rsidRPr="00DC0FA2" w:rsidRDefault="00267339" w:rsidP="009B3B1E">
            <w:pPr>
              <w:pStyle w:val="NoSpacing"/>
            </w:pPr>
          </w:p>
        </w:tc>
        <w:tc>
          <w:tcPr>
            <w:tcW w:w="5035" w:type="dxa"/>
          </w:tcPr>
          <w:p w14:paraId="4193EAC3" w14:textId="1718E2EF" w:rsidR="00267339" w:rsidRDefault="00C30705" w:rsidP="009B3B1E">
            <w:pPr>
              <w:pStyle w:val="NoSpacing"/>
            </w:pPr>
            <w:r>
              <w:t>Handling Large Containers Containing Masterbatches and/or Compounds</w:t>
            </w:r>
          </w:p>
        </w:tc>
        <w:tc>
          <w:tcPr>
            <w:tcW w:w="1405" w:type="dxa"/>
          </w:tcPr>
          <w:p w14:paraId="62A206E4" w14:textId="77777777" w:rsidR="00267339" w:rsidRDefault="00267339" w:rsidP="009B3B1E">
            <w:pPr>
              <w:pStyle w:val="NoSpacing"/>
            </w:pPr>
            <w:r>
              <w:t>PROC 8b</w:t>
            </w:r>
          </w:p>
        </w:tc>
      </w:tr>
      <w:tr w:rsidR="00C30705" w14:paraId="6C8EA9DE" w14:textId="77777777" w:rsidTr="009B3B1E">
        <w:trPr>
          <w:trHeight w:val="26"/>
          <w:jc w:val="center"/>
        </w:trPr>
        <w:tc>
          <w:tcPr>
            <w:tcW w:w="1648" w:type="dxa"/>
            <w:vMerge/>
          </w:tcPr>
          <w:p w14:paraId="3808E115" w14:textId="77777777" w:rsidR="00C30705" w:rsidRDefault="00C30705" w:rsidP="009B3B1E">
            <w:pPr>
              <w:pStyle w:val="NoSpacing"/>
            </w:pPr>
          </w:p>
        </w:tc>
        <w:tc>
          <w:tcPr>
            <w:tcW w:w="2031" w:type="dxa"/>
            <w:vMerge/>
          </w:tcPr>
          <w:p w14:paraId="47AFA4CA" w14:textId="77777777" w:rsidR="00C30705" w:rsidRPr="00DC0FA2" w:rsidRDefault="00C30705" w:rsidP="009B3B1E">
            <w:pPr>
              <w:pStyle w:val="NoSpacing"/>
            </w:pPr>
          </w:p>
        </w:tc>
        <w:tc>
          <w:tcPr>
            <w:tcW w:w="5035" w:type="dxa"/>
          </w:tcPr>
          <w:p w14:paraId="3851C222" w14:textId="0ACAC7E6" w:rsidR="00C30705" w:rsidRDefault="00C30705" w:rsidP="009B3B1E">
            <w:pPr>
              <w:pStyle w:val="NoSpacing"/>
            </w:pPr>
            <w:r>
              <w:t>Handling of Small Containers Containing Additive</w:t>
            </w:r>
          </w:p>
        </w:tc>
        <w:tc>
          <w:tcPr>
            <w:tcW w:w="1405" w:type="dxa"/>
          </w:tcPr>
          <w:p w14:paraId="339169A5" w14:textId="384622FA" w:rsidR="00C30705" w:rsidRDefault="00C30705" w:rsidP="009B3B1E">
            <w:pPr>
              <w:pStyle w:val="NoSpacing"/>
            </w:pPr>
            <w:r>
              <w:t>PROC 9</w:t>
            </w:r>
          </w:p>
        </w:tc>
      </w:tr>
      <w:tr w:rsidR="00C30705" w14:paraId="675108A5" w14:textId="77777777" w:rsidTr="009B3B1E">
        <w:trPr>
          <w:trHeight w:val="26"/>
          <w:jc w:val="center"/>
        </w:trPr>
        <w:tc>
          <w:tcPr>
            <w:tcW w:w="1648" w:type="dxa"/>
            <w:vMerge/>
          </w:tcPr>
          <w:p w14:paraId="48EE33FB" w14:textId="77777777" w:rsidR="00C30705" w:rsidRDefault="00C30705" w:rsidP="009B3B1E">
            <w:pPr>
              <w:pStyle w:val="NoSpacing"/>
            </w:pPr>
          </w:p>
        </w:tc>
        <w:tc>
          <w:tcPr>
            <w:tcW w:w="2031" w:type="dxa"/>
            <w:vMerge/>
          </w:tcPr>
          <w:p w14:paraId="754D0C68" w14:textId="77777777" w:rsidR="00C30705" w:rsidRPr="00DC0FA2" w:rsidRDefault="00C30705" w:rsidP="009B3B1E">
            <w:pPr>
              <w:pStyle w:val="NoSpacing"/>
            </w:pPr>
          </w:p>
        </w:tc>
        <w:tc>
          <w:tcPr>
            <w:tcW w:w="5035" w:type="dxa"/>
          </w:tcPr>
          <w:p w14:paraId="27E1E506" w14:textId="20637EB9" w:rsidR="00C30705" w:rsidRDefault="00C30705" w:rsidP="009B3B1E">
            <w:pPr>
              <w:pStyle w:val="NoSpacing"/>
            </w:pPr>
            <w:r>
              <w:t>Handling Large Containers Containing Additive</w:t>
            </w:r>
          </w:p>
        </w:tc>
        <w:tc>
          <w:tcPr>
            <w:tcW w:w="1405" w:type="dxa"/>
          </w:tcPr>
          <w:p w14:paraId="201BD898" w14:textId="75B8A543" w:rsidR="00C30705" w:rsidRDefault="00C30705" w:rsidP="009B3B1E">
            <w:pPr>
              <w:pStyle w:val="NoSpacing"/>
            </w:pPr>
            <w:r>
              <w:t>PROC 8b</w:t>
            </w:r>
          </w:p>
        </w:tc>
      </w:tr>
      <w:tr w:rsidR="00C30705" w14:paraId="72F46D3B" w14:textId="77777777" w:rsidTr="009B3B1E">
        <w:trPr>
          <w:trHeight w:val="26"/>
          <w:jc w:val="center"/>
        </w:trPr>
        <w:tc>
          <w:tcPr>
            <w:tcW w:w="1648" w:type="dxa"/>
            <w:vMerge/>
          </w:tcPr>
          <w:p w14:paraId="0191239D" w14:textId="77777777" w:rsidR="00C30705" w:rsidRDefault="00C30705" w:rsidP="009B3B1E">
            <w:pPr>
              <w:pStyle w:val="NoSpacing"/>
            </w:pPr>
          </w:p>
        </w:tc>
        <w:tc>
          <w:tcPr>
            <w:tcW w:w="2031" w:type="dxa"/>
            <w:vMerge/>
          </w:tcPr>
          <w:p w14:paraId="380FEDC4" w14:textId="77777777" w:rsidR="00C30705" w:rsidRPr="00DC0FA2" w:rsidRDefault="00C30705" w:rsidP="009B3B1E">
            <w:pPr>
              <w:pStyle w:val="NoSpacing"/>
            </w:pPr>
          </w:p>
        </w:tc>
        <w:tc>
          <w:tcPr>
            <w:tcW w:w="5035" w:type="dxa"/>
          </w:tcPr>
          <w:p w14:paraId="562146BA" w14:textId="77777777" w:rsidR="00C30705" w:rsidRDefault="00C30705" w:rsidP="009B3B1E">
            <w:pPr>
              <w:pStyle w:val="NoSpacing"/>
            </w:pPr>
            <w:r>
              <w:t>Use in a Closed and/or Semi-Open Converting Process (e.g. Extrusion, Injection)</w:t>
            </w:r>
          </w:p>
        </w:tc>
        <w:tc>
          <w:tcPr>
            <w:tcW w:w="1405" w:type="dxa"/>
          </w:tcPr>
          <w:p w14:paraId="55A340A9" w14:textId="77777777" w:rsidR="00C30705" w:rsidRDefault="00C30705" w:rsidP="009B3B1E">
            <w:pPr>
              <w:pStyle w:val="NoSpacing"/>
            </w:pPr>
            <w:r>
              <w:t>PROC 14</w:t>
            </w:r>
          </w:p>
        </w:tc>
      </w:tr>
      <w:tr w:rsidR="00C30705" w14:paraId="4B3DC5F5" w14:textId="77777777" w:rsidTr="009B3B1E">
        <w:trPr>
          <w:trHeight w:val="26"/>
          <w:jc w:val="center"/>
        </w:trPr>
        <w:tc>
          <w:tcPr>
            <w:tcW w:w="1648" w:type="dxa"/>
            <w:vMerge/>
          </w:tcPr>
          <w:p w14:paraId="260F6878" w14:textId="77777777" w:rsidR="00C30705" w:rsidRDefault="00C30705" w:rsidP="009B3B1E">
            <w:pPr>
              <w:pStyle w:val="NoSpacing"/>
            </w:pPr>
          </w:p>
        </w:tc>
        <w:tc>
          <w:tcPr>
            <w:tcW w:w="2031" w:type="dxa"/>
            <w:vMerge/>
          </w:tcPr>
          <w:p w14:paraId="38279D22" w14:textId="77777777" w:rsidR="00C30705" w:rsidRPr="00DC0FA2" w:rsidRDefault="00C30705" w:rsidP="009B3B1E">
            <w:pPr>
              <w:pStyle w:val="NoSpacing"/>
            </w:pPr>
          </w:p>
        </w:tc>
        <w:tc>
          <w:tcPr>
            <w:tcW w:w="5035" w:type="dxa"/>
          </w:tcPr>
          <w:p w14:paraId="62C3FD83" w14:textId="5EF13D23" w:rsidR="00C30705" w:rsidRDefault="00C30705" w:rsidP="009B3B1E">
            <w:pPr>
              <w:pStyle w:val="NoSpacing"/>
            </w:pPr>
            <w:r>
              <w:t>Use in an Open Converting Process (e.g. Calendering)</w:t>
            </w:r>
          </w:p>
        </w:tc>
        <w:tc>
          <w:tcPr>
            <w:tcW w:w="1405" w:type="dxa"/>
          </w:tcPr>
          <w:p w14:paraId="13E17477" w14:textId="77777777" w:rsidR="00C30705" w:rsidRDefault="00C30705" w:rsidP="009B3B1E">
            <w:pPr>
              <w:pStyle w:val="NoSpacing"/>
            </w:pPr>
            <w:r>
              <w:t>PROC 6</w:t>
            </w:r>
          </w:p>
        </w:tc>
      </w:tr>
      <w:tr w:rsidR="00C30705" w14:paraId="4655A819" w14:textId="77777777" w:rsidTr="009B3B1E">
        <w:trPr>
          <w:trHeight w:val="26"/>
          <w:jc w:val="center"/>
        </w:trPr>
        <w:tc>
          <w:tcPr>
            <w:tcW w:w="1648" w:type="dxa"/>
            <w:vMerge/>
          </w:tcPr>
          <w:p w14:paraId="4A83ECAF" w14:textId="77777777" w:rsidR="00C30705" w:rsidRDefault="00C30705" w:rsidP="009B3B1E">
            <w:pPr>
              <w:pStyle w:val="NoSpacing"/>
            </w:pPr>
          </w:p>
        </w:tc>
        <w:tc>
          <w:tcPr>
            <w:tcW w:w="2031" w:type="dxa"/>
            <w:vMerge/>
          </w:tcPr>
          <w:p w14:paraId="421BDB07" w14:textId="77777777" w:rsidR="00C30705" w:rsidRPr="00DC0FA2" w:rsidRDefault="00C30705" w:rsidP="009B3B1E">
            <w:pPr>
              <w:pStyle w:val="NoSpacing"/>
            </w:pPr>
          </w:p>
        </w:tc>
        <w:tc>
          <w:tcPr>
            <w:tcW w:w="5035" w:type="dxa"/>
          </w:tcPr>
          <w:p w14:paraId="41AE7322" w14:textId="41FF3911" w:rsidR="00C30705" w:rsidRDefault="00C30705" w:rsidP="009B3B1E">
            <w:pPr>
              <w:pStyle w:val="NoSpacing"/>
            </w:pPr>
            <w:r>
              <w:t>Use in a Spraying Application</w:t>
            </w:r>
          </w:p>
        </w:tc>
        <w:tc>
          <w:tcPr>
            <w:tcW w:w="1405" w:type="dxa"/>
          </w:tcPr>
          <w:p w14:paraId="5C83C627" w14:textId="773D2906" w:rsidR="00C30705" w:rsidRDefault="00C30705" w:rsidP="009B3B1E">
            <w:pPr>
              <w:pStyle w:val="NoSpacing"/>
            </w:pPr>
            <w:r>
              <w:t>PROC 7</w:t>
            </w:r>
          </w:p>
        </w:tc>
      </w:tr>
      <w:tr w:rsidR="00C30705" w14:paraId="73CEA09C" w14:textId="77777777" w:rsidTr="009B3B1E">
        <w:trPr>
          <w:trHeight w:val="26"/>
          <w:jc w:val="center"/>
        </w:trPr>
        <w:tc>
          <w:tcPr>
            <w:tcW w:w="1648" w:type="dxa"/>
            <w:vMerge/>
          </w:tcPr>
          <w:p w14:paraId="1F3F2620" w14:textId="77777777" w:rsidR="00C30705" w:rsidRDefault="00C30705" w:rsidP="009B3B1E">
            <w:pPr>
              <w:pStyle w:val="NoSpacing"/>
            </w:pPr>
          </w:p>
        </w:tc>
        <w:tc>
          <w:tcPr>
            <w:tcW w:w="2031" w:type="dxa"/>
            <w:vMerge/>
          </w:tcPr>
          <w:p w14:paraId="54A66022" w14:textId="77777777" w:rsidR="00C30705" w:rsidRPr="00DC0FA2" w:rsidRDefault="00C30705" w:rsidP="009B3B1E">
            <w:pPr>
              <w:pStyle w:val="NoSpacing"/>
            </w:pPr>
          </w:p>
        </w:tc>
        <w:tc>
          <w:tcPr>
            <w:tcW w:w="5035" w:type="dxa"/>
          </w:tcPr>
          <w:p w14:paraId="0DC2CF46" w14:textId="77777777" w:rsidR="00C30705" w:rsidRDefault="00C30705" w:rsidP="009B3B1E">
            <w:pPr>
              <w:pStyle w:val="NoSpacing"/>
            </w:pPr>
            <w:r>
              <w:t>Use in Roll and/or Spread Coating</w:t>
            </w:r>
          </w:p>
        </w:tc>
        <w:tc>
          <w:tcPr>
            <w:tcW w:w="1405" w:type="dxa"/>
          </w:tcPr>
          <w:p w14:paraId="05965885" w14:textId="77777777" w:rsidR="00C30705" w:rsidRDefault="00C30705" w:rsidP="009B3B1E">
            <w:pPr>
              <w:pStyle w:val="NoSpacing"/>
            </w:pPr>
            <w:r>
              <w:t>PROC 10</w:t>
            </w:r>
          </w:p>
        </w:tc>
      </w:tr>
      <w:tr w:rsidR="00C30705" w14:paraId="2D766AD7" w14:textId="77777777" w:rsidTr="009B3B1E">
        <w:trPr>
          <w:trHeight w:val="26"/>
          <w:jc w:val="center"/>
        </w:trPr>
        <w:tc>
          <w:tcPr>
            <w:tcW w:w="1648" w:type="dxa"/>
            <w:vMerge/>
          </w:tcPr>
          <w:p w14:paraId="2ADED429" w14:textId="77777777" w:rsidR="00C30705" w:rsidRDefault="00C30705" w:rsidP="009B3B1E">
            <w:pPr>
              <w:pStyle w:val="NoSpacing"/>
            </w:pPr>
          </w:p>
        </w:tc>
        <w:tc>
          <w:tcPr>
            <w:tcW w:w="2031" w:type="dxa"/>
            <w:vMerge/>
          </w:tcPr>
          <w:p w14:paraId="417DF193" w14:textId="77777777" w:rsidR="00C30705" w:rsidRPr="00DC0FA2" w:rsidRDefault="00C30705" w:rsidP="009B3B1E">
            <w:pPr>
              <w:pStyle w:val="NoSpacing"/>
            </w:pPr>
          </w:p>
        </w:tc>
        <w:tc>
          <w:tcPr>
            <w:tcW w:w="5035" w:type="dxa"/>
          </w:tcPr>
          <w:p w14:paraId="17A97596" w14:textId="5CDB8CF4" w:rsidR="00C30705" w:rsidRDefault="00C30705" w:rsidP="009B3B1E">
            <w:pPr>
              <w:pStyle w:val="NoSpacing"/>
            </w:pPr>
            <w:r>
              <w:t>Use in a Foaming Production</w:t>
            </w:r>
          </w:p>
        </w:tc>
        <w:tc>
          <w:tcPr>
            <w:tcW w:w="1405" w:type="dxa"/>
          </w:tcPr>
          <w:p w14:paraId="5B10C585" w14:textId="6DBB61C0" w:rsidR="00C30705" w:rsidRDefault="00C30705" w:rsidP="009B3B1E">
            <w:pPr>
              <w:pStyle w:val="NoSpacing"/>
            </w:pPr>
            <w:r>
              <w:t>PROC 12</w:t>
            </w:r>
          </w:p>
        </w:tc>
      </w:tr>
      <w:tr w:rsidR="00C30705" w14:paraId="1F3182B4" w14:textId="77777777" w:rsidTr="009B3B1E">
        <w:trPr>
          <w:trHeight w:val="26"/>
          <w:jc w:val="center"/>
        </w:trPr>
        <w:tc>
          <w:tcPr>
            <w:tcW w:w="1648" w:type="dxa"/>
            <w:vMerge/>
          </w:tcPr>
          <w:p w14:paraId="58F466A6" w14:textId="77777777" w:rsidR="00C30705" w:rsidRDefault="00C30705" w:rsidP="009B3B1E">
            <w:pPr>
              <w:pStyle w:val="NoSpacing"/>
            </w:pPr>
          </w:p>
        </w:tc>
        <w:tc>
          <w:tcPr>
            <w:tcW w:w="2031" w:type="dxa"/>
            <w:vMerge/>
          </w:tcPr>
          <w:p w14:paraId="3312D063" w14:textId="77777777" w:rsidR="00C30705" w:rsidRPr="00DC0FA2" w:rsidRDefault="00C30705" w:rsidP="009B3B1E">
            <w:pPr>
              <w:pStyle w:val="NoSpacing"/>
            </w:pPr>
          </w:p>
        </w:tc>
        <w:tc>
          <w:tcPr>
            <w:tcW w:w="5035" w:type="dxa"/>
          </w:tcPr>
          <w:p w14:paraId="73D136E2" w14:textId="77777777" w:rsidR="00C30705" w:rsidRDefault="00C30705" w:rsidP="009B3B1E">
            <w:pPr>
              <w:pStyle w:val="NoSpacing"/>
            </w:pPr>
            <w:r>
              <w:t>Use in Dip Coating</w:t>
            </w:r>
          </w:p>
        </w:tc>
        <w:tc>
          <w:tcPr>
            <w:tcW w:w="1405" w:type="dxa"/>
          </w:tcPr>
          <w:p w14:paraId="3C3382E6" w14:textId="77777777" w:rsidR="00C30705" w:rsidRDefault="00C30705" w:rsidP="009B3B1E">
            <w:pPr>
              <w:pStyle w:val="NoSpacing"/>
            </w:pPr>
            <w:r>
              <w:t>PROC 13</w:t>
            </w:r>
          </w:p>
        </w:tc>
      </w:tr>
      <w:tr w:rsidR="00C30705" w14:paraId="7B6F5624" w14:textId="77777777" w:rsidTr="009B3B1E">
        <w:trPr>
          <w:trHeight w:val="26"/>
          <w:jc w:val="center"/>
        </w:trPr>
        <w:tc>
          <w:tcPr>
            <w:tcW w:w="1648" w:type="dxa"/>
            <w:vMerge/>
          </w:tcPr>
          <w:p w14:paraId="304BC4C5" w14:textId="77777777" w:rsidR="00C30705" w:rsidRDefault="00C30705" w:rsidP="009B3B1E">
            <w:pPr>
              <w:pStyle w:val="NoSpacing"/>
            </w:pPr>
          </w:p>
        </w:tc>
        <w:tc>
          <w:tcPr>
            <w:tcW w:w="2031" w:type="dxa"/>
            <w:vMerge/>
          </w:tcPr>
          <w:p w14:paraId="65C89101" w14:textId="77777777" w:rsidR="00C30705" w:rsidRPr="00DC0FA2" w:rsidRDefault="00C30705" w:rsidP="009B3B1E">
            <w:pPr>
              <w:pStyle w:val="NoSpacing"/>
            </w:pPr>
          </w:p>
        </w:tc>
        <w:tc>
          <w:tcPr>
            <w:tcW w:w="5035" w:type="dxa"/>
          </w:tcPr>
          <w:p w14:paraId="5A6FD297" w14:textId="0150BDE8" w:rsidR="00C30705" w:rsidRDefault="00C30705" w:rsidP="009B3B1E">
            <w:pPr>
              <w:pStyle w:val="NoSpacing"/>
            </w:pPr>
            <w:r>
              <w:t>Scrap Recycling</w:t>
            </w:r>
          </w:p>
        </w:tc>
        <w:tc>
          <w:tcPr>
            <w:tcW w:w="1405" w:type="dxa"/>
          </w:tcPr>
          <w:p w14:paraId="0EEED508" w14:textId="1192245B" w:rsidR="00C30705" w:rsidRDefault="00C30705" w:rsidP="009B3B1E">
            <w:pPr>
              <w:pStyle w:val="NoSpacing"/>
            </w:pPr>
            <w:r>
              <w:t>PROC 24</w:t>
            </w:r>
          </w:p>
        </w:tc>
      </w:tr>
      <w:tr w:rsidR="00C30705" w14:paraId="35E7DC5D" w14:textId="77777777" w:rsidTr="009B3B1E">
        <w:trPr>
          <w:trHeight w:val="26"/>
          <w:jc w:val="center"/>
        </w:trPr>
        <w:tc>
          <w:tcPr>
            <w:tcW w:w="1648" w:type="dxa"/>
            <w:vMerge/>
          </w:tcPr>
          <w:p w14:paraId="4970025D" w14:textId="77777777" w:rsidR="00C30705" w:rsidRDefault="00C30705" w:rsidP="009B3B1E">
            <w:pPr>
              <w:pStyle w:val="NoSpacing"/>
            </w:pPr>
          </w:p>
        </w:tc>
        <w:tc>
          <w:tcPr>
            <w:tcW w:w="2031" w:type="dxa"/>
            <w:vMerge/>
          </w:tcPr>
          <w:p w14:paraId="691794DB" w14:textId="77777777" w:rsidR="00C30705" w:rsidRPr="00DC0FA2" w:rsidRDefault="00C30705" w:rsidP="009B3B1E">
            <w:pPr>
              <w:pStyle w:val="NoSpacing"/>
            </w:pPr>
          </w:p>
        </w:tc>
        <w:tc>
          <w:tcPr>
            <w:tcW w:w="5035" w:type="dxa"/>
          </w:tcPr>
          <w:p w14:paraId="48B6850D" w14:textId="4F6525BE" w:rsidR="00C30705" w:rsidRDefault="00C30705" w:rsidP="009B3B1E">
            <w:pPr>
              <w:pStyle w:val="NoSpacing"/>
            </w:pPr>
            <w:r>
              <w:t>Laboratory/Quality Control Operations</w:t>
            </w:r>
          </w:p>
        </w:tc>
        <w:tc>
          <w:tcPr>
            <w:tcW w:w="1405" w:type="dxa"/>
          </w:tcPr>
          <w:p w14:paraId="1D1B285B" w14:textId="3AA02558" w:rsidR="00C30705" w:rsidRDefault="00C30705" w:rsidP="009B3B1E">
            <w:pPr>
              <w:pStyle w:val="NoSpacing"/>
            </w:pPr>
            <w:r>
              <w:t>PROC 15</w:t>
            </w:r>
          </w:p>
        </w:tc>
      </w:tr>
    </w:tbl>
    <w:p w14:paraId="2C1A5AA6" w14:textId="77777777" w:rsidR="00DC0FA2" w:rsidRDefault="00DC0FA2" w:rsidP="00D4544A"/>
    <w:p w14:paraId="0A145AFD" w14:textId="6EB51E62" w:rsidR="00DC0FA2" w:rsidRDefault="00DC0FA2" w:rsidP="00D4544A">
      <w:r>
        <w:t>The Use Map has been converted to a Chesar input file. This file can be easily imported into ECHA</w:t>
      </w:r>
      <w:r>
        <w:t>’</w:t>
      </w:r>
      <w:r>
        <w:t>s Chesar tool by registrants (in the life cycle tree tab right click on Manuf.Imp and select Import Use Map</w:t>
      </w:r>
      <w:r w:rsidR="00A055FB">
        <w:t>)</w:t>
      </w:r>
      <w:r>
        <w:t>.</w:t>
      </w:r>
    </w:p>
    <w:p w14:paraId="49F356BB" w14:textId="175F360D" w:rsidR="00AB293C" w:rsidRDefault="00A71ABD" w:rsidP="00AB293C">
      <w:pPr>
        <w:pStyle w:val="Heading1"/>
      </w:pPr>
      <w:bookmarkStart w:id="12" w:name="_Toc498449988"/>
      <w:r>
        <w:t>Environment Conditions of Use</w:t>
      </w:r>
      <w:bookmarkEnd w:id="12"/>
    </w:p>
    <w:p w14:paraId="71AEF6E0" w14:textId="6E6BD573" w:rsidR="00E26D3D" w:rsidRDefault="00E26D3D" w:rsidP="00E26D3D">
      <w:r>
        <w:t>The OECD has developed an Emission Scenario Document (ESD) for Plastics Additives. In this ESD the various processes are defined and for each additive type release fractions are specified for</w:t>
      </w:r>
      <w:r w:rsidR="00A71ABD">
        <w:t xml:space="preserve"> the various life cycle stages, which are substantiated by conditions of use. EuPC advises assessors to make use of this OECD ESD in order to complete the Environmental Assessment required in the Chemical Safety Report. </w:t>
      </w:r>
    </w:p>
    <w:p w14:paraId="41893FB5" w14:textId="01E78A11" w:rsidR="00D63E6A" w:rsidRDefault="00D63E6A" w:rsidP="00E26D3D">
      <w:r>
        <w:t>The ESD for plastic additives can be obtained from:</w:t>
      </w:r>
    </w:p>
    <w:p w14:paraId="7997DFA4" w14:textId="495DCFDB" w:rsidR="00D63E6A" w:rsidRDefault="001F571B" w:rsidP="00E26D3D">
      <w:hyperlink r:id="rId37" w:history="1">
        <w:r w:rsidR="00D63E6A" w:rsidRPr="00D63E6A">
          <w:rPr>
            <w:rStyle w:val="Hyperlink"/>
          </w:rPr>
          <w:t>http://www.oecd.org/chemicalsafety/risk-assessment/emissionscenariodocuments.htm</w:t>
        </w:r>
      </w:hyperlink>
    </w:p>
    <w:p w14:paraId="684B81E3" w14:textId="710BFCF3" w:rsidR="00AB293C" w:rsidRDefault="00A71ABD" w:rsidP="00AB293C">
      <w:pPr>
        <w:pStyle w:val="Heading1"/>
      </w:pPr>
      <w:bookmarkStart w:id="13" w:name="_Toc498449989"/>
      <w:r>
        <w:t>Worker Conditions of Use</w:t>
      </w:r>
      <w:bookmarkEnd w:id="13"/>
    </w:p>
    <w:p w14:paraId="5905253C" w14:textId="0910DDC4" w:rsidR="00A71ABD" w:rsidRPr="008C7B22" w:rsidRDefault="00AB293C" w:rsidP="00A71ABD">
      <w:r>
        <w:t>EuPC/EuMBC have decided for practical reasons to not produce SWEDs in the standard format</w:t>
      </w:r>
      <w:r w:rsidR="00A055FB">
        <w:rPr>
          <w:rStyle w:val="FootnoteReference"/>
        </w:rPr>
        <w:footnoteReference w:id="2"/>
      </w:r>
      <w:r w:rsidR="00946C48">
        <w:t>, it has however developed a</w:t>
      </w:r>
      <w:r w:rsidR="00A71ABD">
        <w:t xml:space="preserve"> EuPC Worker Conditions of Use Tool, which can be found in annex to this guidance. The tool formalises in a structured wa</w:t>
      </w:r>
      <w:r w:rsidR="00D63E6A">
        <w:t>y the guidance expressed below, which can also be used without the tool.</w:t>
      </w:r>
    </w:p>
    <w:p w14:paraId="33C2D468" w14:textId="561DD186" w:rsidR="00AB293C" w:rsidRDefault="00A71ABD" w:rsidP="00AB293C">
      <w:r>
        <w:t>I</w:t>
      </w:r>
      <w:r w:rsidR="00AB293C">
        <w:t xml:space="preserve">n order to assist assessors performing chemical safety assessments for plastics additives </w:t>
      </w:r>
      <w:r w:rsidR="00D63E6A">
        <w:t>the following</w:t>
      </w:r>
      <w:r w:rsidR="00AB293C">
        <w:t xml:space="preserve"> section </w:t>
      </w:r>
      <w:r w:rsidR="00D63E6A">
        <w:t>contains</w:t>
      </w:r>
      <w:r w:rsidR="00AB293C">
        <w:t xml:space="preserve"> some practical </w:t>
      </w:r>
      <w:r w:rsidR="00E26D3D">
        <w:t>advice</w:t>
      </w:r>
      <w:r w:rsidR="00AB293C">
        <w:t xml:space="preserve"> on which parameters </w:t>
      </w:r>
      <w:r w:rsidR="000E4386">
        <w:t>are</w:t>
      </w:r>
      <w:r w:rsidR="00AB293C">
        <w:t xml:space="preserve"> normally valid for the </w:t>
      </w:r>
      <w:r w:rsidR="00204F3D">
        <w:t>Masterbatching</w:t>
      </w:r>
      <w:r w:rsidR="000E4386">
        <w:t xml:space="preserve">, </w:t>
      </w:r>
      <w:r w:rsidR="00AB293C">
        <w:t>Compounding and Converting processes described in the General Use Map.</w:t>
      </w:r>
    </w:p>
    <w:p w14:paraId="53CC5A98" w14:textId="1EF1C072" w:rsidR="00F47B27" w:rsidRDefault="00F47B27" w:rsidP="00AB293C">
      <w:r>
        <w:t xml:space="preserve">It should be noted that some recommendation contained herein are generalisations with conservative assumptions, if a registrant has more specific information on the use of his additive he may choose to deviate from the </w:t>
      </w:r>
      <w:r w:rsidR="00E437F3">
        <w:t>recommendations contained</w:t>
      </w:r>
      <w:r>
        <w:t xml:space="preserve"> herein (e.g. if the registrant produces a revolutionary new antioxidant for which far less is needed in the final article to achieve performance this may be incorporated in the assessment).</w:t>
      </w:r>
    </w:p>
    <w:p w14:paraId="085762A8" w14:textId="33F76D81" w:rsidR="001C1E0C" w:rsidRDefault="001C1E0C" w:rsidP="00AB293C">
      <w:r>
        <w:t xml:space="preserve">In addition, it must be noted that, although the parameters contained in this document enable assessors to input relevant/correct parameters for their assessment in normal exposure modelling tools, these tools do not take into account the most relevant risk </w:t>
      </w:r>
      <w:r w:rsidR="00204F3D">
        <w:t>reducing factor</w:t>
      </w:r>
      <w:r>
        <w:t xml:space="preserve"> typical to plastics</w:t>
      </w:r>
      <w:r w:rsidR="00204F3D">
        <w:t>,</w:t>
      </w:r>
      <w:r>
        <w:t xml:space="preserve"> namely the matrix encapsulation. Standard exposure modelling tools are unable to incorporate the often large sometimes enormous</w:t>
      </w:r>
      <w:r>
        <w:rPr>
          <w:rStyle w:val="FootnoteReference"/>
        </w:rPr>
        <w:footnoteReference w:id="3"/>
      </w:r>
      <w:r>
        <w:t xml:space="preserve"> reduction in exposure when substances are incorporated in polymer matrixes. </w:t>
      </w:r>
    </w:p>
    <w:p w14:paraId="0F39E60C" w14:textId="35CE7046" w:rsidR="00AB293C" w:rsidRDefault="00F340D6" w:rsidP="00AB293C">
      <w:pPr>
        <w:pStyle w:val="Heading2"/>
      </w:pPr>
      <w:bookmarkStart w:id="14" w:name="_Toc498449990"/>
      <w:r>
        <w:t>Guidance for Assessors</w:t>
      </w:r>
      <w:bookmarkEnd w:id="14"/>
    </w:p>
    <w:p w14:paraId="32651EBB" w14:textId="6B2DF12C" w:rsidR="00A71ABD" w:rsidRDefault="008C7B22" w:rsidP="008C7B22">
      <w:r>
        <w:t>The guidance below will</w:t>
      </w:r>
      <w:r w:rsidR="00D04C46">
        <w:t xml:space="preserve"> generally</w:t>
      </w:r>
      <w:r>
        <w:t xml:space="preserve"> follow the input structure that is observed in the Chesar tool.</w:t>
      </w:r>
      <w:r w:rsidR="00F93FE4">
        <w:t xml:space="preserve"> In the Use Map Chesar input file certain parameters have been input already as these are not varying</w:t>
      </w:r>
      <w:r w:rsidR="004A1A9C">
        <w:t xml:space="preserve"> (e.g. general ventilation)</w:t>
      </w:r>
      <w:r w:rsidR="00F93FE4">
        <w:t xml:space="preserve">. </w:t>
      </w:r>
    </w:p>
    <w:p w14:paraId="3B3B16D4" w14:textId="77777777" w:rsidR="005F7BCA" w:rsidRDefault="005F7BCA" w:rsidP="00F340D6">
      <w:pPr>
        <w:pStyle w:val="Heading3"/>
      </w:pPr>
      <w:bookmarkStart w:id="15" w:name="_Toc498449991"/>
      <w:r w:rsidRPr="005F7BCA">
        <w:t>Product (Article) characteristics</w:t>
      </w:r>
      <w:bookmarkEnd w:id="15"/>
    </w:p>
    <w:p w14:paraId="64E78CE5" w14:textId="77777777" w:rsidR="005F7BCA" w:rsidRDefault="005F7BCA" w:rsidP="00F340D6">
      <w:pPr>
        <w:pStyle w:val="Heading4"/>
      </w:pPr>
      <w:r w:rsidRPr="005F7BCA">
        <w:t>Percentage (w/w) of substance in mixture/article</w:t>
      </w:r>
    </w:p>
    <w:p w14:paraId="6CD8DE33" w14:textId="49C5E61C" w:rsidR="000E4386" w:rsidRDefault="006967A9" w:rsidP="005F7BCA">
      <w:r>
        <w:t xml:space="preserve">The percentage of a substance entering </w:t>
      </w:r>
      <w:r w:rsidR="00D63E6A">
        <w:t>the market</w:t>
      </w:r>
      <w:r>
        <w:t xml:space="preserve"> should be known by the registrant. If this is not known 100% should be assumed. </w:t>
      </w:r>
    </w:p>
    <w:p w14:paraId="22150AC7" w14:textId="6E00257D" w:rsidR="00946C48" w:rsidRDefault="006967A9" w:rsidP="005F7BCA">
      <w:r>
        <w:t xml:space="preserve">For the production of plastics articles scenario maximum loading levels were obtained per additive type from EuMBC </w:t>
      </w:r>
      <w:r w:rsidR="003A7B50">
        <w:t xml:space="preserve">experts, which can be seen in </w:t>
      </w:r>
      <w:r w:rsidR="003A7B50">
        <w:fldChar w:fldCharType="begin"/>
      </w:r>
      <w:r w:rsidR="003A7B50">
        <w:instrText xml:space="preserve"> REF _Ref478972256 \h </w:instrText>
      </w:r>
      <w:r w:rsidR="003A7B50">
        <w:fldChar w:fldCharType="separate"/>
      </w:r>
      <w:r w:rsidR="00076CE8">
        <w:t xml:space="preserve">Table </w:t>
      </w:r>
      <w:r w:rsidR="00076CE8">
        <w:rPr>
          <w:noProof/>
        </w:rPr>
        <w:t>6</w:t>
      </w:r>
      <w:r w:rsidR="003A7B50">
        <w:fldChar w:fldCharType="end"/>
      </w:r>
      <w:r w:rsidR="003A7B50">
        <w:t>.</w:t>
      </w:r>
    </w:p>
    <w:p w14:paraId="17E9967E" w14:textId="2630596E" w:rsidR="003A7B50" w:rsidRDefault="003A7B50" w:rsidP="003A7B50">
      <w:pPr>
        <w:pStyle w:val="Caption"/>
        <w:keepNext/>
      </w:pPr>
      <w:bookmarkStart w:id="16" w:name="_Ref478972256"/>
      <w:r>
        <w:t xml:space="preserve">Table </w:t>
      </w:r>
      <w:r>
        <w:fldChar w:fldCharType="begin"/>
      </w:r>
      <w:r>
        <w:instrText xml:space="preserve"> SEQ Table \* ARABIC </w:instrText>
      </w:r>
      <w:r>
        <w:fldChar w:fldCharType="separate"/>
      </w:r>
      <w:r w:rsidR="006E2605">
        <w:rPr>
          <w:noProof/>
        </w:rPr>
        <w:t>6</w:t>
      </w:r>
      <w:r>
        <w:fldChar w:fldCharType="end"/>
      </w:r>
      <w:bookmarkEnd w:id="16"/>
      <w:r>
        <w:t xml:space="preserve"> Maximum Loading Levels per additive type</w:t>
      </w:r>
      <w:r w:rsidR="00EB6820">
        <w:t>. Source: Industry Data</w:t>
      </w:r>
    </w:p>
    <w:tbl>
      <w:tblPr>
        <w:tblStyle w:val="LightShading-Accent5"/>
        <w:tblpPr w:leftFromText="180" w:rightFromText="180" w:vertAnchor="text" w:tblpY="1"/>
        <w:tblOverlap w:val="never"/>
        <w:tblW w:w="0" w:type="auto"/>
        <w:tblLook w:val="04A0" w:firstRow="1" w:lastRow="0" w:firstColumn="1" w:lastColumn="0" w:noHBand="0" w:noVBand="1"/>
      </w:tblPr>
      <w:tblGrid>
        <w:gridCol w:w="3749"/>
        <w:gridCol w:w="1563"/>
        <w:gridCol w:w="3976"/>
      </w:tblGrid>
      <w:tr w:rsidR="00DA048B" w:rsidRPr="00DA048B" w14:paraId="5F71140B" w14:textId="77777777" w:rsidTr="00B7090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749" w:type="dxa"/>
            <w:noWrap/>
            <w:hideMark/>
          </w:tcPr>
          <w:p w14:paraId="70E37936" w14:textId="77777777" w:rsidR="00DA048B" w:rsidRPr="00DA048B" w:rsidRDefault="00DA048B" w:rsidP="00B70908">
            <w:pPr>
              <w:pStyle w:val="NoSpacing"/>
            </w:pPr>
            <w:r w:rsidRPr="00DA048B">
              <w:t>Additive Type</w:t>
            </w:r>
          </w:p>
        </w:tc>
        <w:tc>
          <w:tcPr>
            <w:tcW w:w="1563" w:type="dxa"/>
            <w:noWrap/>
            <w:hideMark/>
          </w:tcPr>
          <w:p w14:paraId="61ADF810" w14:textId="77777777" w:rsidR="00DA048B" w:rsidRPr="00DA048B" w:rsidRDefault="00DA048B" w:rsidP="00B70908">
            <w:pPr>
              <w:pStyle w:val="NoSpacing"/>
              <w:cnfStyle w:val="100000000000" w:firstRow="1" w:lastRow="0" w:firstColumn="0" w:lastColumn="0" w:oddVBand="0" w:evenVBand="0" w:oddHBand="0" w:evenHBand="0" w:firstRowFirstColumn="0" w:firstRowLastColumn="0" w:lastRowFirstColumn="0" w:lastRowLastColumn="0"/>
            </w:pPr>
            <w:r w:rsidRPr="00DA048B">
              <w:t>Masterbatch</w:t>
            </w:r>
          </w:p>
        </w:tc>
        <w:tc>
          <w:tcPr>
            <w:tcW w:w="3976" w:type="dxa"/>
            <w:noWrap/>
            <w:hideMark/>
          </w:tcPr>
          <w:p w14:paraId="6A1269C8" w14:textId="105EAFED" w:rsidR="00DA048B" w:rsidRPr="00DA048B" w:rsidRDefault="00DA048B" w:rsidP="00B70908">
            <w:pPr>
              <w:pStyle w:val="NoSpacing"/>
              <w:cnfStyle w:val="100000000000" w:firstRow="1" w:lastRow="0" w:firstColumn="0" w:lastColumn="0" w:oddVBand="0" w:evenVBand="0" w:oddHBand="0" w:evenHBand="0" w:firstRowFirstColumn="0" w:firstRowLastColumn="0" w:lastRowFirstColumn="0" w:lastRowLastColumn="0"/>
            </w:pPr>
            <w:r w:rsidRPr="00DA048B">
              <w:t>Compound</w:t>
            </w:r>
            <w:r w:rsidR="00D04C46">
              <w:t xml:space="preserve"> / Direct use for article production</w:t>
            </w:r>
          </w:p>
        </w:tc>
      </w:tr>
      <w:tr w:rsidR="00DA048B" w:rsidRPr="00DA048B" w14:paraId="73E2FE0A" w14:textId="77777777" w:rsidTr="00B709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101AC38A" w14:textId="77777777" w:rsidR="00DA048B" w:rsidRPr="00DA048B" w:rsidRDefault="00DA048B" w:rsidP="00B70908">
            <w:pPr>
              <w:pStyle w:val="NoSpacing"/>
            </w:pPr>
            <w:r w:rsidRPr="00DA048B">
              <w:t>Antioxidants</w:t>
            </w:r>
          </w:p>
        </w:tc>
        <w:tc>
          <w:tcPr>
            <w:tcW w:w="1563" w:type="dxa"/>
            <w:noWrap/>
            <w:hideMark/>
          </w:tcPr>
          <w:p w14:paraId="6DCC3AEE"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30%</w:t>
            </w:r>
          </w:p>
        </w:tc>
        <w:tc>
          <w:tcPr>
            <w:tcW w:w="3976" w:type="dxa"/>
            <w:noWrap/>
            <w:hideMark/>
          </w:tcPr>
          <w:p w14:paraId="4EFDA656"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0.80%</w:t>
            </w:r>
          </w:p>
        </w:tc>
      </w:tr>
      <w:tr w:rsidR="00DA048B" w:rsidRPr="00DA048B" w14:paraId="79F36BA2" w14:textId="77777777" w:rsidTr="00B70908">
        <w:trPr>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6638CCCD" w14:textId="77777777" w:rsidR="00DA048B" w:rsidRPr="00DA048B" w:rsidRDefault="00DA048B" w:rsidP="00B70908">
            <w:pPr>
              <w:pStyle w:val="NoSpacing"/>
            </w:pPr>
            <w:r w:rsidRPr="00DA048B">
              <w:t>Antistatic Agent</w:t>
            </w:r>
          </w:p>
        </w:tc>
        <w:tc>
          <w:tcPr>
            <w:tcW w:w="1563" w:type="dxa"/>
            <w:noWrap/>
            <w:hideMark/>
          </w:tcPr>
          <w:p w14:paraId="2C15C863"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25%</w:t>
            </w:r>
          </w:p>
        </w:tc>
        <w:tc>
          <w:tcPr>
            <w:tcW w:w="3976" w:type="dxa"/>
            <w:noWrap/>
            <w:hideMark/>
          </w:tcPr>
          <w:p w14:paraId="5AB557BA"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1.50%</w:t>
            </w:r>
          </w:p>
        </w:tc>
      </w:tr>
      <w:tr w:rsidR="00DA048B" w:rsidRPr="00DA048B" w14:paraId="375743CF" w14:textId="77777777" w:rsidTr="00B709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0A7529BB" w14:textId="77777777" w:rsidR="00DA048B" w:rsidRPr="00DA048B" w:rsidRDefault="00DA048B" w:rsidP="00B70908">
            <w:pPr>
              <w:pStyle w:val="NoSpacing"/>
            </w:pPr>
            <w:r w:rsidRPr="00DA048B">
              <w:t>Blowing agent</w:t>
            </w:r>
          </w:p>
        </w:tc>
        <w:tc>
          <w:tcPr>
            <w:tcW w:w="1563" w:type="dxa"/>
            <w:noWrap/>
            <w:hideMark/>
          </w:tcPr>
          <w:p w14:paraId="4BCE926C"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70%</w:t>
            </w:r>
          </w:p>
        </w:tc>
        <w:tc>
          <w:tcPr>
            <w:tcW w:w="3976" w:type="dxa"/>
            <w:noWrap/>
            <w:hideMark/>
          </w:tcPr>
          <w:p w14:paraId="4ED40882"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4%</w:t>
            </w:r>
          </w:p>
        </w:tc>
      </w:tr>
      <w:tr w:rsidR="00DA048B" w:rsidRPr="00DA048B" w14:paraId="7F4AB7C8" w14:textId="77777777" w:rsidTr="00B70908">
        <w:trPr>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29D13B36" w14:textId="77777777" w:rsidR="00DA048B" w:rsidRPr="00DA048B" w:rsidRDefault="00DA048B" w:rsidP="00B70908">
            <w:pPr>
              <w:pStyle w:val="NoSpacing"/>
            </w:pPr>
            <w:r w:rsidRPr="00DA048B">
              <w:t>Colourants (dyes)</w:t>
            </w:r>
          </w:p>
        </w:tc>
        <w:tc>
          <w:tcPr>
            <w:tcW w:w="1563" w:type="dxa"/>
            <w:noWrap/>
            <w:hideMark/>
          </w:tcPr>
          <w:p w14:paraId="5AD94661"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15%</w:t>
            </w:r>
          </w:p>
        </w:tc>
        <w:tc>
          <w:tcPr>
            <w:tcW w:w="3976" w:type="dxa"/>
            <w:noWrap/>
            <w:hideMark/>
          </w:tcPr>
          <w:p w14:paraId="5C6DE72E"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6%</w:t>
            </w:r>
          </w:p>
        </w:tc>
      </w:tr>
      <w:tr w:rsidR="00DA048B" w:rsidRPr="00DA048B" w14:paraId="32032DCB" w14:textId="77777777" w:rsidTr="00B709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70797F52" w14:textId="77777777" w:rsidR="00DA048B" w:rsidRPr="00DA048B" w:rsidRDefault="00DA048B" w:rsidP="00B70908">
            <w:pPr>
              <w:pStyle w:val="NoSpacing"/>
            </w:pPr>
            <w:r w:rsidRPr="00DA048B">
              <w:t>Colourants (pigments)</w:t>
            </w:r>
          </w:p>
        </w:tc>
        <w:tc>
          <w:tcPr>
            <w:tcW w:w="1563" w:type="dxa"/>
            <w:noWrap/>
            <w:hideMark/>
          </w:tcPr>
          <w:p w14:paraId="00165CD0"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80%</w:t>
            </w:r>
          </w:p>
        </w:tc>
        <w:tc>
          <w:tcPr>
            <w:tcW w:w="3976" w:type="dxa"/>
            <w:noWrap/>
            <w:hideMark/>
          </w:tcPr>
          <w:p w14:paraId="74F339F4"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5%</w:t>
            </w:r>
          </w:p>
        </w:tc>
      </w:tr>
      <w:tr w:rsidR="00DA048B" w:rsidRPr="00DA048B" w14:paraId="35AD3380" w14:textId="77777777" w:rsidTr="00B70908">
        <w:trPr>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3F00984B" w14:textId="77777777" w:rsidR="00DA048B" w:rsidRPr="00DA048B" w:rsidRDefault="00DA048B" w:rsidP="00B70908">
            <w:pPr>
              <w:pStyle w:val="NoSpacing"/>
            </w:pPr>
            <w:r w:rsidRPr="00DA048B">
              <w:t>Coupling Agents</w:t>
            </w:r>
          </w:p>
        </w:tc>
        <w:tc>
          <w:tcPr>
            <w:tcW w:w="1563" w:type="dxa"/>
            <w:noWrap/>
            <w:hideMark/>
          </w:tcPr>
          <w:p w14:paraId="14DF3D08"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28%</w:t>
            </w:r>
          </w:p>
        </w:tc>
        <w:tc>
          <w:tcPr>
            <w:tcW w:w="3976" w:type="dxa"/>
            <w:noWrap/>
            <w:hideMark/>
          </w:tcPr>
          <w:p w14:paraId="53350FD5"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2%</w:t>
            </w:r>
          </w:p>
        </w:tc>
      </w:tr>
      <w:tr w:rsidR="00DA048B" w:rsidRPr="00DA048B" w14:paraId="65C8BC2B" w14:textId="77777777" w:rsidTr="00B709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509D762A" w14:textId="77777777" w:rsidR="00DA048B" w:rsidRPr="00DA048B" w:rsidRDefault="00DA048B" w:rsidP="00B70908">
            <w:pPr>
              <w:pStyle w:val="NoSpacing"/>
            </w:pPr>
            <w:r w:rsidRPr="00DA048B">
              <w:t>Curing Agents</w:t>
            </w:r>
          </w:p>
        </w:tc>
        <w:tc>
          <w:tcPr>
            <w:tcW w:w="1563" w:type="dxa"/>
            <w:noWrap/>
            <w:hideMark/>
          </w:tcPr>
          <w:p w14:paraId="43CAF9BB"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15%</w:t>
            </w:r>
          </w:p>
        </w:tc>
        <w:tc>
          <w:tcPr>
            <w:tcW w:w="3976" w:type="dxa"/>
            <w:noWrap/>
            <w:hideMark/>
          </w:tcPr>
          <w:p w14:paraId="5CDB57EB"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3%</w:t>
            </w:r>
          </w:p>
        </w:tc>
      </w:tr>
      <w:tr w:rsidR="00DA048B" w:rsidRPr="00DA048B" w14:paraId="2C05D262" w14:textId="77777777" w:rsidTr="00B70908">
        <w:trPr>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60E7A9BE" w14:textId="77777777" w:rsidR="00DA048B" w:rsidRPr="00DA048B" w:rsidRDefault="00DA048B" w:rsidP="00B70908">
            <w:pPr>
              <w:pStyle w:val="NoSpacing"/>
            </w:pPr>
            <w:r w:rsidRPr="00DA048B">
              <w:t>Fillers</w:t>
            </w:r>
          </w:p>
        </w:tc>
        <w:tc>
          <w:tcPr>
            <w:tcW w:w="1563" w:type="dxa"/>
            <w:noWrap/>
            <w:hideMark/>
          </w:tcPr>
          <w:p w14:paraId="3267BBFC"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80%</w:t>
            </w:r>
          </w:p>
        </w:tc>
        <w:tc>
          <w:tcPr>
            <w:tcW w:w="3976" w:type="dxa"/>
            <w:noWrap/>
            <w:hideMark/>
          </w:tcPr>
          <w:p w14:paraId="50A383D8"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50%</w:t>
            </w:r>
          </w:p>
        </w:tc>
      </w:tr>
      <w:tr w:rsidR="00DA048B" w:rsidRPr="00DA048B" w14:paraId="709DD552" w14:textId="77777777" w:rsidTr="00B709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7664B611" w14:textId="77777777" w:rsidR="00DA048B" w:rsidRPr="00DA048B" w:rsidRDefault="00DA048B" w:rsidP="00B70908">
            <w:pPr>
              <w:pStyle w:val="NoSpacing"/>
            </w:pPr>
            <w:r w:rsidRPr="00DA048B">
              <w:t>Flame Retardants (inorganic)</w:t>
            </w:r>
          </w:p>
        </w:tc>
        <w:tc>
          <w:tcPr>
            <w:tcW w:w="1563" w:type="dxa"/>
            <w:noWrap/>
            <w:hideMark/>
          </w:tcPr>
          <w:p w14:paraId="10A99A6C"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75%</w:t>
            </w:r>
          </w:p>
        </w:tc>
        <w:tc>
          <w:tcPr>
            <w:tcW w:w="3976" w:type="dxa"/>
            <w:noWrap/>
            <w:hideMark/>
          </w:tcPr>
          <w:p w14:paraId="5595D875"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60%</w:t>
            </w:r>
          </w:p>
        </w:tc>
      </w:tr>
      <w:tr w:rsidR="00DA048B" w:rsidRPr="00DA048B" w14:paraId="7D3DE494" w14:textId="77777777" w:rsidTr="00B70908">
        <w:trPr>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720D9C4D" w14:textId="77777777" w:rsidR="00DA048B" w:rsidRPr="00DA048B" w:rsidRDefault="00DA048B" w:rsidP="00B70908">
            <w:pPr>
              <w:pStyle w:val="NoSpacing"/>
            </w:pPr>
            <w:r w:rsidRPr="00DA048B">
              <w:t>Flame Retardants (Organic)</w:t>
            </w:r>
          </w:p>
        </w:tc>
        <w:tc>
          <w:tcPr>
            <w:tcW w:w="1563" w:type="dxa"/>
            <w:noWrap/>
            <w:hideMark/>
          </w:tcPr>
          <w:p w14:paraId="0F323D5F"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60%</w:t>
            </w:r>
          </w:p>
        </w:tc>
        <w:tc>
          <w:tcPr>
            <w:tcW w:w="3976" w:type="dxa"/>
            <w:noWrap/>
            <w:hideMark/>
          </w:tcPr>
          <w:p w14:paraId="156921AF"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23%</w:t>
            </w:r>
          </w:p>
        </w:tc>
      </w:tr>
      <w:tr w:rsidR="00DA048B" w:rsidRPr="00DA048B" w14:paraId="53949E44" w14:textId="77777777" w:rsidTr="00B709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4A76EFD6" w14:textId="77777777" w:rsidR="00DA048B" w:rsidRPr="00DA048B" w:rsidRDefault="00DA048B" w:rsidP="00B70908">
            <w:pPr>
              <w:pStyle w:val="NoSpacing"/>
            </w:pPr>
            <w:r w:rsidRPr="00DA048B">
              <w:t>Heat Stabilisers</w:t>
            </w:r>
          </w:p>
        </w:tc>
        <w:tc>
          <w:tcPr>
            <w:tcW w:w="1563" w:type="dxa"/>
            <w:noWrap/>
            <w:hideMark/>
          </w:tcPr>
          <w:p w14:paraId="4FDBB823"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30%</w:t>
            </w:r>
          </w:p>
        </w:tc>
        <w:tc>
          <w:tcPr>
            <w:tcW w:w="3976" w:type="dxa"/>
            <w:noWrap/>
            <w:hideMark/>
          </w:tcPr>
          <w:p w14:paraId="3B33F6EC" w14:textId="7E7BE490" w:rsidR="00DA048B" w:rsidRPr="00DA048B" w:rsidRDefault="006A1442" w:rsidP="00B70908">
            <w:pPr>
              <w:pStyle w:val="NoSpacing"/>
              <w:jc w:val="right"/>
              <w:cnfStyle w:val="000000100000" w:firstRow="0" w:lastRow="0" w:firstColumn="0" w:lastColumn="0" w:oddVBand="0" w:evenVBand="0" w:oddHBand="1" w:evenHBand="0" w:firstRowFirstColumn="0" w:firstRowLastColumn="0" w:lastRowFirstColumn="0" w:lastRowLastColumn="0"/>
            </w:pPr>
            <w:r>
              <w:t>3</w:t>
            </w:r>
            <w:r w:rsidR="00DA048B" w:rsidRPr="00DA048B">
              <w:t>%</w:t>
            </w:r>
          </w:p>
        </w:tc>
      </w:tr>
      <w:tr w:rsidR="00DA048B" w:rsidRPr="00DA048B" w14:paraId="69922783" w14:textId="77777777" w:rsidTr="00B70908">
        <w:trPr>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07886B13" w14:textId="77777777" w:rsidR="00DA048B" w:rsidRPr="00DA048B" w:rsidRDefault="00DA048B" w:rsidP="00B70908">
            <w:pPr>
              <w:pStyle w:val="NoSpacing"/>
            </w:pPr>
            <w:r w:rsidRPr="00DA048B">
              <w:t>Nucleating Agents</w:t>
            </w:r>
          </w:p>
        </w:tc>
        <w:tc>
          <w:tcPr>
            <w:tcW w:w="1563" w:type="dxa"/>
            <w:noWrap/>
            <w:hideMark/>
          </w:tcPr>
          <w:p w14:paraId="17807F9D"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25%</w:t>
            </w:r>
          </w:p>
        </w:tc>
        <w:tc>
          <w:tcPr>
            <w:tcW w:w="3976" w:type="dxa"/>
            <w:noWrap/>
            <w:hideMark/>
          </w:tcPr>
          <w:p w14:paraId="37AC56FE"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0.30%</w:t>
            </w:r>
          </w:p>
        </w:tc>
      </w:tr>
      <w:tr w:rsidR="00DA048B" w:rsidRPr="00DA048B" w14:paraId="33E3FE6C" w14:textId="77777777" w:rsidTr="00B709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2702B33E" w14:textId="77777777" w:rsidR="00DA048B" w:rsidRPr="00DA048B" w:rsidRDefault="00DA048B" w:rsidP="00B70908">
            <w:pPr>
              <w:pStyle w:val="NoSpacing"/>
            </w:pPr>
            <w:r w:rsidRPr="00DA048B">
              <w:t>Plasticisers</w:t>
            </w:r>
          </w:p>
        </w:tc>
        <w:tc>
          <w:tcPr>
            <w:tcW w:w="1563" w:type="dxa"/>
            <w:noWrap/>
            <w:hideMark/>
          </w:tcPr>
          <w:p w14:paraId="2DA32585"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75%</w:t>
            </w:r>
          </w:p>
        </w:tc>
        <w:tc>
          <w:tcPr>
            <w:tcW w:w="3976" w:type="dxa"/>
            <w:noWrap/>
            <w:hideMark/>
          </w:tcPr>
          <w:p w14:paraId="66E32A8B"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50%</w:t>
            </w:r>
          </w:p>
        </w:tc>
      </w:tr>
      <w:tr w:rsidR="00DA048B" w:rsidRPr="00DA048B" w14:paraId="56FC4847" w14:textId="77777777" w:rsidTr="00B70908">
        <w:trPr>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4CA44C9A" w14:textId="77777777" w:rsidR="00DA048B" w:rsidRPr="00DA048B" w:rsidRDefault="00DA048B" w:rsidP="00B70908">
            <w:pPr>
              <w:pStyle w:val="NoSpacing"/>
            </w:pPr>
            <w:r w:rsidRPr="00DA048B">
              <w:t>Polymeric Impact Modifiers</w:t>
            </w:r>
          </w:p>
        </w:tc>
        <w:tc>
          <w:tcPr>
            <w:tcW w:w="1563" w:type="dxa"/>
            <w:noWrap/>
            <w:hideMark/>
          </w:tcPr>
          <w:p w14:paraId="561B81D7"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15%</w:t>
            </w:r>
          </w:p>
        </w:tc>
        <w:tc>
          <w:tcPr>
            <w:tcW w:w="3976" w:type="dxa"/>
            <w:noWrap/>
            <w:hideMark/>
          </w:tcPr>
          <w:p w14:paraId="78510366"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3%</w:t>
            </w:r>
          </w:p>
        </w:tc>
      </w:tr>
      <w:tr w:rsidR="00DA048B" w:rsidRPr="00DA048B" w14:paraId="42988CB4" w14:textId="77777777" w:rsidTr="00B709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276DBF1C" w14:textId="77777777" w:rsidR="00DA048B" w:rsidRPr="00DA048B" w:rsidRDefault="00DA048B" w:rsidP="00B70908">
            <w:pPr>
              <w:pStyle w:val="NoSpacing"/>
            </w:pPr>
            <w:r w:rsidRPr="00DA048B">
              <w:t>Slip Promotors (inorganic)</w:t>
            </w:r>
          </w:p>
        </w:tc>
        <w:tc>
          <w:tcPr>
            <w:tcW w:w="1563" w:type="dxa"/>
            <w:noWrap/>
            <w:hideMark/>
          </w:tcPr>
          <w:p w14:paraId="38495D8E"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25%</w:t>
            </w:r>
          </w:p>
        </w:tc>
        <w:tc>
          <w:tcPr>
            <w:tcW w:w="3976" w:type="dxa"/>
            <w:noWrap/>
            <w:hideMark/>
          </w:tcPr>
          <w:p w14:paraId="7196D5E4"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0.50%</w:t>
            </w:r>
          </w:p>
        </w:tc>
      </w:tr>
      <w:tr w:rsidR="00DA048B" w:rsidRPr="00DA048B" w14:paraId="5FDD6B8C" w14:textId="77777777" w:rsidTr="00B70908">
        <w:trPr>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715ABF69" w14:textId="77777777" w:rsidR="00DA048B" w:rsidRPr="00DA048B" w:rsidRDefault="00DA048B" w:rsidP="00B70908">
            <w:pPr>
              <w:pStyle w:val="NoSpacing"/>
            </w:pPr>
            <w:r w:rsidRPr="00DA048B">
              <w:t>Slip Promotors (organic)</w:t>
            </w:r>
          </w:p>
        </w:tc>
        <w:tc>
          <w:tcPr>
            <w:tcW w:w="1563" w:type="dxa"/>
            <w:noWrap/>
            <w:hideMark/>
          </w:tcPr>
          <w:p w14:paraId="416E202C"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25%</w:t>
            </w:r>
          </w:p>
        </w:tc>
        <w:tc>
          <w:tcPr>
            <w:tcW w:w="3976" w:type="dxa"/>
            <w:noWrap/>
            <w:hideMark/>
          </w:tcPr>
          <w:p w14:paraId="38D50995"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0.50%</w:t>
            </w:r>
          </w:p>
        </w:tc>
      </w:tr>
      <w:tr w:rsidR="00DA048B" w:rsidRPr="00DA048B" w14:paraId="082DA9A4" w14:textId="77777777" w:rsidTr="00B709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4C73D292" w14:textId="77777777" w:rsidR="00DA048B" w:rsidRPr="00DA048B" w:rsidRDefault="00DA048B" w:rsidP="00B70908">
            <w:pPr>
              <w:pStyle w:val="NoSpacing"/>
            </w:pPr>
            <w:r w:rsidRPr="00DA048B">
              <w:t>UV and other weather stabilisers</w:t>
            </w:r>
          </w:p>
        </w:tc>
        <w:tc>
          <w:tcPr>
            <w:tcW w:w="1563" w:type="dxa"/>
            <w:noWrap/>
            <w:hideMark/>
          </w:tcPr>
          <w:p w14:paraId="1261F66C"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50%</w:t>
            </w:r>
          </w:p>
        </w:tc>
        <w:tc>
          <w:tcPr>
            <w:tcW w:w="3976" w:type="dxa"/>
            <w:noWrap/>
            <w:hideMark/>
          </w:tcPr>
          <w:p w14:paraId="5337365F" w14:textId="77777777" w:rsidR="00DA048B" w:rsidRPr="00DA048B" w:rsidRDefault="00DA048B" w:rsidP="00B70908">
            <w:pPr>
              <w:pStyle w:val="NoSpacing"/>
              <w:jc w:val="right"/>
              <w:cnfStyle w:val="000000100000" w:firstRow="0" w:lastRow="0" w:firstColumn="0" w:lastColumn="0" w:oddVBand="0" w:evenVBand="0" w:oddHBand="1" w:evenHBand="0" w:firstRowFirstColumn="0" w:firstRowLastColumn="0" w:lastRowFirstColumn="0" w:lastRowLastColumn="0"/>
            </w:pPr>
            <w:r w:rsidRPr="00DA048B">
              <w:t>0.50%</w:t>
            </w:r>
          </w:p>
        </w:tc>
      </w:tr>
      <w:tr w:rsidR="00DA048B" w:rsidRPr="00DA048B" w14:paraId="259C7469" w14:textId="77777777" w:rsidTr="00B70908">
        <w:trPr>
          <w:trHeight w:val="300"/>
        </w:trPr>
        <w:tc>
          <w:tcPr>
            <w:cnfStyle w:val="001000000000" w:firstRow="0" w:lastRow="0" w:firstColumn="1" w:lastColumn="0" w:oddVBand="0" w:evenVBand="0" w:oddHBand="0" w:evenHBand="0" w:firstRowFirstColumn="0" w:firstRowLastColumn="0" w:lastRowFirstColumn="0" w:lastRowLastColumn="0"/>
            <w:tcW w:w="3749" w:type="dxa"/>
            <w:noWrap/>
            <w:hideMark/>
          </w:tcPr>
          <w:p w14:paraId="5AD1A4DC" w14:textId="77777777" w:rsidR="00DA048B" w:rsidRPr="00DA048B" w:rsidRDefault="00DA048B" w:rsidP="00B70908">
            <w:pPr>
              <w:pStyle w:val="NoSpacing"/>
            </w:pPr>
            <w:r w:rsidRPr="00DA048B">
              <w:t>Viscosity aids</w:t>
            </w:r>
          </w:p>
        </w:tc>
        <w:tc>
          <w:tcPr>
            <w:tcW w:w="1563" w:type="dxa"/>
            <w:noWrap/>
            <w:hideMark/>
          </w:tcPr>
          <w:p w14:paraId="37AE732D"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30%</w:t>
            </w:r>
          </w:p>
        </w:tc>
        <w:tc>
          <w:tcPr>
            <w:tcW w:w="3976" w:type="dxa"/>
            <w:noWrap/>
            <w:hideMark/>
          </w:tcPr>
          <w:p w14:paraId="3A85445D" w14:textId="77777777" w:rsidR="00DA048B" w:rsidRPr="00DA048B" w:rsidRDefault="00DA048B" w:rsidP="00B70908">
            <w:pPr>
              <w:pStyle w:val="NoSpacing"/>
              <w:jc w:val="right"/>
              <w:cnfStyle w:val="000000000000" w:firstRow="0" w:lastRow="0" w:firstColumn="0" w:lastColumn="0" w:oddVBand="0" w:evenVBand="0" w:oddHBand="0" w:evenHBand="0" w:firstRowFirstColumn="0" w:firstRowLastColumn="0" w:lastRowFirstColumn="0" w:lastRowLastColumn="0"/>
            </w:pPr>
            <w:r w:rsidRPr="00DA048B">
              <w:t>0.50%</w:t>
            </w:r>
          </w:p>
        </w:tc>
      </w:tr>
    </w:tbl>
    <w:p w14:paraId="59B7276C" w14:textId="0260F0AC" w:rsidR="006967A9" w:rsidRDefault="00464044" w:rsidP="005F7BCA">
      <w:r>
        <w:br w:type="textWrapping" w:clear="all"/>
      </w:r>
      <w:r w:rsidR="006967A9">
        <w:t xml:space="preserve">If </w:t>
      </w:r>
      <w:r w:rsidR="00AB017B">
        <w:t>a registrant</w:t>
      </w:r>
      <w:r w:rsidR="006967A9">
        <w:t xml:space="preserve"> know</w:t>
      </w:r>
      <w:r w:rsidR="00AB017B">
        <w:t>s</w:t>
      </w:r>
      <w:r w:rsidR="006967A9">
        <w:t xml:space="preserve"> that </w:t>
      </w:r>
      <w:r w:rsidR="00AB017B">
        <w:t>its</w:t>
      </w:r>
      <w:r w:rsidR="006967A9">
        <w:t xml:space="preserve"> additive is mainly used to produce compounds </w:t>
      </w:r>
      <w:r w:rsidR="00AB017B">
        <w:t>it</w:t>
      </w:r>
      <w:r w:rsidR="006967A9">
        <w:t xml:space="preserve"> may use the percentages in the compounds column. If </w:t>
      </w:r>
      <w:r w:rsidR="00AB017B">
        <w:t>the registrant does not</w:t>
      </w:r>
      <w:r w:rsidR="006967A9">
        <w:t xml:space="preserve"> know if mainly masterbatches or compounds are produced containing </w:t>
      </w:r>
      <w:r w:rsidR="00AB017B">
        <w:t>with the</w:t>
      </w:r>
      <w:r w:rsidR="006967A9">
        <w:t xml:space="preserve"> additive </w:t>
      </w:r>
      <w:r w:rsidR="007D0793">
        <w:t>he</w:t>
      </w:r>
      <w:r w:rsidR="00096D79">
        <w:t xml:space="preserve"> should select the percentage specified under masterbatch. </w:t>
      </w:r>
    </w:p>
    <w:p w14:paraId="5C784F4D" w14:textId="4238BECF" w:rsidR="00464044" w:rsidRDefault="00464044" w:rsidP="005F7BCA">
      <w:r>
        <w:t xml:space="preserve">In any case the final uses of the Production of Plastic Articles scenario should follow the concentrations for compounds as during these steps the article is created an the maximum additive concentration should not be expected to exceed the level  in compounds. </w:t>
      </w:r>
      <w:r w:rsidR="00D04C46">
        <w:t xml:space="preserve">The same column should be used for </w:t>
      </w:r>
      <w:r w:rsidR="007D0793">
        <w:t>additive</w:t>
      </w:r>
      <w:r w:rsidR="00D04C46">
        <w:t xml:space="preserve"> used </w:t>
      </w:r>
      <w:r w:rsidR="007D0793">
        <w:t>directly</w:t>
      </w:r>
      <w:r w:rsidR="00D04C46">
        <w:t xml:space="preserve"> in the </w:t>
      </w:r>
      <w:r w:rsidR="007D0793">
        <w:t>converting</w:t>
      </w:r>
      <w:r w:rsidR="00D04C46">
        <w:t xml:space="preserve"> of an article as is for example often the case for plasticisers.</w:t>
      </w:r>
    </w:p>
    <w:tbl>
      <w:tblPr>
        <w:tblStyle w:val="PlainTable11"/>
        <w:tblW w:w="9524" w:type="dxa"/>
        <w:jc w:val="center"/>
        <w:tblLayout w:type="fixed"/>
        <w:tblLook w:val="0620" w:firstRow="1" w:lastRow="0" w:firstColumn="0" w:lastColumn="0" w:noHBand="1" w:noVBand="1"/>
      </w:tblPr>
      <w:tblGrid>
        <w:gridCol w:w="2031"/>
        <w:gridCol w:w="5035"/>
        <w:gridCol w:w="2458"/>
      </w:tblGrid>
      <w:tr w:rsidR="00464044" w14:paraId="51810FB0" w14:textId="77777777" w:rsidTr="006C6410">
        <w:trPr>
          <w:cnfStyle w:val="100000000000" w:firstRow="1" w:lastRow="0" w:firstColumn="0" w:lastColumn="0" w:oddVBand="0" w:evenVBand="0" w:oddHBand="0" w:evenHBand="0" w:firstRowFirstColumn="0" w:firstRowLastColumn="0" w:lastRowFirstColumn="0" w:lastRowLastColumn="0"/>
          <w:cantSplit/>
          <w:tblHeader/>
          <w:jc w:val="center"/>
        </w:trPr>
        <w:tc>
          <w:tcPr>
            <w:tcW w:w="2031" w:type="dxa"/>
          </w:tcPr>
          <w:p w14:paraId="4E69CEE6" w14:textId="77777777" w:rsidR="00464044" w:rsidRDefault="00464044" w:rsidP="00AF13D0">
            <w:pPr>
              <w:pStyle w:val="NoSpacing"/>
            </w:pPr>
            <w:r>
              <w:t>Use Name</w:t>
            </w:r>
          </w:p>
        </w:tc>
        <w:tc>
          <w:tcPr>
            <w:tcW w:w="5035" w:type="dxa"/>
          </w:tcPr>
          <w:p w14:paraId="4C3320E0" w14:textId="77777777" w:rsidR="00464044" w:rsidRDefault="00464044" w:rsidP="00AF13D0">
            <w:pPr>
              <w:pStyle w:val="NoSpacing"/>
            </w:pPr>
            <w:r>
              <w:t>Contributing Scenario</w:t>
            </w:r>
          </w:p>
        </w:tc>
        <w:tc>
          <w:tcPr>
            <w:tcW w:w="2458" w:type="dxa"/>
          </w:tcPr>
          <w:p w14:paraId="60810A9D" w14:textId="4F57EC01" w:rsidR="00464044" w:rsidRDefault="00464044" w:rsidP="00AF13D0">
            <w:pPr>
              <w:pStyle w:val="NoSpacing"/>
            </w:pPr>
            <w:r>
              <w:t>Concentration</w:t>
            </w:r>
          </w:p>
        </w:tc>
      </w:tr>
      <w:tr w:rsidR="00C30705" w14:paraId="4182CBD8" w14:textId="77777777" w:rsidTr="006C6410">
        <w:trPr>
          <w:cantSplit/>
          <w:trHeight w:val="71"/>
          <w:jc w:val="center"/>
        </w:trPr>
        <w:tc>
          <w:tcPr>
            <w:tcW w:w="2031" w:type="dxa"/>
            <w:vMerge w:val="restart"/>
            <w:vAlign w:val="center"/>
          </w:tcPr>
          <w:p w14:paraId="0EB6D217" w14:textId="300B42D9" w:rsidR="00C30705" w:rsidRDefault="00C30705" w:rsidP="006C6410">
            <w:pPr>
              <w:pStyle w:val="NoSpacing"/>
            </w:pPr>
            <w:r>
              <w:t xml:space="preserve">Production of a Plastisol </w:t>
            </w:r>
          </w:p>
        </w:tc>
        <w:tc>
          <w:tcPr>
            <w:tcW w:w="5035" w:type="dxa"/>
          </w:tcPr>
          <w:p w14:paraId="16A6692A" w14:textId="7DCBAA14" w:rsidR="00C30705" w:rsidRDefault="00C30705" w:rsidP="00AF13D0">
            <w:pPr>
              <w:pStyle w:val="NoSpacing"/>
            </w:pPr>
            <w:r>
              <w:t>Handling of Small Containers Containing Additive</w:t>
            </w:r>
          </w:p>
        </w:tc>
        <w:tc>
          <w:tcPr>
            <w:tcW w:w="2458" w:type="dxa"/>
          </w:tcPr>
          <w:p w14:paraId="091D3B90" w14:textId="0636C50F" w:rsidR="00C30705" w:rsidRDefault="00C30705" w:rsidP="00AF13D0">
            <w:pPr>
              <w:pStyle w:val="NoSpacing"/>
            </w:pPr>
            <w:r>
              <w:t>Registrants Knowledge or 100%</w:t>
            </w:r>
          </w:p>
        </w:tc>
      </w:tr>
      <w:tr w:rsidR="00C30705" w14:paraId="2D043446" w14:textId="77777777" w:rsidTr="006C6410">
        <w:trPr>
          <w:cantSplit/>
          <w:trHeight w:val="71"/>
          <w:jc w:val="center"/>
        </w:trPr>
        <w:tc>
          <w:tcPr>
            <w:tcW w:w="2031" w:type="dxa"/>
            <w:vMerge/>
            <w:vAlign w:val="center"/>
          </w:tcPr>
          <w:p w14:paraId="4CD9144C" w14:textId="77777777" w:rsidR="00C30705" w:rsidRDefault="00C30705" w:rsidP="006C6410">
            <w:pPr>
              <w:pStyle w:val="NoSpacing"/>
            </w:pPr>
          </w:p>
        </w:tc>
        <w:tc>
          <w:tcPr>
            <w:tcW w:w="5035" w:type="dxa"/>
          </w:tcPr>
          <w:p w14:paraId="3EEC7C94" w14:textId="4486C91F" w:rsidR="00C30705" w:rsidRDefault="00C30705" w:rsidP="00AF13D0">
            <w:pPr>
              <w:pStyle w:val="NoSpacing"/>
            </w:pPr>
            <w:r>
              <w:t>Handling Large Containers Containing Additive</w:t>
            </w:r>
          </w:p>
        </w:tc>
        <w:tc>
          <w:tcPr>
            <w:tcW w:w="2458" w:type="dxa"/>
          </w:tcPr>
          <w:p w14:paraId="117412DC" w14:textId="7E3276BC" w:rsidR="00C30705" w:rsidRDefault="00C30705" w:rsidP="00AF13D0">
            <w:pPr>
              <w:pStyle w:val="NoSpacing"/>
            </w:pPr>
            <w:r>
              <w:t>Registrants Knowledge or 100%</w:t>
            </w:r>
          </w:p>
        </w:tc>
      </w:tr>
      <w:tr w:rsidR="00267339" w14:paraId="53DDC041" w14:textId="77777777" w:rsidTr="006C6410">
        <w:trPr>
          <w:cantSplit/>
          <w:trHeight w:val="71"/>
          <w:jc w:val="center"/>
        </w:trPr>
        <w:tc>
          <w:tcPr>
            <w:tcW w:w="2031" w:type="dxa"/>
            <w:vMerge/>
            <w:vAlign w:val="center"/>
          </w:tcPr>
          <w:p w14:paraId="4AE65502" w14:textId="77777777" w:rsidR="00267339" w:rsidRDefault="00267339" w:rsidP="006C6410">
            <w:pPr>
              <w:pStyle w:val="NoSpacing"/>
            </w:pPr>
          </w:p>
        </w:tc>
        <w:tc>
          <w:tcPr>
            <w:tcW w:w="5035" w:type="dxa"/>
          </w:tcPr>
          <w:p w14:paraId="01580685" w14:textId="5C979EB1" w:rsidR="00267339" w:rsidRDefault="00267339" w:rsidP="00AF13D0">
            <w:pPr>
              <w:pStyle w:val="NoSpacing"/>
            </w:pPr>
            <w:r>
              <w:t>Continuous Mixing Process</w:t>
            </w:r>
          </w:p>
        </w:tc>
        <w:tc>
          <w:tcPr>
            <w:tcW w:w="2458" w:type="dxa"/>
          </w:tcPr>
          <w:p w14:paraId="28FED929" w14:textId="4B136DA4" w:rsidR="00267339" w:rsidRDefault="0060427C" w:rsidP="00AF13D0">
            <w:pPr>
              <w:pStyle w:val="NoSpacing"/>
            </w:pPr>
            <w:r>
              <w:t>Masterbatch / (Compound)</w:t>
            </w:r>
          </w:p>
        </w:tc>
      </w:tr>
      <w:tr w:rsidR="00267339" w14:paraId="6553205A" w14:textId="77777777" w:rsidTr="006C6410">
        <w:trPr>
          <w:cantSplit/>
          <w:trHeight w:val="71"/>
          <w:jc w:val="center"/>
        </w:trPr>
        <w:tc>
          <w:tcPr>
            <w:tcW w:w="2031" w:type="dxa"/>
            <w:vMerge/>
            <w:vAlign w:val="center"/>
          </w:tcPr>
          <w:p w14:paraId="042C3F30" w14:textId="77777777" w:rsidR="00267339" w:rsidRDefault="00267339" w:rsidP="006C6410">
            <w:pPr>
              <w:pStyle w:val="NoSpacing"/>
            </w:pPr>
          </w:p>
        </w:tc>
        <w:tc>
          <w:tcPr>
            <w:tcW w:w="5035" w:type="dxa"/>
          </w:tcPr>
          <w:p w14:paraId="3080CB83" w14:textId="3FAFDBCB" w:rsidR="00267339" w:rsidRDefault="00267339" w:rsidP="00AF13D0">
            <w:pPr>
              <w:pStyle w:val="NoSpacing"/>
            </w:pPr>
            <w:r>
              <w:t>Batch Mixing Process</w:t>
            </w:r>
          </w:p>
        </w:tc>
        <w:tc>
          <w:tcPr>
            <w:tcW w:w="2458" w:type="dxa"/>
          </w:tcPr>
          <w:p w14:paraId="580C2779" w14:textId="4362194D" w:rsidR="00267339" w:rsidRDefault="0060427C" w:rsidP="00AF13D0">
            <w:pPr>
              <w:pStyle w:val="NoSpacing"/>
            </w:pPr>
            <w:r>
              <w:t>Masterbatch / (Compound)</w:t>
            </w:r>
          </w:p>
        </w:tc>
      </w:tr>
      <w:tr w:rsidR="00267339" w14:paraId="4174276E" w14:textId="77777777" w:rsidTr="006C6410">
        <w:trPr>
          <w:cantSplit/>
          <w:trHeight w:val="71"/>
          <w:jc w:val="center"/>
        </w:trPr>
        <w:tc>
          <w:tcPr>
            <w:tcW w:w="2031" w:type="dxa"/>
            <w:vMerge/>
            <w:vAlign w:val="center"/>
          </w:tcPr>
          <w:p w14:paraId="1961D22C" w14:textId="77777777" w:rsidR="00267339" w:rsidRDefault="00267339" w:rsidP="006C6410">
            <w:pPr>
              <w:pStyle w:val="NoSpacing"/>
            </w:pPr>
          </w:p>
        </w:tc>
        <w:tc>
          <w:tcPr>
            <w:tcW w:w="5035" w:type="dxa"/>
          </w:tcPr>
          <w:p w14:paraId="58C89635" w14:textId="588FDF60" w:rsidR="00267339" w:rsidRDefault="00267339" w:rsidP="00AF13D0">
            <w:pPr>
              <w:pStyle w:val="NoSpacing"/>
            </w:pPr>
            <w:r>
              <w:t>Laboratory/Quality Control Operations</w:t>
            </w:r>
          </w:p>
        </w:tc>
        <w:tc>
          <w:tcPr>
            <w:tcW w:w="2458" w:type="dxa"/>
          </w:tcPr>
          <w:p w14:paraId="2237603F" w14:textId="1B898818" w:rsidR="00267339" w:rsidRDefault="0060427C" w:rsidP="00AF13D0">
            <w:pPr>
              <w:pStyle w:val="NoSpacing"/>
            </w:pPr>
            <w:r>
              <w:t>Registrants Knowledge or 100%</w:t>
            </w:r>
          </w:p>
        </w:tc>
      </w:tr>
      <w:tr w:rsidR="00C30705" w14:paraId="4076CF62" w14:textId="77777777" w:rsidTr="006C6410">
        <w:trPr>
          <w:cantSplit/>
          <w:trHeight w:val="71"/>
          <w:jc w:val="center"/>
        </w:trPr>
        <w:tc>
          <w:tcPr>
            <w:tcW w:w="2031" w:type="dxa"/>
            <w:vMerge w:val="restart"/>
            <w:vAlign w:val="center"/>
          </w:tcPr>
          <w:p w14:paraId="4167EA0D" w14:textId="77777777" w:rsidR="00C30705" w:rsidRDefault="00C30705" w:rsidP="006C6410">
            <w:pPr>
              <w:pStyle w:val="NoSpacing"/>
            </w:pPr>
            <w:r>
              <w:t xml:space="preserve">Production of </w:t>
            </w:r>
            <w:r w:rsidRPr="00DC0FA2">
              <w:t>Masterbatches and/or Compounds</w:t>
            </w:r>
          </w:p>
        </w:tc>
        <w:tc>
          <w:tcPr>
            <w:tcW w:w="5035" w:type="dxa"/>
          </w:tcPr>
          <w:p w14:paraId="4A8ADCA6" w14:textId="758F0D23" w:rsidR="00C30705" w:rsidRDefault="00C30705" w:rsidP="00AF13D0">
            <w:pPr>
              <w:pStyle w:val="NoSpacing"/>
            </w:pPr>
            <w:r>
              <w:t>Handling of Small Containers Containing Additive</w:t>
            </w:r>
          </w:p>
        </w:tc>
        <w:tc>
          <w:tcPr>
            <w:tcW w:w="2458" w:type="dxa"/>
          </w:tcPr>
          <w:p w14:paraId="4C3FA3AC" w14:textId="1DFB5CED" w:rsidR="00C30705" w:rsidRDefault="00C30705" w:rsidP="00AF13D0">
            <w:pPr>
              <w:pStyle w:val="NoSpacing"/>
            </w:pPr>
            <w:r>
              <w:t>Registrants Knowledge or 100%</w:t>
            </w:r>
          </w:p>
        </w:tc>
      </w:tr>
      <w:tr w:rsidR="00C30705" w14:paraId="44948CD6" w14:textId="77777777" w:rsidTr="006C6410">
        <w:trPr>
          <w:cantSplit/>
          <w:trHeight w:val="67"/>
          <w:jc w:val="center"/>
        </w:trPr>
        <w:tc>
          <w:tcPr>
            <w:tcW w:w="2031" w:type="dxa"/>
            <w:vMerge/>
            <w:vAlign w:val="center"/>
          </w:tcPr>
          <w:p w14:paraId="4CE10BA2" w14:textId="77777777" w:rsidR="00C30705" w:rsidRPr="00DC0FA2" w:rsidRDefault="00C30705" w:rsidP="006C6410">
            <w:pPr>
              <w:pStyle w:val="NoSpacing"/>
            </w:pPr>
          </w:p>
        </w:tc>
        <w:tc>
          <w:tcPr>
            <w:tcW w:w="5035" w:type="dxa"/>
          </w:tcPr>
          <w:p w14:paraId="708812BA" w14:textId="40931F47" w:rsidR="00C30705" w:rsidRDefault="00C30705" w:rsidP="00AF13D0">
            <w:pPr>
              <w:pStyle w:val="NoSpacing"/>
            </w:pPr>
            <w:r>
              <w:t>Handling Large Containers Containing Additive</w:t>
            </w:r>
          </w:p>
        </w:tc>
        <w:tc>
          <w:tcPr>
            <w:tcW w:w="2458" w:type="dxa"/>
          </w:tcPr>
          <w:p w14:paraId="2F435159" w14:textId="4F28B302" w:rsidR="00C30705" w:rsidRDefault="00C30705" w:rsidP="00AF13D0">
            <w:pPr>
              <w:pStyle w:val="NoSpacing"/>
            </w:pPr>
            <w:r>
              <w:t>Registrants Knowledge or 100%</w:t>
            </w:r>
          </w:p>
        </w:tc>
      </w:tr>
      <w:tr w:rsidR="00267339" w14:paraId="5730CD22" w14:textId="77777777" w:rsidTr="006C6410">
        <w:trPr>
          <w:cantSplit/>
          <w:trHeight w:val="67"/>
          <w:jc w:val="center"/>
        </w:trPr>
        <w:tc>
          <w:tcPr>
            <w:tcW w:w="2031" w:type="dxa"/>
            <w:vMerge/>
            <w:vAlign w:val="center"/>
          </w:tcPr>
          <w:p w14:paraId="1E6B4442" w14:textId="77777777" w:rsidR="00267339" w:rsidRPr="00DC0FA2" w:rsidRDefault="00267339" w:rsidP="006C6410">
            <w:pPr>
              <w:pStyle w:val="NoSpacing"/>
            </w:pPr>
          </w:p>
        </w:tc>
        <w:tc>
          <w:tcPr>
            <w:tcW w:w="5035" w:type="dxa"/>
          </w:tcPr>
          <w:p w14:paraId="14266142" w14:textId="105D7BDC" w:rsidR="00267339" w:rsidRDefault="00267339" w:rsidP="00AF13D0">
            <w:pPr>
              <w:pStyle w:val="NoSpacing"/>
            </w:pPr>
            <w:r>
              <w:t>Continuous Compounding Process</w:t>
            </w:r>
          </w:p>
        </w:tc>
        <w:tc>
          <w:tcPr>
            <w:tcW w:w="2458" w:type="dxa"/>
          </w:tcPr>
          <w:p w14:paraId="1F6DED2E" w14:textId="017AAA17" w:rsidR="00267339" w:rsidRDefault="00267339" w:rsidP="00AF13D0">
            <w:pPr>
              <w:pStyle w:val="NoSpacing"/>
            </w:pPr>
            <w:r>
              <w:t>Masterbatch / (Compound)</w:t>
            </w:r>
          </w:p>
        </w:tc>
      </w:tr>
      <w:tr w:rsidR="00267339" w14:paraId="732EBA8B" w14:textId="77777777" w:rsidTr="006C6410">
        <w:trPr>
          <w:cantSplit/>
          <w:trHeight w:val="67"/>
          <w:jc w:val="center"/>
        </w:trPr>
        <w:tc>
          <w:tcPr>
            <w:tcW w:w="2031" w:type="dxa"/>
            <w:vMerge/>
            <w:vAlign w:val="center"/>
          </w:tcPr>
          <w:p w14:paraId="0D4864C8" w14:textId="77777777" w:rsidR="00267339" w:rsidRPr="00DC0FA2" w:rsidRDefault="00267339" w:rsidP="006C6410">
            <w:pPr>
              <w:pStyle w:val="NoSpacing"/>
            </w:pPr>
          </w:p>
        </w:tc>
        <w:tc>
          <w:tcPr>
            <w:tcW w:w="5035" w:type="dxa"/>
          </w:tcPr>
          <w:p w14:paraId="2D4F0D2C" w14:textId="44EDBC92" w:rsidR="00267339" w:rsidRDefault="00267339" w:rsidP="00AF13D0">
            <w:pPr>
              <w:pStyle w:val="NoSpacing"/>
            </w:pPr>
            <w:r>
              <w:t>Batch Compounding Process</w:t>
            </w:r>
          </w:p>
        </w:tc>
        <w:tc>
          <w:tcPr>
            <w:tcW w:w="2458" w:type="dxa"/>
          </w:tcPr>
          <w:p w14:paraId="4CB91385" w14:textId="61D8A4E4" w:rsidR="00267339" w:rsidRDefault="00267339" w:rsidP="00AF13D0">
            <w:pPr>
              <w:pStyle w:val="NoSpacing"/>
            </w:pPr>
            <w:r>
              <w:t>Masterbatch / (Compound)</w:t>
            </w:r>
          </w:p>
        </w:tc>
      </w:tr>
      <w:tr w:rsidR="00267339" w14:paraId="7A1D36D0" w14:textId="77777777" w:rsidTr="006C6410">
        <w:trPr>
          <w:cantSplit/>
          <w:trHeight w:val="67"/>
          <w:jc w:val="center"/>
        </w:trPr>
        <w:tc>
          <w:tcPr>
            <w:tcW w:w="2031" w:type="dxa"/>
            <w:vMerge/>
            <w:vAlign w:val="center"/>
          </w:tcPr>
          <w:p w14:paraId="2D737AAA" w14:textId="77777777" w:rsidR="00267339" w:rsidRPr="00DC0FA2" w:rsidRDefault="00267339" w:rsidP="006C6410">
            <w:pPr>
              <w:pStyle w:val="NoSpacing"/>
            </w:pPr>
          </w:p>
        </w:tc>
        <w:tc>
          <w:tcPr>
            <w:tcW w:w="5035" w:type="dxa"/>
          </w:tcPr>
          <w:p w14:paraId="42358634" w14:textId="67114CD9" w:rsidR="00267339" w:rsidRDefault="00267339" w:rsidP="00AF13D0">
            <w:pPr>
              <w:pStyle w:val="NoSpacing"/>
            </w:pPr>
            <w:r>
              <w:t>Extrusion, Pelletisation, and/or Granulation.</w:t>
            </w:r>
          </w:p>
        </w:tc>
        <w:tc>
          <w:tcPr>
            <w:tcW w:w="2458" w:type="dxa"/>
          </w:tcPr>
          <w:p w14:paraId="1A6A4672" w14:textId="176419C2" w:rsidR="00267339" w:rsidRDefault="00267339" w:rsidP="00AF13D0">
            <w:pPr>
              <w:pStyle w:val="NoSpacing"/>
            </w:pPr>
            <w:r>
              <w:t>Masterbatch / (Compound)</w:t>
            </w:r>
          </w:p>
        </w:tc>
      </w:tr>
      <w:tr w:rsidR="00267339" w14:paraId="077EA23E" w14:textId="77777777" w:rsidTr="006C6410">
        <w:trPr>
          <w:cantSplit/>
          <w:trHeight w:val="67"/>
          <w:jc w:val="center"/>
        </w:trPr>
        <w:tc>
          <w:tcPr>
            <w:tcW w:w="2031" w:type="dxa"/>
            <w:vMerge/>
            <w:vAlign w:val="center"/>
          </w:tcPr>
          <w:p w14:paraId="12F8AE33" w14:textId="77777777" w:rsidR="00267339" w:rsidRPr="00DC0FA2" w:rsidRDefault="00267339" w:rsidP="006C6410">
            <w:pPr>
              <w:pStyle w:val="NoSpacing"/>
            </w:pPr>
          </w:p>
        </w:tc>
        <w:tc>
          <w:tcPr>
            <w:tcW w:w="5035" w:type="dxa"/>
          </w:tcPr>
          <w:p w14:paraId="693F93C5" w14:textId="4F6DF110" w:rsidR="00267339" w:rsidRDefault="00267339" w:rsidP="00AF13D0">
            <w:pPr>
              <w:pStyle w:val="NoSpacing"/>
            </w:pPr>
            <w:r>
              <w:t>Scrap Recycling</w:t>
            </w:r>
          </w:p>
        </w:tc>
        <w:tc>
          <w:tcPr>
            <w:tcW w:w="2458" w:type="dxa"/>
          </w:tcPr>
          <w:p w14:paraId="4714E414" w14:textId="47C5D053" w:rsidR="00267339" w:rsidRDefault="00267339" w:rsidP="00AF13D0">
            <w:pPr>
              <w:pStyle w:val="NoSpacing"/>
            </w:pPr>
            <w:r>
              <w:t>Masterbatch / (Compound)</w:t>
            </w:r>
          </w:p>
        </w:tc>
      </w:tr>
      <w:tr w:rsidR="00267339" w14:paraId="4C954374" w14:textId="77777777" w:rsidTr="006C6410">
        <w:trPr>
          <w:cantSplit/>
          <w:trHeight w:val="67"/>
          <w:jc w:val="center"/>
        </w:trPr>
        <w:tc>
          <w:tcPr>
            <w:tcW w:w="2031" w:type="dxa"/>
            <w:vMerge/>
            <w:vAlign w:val="center"/>
          </w:tcPr>
          <w:p w14:paraId="42209013" w14:textId="77777777" w:rsidR="00267339" w:rsidRPr="00DC0FA2" w:rsidRDefault="00267339" w:rsidP="006C6410">
            <w:pPr>
              <w:pStyle w:val="NoSpacing"/>
            </w:pPr>
          </w:p>
        </w:tc>
        <w:tc>
          <w:tcPr>
            <w:tcW w:w="5035" w:type="dxa"/>
          </w:tcPr>
          <w:p w14:paraId="7643FDB8" w14:textId="2177B0C7" w:rsidR="00267339" w:rsidRDefault="00267339" w:rsidP="00AF13D0">
            <w:pPr>
              <w:pStyle w:val="NoSpacing"/>
            </w:pPr>
            <w:r>
              <w:t>Laboratory/Quality Control Operations</w:t>
            </w:r>
          </w:p>
        </w:tc>
        <w:tc>
          <w:tcPr>
            <w:tcW w:w="2458" w:type="dxa"/>
          </w:tcPr>
          <w:p w14:paraId="29696D5D" w14:textId="23A93400" w:rsidR="00267339" w:rsidRDefault="00267339" w:rsidP="00AF13D0">
            <w:pPr>
              <w:pStyle w:val="NoSpacing"/>
            </w:pPr>
            <w:r>
              <w:t>Registrants Knowledge or 100%</w:t>
            </w:r>
          </w:p>
        </w:tc>
      </w:tr>
      <w:tr w:rsidR="00267339" w14:paraId="167C3ED1" w14:textId="77777777" w:rsidTr="006C6410">
        <w:trPr>
          <w:cantSplit/>
          <w:trHeight w:val="30"/>
          <w:jc w:val="center"/>
        </w:trPr>
        <w:tc>
          <w:tcPr>
            <w:tcW w:w="2031" w:type="dxa"/>
            <w:vMerge w:val="restart"/>
            <w:vAlign w:val="center"/>
          </w:tcPr>
          <w:p w14:paraId="206E0E6A" w14:textId="77777777" w:rsidR="00267339" w:rsidRPr="00DC0FA2" w:rsidRDefault="00267339" w:rsidP="006C6410">
            <w:pPr>
              <w:pStyle w:val="NoSpacing"/>
            </w:pPr>
            <w:r w:rsidRPr="00DC0FA2">
              <w:t>Production of Plastic Articles</w:t>
            </w:r>
          </w:p>
        </w:tc>
        <w:tc>
          <w:tcPr>
            <w:tcW w:w="5035" w:type="dxa"/>
          </w:tcPr>
          <w:p w14:paraId="392BAF5B" w14:textId="6E5293FD" w:rsidR="00267339" w:rsidRDefault="00C30705" w:rsidP="00AF13D0">
            <w:pPr>
              <w:pStyle w:val="NoSpacing"/>
            </w:pPr>
            <w:r>
              <w:t>Handling of Small Containers Containing Masterbatches and/or Compounds</w:t>
            </w:r>
          </w:p>
        </w:tc>
        <w:tc>
          <w:tcPr>
            <w:tcW w:w="2458" w:type="dxa"/>
          </w:tcPr>
          <w:p w14:paraId="5BF30E66" w14:textId="7F7B47B5" w:rsidR="00267339" w:rsidRDefault="00267339" w:rsidP="00AF13D0">
            <w:pPr>
              <w:pStyle w:val="NoSpacing"/>
            </w:pPr>
            <w:r>
              <w:t>Masterbatch / (Compound)</w:t>
            </w:r>
          </w:p>
        </w:tc>
      </w:tr>
      <w:tr w:rsidR="00267339" w14:paraId="1059729F" w14:textId="77777777" w:rsidTr="006C6410">
        <w:trPr>
          <w:cantSplit/>
          <w:trHeight w:val="26"/>
          <w:jc w:val="center"/>
        </w:trPr>
        <w:tc>
          <w:tcPr>
            <w:tcW w:w="2031" w:type="dxa"/>
            <w:vMerge/>
          </w:tcPr>
          <w:p w14:paraId="26F3F70A" w14:textId="77777777" w:rsidR="00267339" w:rsidRPr="00DC0FA2" w:rsidRDefault="00267339" w:rsidP="00AF13D0">
            <w:pPr>
              <w:pStyle w:val="NoSpacing"/>
            </w:pPr>
          </w:p>
        </w:tc>
        <w:tc>
          <w:tcPr>
            <w:tcW w:w="5035" w:type="dxa"/>
          </w:tcPr>
          <w:p w14:paraId="78590017" w14:textId="30746B88" w:rsidR="00267339" w:rsidRDefault="00C30705" w:rsidP="00AF13D0">
            <w:pPr>
              <w:pStyle w:val="NoSpacing"/>
            </w:pPr>
            <w:r>
              <w:t>Handling Large Containers Containing Masterbatches and/or Compounds</w:t>
            </w:r>
          </w:p>
        </w:tc>
        <w:tc>
          <w:tcPr>
            <w:tcW w:w="2458" w:type="dxa"/>
          </w:tcPr>
          <w:p w14:paraId="09655ACF" w14:textId="02F33AFA" w:rsidR="00267339" w:rsidRDefault="00267339" w:rsidP="00AF13D0">
            <w:pPr>
              <w:pStyle w:val="NoSpacing"/>
            </w:pPr>
            <w:r>
              <w:t>Masterbatch / (Compound)</w:t>
            </w:r>
          </w:p>
        </w:tc>
      </w:tr>
      <w:tr w:rsidR="00C30705" w14:paraId="7E1031D4" w14:textId="77777777" w:rsidTr="006C6410">
        <w:trPr>
          <w:cantSplit/>
          <w:trHeight w:val="26"/>
          <w:jc w:val="center"/>
        </w:trPr>
        <w:tc>
          <w:tcPr>
            <w:tcW w:w="2031" w:type="dxa"/>
            <w:vMerge/>
          </w:tcPr>
          <w:p w14:paraId="17BE6FAA" w14:textId="77777777" w:rsidR="00C30705" w:rsidRPr="00DC0FA2" w:rsidRDefault="00C30705" w:rsidP="00AF13D0">
            <w:pPr>
              <w:pStyle w:val="NoSpacing"/>
            </w:pPr>
          </w:p>
        </w:tc>
        <w:tc>
          <w:tcPr>
            <w:tcW w:w="5035" w:type="dxa"/>
          </w:tcPr>
          <w:p w14:paraId="7FCE8CAB" w14:textId="33D46711" w:rsidR="00C30705" w:rsidRDefault="00C30705" w:rsidP="00AF13D0">
            <w:pPr>
              <w:pStyle w:val="NoSpacing"/>
            </w:pPr>
            <w:r>
              <w:t>Handling of Small Containers Containing Additive</w:t>
            </w:r>
          </w:p>
        </w:tc>
        <w:tc>
          <w:tcPr>
            <w:tcW w:w="2458" w:type="dxa"/>
          </w:tcPr>
          <w:p w14:paraId="31F77A00" w14:textId="1A9E8D2C" w:rsidR="00C30705" w:rsidRDefault="00C30705" w:rsidP="00AF13D0">
            <w:pPr>
              <w:pStyle w:val="NoSpacing"/>
            </w:pPr>
            <w:r>
              <w:t>Registrants Knowledge or 100%</w:t>
            </w:r>
          </w:p>
        </w:tc>
      </w:tr>
      <w:tr w:rsidR="00C30705" w14:paraId="7E3128F6" w14:textId="77777777" w:rsidTr="006C6410">
        <w:trPr>
          <w:cantSplit/>
          <w:trHeight w:val="26"/>
          <w:jc w:val="center"/>
        </w:trPr>
        <w:tc>
          <w:tcPr>
            <w:tcW w:w="2031" w:type="dxa"/>
            <w:vMerge/>
          </w:tcPr>
          <w:p w14:paraId="2DCEE7BF" w14:textId="77777777" w:rsidR="00C30705" w:rsidRPr="00DC0FA2" w:rsidRDefault="00C30705" w:rsidP="00AF13D0">
            <w:pPr>
              <w:pStyle w:val="NoSpacing"/>
            </w:pPr>
          </w:p>
        </w:tc>
        <w:tc>
          <w:tcPr>
            <w:tcW w:w="5035" w:type="dxa"/>
          </w:tcPr>
          <w:p w14:paraId="759D578F" w14:textId="126E6594" w:rsidR="00C30705" w:rsidRDefault="00C30705" w:rsidP="00AF13D0">
            <w:pPr>
              <w:pStyle w:val="NoSpacing"/>
            </w:pPr>
            <w:r>
              <w:t>Handling Large Containers Containing Additive</w:t>
            </w:r>
          </w:p>
        </w:tc>
        <w:tc>
          <w:tcPr>
            <w:tcW w:w="2458" w:type="dxa"/>
          </w:tcPr>
          <w:p w14:paraId="30350C99" w14:textId="769BEBBE" w:rsidR="00C30705" w:rsidRDefault="00C30705" w:rsidP="00AF13D0">
            <w:pPr>
              <w:pStyle w:val="NoSpacing"/>
            </w:pPr>
            <w:r>
              <w:t>Registrants Knowledge or 100%</w:t>
            </w:r>
          </w:p>
        </w:tc>
      </w:tr>
      <w:tr w:rsidR="00C30705" w14:paraId="13687740" w14:textId="77777777" w:rsidTr="006C6410">
        <w:trPr>
          <w:cantSplit/>
          <w:trHeight w:val="26"/>
          <w:jc w:val="center"/>
        </w:trPr>
        <w:tc>
          <w:tcPr>
            <w:tcW w:w="2031" w:type="dxa"/>
            <w:vMerge/>
          </w:tcPr>
          <w:p w14:paraId="5105E01E" w14:textId="77777777" w:rsidR="00C30705" w:rsidRPr="00DC0FA2" w:rsidRDefault="00C30705" w:rsidP="00AF13D0">
            <w:pPr>
              <w:pStyle w:val="NoSpacing"/>
            </w:pPr>
          </w:p>
        </w:tc>
        <w:tc>
          <w:tcPr>
            <w:tcW w:w="5035" w:type="dxa"/>
          </w:tcPr>
          <w:p w14:paraId="6973AE78" w14:textId="60C1D129" w:rsidR="00C30705" w:rsidRDefault="00C30705" w:rsidP="00AF13D0">
            <w:pPr>
              <w:pStyle w:val="NoSpacing"/>
            </w:pPr>
            <w:r>
              <w:t>Use in a Closed and/or Semi-Open Converting Process (e.g. Extrusion, Injection)</w:t>
            </w:r>
          </w:p>
        </w:tc>
        <w:tc>
          <w:tcPr>
            <w:tcW w:w="2458" w:type="dxa"/>
          </w:tcPr>
          <w:p w14:paraId="15F92E0D" w14:textId="17B6DD05" w:rsidR="00C30705" w:rsidRDefault="00C30705" w:rsidP="00AF13D0">
            <w:pPr>
              <w:pStyle w:val="NoSpacing"/>
            </w:pPr>
            <w:r>
              <w:t>Compound</w:t>
            </w:r>
          </w:p>
        </w:tc>
      </w:tr>
      <w:tr w:rsidR="00C30705" w14:paraId="2E8D1D72" w14:textId="77777777" w:rsidTr="006C6410">
        <w:trPr>
          <w:cantSplit/>
          <w:trHeight w:val="26"/>
          <w:jc w:val="center"/>
        </w:trPr>
        <w:tc>
          <w:tcPr>
            <w:tcW w:w="2031" w:type="dxa"/>
            <w:vMerge/>
          </w:tcPr>
          <w:p w14:paraId="692EEA72" w14:textId="77777777" w:rsidR="00C30705" w:rsidRPr="00DC0FA2" w:rsidRDefault="00C30705" w:rsidP="00AF13D0">
            <w:pPr>
              <w:pStyle w:val="NoSpacing"/>
            </w:pPr>
          </w:p>
        </w:tc>
        <w:tc>
          <w:tcPr>
            <w:tcW w:w="5035" w:type="dxa"/>
          </w:tcPr>
          <w:p w14:paraId="47E4F9CB" w14:textId="07851D30" w:rsidR="00C30705" w:rsidRDefault="00C30705" w:rsidP="00AF13D0">
            <w:pPr>
              <w:pStyle w:val="NoSpacing"/>
            </w:pPr>
            <w:r>
              <w:t>Use in an Open Converting Process (e.g. Calendering)</w:t>
            </w:r>
          </w:p>
        </w:tc>
        <w:tc>
          <w:tcPr>
            <w:tcW w:w="2458" w:type="dxa"/>
          </w:tcPr>
          <w:p w14:paraId="364FCD8B" w14:textId="774F7B7C" w:rsidR="00C30705" w:rsidRDefault="00C30705" w:rsidP="00AF13D0">
            <w:pPr>
              <w:pStyle w:val="NoSpacing"/>
            </w:pPr>
            <w:r w:rsidRPr="00173CFE">
              <w:t>Compound</w:t>
            </w:r>
          </w:p>
        </w:tc>
      </w:tr>
      <w:tr w:rsidR="00C30705" w14:paraId="112F03B3" w14:textId="77777777" w:rsidTr="006C6410">
        <w:trPr>
          <w:cantSplit/>
          <w:trHeight w:val="26"/>
          <w:jc w:val="center"/>
        </w:trPr>
        <w:tc>
          <w:tcPr>
            <w:tcW w:w="2031" w:type="dxa"/>
            <w:vMerge/>
          </w:tcPr>
          <w:p w14:paraId="5C3B6E50" w14:textId="77777777" w:rsidR="00C30705" w:rsidRPr="00DC0FA2" w:rsidRDefault="00C30705" w:rsidP="00AF13D0">
            <w:pPr>
              <w:pStyle w:val="NoSpacing"/>
            </w:pPr>
          </w:p>
        </w:tc>
        <w:tc>
          <w:tcPr>
            <w:tcW w:w="5035" w:type="dxa"/>
          </w:tcPr>
          <w:p w14:paraId="6F03EACC" w14:textId="3A570C39" w:rsidR="00C30705" w:rsidRDefault="00C30705" w:rsidP="00AF13D0">
            <w:pPr>
              <w:pStyle w:val="NoSpacing"/>
            </w:pPr>
            <w:r>
              <w:t>Use in a Spraying Application</w:t>
            </w:r>
          </w:p>
        </w:tc>
        <w:tc>
          <w:tcPr>
            <w:tcW w:w="2458" w:type="dxa"/>
          </w:tcPr>
          <w:p w14:paraId="045377FE" w14:textId="387CA9D8" w:rsidR="00C30705" w:rsidRPr="00173CFE" w:rsidRDefault="00C30705" w:rsidP="00AF13D0">
            <w:pPr>
              <w:pStyle w:val="NoSpacing"/>
            </w:pPr>
            <w:r>
              <w:t>Compound</w:t>
            </w:r>
          </w:p>
        </w:tc>
      </w:tr>
      <w:tr w:rsidR="00C30705" w14:paraId="4AEC71DD" w14:textId="77777777" w:rsidTr="006C6410">
        <w:trPr>
          <w:cantSplit/>
          <w:trHeight w:val="26"/>
          <w:jc w:val="center"/>
        </w:trPr>
        <w:tc>
          <w:tcPr>
            <w:tcW w:w="2031" w:type="dxa"/>
            <w:vMerge/>
          </w:tcPr>
          <w:p w14:paraId="438E53D4" w14:textId="77777777" w:rsidR="00C30705" w:rsidRPr="00DC0FA2" w:rsidRDefault="00C30705" w:rsidP="00AF13D0">
            <w:pPr>
              <w:pStyle w:val="NoSpacing"/>
            </w:pPr>
          </w:p>
        </w:tc>
        <w:tc>
          <w:tcPr>
            <w:tcW w:w="5035" w:type="dxa"/>
          </w:tcPr>
          <w:p w14:paraId="4632D597" w14:textId="1642DC24" w:rsidR="00C30705" w:rsidRDefault="00C30705" w:rsidP="00AF13D0">
            <w:pPr>
              <w:pStyle w:val="NoSpacing"/>
            </w:pPr>
            <w:r>
              <w:t>Use in Roll and/or Spread Coating</w:t>
            </w:r>
          </w:p>
        </w:tc>
        <w:tc>
          <w:tcPr>
            <w:tcW w:w="2458" w:type="dxa"/>
          </w:tcPr>
          <w:p w14:paraId="2738D913" w14:textId="43071DE6" w:rsidR="00C30705" w:rsidRDefault="00C30705" w:rsidP="00AF13D0">
            <w:pPr>
              <w:pStyle w:val="NoSpacing"/>
            </w:pPr>
            <w:r w:rsidRPr="00173CFE">
              <w:t>Compound</w:t>
            </w:r>
          </w:p>
        </w:tc>
      </w:tr>
      <w:tr w:rsidR="00C30705" w14:paraId="48CE20FC" w14:textId="77777777" w:rsidTr="006C6410">
        <w:trPr>
          <w:cantSplit/>
          <w:trHeight w:val="26"/>
          <w:jc w:val="center"/>
        </w:trPr>
        <w:tc>
          <w:tcPr>
            <w:tcW w:w="2031" w:type="dxa"/>
            <w:vMerge/>
          </w:tcPr>
          <w:p w14:paraId="7E339EFA" w14:textId="77777777" w:rsidR="00C30705" w:rsidRPr="00DC0FA2" w:rsidRDefault="00C30705" w:rsidP="00AF13D0">
            <w:pPr>
              <w:pStyle w:val="NoSpacing"/>
            </w:pPr>
          </w:p>
        </w:tc>
        <w:tc>
          <w:tcPr>
            <w:tcW w:w="5035" w:type="dxa"/>
          </w:tcPr>
          <w:p w14:paraId="1D66D72E" w14:textId="47D68E94" w:rsidR="00C30705" w:rsidRDefault="00C30705" w:rsidP="00AF13D0">
            <w:pPr>
              <w:pStyle w:val="NoSpacing"/>
            </w:pPr>
            <w:r>
              <w:t>Use in a Foaming Production</w:t>
            </w:r>
          </w:p>
        </w:tc>
        <w:tc>
          <w:tcPr>
            <w:tcW w:w="2458" w:type="dxa"/>
          </w:tcPr>
          <w:p w14:paraId="0D59CB04" w14:textId="0781AD26" w:rsidR="00C30705" w:rsidRDefault="00C30705" w:rsidP="00AF13D0">
            <w:pPr>
              <w:pStyle w:val="NoSpacing"/>
            </w:pPr>
            <w:r w:rsidRPr="00173CFE">
              <w:t>Compound</w:t>
            </w:r>
          </w:p>
        </w:tc>
      </w:tr>
      <w:tr w:rsidR="00C30705" w14:paraId="16E3390E" w14:textId="77777777" w:rsidTr="006C6410">
        <w:trPr>
          <w:cantSplit/>
          <w:trHeight w:val="26"/>
          <w:jc w:val="center"/>
        </w:trPr>
        <w:tc>
          <w:tcPr>
            <w:tcW w:w="2031" w:type="dxa"/>
            <w:vMerge/>
          </w:tcPr>
          <w:p w14:paraId="3646DC05" w14:textId="77777777" w:rsidR="00C30705" w:rsidRPr="00DC0FA2" w:rsidRDefault="00C30705" w:rsidP="00AF13D0">
            <w:pPr>
              <w:pStyle w:val="NoSpacing"/>
            </w:pPr>
          </w:p>
        </w:tc>
        <w:tc>
          <w:tcPr>
            <w:tcW w:w="5035" w:type="dxa"/>
          </w:tcPr>
          <w:p w14:paraId="5773703A" w14:textId="7E05A04A" w:rsidR="00C30705" w:rsidRDefault="00C30705" w:rsidP="00AF13D0">
            <w:pPr>
              <w:pStyle w:val="NoSpacing"/>
            </w:pPr>
            <w:r>
              <w:t>Use in Dip Coating</w:t>
            </w:r>
          </w:p>
        </w:tc>
        <w:tc>
          <w:tcPr>
            <w:tcW w:w="2458" w:type="dxa"/>
          </w:tcPr>
          <w:p w14:paraId="02A534B2" w14:textId="608A961B" w:rsidR="00C30705" w:rsidRDefault="00C30705" w:rsidP="00AF13D0">
            <w:pPr>
              <w:pStyle w:val="NoSpacing"/>
            </w:pPr>
            <w:r w:rsidRPr="00173CFE">
              <w:t>Compound</w:t>
            </w:r>
          </w:p>
        </w:tc>
      </w:tr>
      <w:tr w:rsidR="00C30705" w14:paraId="3F8127D8" w14:textId="77777777" w:rsidTr="006C6410">
        <w:trPr>
          <w:cantSplit/>
          <w:trHeight w:val="26"/>
          <w:jc w:val="center"/>
        </w:trPr>
        <w:tc>
          <w:tcPr>
            <w:tcW w:w="2031" w:type="dxa"/>
            <w:vMerge/>
          </w:tcPr>
          <w:p w14:paraId="3C5BC623" w14:textId="77777777" w:rsidR="00C30705" w:rsidRPr="00DC0FA2" w:rsidRDefault="00C30705" w:rsidP="00AF13D0">
            <w:pPr>
              <w:pStyle w:val="NoSpacing"/>
            </w:pPr>
          </w:p>
        </w:tc>
        <w:tc>
          <w:tcPr>
            <w:tcW w:w="5035" w:type="dxa"/>
          </w:tcPr>
          <w:p w14:paraId="27CCF519" w14:textId="0CA96FDC" w:rsidR="00C30705" w:rsidRDefault="00C30705" w:rsidP="00AF13D0">
            <w:pPr>
              <w:pStyle w:val="NoSpacing"/>
            </w:pPr>
            <w:r>
              <w:t>Scrap Recycling</w:t>
            </w:r>
          </w:p>
        </w:tc>
        <w:tc>
          <w:tcPr>
            <w:tcW w:w="2458" w:type="dxa"/>
          </w:tcPr>
          <w:p w14:paraId="7CE38563" w14:textId="5B350DAF" w:rsidR="00C30705" w:rsidRPr="00173CFE" w:rsidRDefault="00C30705" w:rsidP="00AF13D0">
            <w:pPr>
              <w:pStyle w:val="NoSpacing"/>
            </w:pPr>
            <w:r w:rsidRPr="00173CFE">
              <w:t>Compound</w:t>
            </w:r>
          </w:p>
        </w:tc>
      </w:tr>
      <w:tr w:rsidR="00C30705" w14:paraId="01A9FA6F" w14:textId="77777777" w:rsidTr="006C6410">
        <w:trPr>
          <w:cantSplit/>
          <w:trHeight w:val="26"/>
          <w:jc w:val="center"/>
        </w:trPr>
        <w:tc>
          <w:tcPr>
            <w:tcW w:w="2031" w:type="dxa"/>
            <w:vMerge/>
          </w:tcPr>
          <w:p w14:paraId="61BA8053" w14:textId="77777777" w:rsidR="00C30705" w:rsidRPr="00DC0FA2" w:rsidRDefault="00C30705" w:rsidP="00AF13D0">
            <w:pPr>
              <w:pStyle w:val="NoSpacing"/>
            </w:pPr>
          </w:p>
        </w:tc>
        <w:tc>
          <w:tcPr>
            <w:tcW w:w="5035" w:type="dxa"/>
          </w:tcPr>
          <w:p w14:paraId="4AD9CA97" w14:textId="11EE3DA4" w:rsidR="00C30705" w:rsidRDefault="00C30705" w:rsidP="00AF13D0">
            <w:pPr>
              <w:pStyle w:val="NoSpacing"/>
            </w:pPr>
            <w:r>
              <w:t>Laboratory/Quality Control Operations</w:t>
            </w:r>
          </w:p>
        </w:tc>
        <w:tc>
          <w:tcPr>
            <w:tcW w:w="2458" w:type="dxa"/>
          </w:tcPr>
          <w:p w14:paraId="203DE5EA" w14:textId="33BDDA0A" w:rsidR="00C30705" w:rsidRDefault="00C30705" w:rsidP="00AF13D0">
            <w:pPr>
              <w:pStyle w:val="NoSpacing"/>
            </w:pPr>
            <w:r>
              <w:t>Registrants Knowledge or 100%</w:t>
            </w:r>
          </w:p>
        </w:tc>
      </w:tr>
    </w:tbl>
    <w:p w14:paraId="2F48ABA0" w14:textId="77777777" w:rsidR="00464044" w:rsidRDefault="00464044" w:rsidP="00F340D6">
      <w:pPr>
        <w:pStyle w:val="Heading4"/>
      </w:pPr>
    </w:p>
    <w:p w14:paraId="6270515E" w14:textId="77777777" w:rsidR="005F7BCA" w:rsidRDefault="005F7BCA" w:rsidP="00F340D6">
      <w:pPr>
        <w:pStyle w:val="Heading4"/>
      </w:pPr>
      <w:r w:rsidRPr="005F7BCA">
        <w:t>Physical form of the used product</w:t>
      </w:r>
    </w:p>
    <w:p w14:paraId="7B256D74" w14:textId="16F725BD" w:rsidR="004465ED" w:rsidRDefault="00D154C1" w:rsidP="005F7BCA">
      <w:r>
        <w:t xml:space="preserve">The following forms are to be used. Whenever </w:t>
      </w:r>
      <w:r>
        <w:t>“</w:t>
      </w:r>
      <w:r>
        <w:t>Registrants Knowledge</w:t>
      </w:r>
      <w:r>
        <w:t>”</w:t>
      </w:r>
      <w:r>
        <w:t xml:space="preserve"> is specified it is meant that the registrant inputs the parameter that is relevant to how it places its product on the market. </w:t>
      </w:r>
    </w:p>
    <w:tbl>
      <w:tblPr>
        <w:tblStyle w:val="PlainTable11"/>
        <w:tblW w:w="9524" w:type="dxa"/>
        <w:jc w:val="center"/>
        <w:tblLayout w:type="fixed"/>
        <w:tblLook w:val="0620" w:firstRow="1" w:lastRow="0" w:firstColumn="0" w:lastColumn="0" w:noHBand="1" w:noVBand="1"/>
      </w:tblPr>
      <w:tblGrid>
        <w:gridCol w:w="2031"/>
        <w:gridCol w:w="5035"/>
        <w:gridCol w:w="2458"/>
      </w:tblGrid>
      <w:tr w:rsidR="004465ED" w14:paraId="7EE895E0" w14:textId="77777777" w:rsidTr="00BF4F3B">
        <w:trPr>
          <w:cnfStyle w:val="100000000000" w:firstRow="1" w:lastRow="0" w:firstColumn="0" w:lastColumn="0" w:oddVBand="0" w:evenVBand="0" w:oddHBand="0" w:evenHBand="0" w:firstRowFirstColumn="0" w:firstRowLastColumn="0" w:lastRowFirstColumn="0" w:lastRowLastColumn="0"/>
          <w:cantSplit/>
          <w:tblHeader/>
          <w:jc w:val="center"/>
        </w:trPr>
        <w:tc>
          <w:tcPr>
            <w:tcW w:w="2031" w:type="dxa"/>
          </w:tcPr>
          <w:p w14:paraId="0F67969D" w14:textId="77777777" w:rsidR="004465ED" w:rsidRDefault="004465ED" w:rsidP="00BF4F3B">
            <w:pPr>
              <w:pStyle w:val="NoSpacing"/>
            </w:pPr>
            <w:r>
              <w:t>Use Name</w:t>
            </w:r>
          </w:p>
        </w:tc>
        <w:tc>
          <w:tcPr>
            <w:tcW w:w="5035" w:type="dxa"/>
          </w:tcPr>
          <w:p w14:paraId="1409C82D" w14:textId="77777777" w:rsidR="004465ED" w:rsidRDefault="004465ED" w:rsidP="00BF4F3B">
            <w:pPr>
              <w:pStyle w:val="NoSpacing"/>
            </w:pPr>
            <w:r>
              <w:t>Contributing Scenario</w:t>
            </w:r>
          </w:p>
        </w:tc>
        <w:tc>
          <w:tcPr>
            <w:tcW w:w="2458" w:type="dxa"/>
          </w:tcPr>
          <w:p w14:paraId="5651103B" w14:textId="40F2C915" w:rsidR="004465ED" w:rsidRDefault="00D154C1" w:rsidP="00BF4F3B">
            <w:pPr>
              <w:pStyle w:val="NoSpacing"/>
            </w:pPr>
            <w:r>
              <w:t>Form</w:t>
            </w:r>
          </w:p>
        </w:tc>
      </w:tr>
      <w:tr w:rsidR="004465ED" w14:paraId="30F6C736" w14:textId="77777777" w:rsidTr="00BF4F3B">
        <w:trPr>
          <w:cantSplit/>
          <w:trHeight w:val="71"/>
          <w:jc w:val="center"/>
        </w:trPr>
        <w:tc>
          <w:tcPr>
            <w:tcW w:w="2031" w:type="dxa"/>
            <w:vMerge w:val="restart"/>
            <w:vAlign w:val="center"/>
          </w:tcPr>
          <w:p w14:paraId="3BCAA88A" w14:textId="77777777" w:rsidR="004465ED" w:rsidRDefault="004465ED" w:rsidP="00BF4F3B">
            <w:pPr>
              <w:pStyle w:val="NoSpacing"/>
            </w:pPr>
            <w:r>
              <w:t xml:space="preserve">Production of a Plastisol </w:t>
            </w:r>
          </w:p>
        </w:tc>
        <w:tc>
          <w:tcPr>
            <w:tcW w:w="5035" w:type="dxa"/>
          </w:tcPr>
          <w:p w14:paraId="68B07AD7" w14:textId="77777777" w:rsidR="004465ED" w:rsidRDefault="004465ED" w:rsidP="00BF4F3B">
            <w:pPr>
              <w:pStyle w:val="NoSpacing"/>
            </w:pPr>
            <w:r>
              <w:t>Handling of Small Containers Containing Additive</w:t>
            </w:r>
          </w:p>
        </w:tc>
        <w:tc>
          <w:tcPr>
            <w:tcW w:w="2458" w:type="dxa"/>
          </w:tcPr>
          <w:p w14:paraId="55657999" w14:textId="33A4BCFA" w:rsidR="004465ED" w:rsidRDefault="004465ED" w:rsidP="004465ED">
            <w:pPr>
              <w:pStyle w:val="NoSpacing"/>
            </w:pPr>
            <w:r>
              <w:t>Registrants Knowledge</w:t>
            </w:r>
          </w:p>
        </w:tc>
      </w:tr>
      <w:tr w:rsidR="004465ED" w14:paraId="7D8CBC00" w14:textId="77777777" w:rsidTr="00BF4F3B">
        <w:trPr>
          <w:cantSplit/>
          <w:trHeight w:val="71"/>
          <w:jc w:val="center"/>
        </w:trPr>
        <w:tc>
          <w:tcPr>
            <w:tcW w:w="2031" w:type="dxa"/>
            <w:vMerge/>
            <w:vAlign w:val="center"/>
          </w:tcPr>
          <w:p w14:paraId="06453A4A" w14:textId="77777777" w:rsidR="004465ED" w:rsidRDefault="004465ED" w:rsidP="00BF4F3B">
            <w:pPr>
              <w:pStyle w:val="NoSpacing"/>
            </w:pPr>
          </w:p>
        </w:tc>
        <w:tc>
          <w:tcPr>
            <w:tcW w:w="5035" w:type="dxa"/>
          </w:tcPr>
          <w:p w14:paraId="28D9C9EE" w14:textId="77777777" w:rsidR="004465ED" w:rsidRDefault="004465ED" w:rsidP="00BF4F3B">
            <w:pPr>
              <w:pStyle w:val="NoSpacing"/>
            </w:pPr>
            <w:r>
              <w:t>Handling Large Containers Containing Additive</w:t>
            </w:r>
          </w:p>
        </w:tc>
        <w:tc>
          <w:tcPr>
            <w:tcW w:w="2458" w:type="dxa"/>
          </w:tcPr>
          <w:p w14:paraId="462466E8" w14:textId="538E5B40" w:rsidR="004465ED" w:rsidRDefault="00D63E6A" w:rsidP="004465ED">
            <w:pPr>
              <w:pStyle w:val="NoSpacing"/>
            </w:pPr>
            <w:r>
              <w:t>Registrants Knowledge</w:t>
            </w:r>
          </w:p>
        </w:tc>
      </w:tr>
      <w:tr w:rsidR="004465ED" w14:paraId="31FFA73C" w14:textId="77777777" w:rsidTr="00BF4F3B">
        <w:trPr>
          <w:cantSplit/>
          <w:trHeight w:val="71"/>
          <w:jc w:val="center"/>
        </w:trPr>
        <w:tc>
          <w:tcPr>
            <w:tcW w:w="2031" w:type="dxa"/>
            <w:vMerge/>
            <w:vAlign w:val="center"/>
          </w:tcPr>
          <w:p w14:paraId="1B155785" w14:textId="77777777" w:rsidR="004465ED" w:rsidRDefault="004465ED" w:rsidP="00BF4F3B">
            <w:pPr>
              <w:pStyle w:val="NoSpacing"/>
            </w:pPr>
          </w:p>
        </w:tc>
        <w:tc>
          <w:tcPr>
            <w:tcW w:w="5035" w:type="dxa"/>
          </w:tcPr>
          <w:p w14:paraId="1CCB4509" w14:textId="77777777" w:rsidR="004465ED" w:rsidRDefault="004465ED" w:rsidP="00BF4F3B">
            <w:pPr>
              <w:pStyle w:val="NoSpacing"/>
            </w:pPr>
            <w:r>
              <w:t>Continuous Mixing Process</w:t>
            </w:r>
          </w:p>
        </w:tc>
        <w:tc>
          <w:tcPr>
            <w:tcW w:w="2458" w:type="dxa"/>
          </w:tcPr>
          <w:p w14:paraId="3D243B31" w14:textId="695DD5B1" w:rsidR="004465ED" w:rsidRDefault="004465ED" w:rsidP="00BF4F3B">
            <w:pPr>
              <w:pStyle w:val="NoSpacing"/>
            </w:pPr>
            <w:r>
              <w:t>Liquid</w:t>
            </w:r>
          </w:p>
        </w:tc>
      </w:tr>
      <w:tr w:rsidR="004465ED" w14:paraId="5972790F" w14:textId="77777777" w:rsidTr="00BF4F3B">
        <w:trPr>
          <w:cantSplit/>
          <w:trHeight w:val="71"/>
          <w:jc w:val="center"/>
        </w:trPr>
        <w:tc>
          <w:tcPr>
            <w:tcW w:w="2031" w:type="dxa"/>
            <w:vMerge/>
            <w:vAlign w:val="center"/>
          </w:tcPr>
          <w:p w14:paraId="37BF79DF" w14:textId="77777777" w:rsidR="004465ED" w:rsidRDefault="004465ED" w:rsidP="00BF4F3B">
            <w:pPr>
              <w:pStyle w:val="NoSpacing"/>
            </w:pPr>
          </w:p>
        </w:tc>
        <w:tc>
          <w:tcPr>
            <w:tcW w:w="5035" w:type="dxa"/>
          </w:tcPr>
          <w:p w14:paraId="47B32805" w14:textId="77777777" w:rsidR="004465ED" w:rsidRDefault="004465ED" w:rsidP="00BF4F3B">
            <w:pPr>
              <w:pStyle w:val="NoSpacing"/>
            </w:pPr>
            <w:r>
              <w:t>Batch Mixing Process</w:t>
            </w:r>
          </w:p>
        </w:tc>
        <w:tc>
          <w:tcPr>
            <w:tcW w:w="2458" w:type="dxa"/>
          </w:tcPr>
          <w:p w14:paraId="3F1310A6" w14:textId="72A5CF96" w:rsidR="004465ED" w:rsidRDefault="004465ED" w:rsidP="00BF4F3B">
            <w:pPr>
              <w:pStyle w:val="NoSpacing"/>
            </w:pPr>
            <w:r>
              <w:t>Liquid</w:t>
            </w:r>
          </w:p>
        </w:tc>
      </w:tr>
      <w:tr w:rsidR="004465ED" w14:paraId="244C29C7" w14:textId="77777777" w:rsidTr="00BF4F3B">
        <w:trPr>
          <w:cantSplit/>
          <w:trHeight w:val="71"/>
          <w:jc w:val="center"/>
        </w:trPr>
        <w:tc>
          <w:tcPr>
            <w:tcW w:w="2031" w:type="dxa"/>
            <w:vMerge/>
            <w:vAlign w:val="center"/>
          </w:tcPr>
          <w:p w14:paraId="179B1C9A" w14:textId="77777777" w:rsidR="004465ED" w:rsidRDefault="004465ED" w:rsidP="00BF4F3B">
            <w:pPr>
              <w:pStyle w:val="NoSpacing"/>
            </w:pPr>
          </w:p>
        </w:tc>
        <w:tc>
          <w:tcPr>
            <w:tcW w:w="5035" w:type="dxa"/>
          </w:tcPr>
          <w:p w14:paraId="34A505DB" w14:textId="77777777" w:rsidR="004465ED" w:rsidRDefault="004465ED" w:rsidP="00BF4F3B">
            <w:pPr>
              <w:pStyle w:val="NoSpacing"/>
            </w:pPr>
            <w:r>
              <w:t>Laboratory/Quality Control Operations</w:t>
            </w:r>
          </w:p>
        </w:tc>
        <w:tc>
          <w:tcPr>
            <w:tcW w:w="2458" w:type="dxa"/>
          </w:tcPr>
          <w:p w14:paraId="39DE6818" w14:textId="1D9B2C96" w:rsidR="004465ED" w:rsidRDefault="004465ED" w:rsidP="004465ED">
            <w:pPr>
              <w:pStyle w:val="NoSpacing"/>
            </w:pPr>
            <w:r>
              <w:t>Registrants Knowledge</w:t>
            </w:r>
          </w:p>
        </w:tc>
      </w:tr>
      <w:tr w:rsidR="004465ED" w14:paraId="22C333CA" w14:textId="77777777" w:rsidTr="00BF4F3B">
        <w:trPr>
          <w:cantSplit/>
          <w:trHeight w:val="71"/>
          <w:jc w:val="center"/>
        </w:trPr>
        <w:tc>
          <w:tcPr>
            <w:tcW w:w="2031" w:type="dxa"/>
            <w:vMerge w:val="restart"/>
            <w:vAlign w:val="center"/>
          </w:tcPr>
          <w:p w14:paraId="18EB6E98" w14:textId="77777777" w:rsidR="004465ED" w:rsidRDefault="004465ED" w:rsidP="00BF4F3B">
            <w:pPr>
              <w:pStyle w:val="NoSpacing"/>
            </w:pPr>
            <w:r>
              <w:t xml:space="preserve">Production of </w:t>
            </w:r>
            <w:r w:rsidRPr="00DC0FA2">
              <w:t>Masterbatches and/or Compounds</w:t>
            </w:r>
          </w:p>
        </w:tc>
        <w:tc>
          <w:tcPr>
            <w:tcW w:w="5035" w:type="dxa"/>
          </w:tcPr>
          <w:p w14:paraId="1AFE72A5" w14:textId="77777777" w:rsidR="004465ED" w:rsidRDefault="004465ED" w:rsidP="00BF4F3B">
            <w:pPr>
              <w:pStyle w:val="NoSpacing"/>
            </w:pPr>
            <w:r>
              <w:t>Handling of Small Containers Containing Additive</w:t>
            </w:r>
          </w:p>
        </w:tc>
        <w:tc>
          <w:tcPr>
            <w:tcW w:w="2458" w:type="dxa"/>
          </w:tcPr>
          <w:p w14:paraId="2E80EAFA" w14:textId="74E36C51" w:rsidR="004465ED" w:rsidRDefault="004465ED" w:rsidP="004465ED">
            <w:pPr>
              <w:pStyle w:val="NoSpacing"/>
            </w:pPr>
            <w:r>
              <w:t>Registrants Knowledge</w:t>
            </w:r>
          </w:p>
        </w:tc>
      </w:tr>
      <w:tr w:rsidR="004465ED" w14:paraId="6ED22DA4" w14:textId="77777777" w:rsidTr="00BF4F3B">
        <w:trPr>
          <w:cantSplit/>
          <w:trHeight w:val="67"/>
          <w:jc w:val="center"/>
        </w:trPr>
        <w:tc>
          <w:tcPr>
            <w:tcW w:w="2031" w:type="dxa"/>
            <w:vMerge/>
            <w:vAlign w:val="center"/>
          </w:tcPr>
          <w:p w14:paraId="35A6A459" w14:textId="77777777" w:rsidR="004465ED" w:rsidRPr="00DC0FA2" w:rsidRDefault="004465ED" w:rsidP="00BF4F3B">
            <w:pPr>
              <w:pStyle w:val="NoSpacing"/>
            </w:pPr>
          </w:p>
        </w:tc>
        <w:tc>
          <w:tcPr>
            <w:tcW w:w="5035" w:type="dxa"/>
          </w:tcPr>
          <w:p w14:paraId="54FBCD9C" w14:textId="77777777" w:rsidR="004465ED" w:rsidRDefault="004465ED" w:rsidP="00BF4F3B">
            <w:pPr>
              <w:pStyle w:val="NoSpacing"/>
            </w:pPr>
            <w:r>
              <w:t>Handling Large Containers Containing Additive</w:t>
            </w:r>
          </w:p>
        </w:tc>
        <w:tc>
          <w:tcPr>
            <w:tcW w:w="2458" w:type="dxa"/>
          </w:tcPr>
          <w:p w14:paraId="5B0BCD5C" w14:textId="53BF5A75" w:rsidR="004465ED" w:rsidRDefault="004465ED" w:rsidP="004465ED">
            <w:pPr>
              <w:pStyle w:val="NoSpacing"/>
            </w:pPr>
            <w:r>
              <w:t xml:space="preserve">Registrants Knowledge </w:t>
            </w:r>
          </w:p>
        </w:tc>
      </w:tr>
      <w:tr w:rsidR="004465ED" w14:paraId="16DF8402" w14:textId="77777777" w:rsidTr="00BF4F3B">
        <w:trPr>
          <w:cantSplit/>
          <w:trHeight w:val="67"/>
          <w:jc w:val="center"/>
        </w:trPr>
        <w:tc>
          <w:tcPr>
            <w:tcW w:w="2031" w:type="dxa"/>
            <w:vMerge/>
            <w:vAlign w:val="center"/>
          </w:tcPr>
          <w:p w14:paraId="102DEA03" w14:textId="77777777" w:rsidR="004465ED" w:rsidRPr="00DC0FA2" w:rsidRDefault="004465ED" w:rsidP="00BF4F3B">
            <w:pPr>
              <w:pStyle w:val="NoSpacing"/>
            </w:pPr>
          </w:p>
        </w:tc>
        <w:tc>
          <w:tcPr>
            <w:tcW w:w="5035" w:type="dxa"/>
          </w:tcPr>
          <w:p w14:paraId="4C772B1D" w14:textId="77777777" w:rsidR="004465ED" w:rsidRDefault="004465ED" w:rsidP="00BF4F3B">
            <w:pPr>
              <w:pStyle w:val="NoSpacing"/>
            </w:pPr>
            <w:r>
              <w:t>Continuous Compounding Process</w:t>
            </w:r>
          </w:p>
        </w:tc>
        <w:tc>
          <w:tcPr>
            <w:tcW w:w="2458" w:type="dxa"/>
          </w:tcPr>
          <w:p w14:paraId="12BDCFF4" w14:textId="75C143C0" w:rsidR="004465ED" w:rsidRDefault="004465ED" w:rsidP="00BF4F3B">
            <w:pPr>
              <w:pStyle w:val="NoSpacing"/>
            </w:pPr>
            <w:r>
              <w:t>Solid Low Dustiness</w:t>
            </w:r>
          </w:p>
        </w:tc>
      </w:tr>
      <w:tr w:rsidR="004465ED" w14:paraId="6C8253A8" w14:textId="77777777" w:rsidTr="00BF4F3B">
        <w:trPr>
          <w:cantSplit/>
          <w:trHeight w:val="67"/>
          <w:jc w:val="center"/>
        </w:trPr>
        <w:tc>
          <w:tcPr>
            <w:tcW w:w="2031" w:type="dxa"/>
            <w:vMerge/>
            <w:vAlign w:val="center"/>
          </w:tcPr>
          <w:p w14:paraId="17D7F554" w14:textId="77777777" w:rsidR="004465ED" w:rsidRPr="00DC0FA2" w:rsidRDefault="004465ED" w:rsidP="00BF4F3B">
            <w:pPr>
              <w:pStyle w:val="NoSpacing"/>
            </w:pPr>
          </w:p>
        </w:tc>
        <w:tc>
          <w:tcPr>
            <w:tcW w:w="5035" w:type="dxa"/>
          </w:tcPr>
          <w:p w14:paraId="52EB5E9F" w14:textId="77777777" w:rsidR="004465ED" w:rsidRDefault="004465ED" w:rsidP="00BF4F3B">
            <w:pPr>
              <w:pStyle w:val="NoSpacing"/>
            </w:pPr>
            <w:r>
              <w:t>Batch Compounding Process</w:t>
            </w:r>
          </w:p>
        </w:tc>
        <w:tc>
          <w:tcPr>
            <w:tcW w:w="2458" w:type="dxa"/>
          </w:tcPr>
          <w:p w14:paraId="2A99E210" w14:textId="62249750" w:rsidR="004465ED" w:rsidRDefault="004465ED" w:rsidP="00BF4F3B">
            <w:pPr>
              <w:pStyle w:val="NoSpacing"/>
            </w:pPr>
            <w:r>
              <w:t>Solid Low Dustiness</w:t>
            </w:r>
          </w:p>
        </w:tc>
      </w:tr>
      <w:tr w:rsidR="004465ED" w14:paraId="46EE6385" w14:textId="77777777" w:rsidTr="00BF4F3B">
        <w:trPr>
          <w:cantSplit/>
          <w:trHeight w:val="67"/>
          <w:jc w:val="center"/>
        </w:trPr>
        <w:tc>
          <w:tcPr>
            <w:tcW w:w="2031" w:type="dxa"/>
            <w:vMerge/>
            <w:vAlign w:val="center"/>
          </w:tcPr>
          <w:p w14:paraId="5ED037AF" w14:textId="77777777" w:rsidR="004465ED" w:rsidRPr="00DC0FA2" w:rsidRDefault="004465ED" w:rsidP="00BF4F3B">
            <w:pPr>
              <w:pStyle w:val="NoSpacing"/>
            </w:pPr>
          </w:p>
        </w:tc>
        <w:tc>
          <w:tcPr>
            <w:tcW w:w="5035" w:type="dxa"/>
          </w:tcPr>
          <w:p w14:paraId="74F524BD" w14:textId="77777777" w:rsidR="004465ED" w:rsidRDefault="004465ED" w:rsidP="00BF4F3B">
            <w:pPr>
              <w:pStyle w:val="NoSpacing"/>
            </w:pPr>
            <w:r>
              <w:t>Extrusion, Pelletisation, and/or Granulation.</w:t>
            </w:r>
          </w:p>
        </w:tc>
        <w:tc>
          <w:tcPr>
            <w:tcW w:w="2458" w:type="dxa"/>
          </w:tcPr>
          <w:p w14:paraId="7B8F63A3" w14:textId="7B837F97" w:rsidR="004465ED" w:rsidRDefault="004465ED" w:rsidP="00BF4F3B">
            <w:pPr>
              <w:pStyle w:val="NoSpacing"/>
            </w:pPr>
            <w:r>
              <w:t>Solid Low Dustiness</w:t>
            </w:r>
          </w:p>
        </w:tc>
      </w:tr>
      <w:tr w:rsidR="004465ED" w14:paraId="71FD8ED3" w14:textId="77777777" w:rsidTr="00BF4F3B">
        <w:trPr>
          <w:cantSplit/>
          <w:trHeight w:val="67"/>
          <w:jc w:val="center"/>
        </w:trPr>
        <w:tc>
          <w:tcPr>
            <w:tcW w:w="2031" w:type="dxa"/>
            <w:vMerge/>
            <w:vAlign w:val="center"/>
          </w:tcPr>
          <w:p w14:paraId="426CB02C" w14:textId="77777777" w:rsidR="004465ED" w:rsidRPr="00DC0FA2" w:rsidRDefault="004465ED" w:rsidP="00BF4F3B">
            <w:pPr>
              <w:pStyle w:val="NoSpacing"/>
            </w:pPr>
          </w:p>
        </w:tc>
        <w:tc>
          <w:tcPr>
            <w:tcW w:w="5035" w:type="dxa"/>
          </w:tcPr>
          <w:p w14:paraId="5EAF4D11" w14:textId="77777777" w:rsidR="004465ED" w:rsidRDefault="004465ED" w:rsidP="00BF4F3B">
            <w:pPr>
              <w:pStyle w:val="NoSpacing"/>
            </w:pPr>
            <w:r>
              <w:t>Scrap Recycling</w:t>
            </w:r>
          </w:p>
        </w:tc>
        <w:tc>
          <w:tcPr>
            <w:tcW w:w="2458" w:type="dxa"/>
          </w:tcPr>
          <w:p w14:paraId="062C7127" w14:textId="38066327" w:rsidR="004465ED" w:rsidRDefault="004465ED" w:rsidP="004465ED">
            <w:pPr>
              <w:pStyle w:val="NoSpacing"/>
            </w:pPr>
            <w:r>
              <w:t>Solid High Dustiness</w:t>
            </w:r>
          </w:p>
        </w:tc>
      </w:tr>
      <w:tr w:rsidR="004465ED" w14:paraId="21E084F6" w14:textId="77777777" w:rsidTr="00BF4F3B">
        <w:trPr>
          <w:cantSplit/>
          <w:trHeight w:val="67"/>
          <w:jc w:val="center"/>
        </w:trPr>
        <w:tc>
          <w:tcPr>
            <w:tcW w:w="2031" w:type="dxa"/>
            <w:vMerge/>
            <w:vAlign w:val="center"/>
          </w:tcPr>
          <w:p w14:paraId="275D348F" w14:textId="77777777" w:rsidR="004465ED" w:rsidRPr="00DC0FA2" w:rsidRDefault="004465ED" w:rsidP="00BF4F3B">
            <w:pPr>
              <w:pStyle w:val="NoSpacing"/>
            </w:pPr>
          </w:p>
        </w:tc>
        <w:tc>
          <w:tcPr>
            <w:tcW w:w="5035" w:type="dxa"/>
          </w:tcPr>
          <w:p w14:paraId="3DB607D3" w14:textId="77777777" w:rsidR="004465ED" w:rsidRDefault="004465ED" w:rsidP="00BF4F3B">
            <w:pPr>
              <w:pStyle w:val="NoSpacing"/>
            </w:pPr>
            <w:r>
              <w:t>Laboratory/Quality Control Operations</w:t>
            </w:r>
          </w:p>
        </w:tc>
        <w:tc>
          <w:tcPr>
            <w:tcW w:w="2458" w:type="dxa"/>
          </w:tcPr>
          <w:p w14:paraId="0B56F422" w14:textId="6ADDB845" w:rsidR="004465ED" w:rsidRDefault="004465ED" w:rsidP="004465ED">
            <w:pPr>
              <w:pStyle w:val="NoSpacing"/>
            </w:pPr>
            <w:r>
              <w:t>Registrants Knowledge</w:t>
            </w:r>
          </w:p>
        </w:tc>
      </w:tr>
      <w:tr w:rsidR="004465ED" w14:paraId="273B24D6" w14:textId="77777777" w:rsidTr="00BF4F3B">
        <w:trPr>
          <w:cantSplit/>
          <w:trHeight w:val="30"/>
          <w:jc w:val="center"/>
        </w:trPr>
        <w:tc>
          <w:tcPr>
            <w:tcW w:w="2031" w:type="dxa"/>
            <w:vMerge w:val="restart"/>
            <w:vAlign w:val="center"/>
          </w:tcPr>
          <w:p w14:paraId="3D598538" w14:textId="77777777" w:rsidR="004465ED" w:rsidRPr="00DC0FA2" w:rsidRDefault="004465ED" w:rsidP="00BF4F3B">
            <w:pPr>
              <w:pStyle w:val="NoSpacing"/>
            </w:pPr>
            <w:r w:rsidRPr="00DC0FA2">
              <w:t>Production of Plastic Articles</w:t>
            </w:r>
          </w:p>
        </w:tc>
        <w:tc>
          <w:tcPr>
            <w:tcW w:w="5035" w:type="dxa"/>
          </w:tcPr>
          <w:p w14:paraId="2E58837F" w14:textId="77777777" w:rsidR="004465ED" w:rsidRDefault="004465ED" w:rsidP="00BF4F3B">
            <w:pPr>
              <w:pStyle w:val="NoSpacing"/>
            </w:pPr>
            <w:r>
              <w:t>Handling of Small Containers Containing Masterbatches and/or Compounds</w:t>
            </w:r>
          </w:p>
        </w:tc>
        <w:tc>
          <w:tcPr>
            <w:tcW w:w="2458" w:type="dxa"/>
          </w:tcPr>
          <w:p w14:paraId="14B963ED" w14:textId="4BC07E0F" w:rsidR="004465ED" w:rsidRDefault="004465ED" w:rsidP="00BF4F3B">
            <w:pPr>
              <w:pStyle w:val="NoSpacing"/>
            </w:pPr>
            <w:r>
              <w:t>Solid Low Dustiness</w:t>
            </w:r>
          </w:p>
        </w:tc>
      </w:tr>
      <w:tr w:rsidR="004465ED" w14:paraId="7D951BBD" w14:textId="77777777" w:rsidTr="00BF4F3B">
        <w:trPr>
          <w:cantSplit/>
          <w:trHeight w:val="26"/>
          <w:jc w:val="center"/>
        </w:trPr>
        <w:tc>
          <w:tcPr>
            <w:tcW w:w="2031" w:type="dxa"/>
            <w:vMerge/>
          </w:tcPr>
          <w:p w14:paraId="2300DFE3" w14:textId="77777777" w:rsidR="004465ED" w:rsidRPr="00DC0FA2" w:rsidRDefault="004465ED" w:rsidP="00BF4F3B">
            <w:pPr>
              <w:pStyle w:val="NoSpacing"/>
            </w:pPr>
          </w:p>
        </w:tc>
        <w:tc>
          <w:tcPr>
            <w:tcW w:w="5035" w:type="dxa"/>
          </w:tcPr>
          <w:p w14:paraId="7399DF81" w14:textId="77777777" w:rsidR="004465ED" w:rsidRDefault="004465ED" w:rsidP="00BF4F3B">
            <w:pPr>
              <w:pStyle w:val="NoSpacing"/>
            </w:pPr>
            <w:r>
              <w:t>Handling Large Containers Containing Masterbatches and/or Compounds</w:t>
            </w:r>
          </w:p>
        </w:tc>
        <w:tc>
          <w:tcPr>
            <w:tcW w:w="2458" w:type="dxa"/>
          </w:tcPr>
          <w:p w14:paraId="7120421C" w14:textId="17C3D015" w:rsidR="004465ED" w:rsidRDefault="004465ED" w:rsidP="00BF4F3B">
            <w:pPr>
              <w:pStyle w:val="NoSpacing"/>
            </w:pPr>
            <w:r>
              <w:t>Solid Low Dustiness</w:t>
            </w:r>
          </w:p>
        </w:tc>
      </w:tr>
      <w:tr w:rsidR="004465ED" w14:paraId="1A101F40" w14:textId="77777777" w:rsidTr="00BF4F3B">
        <w:trPr>
          <w:cantSplit/>
          <w:trHeight w:val="26"/>
          <w:jc w:val="center"/>
        </w:trPr>
        <w:tc>
          <w:tcPr>
            <w:tcW w:w="2031" w:type="dxa"/>
            <w:vMerge/>
          </w:tcPr>
          <w:p w14:paraId="5C560D55" w14:textId="77777777" w:rsidR="004465ED" w:rsidRPr="00DC0FA2" w:rsidRDefault="004465ED" w:rsidP="00BF4F3B">
            <w:pPr>
              <w:pStyle w:val="NoSpacing"/>
            </w:pPr>
          </w:p>
        </w:tc>
        <w:tc>
          <w:tcPr>
            <w:tcW w:w="5035" w:type="dxa"/>
          </w:tcPr>
          <w:p w14:paraId="6C4A5077" w14:textId="77777777" w:rsidR="004465ED" w:rsidRDefault="004465ED" w:rsidP="00BF4F3B">
            <w:pPr>
              <w:pStyle w:val="NoSpacing"/>
            </w:pPr>
            <w:r>
              <w:t>Handling of Small Containers Containing Additive</w:t>
            </w:r>
          </w:p>
        </w:tc>
        <w:tc>
          <w:tcPr>
            <w:tcW w:w="2458" w:type="dxa"/>
          </w:tcPr>
          <w:p w14:paraId="79FDD638" w14:textId="033F8645" w:rsidR="004465ED" w:rsidRDefault="004465ED" w:rsidP="00BF4F3B">
            <w:pPr>
              <w:pStyle w:val="NoSpacing"/>
            </w:pPr>
            <w:r>
              <w:t>Registrants Knowledge</w:t>
            </w:r>
          </w:p>
        </w:tc>
      </w:tr>
      <w:tr w:rsidR="004465ED" w14:paraId="7C8E22F5" w14:textId="77777777" w:rsidTr="00BF4F3B">
        <w:trPr>
          <w:cantSplit/>
          <w:trHeight w:val="26"/>
          <w:jc w:val="center"/>
        </w:trPr>
        <w:tc>
          <w:tcPr>
            <w:tcW w:w="2031" w:type="dxa"/>
            <w:vMerge/>
          </w:tcPr>
          <w:p w14:paraId="778BAC4B" w14:textId="77777777" w:rsidR="004465ED" w:rsidRPr="00DC0FA2" w:rsidRDefault="004465ED" w:rsidP="00BF4F3B">
            <w:pPr>
              <w:pStyle w:val="NoSpacing"/>
            </w:pPr>
          </w:p>
        </w:tc>
        <w:tc>
          <w:tcPr>
            <w:tcW w:w="5035" w:type="dxa"/>
          </w:tcPr>
          <w:p w14:paraId="445DB57A" w14:textId="77777777" w:rsidR="004465ED" w:rsidRDefault="004465ED" w:rsidP="00BF4F3B">
            <w:pPr>
              <w:pStyle w:val="NoSpacing"/>
            </w:pPr>
            <w:r>
              <w:t>Handling Large Containers Containing Additive</w:t>
            </w:r>
          </w:p>
        </w:tc>
        <w:tc>
          <w:tcPr>
            <w:tcW w:w="2458" w:type="dxa"/>
          </w:tcPr>
          <w:p w14:paraId="5A07E94D" w14:textId="1FEC2B79" w:rsidR="004465ED" w:rsidRDefault="004465ED" w:rsidP="004465ED">
            <w:pPr>
              <w:pStyle w:val="NoSpacing"/>
            </w:pPr>
            <w:r>
              <w:t>Registrants Knowledge</w:t>
            </w:r>
          </w:p>
        </w:tc>
      </w:tr>
      <w:tr w:rsidR="004465ED" w14:paraId="6F641620" w14:textId="77777777" w:rsidTr="00BF4F3B">
        <w:trPr>
          <w:cantSplit/>
          <w:trHeight w:val="26"/>
          <w:jc w:val="center"/>
        </w:trPr>
        <w:tc>
          <w:tcPr>
            <w:tcW w:w="2031" w:type="dxa"/>
            <w:vMerge/>
          </w:tcPr>
          <w:p w14:paraId="73E01819" w14:textId="77777777" w:rsidR="004465ED" w:rsidRPr="00DC0FA2" w:rsidRDefault="004465ED" w:rsidP="00BF4F3B">
            <w:pPr>
              <w:pStyle w:val="NoSpacing"/>
            </w:pPr>
          </w:p>
        </w:tc>
        <w:tc>
          <w:tcPr>
            <w:tcW w:w="5035" w:type="dxa"/>
          </w:tcPr>
          <w:p w14:paraId="7709641A" w14:textId="77777777" w:rsidR="004465ED" w:rsidRDefault="004465ED" w:rsidP="00BF4F3B">
            <w:pPr>
              <w:pStyle w:val="NoSpacing"/>
            </w:pPr>
            <w:r>
              <w:t>Use in a Closed and/or Semi-Open Converting Process (e.g. Extrusion, Injection)</w:t>
            </w:r>
          </w:p>
        </w:tc>
        <w:tc>
          <w:tcPr>
            <w:tcW w:w="2458" w:type="dxa"/>
          </w:tcPr>
          <w:p w14:paraId="3E521E60" w14:textId="19BEACF6" w:rsidR="004465ED" w:rsidRDefault="004465ED" w:rsidP="00BF4F3B">
            <w:pPr>
              <w:pStyle w:val="NoSpacing"/>
            </w:pPr>
            <w:r>
              <w:t>Solid Low Dustiness</w:t>
            </w:r>
          </w:p>
        </w:tc>
      </w:tr>
      <w:tr w:rsidR="004465ED" w14:paraId="5BE1D0FA" w14:textId="77777777" w:rsidTr="00BF4F3B">
        <w:trPr>
          <w:cantSplit/>
          <w:trHeight w:val="26"/>
          <w:jc w:val="center"/>
        </w:trPr>
        <w:tc>
          <w:tcPr>
            <w:tcW w:w="2031" w:type="dxa"/>
            <w:vMerge/>
          </w:tcPr>
          <w:p w14:paraId="6DB1ADE0" w14:textId="77777777" w:rsidR="004465ED" w:rsidRPr="00DC0FA2" w:rsidRDefault="004465ED" w:rsidP="00BF4F3B">
            <w:pPr>
              <w:pStyle w:val="NoSpacing"/>
            </w:pPr>
          </w:p>
        </w:tc>
        <w:tc>
          <w:tcPr>
            <w:tcW w:w="5035" w:type="dxa"/>
          </w:tcPr>
          <w:p w14:paraId="54686BED" w14:textId="77777777" w:rsidR="004465ED" w:rsidRDefault="004465ED" w:rsidP="00BF4F3B">
            <w:pPr>
              <w:pStyle w:val="NoSpacing"/>
            </w:pPr>
            <w:r>
              <w:t>Use in an Open Converting Process (e.g. Calendering)</w:t>
            </w:r>
          </w:p>
        </w:tc>
        <w:tc>
          <w:tcPr>
            <w:tcW w:w="2458" w:type="dxa"/>
          </w:tcPr>
          <w:p w14:paraId="45013F2F" w14:textId="612F448A" w:rsidR="004465ED" w:rsidRDefault="004465ED" w:rsidP="00BF4F3B">
            <w:pPr>
              <w:pStyle w:val="NoSpacing"/>
            </w:pPr>
            <w:r>
              <w:t>Solid Low Dustiness</w:t>
            </w:r>
          </w:p>
        </w:tc>
      </w:tr>
      <w:tr w:rsidR="004465ED" w:rsidRPr="00173CFE" w14:paraId="7F5D81E2" w14:textId="77777777" w:rsidTr="00BF4F3B">
        <w:trPr>
          <w:cantSplit/>
          <w:trHeight w:val="26"/>
          <w:jc w:val="center"/>
        </w:trPr>
        <w:tc>
          <w:tcPr>
            <w:tcW w:w="2031" w:type="dxa"/>
            <w:vMerge/>
          </w:tcPr>
          <w:p w14:paraId="011AFE09" w14:textId="77777777" w:rsidR="004465ED" w:rsidRPr="00DC0FA2" w:rsidRDefault="004465ED" w:rsidP="00BF4F3B">
            <w:pPr>
              <w:pStyle w:val="NoSpacing"/>
            </w:pPr>
          </w:p>
        </w:tc>
        <w:tc>
          <w:tcPr>
            <w:tcW w:w="5035" w:type="dxa"/>
          </w:tcPr>
          <w:p w14:paraId="03905260" w14:textId="77777777" w:rsidR="004465ED" w:rsidRDefault="004465ED" w:rsidP="00BF4F3B">
            <w:pPr>
              <w:pStyle w:val="NoSpacing"/>
            </w:pPr>
            <w:r>
              <w:t>Use in a Spraying Application</w:t>
            </w:r>
          </w:p>
        </w:tc>
        <w:tc>
          <w:tcPr>
            <w:tcW w:w="2458" w:type="dxa"/>
          </w:tcPr>
          <w:p w14:paraId="52B4DBB5" w14:textId="27659E82" w:rsidR="004465ED" w:rsidRPr="00173CFE" w:rsidRDefault="004465ED" w:rsidP="00BF4F3B">
            <w:pPr>
              <w:pStyle w:val="NoSpacing"/>
            </w:pPr>
            <w:r>
              <w:t>Liquid</w:t>
            </w:r>
          </w:p>
        </w:tc>
      </w:tr>
      <w:tr w:rsidR="004465ED" w14:paraId="3B574142" w14:textId="77777777" w:rsidTr="00BF4F3B">
        <w:trPr>
          <w:cantSplit/>
          <w:trHeight w:val="26"/>
          <w:jc w:val="center"/>
        </w:trPr>
        <w:tc>
          <w:tcPr>
            <w:tcW w:w="2031" w:type="dxa"/>
            <w:vMerge/>
          </w:tcPr>
          <w:p w14:paraId="414CBC81" w14:textId="77777777" w:rsidR="004465ED" w:rsidRPr="00DC0FA2" w:rsidRDefault="004465ED" w:rsidP="00BF4F3B">
            <w:pPr>
              <w:pStyle w:val="NoSpacing"/>
            </w:pPr>
          </w:p>
        </w:tc>
        <w:tc>
          <w:tcPr>
            <w:tcW w:w="5035" w:type="dxa"/>
          </w:tcPr>
          <w:p w14:paraId="37E86F04" w14:textId="77777777" w:rsidR="004465ED" w:rsidRDefault="004465ED" w:rsidP="00BF4F3B">
            <w:pPr>
              <w:pStyle w:val="NoSpacing"/>
            </w:pPr>
            <w:r>
              <w:t>Use in Roll and/or Spread Coating</w:t>
            </w:r>
          </w:p>
        </w:tc>
        <w:tc>
          <w:tcPr>
            <w:tcW w:w="2458" w:type="dxa"/>
          </w:tcPr>
          <w:p w14:paraId="6AF7B13C" w14:textId="3E0DCFB2" w:rsidR="004465ED" w:rsidRDefault="004465ED" w:rsidP="00BF4F3B">
            <w:pPr>
              <w:pStyle w:val="NoSpacing"/>
            </w:pPr>
            <w:r>
              <w:t>Liquid</w:t>
            </w:r>
          </w:p>
        </w:tc>
      </w:tr>
      <w:tr w:rsidR="004465ED" w14:paraId="37647BEF" w14:textId="77777777" w:rsidTr="00BF4F3B">
        <w:trPr>
          <w:cantSplit/>
          <w:trHeight w:val="26"/>
          <w:jc w:val="center"/>
        </w:trPr>
        <w:tc>
          <w:tcPr>
            <w:tcW w:w="2031" w:type="dxa"/>
            <w:vMerge/>
          </w:tcPr>
          <w:p w14:paraId="1D6F6190" w14:textId="77777777" w:rsidR="004465ED" w:rsidRPr="00DC0FA2" w:rsidRDefault="004465ED" w:rsidP="00BF4F3B">
            <w:pPr>
              <w:pStyle w:val="NoSpacing"/>
            </w:pPr>
          </w:p>
        </w:tc>
        <w:tc>
          <w:tcPr>
            <w:tcW w:w="5035" w:type="dxa"/>
          </w:tcPr>
          <w:p w14:paraId="54FE89F5" w14:textId="77777777" w:rsidR="004465ED" w:rsidRDefault="004465ED" w:rsidP="00BF4F3B">
            <w:pPr>
              <w:pStyle w:val="NoSpacing"/>
            </w:pPr>
            <w:r>
              <w:t>Use in a Foaming Production</w:t>
            </w:r>
          </w:p>
        </w:tc>
        <w:tc>
          <w:tcPr>
            <w:tcW w:w="2458" w:type="dxa"/>
          </w:tcPr>
          <w:p w14:paraId="43FF6222" w14:textId="588A7812" w:rsidR="004465ED" w:rsidRDefault="004465ED" w:rsidP="00BF4F3B">
            <w:pPr>
              <w:pStyle w:val="NoSpacing"/>
            </w:pPr>
            <w:r>
              <w:t>Solid Low Dustiness</w:t>
            </w:r>
          </w:p>
        </w:tc>
      </w:tr>
      <w:tr w:rsidR="004465ED" w14:paraId="661BEAA1" w14:textId="77777777" w:rsidTr="00BF4F3B">
        <w:trPr>
          <w:cantSplit/>
          <w:trHeight w:val="26"/>
          <w:jc w:val="center"/>
        </w:trPr>
        <w:tc>
          <w:tcPr>
            <w:tcW w:w="2031" w:type="dxa"/>
            <w:vMerge/>
          </w:tcPr>
          <w:p w14:paraId="24F3418A" w14:textId="77777777" w:rsidR="004465ED" w:rsidRPr="00DC0FA2" w:rsidRDefault="004465ED" w:rsidP="00BF4F3B">
            <w:pPr>
              <w:pStyle w:val="NoSpacing"/>
            </w:pPr>
          </w:p>
        </w:tc>
        <w:tc>
          <w:tcPr>
            <w:tcW w:w="5035" w:type="dxa"/>
          </w:tcPr>
          <w:p w14:paraId="23260A13" w14:textId="77777777" w:rsidR="004465ED" w:rsidRDefault="004465ED" w:rsidP="00BF4F3B">
            <w:pPr>
              <w:pStyle w:val="NoSpacing"/>
            </w:pPr>
            <w:r>
              <w:t>Use in Dip Coating</w:t>
            </w:r>
          </w:p>
        </w:tc>
        <w:tc>
          <w:tcPr>
            <w:tcW w:w="2458" w:type="dxa"/>
          </w:tcPr>
          <w:p w14:paraId="055D4490" w14:textId="356E9EFB" w:rsidR="004465ED" w:rsidRDefault="004465ED" w:rsidP="00BF4F3B">
            <w:pPr>
              <w:pStyle w:val="NoSpacing"/>
            </w:pPr>
            <w:r>
              <w:t>Solid Low Dustiness</w:t>
            </w:r>
          </w:p>
        </w:tc>
      </w:tr>
      <w:tr w:rsidR="004465ED" w:rsidRPr="00173CFE" w14:paraId="1FDA7D1D" w14:textId="77777777" w:rsidTr="00BF4F3B">
        <w:trPr>
          <w:cantSplit/>
          <w:trHeight w:val="26"/>
          <w:jc w:val="center"/>
        </w:trPr>
        <w:tc>
          <w:tcPr>
            <w:tcW w:w="2031" w:type="dxa"/>
            <w:vMerge/>
          </w:tcPr>
          <w:p w14:paraId="580503AB" w14:textId="77777777" w:rsidR="004465ED" w:rsidRPr="00DC0FA2" w:rsidRDefault="004465ED" w:rsidP="00BF4F3B">
            <w:pPr>
              <w:pStyle w:val="NoSpacing"/>
            </w:pPr>
          </w:p>
        </w:tc>
        <w:tc>
          <w:tcPr>
            <w:tcW w:w="5035" w:type="dxa"/>
          </w:tcPr>
          <w:p w14:paraId="536AA783" w14:textId="77777777" w:rsidR="004465ED" w:rsidRDefault="004465ED" w:rsidP="00BF4F3B">
            <w:pPr>
              <w:pStyle w:val="NoSpacing"/>
            </w:pPr>
            <w:r>
              <w:t>Scrap Recycling</w:t>
            </w:r>
          </w:p>
        </w:tc>
        <w:tc>
          <w:tcPr>
            <w:tcW w:w="2458" w:type="dxa"/>
          </w:tcPr>
          <w:p w14:paraId="3DA9381D" w14:textId="2EE5DB63" w:rsidR="004465ED" w:rsidRPr="00173CFE" w:rsidRDefault="004465ED" w:rsidP="00BF4F3B">
            <w:pPr>
              <w:pStyle w:val="NoSpacing"/>
            </w:pPr>
            <w:r>
              <w:t>Solid High Dustiness</w:t>
            </w:r>
          </w:p>
        </w:tc>
      </w:tr>
      <w:tr w:rsidR="004465ED" w14:paraId="7636FEC2" w14:textId="77777777" w:rsidTr="00BF4F3B">
        <w:trPr>
          <w:cantSplit/>
          <w:trHeight w:val="26"/>
          <w:jc w:val="center"/>
        </w:trPr>
        <w:tc>
          <w:tcPr>
            <w:tcW w:w="2031" w:type="dxa"/>
            <w:vMerge/>
          </w:tcPr>
          <w:p w14:paraId="1BFE8D71" w14:textId="77777777" w:rsidR="004465ED" w:rsidRPr="00DC0FA2" w:rsidRDefault="004465ED" w:rsidP="00BF4F3B">
            <w:pPr>
              <w:pStyle w:val="NoSpacing"/>
            </w:pPr>
          </w:p>
        </w:tc>
        <w:tc>
          <w:tcPr>
            <w:tcW w:w="5035" w:type="dxa"/>
          </w:tcPr>
          <w:p w14:paraId="0F84DB9B" w14:textId="77777777" w:rsidR="004465ED" w:rsidRDefault="004465ED" w:rsidP="00BF4F3B">
            <w:pPr>
              <w:pStyle w:val="NoSpacing"/>
            </w:pPr>
            <w:r>
              <w:t>Laboratory/Quality Control Operations</w:t>
            </w:r>
          </w:p>
        </w:tc>
        <w:tc>
          <w:tcPr>
            <w:tcW w:w="2458" w:type="dxa"/>
          </w:tcPr>
          <w:p w14:paraId="76E97B95" w14:textId="6D654D5A" w:rsidR="004465ED" w:rsidRDefault="004465ED" w:rsidP="004465ED">
            <w:pPr>
              <w:pStyle w:val="NoSpacing"/>
            </w:pPr>
            <w:r>
              <w:t xml:space="preserve">Registrants Knowledge </w:t>
            </w:r>
          </w:p>
        </w:tc>
      </w:tr>
    </w:tbl>
    <w:p w14:paraId="260B0265" w14:textId="77777777" w:rsidR="004465ED" w:rsidRDefault="004465ED" w:rsidP="005F7BCA"/>
    <w:p w14:paraId="31944F04" w14:textId="77777777" w:rsidR="005F7BCA" w:rsidRDefault="005F7BCA" w:rsidP="00F340D6">
      <w:pPr>
        <w:pStyle w:val="Heading3"/>
      </w:pPr>
      <w:bookmarkStart w:id="17" w:name="_Toc498449992"/>
      <w:r w:rsidRPr="005F7BCA">
        <w:t>Technical and organisational conditions and measures</w:t>
      </w:r>
      <w:bookmarkEnd w:id="17"/>
    </w:p>
    <w:p w14:paraId="21A80A7F" w14:textId="77777777" w:rsidR="005F7BCA" w:rsidRDefault="005F7BCA" w:rsidP="00F340D6">
      <w:pPr>
        <w:pStyle w:val="Heading4"/>
      </w:pPr>
      <w:r>
        <w:t>General Ventilation</w:t>
      </w:r>
    </w:p>
    <w:p w14:paraId="46A76CE6" w14:textId="77777777" w:rsidR="005F7BCA" w:rsidRDefault="005F7BCA" w:rsidP="005F7BCA">
      <w:r>
        <w:t xml:space="preserve">One may assume that in all </w:t>
      </w:r>
      <w:r w:rsidR="006967A9">
        <w:t xml:space="preserve">Masterbaching, Compounding, and Converting plants general ventilation provides between 3 </w:t>
      </w:r>
      <w:r w:rsidR="006967A9">
        <w:t>–</w:t>
      </w:r>
      <w:r w:rsidR="006967A9">
        <w:t xml:space="preserve"> 5 air changes per hour. This should always be recommended when a chemical safety report is produced for a plastic additive.</w:t>
      </w:r>
    </w:p>
    <w:p w14:paraId="20098754" w14:textId="154C18C6" w:rsidR="005F7BCA" w:rsidRDefault="005F7BCA" w:rsidP="00F340D6">
      <w:pPr>
        <w:pStyle w:val="Heading4"/>
      </w:pPr>
      <w:r>
        <w:t>Local exhaust ventilation</w:t>
      </w:r>
    </w:p>
    <w:p w14:paraId="235F2AD0" w14:textId="7508412C" w:rsidR="003A7B50" w:rsidRPr="003A7B50" w:rsidRDefault="0031288C" w:rsidP="003A7B50">
      <w:r>
        <w:t>L</w:t>
      </w:r>
      <w:r w:rsidR="00F42D55">
        <w:t xml:space="preserve">ocal exhaust ventilation should be specified only if general ventilation does not result in a reduction of exposure sufficient to reduce the risk characterisation ratio below 1. </w:t>
      </w:r>
    </w:p>
    <w:p w14:paraId="140B91AA" w14:textId="77777777" w:rsidR="005F7BCA" w:rsidRDefault="005F7BCA" w:rsidP="00F340D6">
      <w:pPr>
        <w:pStyle w:val="Heading4"/>
      </w:pPr>
      <w:r w:rsidRPr="005F7BCA">
        <w:t>Occupational Health and Safety Management System</w:t>
      </w:r>
    </w:p>
    <w:p w14:paraId="1ADFDC42" w14:textId="77777777" w:rsidR="005F7BCA" w:rsidRDefault="00703F4E" w:rsidP="005F7BCA">
      <w:r>
        <w:t xml:space="preserve">The Occupational Health and Safety Management System in masterbatching, compounding, and converting plants should be considered to be </w:t>
      </w:r>
      <w:r w:rsidRPr="000E4386">
        <w:rPr>
          <w:b/>
        </w:rPr>
        <w:t>always advanced</w:t>
      </w:r>
      <w:r>
        <w:t xml:space="preserve"> rather than basic. </w:t>
      </w:r>
    </w:p>
    <w:p w14:paraId="4BF81DB0" w14:textId="77777777" w:rsidR="00D04C46" w:rsidRDefault="00D04C46" w:rsidP="00D04C46">
      <w:pPr>
        <w:pStyle w:val="Heading3"/>
      </w:pPr>
      <w:bookmarkStart w:id="18" w:name="_Toc498449993"/>
      <w:r w:rsidRPr="005F7BCA">
        <w:t>Amount used (or contained in articles), frequency and duration of use/exposure</w:t>
      </w:r>
      <w:bookmarkEnd w:id="18"/>
    </w:p>
    <w:p w14:paraId="0897C660" w14:textId="77777777" w:rsidR="00D04C46" w:rsidRDefault="00D04C46" w:rsidP="00D04C46">
      <w:pPr>
        <w:pStyle w:val="Heading4"/>
      </w:pPr>
      <w:r>
        <w:t>Duration of activity</w:t>
      </w:r>
    </w:p>
    <w:p w14:paraId="41A217C2" w14:textId="03AE5891" w:rsidR="00D04C46" w:rsidRDefault="00D04C46" w:rsidP="00D04C46">
      <w:r>
        <w:t>Only if general ventilation and additional local exhaust ventilation fail to control a risk should the duration of activity be reduced. As a first step duration, should b</w:t>
      </w:r>
      <w:r w:rsidR="00AE4B32">
        <w:t>e reduced to &lt;4 hours per shift</w:t>
      </w:r>
      <w:r>
        <w:rPr>
          <w:rStyle w:val="FootnoteReference"/>
        </w:rPr>
        <w:footnoteReference w:id="4"/>
      </w:r>
      <w:r>
        <w:t xml:space="preserve">. If this fails to control risk respiratory protective equipment should be specified before any further reduction in activity is recommended. </w:t>
      </w:r>
    </w:p>
    <w:p w14:paraId="19119DFB" w14:textId="77777777" w:rsidR="005F7BCA" w:rsidRDefault="005F7BCA" w:rsidP="00F340D6">
      <w:pPr>
        <w:pStyle w:val="Heading3"/>
      </w:pPr>
      <w:bookmarkStart w:id="19" w:name="_Toc498449994"/>
      <w:r w:rsidRPr="005F7BCA">
        <w:t>Conditions and measures related to personal protection, hygiene and health evaluation</w:t>
      </w:r>
      <w:bookmarkEnd w:id="19"/>
    </w:p>
    <w:p w14:paraId="53E65D08" w14:textId="77777777" w:rsidR="005F7BCA" w:rsidRDefault="005F7BCA" w:rsidP="00F340D6">
      <w:pPr>
        <w:pStyle w:val="Heading4"/>
      </w:pPr>
      <w:r w:rsidRPr="005F7BCA">
        <w:t>Respiratory Protection</w:t>
      </w:r>
    </w:p>
    <w:p w14:paraId="478BD43F" w14:textId="55F9A0C0" w:rsidR="009F5CDB" w:rsidRPr="009F5CDB" w:rsidRDefault="00F42D55" w:rsidP="009F5CDB">
      <w:r>
        <w:t>Respiratory protection should only be specified if general ventilation, additional local exhaust ventilation, the duration of activity is limited to 4 hours, and the RCR is still above 1.</w:t>
      </w:r>
    </w:p>
    <w:p w14:paraId="5A5A54A5" w14:textId="77777777" w:rsidR="005F7BCA" w:rsidRDefault="005F7BCA" w:rsidP="00F340D6">
      <w:pPr>
        <w:pStyle w:val="Heading4"/>
      </w:pPr>
      <w:r w:rsidRPr="005F7BCA">
        <w:t>Use of eye protection</w:t>
      </w:r>
    </w:p>
    <w:p w14:paraId="566E1D06" w14:textId="46CB25E6" w:rsidR="009F5CDB" w:rsidRPr="009F5CDB" w:rsidRDefault="009F5CDB" w:rsidP="009F5CDB">
      <w:r>
        <w:t xml:space="preserve">Use of eye protection should be specified if the substance has a classification requiring this. </w:t>
      </w:r>
    </w:p>
    <w:p w14:paraId="595C5C46" w14:textId="77777777" w:rsidR="005F7BCA" w:rsidRDefault="005F7BCA" w:rsidP="00F340D6">
      <w:pPr>
        <w:pStyle w:val="Heading4"/>
      </w:pPr>
      <w:r w:rsidRPr="005F7BCA">
        <w:t>Dermal protection</w:t>
      </w:r>
    </w:p>
    <w:p w14:paraId="474CD540" w14:textId="6347579A" w:rsidR="005F7BCA" w:rsidRDefault="009F5CDB" w:rsidP="005F7BCA">
      <w:r>
        <w:t>Use of dermal protection should be specified if there is a residual risk for dermal e</w:t>
      </w:r>
      <w:r w:rsidR="0031288C">
        <w:t>xposure (i.e. if the RCR is &gt;1), or if dermal exposure is significantly contributing to the combined exposure RCR.</w:t>
      </w:r>
    </w:p>
    <w:p w14:paraId="4CA98077" w14:textId="7ADE7ECF" w:rsidR="00341F89" w:rsidRDefault="00341F89" w:rsidP="005F7BCA">
      <w:r>
        <w:t xml:space="preserve">For substances classified for local effect, gloves with 90% efficiency (i.e. </w:t>
      </w:r>
      <w:r w:rsidRPr="00341F89">
        <w:t xml:space="preserve">Wear chemically resistant gloves (tested to EN374) in combination with </w:t>
      </w:r>
      <w:r w:rsidRPr="00341F89">
        <w:t>‘</w:t>
      </w:r>
      <w:r w:rsidRPr="00341F89">
        <w:t>basic</w:t>
      </w:r>
      <w:r w:rsidRPr="00341F89">
        <w:t>’</w:t>
      </w:r>
      <w:r w:rsidRPr="00341F89">
        <w:t xml:space="preserve"> employee training.</w:t>
      </w:r>
      <w:r>
        <w:t>) should be specified if the concentration in the scenario is above the cut off concentration.</w:t>
      </w:r>
    </w:p>
    <w:p w14:paraId="68C214CE" w14:textId="77777777" w:rsidR="005F7BCA" w:rsidRDefault="005F7BCA" w:rsidP="00F340D6">
      <w:pPr>
        <w:pStyle w:val="Heading3"/>
      </w:pPr>
      <w:bookmarkStart w:id="20" w:name="_Toc498449995"/>
      <w:r w:rsidRPr="005F7BCA">
        <w:t>Other conditions affecting workers exposure</w:t>
      </w:r>
      <w:bookmarkEnd w:id="20"/>
    </w:p>
    <w:p w14:paraId="78A5249C" w14:textId="77777777" w:rsidR="005F7BCA" w:rsidRDefault="005F7BCA" w:rsidP="00F340D6">
      <w:pPr>
        <w:pStyle w:val="Heading4"/>
      </w:pPr>
      <w:r w:rsidRPr="005F7BCA">
        <w:t>Place of use</w:t>
      </w:r>
    </w:p>
    <w:p w14:paraId="6EF02E88" w14:textId="6FE0F7AC" w:rsidR="00DD2CF3" w:rsidRPr="00703F4E" w:rsidRDefault="00703F4E" w:rsidP="00703F4E">
      <w:r>
        <w:t xml:space="preserve">All Masterbaching, compounding, and converting processes take place indoor. </w:t>
      </w:r>
    </w:p>
    <w:p w14:paraId="5C982181" w14:textId="4CB270FE" w:rsidR="005F7BCA" w:rsidRPr="00542672" w:rsidRDefault="005F7BCA" w:rsidP="00542672">
      <w:pPr>
        <w:pStyle w:val="Heading4"/>
      </w:pPr>
      <w:r w:rsidRPr="005F7BCA">
        <w:t>Operating temperature</w:t>
      </w:r>
    </w:p>
    <w:p w14:paraId="534A2F00" w14:textId="77777777" w:rsidR="00703F4E" w:rsidRDefault="00703F4E" w:rsidP="00703F4E">
      <w:r>
        <w:t xml:space="preserve">The operating temperature of the various processes </w:t>
      </w:r>
    </w:p>
    <w:tbl>
      <w:tblPr>
        <w:tblStyle w:val="PlainTable11"/>
        <w:tblW w:w="9647" w:type="dxa"/>
        <w:jc w:val="center"/>
        <w:tblLayout w:type="fixed"/>
        <w:tblLook w:val="0620" w:firstRow="1" w:lastRow="0" w:firstColumn="0" w:lastColumn="0" w:noHBand="1" w:noVBand="1"/>
      </w:tblPr>
      <w:tblGrid>
        <w:gridCol w:w="2031"/>
        <w:gridCol w:w="5053"/>
        <w:gridCol w:w="2563"/>
      </w:tblGrid>
      <w:tr w:rsidR="00703F4E" w14:paraId="4B9C6CE3" w14:textId="77777777" w:rsidTr="009B3B1E">
        <w:trPr>
          <w:cnfStyle w:val="100000000000" w:firstRow="1" w:lastRow="0" w:firstColumn="0" w:lastColumn="0" w:oddVBand="0" w:evenVBand="0" w:oddHBand="0" w:evenHBand="0" w:firstRowFirstColumn="0" w:firstRowLastColumn="0" w:lastRowFirstColumn="0" w:lastRowLastColumn="0"/>
          <w:jc w:val="center"/>
        </w:trPr>
        <w:tc>
          <w:tcPr>
            <w:tcW w:w="2031" w:type="dxa"/>
          </w:tcPr>
          <w:p w14:paraId="5FF9E45F" w14:textId="77777777" w:rsidR="00703F4E" w:rsidRDefault="00703F4E" w:rsidP="009B3B1E">
            <w:pPr>
              <w:spacing w:after="0"/>
            </w:pPr>
            <w:r>
              <w:t>Use Name</w:t>
            </w:r>
          </w:p>
        </w:tc>
        <w:tc>
          <w:tcPr>
            <w:tcW w:w="5053" w:type="dxa"/>
          </w:tcPr>
          <w:p w14:paraId="10BAF465" w14:textId="77777777" w:rsidR="00703F4E" w:rsidRDefault="00703F4E" w:rsidP="009B3B1E">
            <w:pPr>
              <w:spacing w:after="0"/>
            </w:pPr>
            <w:r>
              <w:t>Contributing Scenario</w:t>
            </w:r>
          </w:p>
        </w:tc>
        <w:tc>
          <w:tcPr>
            <w:tcW w:w="2563" w:type="dxa"/>
          </w:tcPr>
          <w:p w14:paraId="6F3E7F09" w14:textId="466488B4" w:rsidR="00703F4E" w:rsidRDefault="000E4386" w:rsidP="009B3B1E">
            <w:pPr>
              <w:spacing w:after="0"/>
            </w:pPr>
            <w:r>
              <w:t>Temperature</w:t>
            </w:r>
          </w:p>
        </w:tc>
      </w:tr>
      <w:tr w:rsidR="00C30705" w14:paraId="402D2ABD" w14:textId="77777777" w:rsidTr="006C6410">
        <w:trPr>
          <w:trHeight w:val="71"/>
          <w:jc w:val="center"/>
        </w:trPr>
        <w:tc>
          <w:tcPr>
            <w:tcW w:w="2031" w:type="dxa"/>
            <w:vMerge w:val="restart"/>
            <w:vAlign w:val="center"/>
          </w:tcPr>
          <w:p w14:paraId="653A0DD7" w14:textId="2EF77E10" w:rsidR="00C30705" w:rsidRDefault="00C30705" w:rsidP="006C6410">
            <w:pPr>
              <w:spacing w:after="0"/>
              <w:jc w:val="left"/>
            </w:pPr>
            <w:r>
              <w:t xml:space="preserve">Production of a Plastisol </w:t>
            </w:r>
          </w:p>
        </w:tc>
        <w:tc>
          <w:tcPr>
            <w:tcW w:w="5053" w:type="dxa"/>
          </w:tcPr>
          <w:p w14:paraId="7F31E0F8" w14:textId="5B81EEFC" w:rsidR="00C30705" w:rsidRDefault="00C30705" w:rsidP="009B3B1E">
            <w:pPr>
              <w:spacing w:after="0"/>
            </w:pPr>
            <w:r>
              <w:t>Handling of Small Containers Containing Additive</w:t>
            </w:r>
          </w:p>
        </w:tc>
        <w:tc>
          <w:tcPr>
            <w:tcW w:w="2563" w:type="dxa"/>
          </w:tcPr>
          <w:p w14:paraId="37909191" w14:textId="40F4B119" w:rsidR="00C30705" w:rsidRDefault="00C30705" w:rsidP="009B3B1E">
            <w:pPr>
              <w:spacing w:after="0"/>
            </w:pPr>
            <w:r>
              <w:t>Ambient</w:t>
            </w:r>
          </w:p>
        </w:tc>
      </w:tr>
      <w:tr w:rsidR="00C30705" w14:paraId="759AA65A" w14:textId="77777777" w:rsidTr="006C6410">
        <w:trPr>
          <w:trHeight w:val="71"/>
          <w:jc w:val="center"/>
        </w:trPr>
        <w:tc>
          <w:tcPr>
            <w:tcW w:w="2031" w:type="dxa"/>
            <w:vMerge/>
            <w:vAlign w:val="center"/>
          </w:tcPr>
          <w:p w14:paraId="236186E8" w14:textId="77777777" w:rsidR="00C30705" w:rsidRDefault="00C30705" w:rsidP="006C6410">
            <w:pPr>
              <w:spacing w:after="0"/>
              <w:jc w:val="left"/>
            </w:pPr>
          </w:p>
        </w:tc>
        <w:tc>
          <w:tcPr>
            <w:tcW w:w="5053" w:type="dxa"/>
          </w:tcPr>
          <w:p w14:paraId="6F812C7F" w14:textId="59CE1462" w:rsidR="00C30705" w:rsidRDefault="00C30705" w:rsidP="009B3B1E">
            <w:pPr>
              <w:spacing w:after="0"/>
            </w:pPr>
            <w:r>
              <w:t>Handling Large Containers Containing Additive</w:t>
            </w:r>
          </w:p>
        </w:tc>
        <w:tc>
          <w:tcPr>
            <w:tcW w:w="2563" w:type="dxa"/>
          </w:tcPr>
          <w:p w14:paraId="49950982" w14:textId="063ADF2E" w:rsidR="00C30705" w:rsidRDefault="00C30705" w:rsidP="009B3B1E">
            <w:pPr>
              <w:spacing w:after="0"/>
            </w:pPr>
            <w:r>
              <w:t>Ambient</w:t>
            </w:r>
          </w:p>
        </w:tc>
      </w:tr>
      <w:tr w:rsidR="0060427C" w14:paraId="5A2499A1" w14:textId="77777777" w:rsidTr="006C6410">
        <w:trPr>
          <w:trHeight w:val="71"/>
          <w:jc w:val="center"/>
        </w:trPr>
        <w:tc>
          <w:tcPr>
            <w:tcW w:w="2031" w:type="dxa"/>
            <w:vMerge/>
            <w:vAlign w:val="center"/>
          </w:tcPr>
          <w:p w14:paraId="326462D7" w14:textId="77777777" w:rsidR="0060427C" w:rsidRDefault="0060427C" w:rsidP="006C6410">
            <w:pPr>
              <w:spacing w:after="0"/>
              <w:jc w:val="left"/>
            </w:pPr>
          </w:p>
        </w:tc>
        <w:tc>
          <w:tcPr>
            <w:tcW w:w="5053" w:type="dxa"/>
          </w:tcPr>
          <w:p w14:paraId="5030AABF" w14:textId="6236B76D" w:rsidR="0060427C" w:rsidRDefault="0060427C" w:rsidP="009B3B1E">
            <w:pPr>
              <w:spacing w:after="0"/>
            </w:pPr>
            <w:r>
              <w:t>Continuous Mixing Process</w:t>
            </w:r>
          </w:p>
        </w:tc>
        <w:tc>
          <w:tcPr>
            <w:tcW w:w="2563" w:type="dxa"/>
          </w:tcPr>
          <w:p w14:paraId="761336A7" w14:textId="12408673" w:rsidR="0060427C" w:rsidRDefault="0060427C" w:rsidP="009B3B1E">
            <w:pPr>
              <w:spacing w:after="0"/>
            </w:pPr>
            <w:r>
              <w:t xml:space="preserve">Ambient up to 60 </w:t>
            </w:r>
            <w:r>
              <w:rPr>
                <w:rFonts w:ascii="Times New Roman"/>
              </w:rPr>
              <w:t>°</w:t>
            </w:r>
            <w:r>
              <w:t>C</w:t>
            </w:r>
          </w:p>
        </w:tc>
      </w:tr>
      <w:tr w:rsidR="0060427C" w14:paraId="0CB4D731" w14:textId="77777777" w:rsidTr="006C6410">
        <w:trPr>
          <w:trHeight w:val="71"/>
          <w:jc w:val="center"/>
        </w:trPr>
        <w:tc>
          <w:tcPr>
            <w:tcW w:w="2031" w:type="dxa"/>
            <w:vMerge/>
            <w:vAlign w:val="center"/>
          </w:tcPr>
          <w:p w14:paraId="7932E617" w14:textId="77777777" w:rsidR="0060427C" w:rsidRDefault="0060427C" w:rsidP="006C6410">
            <w:pPr>
              <w:spacing w:after="0"/>
              <w:jc w:val="left"/>
            </w:pPr>
          </w:p>
        </w:tc>
        <w:tc>
          <w:tcPr>
            <w:tcW w:w="5053" w:type="dxa"/>
          </w:tcPr>
          <w:p w14:paraId="30B1EF67" w14:textId="6827C87B" w:rsidR="0060427C" w:rsidRDefault="0060427C" w:rsidP="009B3B1E">
            <w:pPr>
              <w:spacing w:after="0"/>
            </w:pPr>
            <w:r>
              <w:t>Batch Mixing Process</w:t>
            </w:r>
          </w:p>
        </w:tc>
        <w:tc>
          <w:tcPr>
            <w:tcW w:w="2563" w:type="dxa"/>
          </w:tcPr>
          <w:p w14:paraId="3539FD3D" w14:textId="5E0F2548" w:rsidR="0060427C" w:rsidRDefault="0060427C" w:rsidP="009B3B1E">
            <w:pPr>
              <w:spacing w:after="0"/>
            </w:pPr>
            <w:r>
              <w:t xml:space="preserve">Ambient up to 60 </w:t>
            </w:r>
            <w:r>
              <w:rPr>
                <w:rFonts w:ascii="Times New Roman"/>
              </w:rPr>
              <w:t>°</w:t>
            </w:r>
            <w:r>
              <w:t>C</w:t>
            </w:r>
          </w:p>
        </w:tc>
      </w:tr>
      <w:tr w:rsidR="0060427C" w14:paraId="5CE3F1CE" w14:textId="77777777" w:rsidTr="006C6410">
        <w:trPr>
          <w:trHeight w:val="71"/>
          <w:jc w:val="center"/>
        </w:trPr>
        <w:tc>
          <w:tcPr>
            <w:tcW w:w="2031" w:type="dxa"/>
            <w:vMerge/>
            <w:vAlign w:val="center"/>
          </w:tcPr>
          <w:p w14:paraId="25249A0B" w14:textId="77777777" w:rsidR="0060427C" w:rsidRDefault="0060427C" w:rsidP="006C6410">
            <w:pPr>
              <w:spacing w:after="0"/>
              <w:jc w:val="left"/>
            </w:pPr>
          </w:p>
        </w:tc>
        <w:tc>
          <w:tcPr>
            <w:tcW w:w="5053" w:type="dxa"/>
          </w:tcPr>
          <w:p w14:paraId="0836567D" w14:textId="59430880" w:rsidR="0060427C" w:rsidRDefault="0060427C" w:rsidP="009B3B1E">
            <w:pPr>
              <w:spacing w:after="0"/>
            </w:pPr>
            <w:r>
              <w:t>Laboratory/Quality Control Operations</w:t>
            </w:r>
          </w:p>
        </w:tc>
        <w:tc>
          <w:tcPr>
            <w:tcW w:w="2563" w:type="dxa"/>
          </w:tcPr>
          <w:p w14:paraId="27A0BF9F" w14:textId="1C0A3FF4" w:rsidR="0060427C" w:rsidRDefault="0060427C" w:rsidP="009B3B1E">
            <w:pPr>
              <w:spacing w:after="0"/>
            </w:pPr>
            <w:r>
              <w:t>Ambient</w:t>
            </w:r>
          </w:p>
        </w:tc>
      </w:tr>
      <w:tr w:rsidR="00C30705" w14:paraId="1567EFF0" w14:textId="77777777" w:rsidTr="006C6410">
        <w:trPr>
          <w:trHeight w:val="71"/>
          <w:jc w:val="center"/>
        </w:trPr>
        <w:tc>
          <w:tcPr>
            <w:tcW w:w="2031" w:type="dxa"/>
            <w:vMerge w:val="restart"/>
            <w:vAlign w:val="center"/>
          </w:tcPr>
          <w:p w14:paraId="4B0A1A9A" w14:textId="2F80B634" w:rsidR="00C30705" w:rsidRDefault="00C30705" w:rsidP="006C6410">
            <w:pPr>
              <w:spacing w:after="0"/>
              <w:jc w:val="left"/>
            </w:pPr>
            <w:r>
              <w:t>Production of</w:t>
            </w:r>
            <w:r w:rsidRPr="00DC0FA2">
              <w:t xml:space="preserve"> Masterbatches and/or Compounds</w:t>
            </w:r>
          </w:p>
        </w:tc>
        <w:tc>
          <w:tcPr>
            <w:tcW w:w="5053" w:type="dxa"/>
          </w:tcPr>
          <w:p w14:paraId="5DAB737D" w14:textId="312050CA" w:rsidR="00C30705" w:rsidRDefault="00C30705" w:rsidP="009B3B1E">
            <w:pPr>
              <w:spacing w:after="0"/>
            </w:pPr>
            <w:r>
              <w:t>Handling of Small Containers Containing Additive</w:t>
            </w:r>
          </w:p>
        </w:tc>
        <w:tc>
          <w:tcPr>
            <w:tcW w:w="2563" w:type="dxa"/>
          </w:tcPr>
          <w:p w14:paraId="157A71AE" w14:textId="42A39089" w:rsidR="00C30705" w:rsidRDefault="00C30705" w:rsidP="009B3B1E">
            <w:pPr>
              <w:spacing w:after="0"/>
            </w:pPr>
            <w:r>
              <w:t>Ambient</w:t>
            </w:r>
          </w:p>
        </w:tc>
      </w:tr>
      <w:tr w:rsidR="00C30705" w14:paraId="71211B7E" w14:textId="77777777" w:rsidTr="006C6410">
        <w:trPr>
          <w:trHeight w:val="67"/>
          <w:jc w:val="center"/>
        </w:trPr>
        <w:tc>
          <w:tcPr>
            <w:tcW w:w="2031" w:type="dxa"/>
            <w:vMerge/>
            <w:vAlign w:val="center"/>
          </w:tcPr>
          <w:p w14:paraId="4F6C87DA" w14:textId="77777777" w:rsidR="00C30705" w:rsidRPr="00DC0FA2" w:rsidRDefault="00C30705" w:rsidP="006C6410">
            <w:pPr>
              <w:spacing w:after="0"/>
              <w:jc w:val="left"/>
            </w:pPr>
          </w:p>
        </w:tc>
        <w:tc>
          <w:tcPr>
            <w:tcW w:w="5053" w:type="dxa"/>
          </w:tcPr>
          <w:p w14:paraId="11A4A2D8" w14:textId="7B9508B9" w:rsidR="00C30705" w:rsidRDefault="00C30705" w:rsidP="009B3B1E">
            <w:pPr>
              <w:spacing w:after="0"/>
            </w:pPr>
            <w:r>
              <w:t>Handling Large Containers Containing Additive</w:t>
            </w:r>
          </w:p>
        </w:tc>
        <w:tc>
          <w:tcPr>
            <w:tcW w:w="2563" w:type="dxa"/>
          </w:tcPr>
          <w:p w14:paraId="7407FA7A" w14:textId="0E895E3B" w:rsidR="00C30705" w:rsidRDefault="00C30705" w:rsidP="009B3B1E">
            <w:pPr>
              <w:spacing w:after="0"/>
            </w:pPr>
            <w:r>
              <w:t>Ambient</w:t>
            </w:r>
          </w:p>
        </w:tc>
      </w:tr>
      <w:tr w:rsidR="0060427C" w14:paraId="363839C9" w14:textId="77777777" w:rsidTr="006C6410">
        <w:trPr>
          <w:trHeight w:val="67"/>
          <w:jc w:val="center"/>
        </w:trPr>
        <w:tc>
          <w:tcPr>
            <w:tcW w:w="2031" w:type="dxa"/>
            <w:vMerge/>
            <w:vAlign w:val="center"/>
          </w:tcPr>
          <w:p w14:paraId="1E28B6AC" w14:textId="77777777" w:rsidR="0060427C" w:rsidRPr="00DC0FA2" w:rsidRDefault="0060427C" w:rsidP="006C6410">
            <w:pPr>
              <w:spacing w:after="0"/>
              <w:jc w:val="left"/>
            </w:pPr>
          </w:p>
        </w:tc>
        <w:tc>
          <w:tcPr>
            <w:tcW w:w="5053" w:type="dxa"/>
          </w:tcPr>
          <w:p w14:paraId="1AF4AEBE" w14:textId="1DE1A83D" w:rsidR="0060427C" w:rsidRDefault="0060427C" w:rsidP="009B3B1E">
            <w:pPr>
              <w:spacing w:after="0"/>
            </w:pPr>
            <w:r>
              <w:t>Continuous Compounding Process</w:t>
            </w:r>
          </w:p>
        </w:tc>
        <w:tc>
          <w:tcPr>
            <w:tcW w:w="2563" w:type="dxa"/>
          </w:tcPr>
          <w:p w14:paraId="37E062BA" w14:textId="001A77CE" w:rsidR="0060427C" w:rsidRDefault="0060427C" w:rsidP="009B3B1E">
            <w:pPr>
              <w:spacing w:after="0"/>
            </w:pPr>
            <w:r>
              <w:t>Polymer Dependent</w:t>
            </w:r>
          </w:p>
        </w:tc>
      </w:tr>
      <w:tr w:rsidR="0060427C" w14:paraId="2C9FEE60" w14:textId="77777777" w:rsidTr="006C6410">
        <w:trPr>
          <w:trHeight w:val="67"/>
          <w:jc w:val="center"/>
        </w:trPr>
        <w:tc>
          <w:tcPr>
            <w:tcW w:w="2031" w:type="dxa"/>
            <w:vMerge/>
            <w:vAlign w:val="center"/>
          </w:tcPr>
          <w:p w14:paraId="260DA10C" w14:textId="77777777" w:rsidR="0060427C" w:rsidRPr="00DC0FA2" w:rsidRDefault="0060427C" w:rsidP="006C6410">
            <w:pPr>
              <w:spacing w:after="0"/>
              <w:jc w:val="left"/>
            </w:pPr>
          </w:p>
        </w:tc>
        <w:tc>
          <w:tcPr>
            <w:tcW w:w="5053" w:type="dxa"/>
          </w:tcPr>
          <w:p w14:paraId="73E818B5" w14:textId="500273FC" w:rsidR="0060427C" w:rsidRDefault="0060427C" w:rsidP="009B3B1E">
            <w:pPr>
              <w:spacing w:after="0"/>
            </w:pPr>
            <w:r>
              <w:t>Batch Compounding Process</w:t>
            </w:r>
          </w:p>
        </w:tc>
        <w:tc>
          <w:tcPr>
            <w:tcW w:w="2563" w:type="dxa"/>
          </w:tcPr>
          <w:p w14:paraId="2A08BF4E" w14:textId="5ADEF4DA" w:rsidR="0060427C" w:rsidRDefault="0060427C" w:rsidP="009B3B1E">
            <w:pPr>
              <w:spacing w:after="0"/>
            </w:pPr>
            <w:r>
              <w:t>Polymer Dependent</w:t>
            </w:r>
          </w:p>
        </w:tc>
      </w:tr>
      <w:tr w:rsidR="0060427C" w14:paraId="457F8157" w14:textId="77777777" w:rsidTr="006C6410">
        <w:trPr>
          <w:trHeight w:val="67"/>
          <w:jc w:val="center"/>
        </w:trPr>
        <w:tc>
          <w:tcPr>
            <w:tcW w:w="2031" w:type="dxa"/>
            <w:vMerge/>
            <w:vAlign w:val="center"/>
          </w:tcPr>
          <w:p w14:paraId="0E88A6F4" w14:textId="77777777" w:rsidR="0060427C" w:rsidRPr="00DC0FA2" w:rsidRDefault="0060427C" w:rsidP="006C6410">
            <w:pPr>
              <w:spacing w:after="0"/>
              <w:jc w:val="left"/>
            </w:pPr>
          </w:p>
        </w:tc>
        <w:tc>
          <w:tcPr>
            <w:tcW w:w="5053" w:type="dxa"/>
          </w:tcPr>
          <w:p w14:paraId="2B799C75" w14:textId="34C7E185" w:rsidR="0060427C" w:rsidRDefault="0060427C" w:rsidP="00AF13D0">
            <w:pPr>
              <w:spacing w:after="0"/>
            </w:pPr>
            <w:r>
              <w:t>Extrusion, Pelletisation, and/or Granulation.</w:t>
            </w:r>
          </w:p>
        </w:tc>
        <w:tc>
          <w:tcPr>
            <w:tcW w:w="2563" w:type="dxa"/>
          </w:tcPr>
          <w:p w14:paraId="737408B8" w14:textId="3F6EAAFD" w:rsidR="0060427C" w:rsidRDefault="0060427C" w:rsidP="009B3B1E">
            <w:pPr>
              <w:spacing w:after="0"/>
            </w:pPr>
            <w:r>
              <w:t>Polymer Dependent</w:t>
            </w:r>
          </w:p>
        </w:tc>
      </w:tr>
      <w:tr w:rsidR="0060427C" w14:paraId="32140D77" w14:textId="77777777" w:rsidTr="006C6410">
        <w:trPr>
          <w:trHeight w:val="67"/>
          <w:jc w:val="center"/>
        </w:trPr>
        <w:tc>
          <w:tcPr>
            <w:tcW w:w="2031" w:type="dxa"/>
            <w:vMerge/>
            <w:vAlign w:val="center"/>
          </w:tcPr>
          <w:p w14:paraId="2A39DFB8" w14:textId="77777777" w:rsidR="0060427C" w:rsidRPr="00DC0FA2" w:rsidRDefault="0060427C" w:rsidP="006C6410">
            <w:pPr>
              <w:spacing w:after="0"/>
              <w:jc w:val="left"/>
            </w:pPr>
          </w:p>
        </w:tc>
        <w:tc>
          <w:tcPr>
            <w:tcW w:w="5053" w:type="dxa"/>
          </w:tcPr>
          <w:p w14:paraId="09485217" w14:textId="4B5D1C9A" w:rsidR="0060427C" w:rsidRDefault="0060427C" w:rsidP="00AF13D0">
            <w:pPr>
              <w:spacing w:after="0"/>
            </w:pPr>
            <w:r>
              <w:t>Scrap Recycling</w:t>
            </w:r>
          </w:p>
        </w:tc>
        <w:tc>
          <w:tcPr>
            <w:tcW w:w="2563" w:type="dxa"/>
          </w:tcPr>
          <w:p w14:paraId="3681F155" w14:textId="4E1F0DB8" w:rsidR="0060427C" w:rsidRDefault="0060427C" w:rsidP="009B3B1E">
            <w:pPr>
              <w:spacing w:after="0"/>
            </w:pPr>
            <w:r>
              <w:t>Ambient</w:t>
            </w:r>
          </w:p>
        </w:tc>
      </w:tr>
      <w:tr w:rsidR="0060427C" w14:paraId="5F7C92B1" w14:textId="77777777" w:rsidTr="006C6410">
        <w:trPr>
          <w:trHeight w:val="67"/>
          <w:jc w:val="center"/>
        </w:trPr>
        <w:tc>
          <w:tcPr>
            <w:tcW w:w="2031" w:type="dxa"/>
            <w:vMerge/>
            <w:vAlign w:val="center"/>
          </w:tcPr>
          <w:p w14:paraId="4791C23E" w14:textId="77777777" w:rsidR="0060427C" w:rsidRPr="00DC0FA2" w:rsidRDefault="0060427C" w:rsidP="006C6410">
            <w:pPr>
              <w:spacing w:after="0"/>
              <w:jc w:val="left"/>
            </w:pPr>
          </w:p>
        </w:tc>
        <w:tc>
          <w:tcPr>
            <w:tcW w:w="5053" w:type="dxa"/>
          </w:tcPr>
          <w:p w14:paraId="3DD5A3FC" w14:textId="6343132A" w:rsidR="0060427C" w:rsidRDefault="0060427C" w:rsidP="009B3B1E">
            <w:pPr>
              <w:spacing w:after="0"/>
            </w:pPr>
            <w:r>
              <w:t>Laboratory/Quality Control Operations</w:t>
            </w:r>
          </w:p>
        </w:tc>
        <w:tc>
          <w:tcPr>
            <w:tcW w:w="2563" w:type="dxa"/>
          </w:tcPr>
          <w:p w14:paraId="4800BDC2" w14:textId="0B95ADC9" w:rsidR="0060427C" w:rsidRDefault="0060427C" w:rsidP="009B3B1E">
            <w:pPr>
              <w:spacing w:after="0"/>
            </w:pPr>
            <w:r>
              <w:t>Ambient</w:t>
            </w:r>
          </w:p>
        </w:tc>
      </w:tr>
      <w:tr w:rsidR="0060427C" w14:paraId="2E63E265" w14:textId="77777777" w:rsidTr="006C6410">
        <w:trPr>
          <w:trHeight w:val="30"/>
          <w:jc w:val="center"/>
        </w:trPr>
        <w:tc>
          <w:tcPr>
            <w:tcW w:w="2031" w:type="dxa"/>
            <w:vMerge w:val="restart"/>
            <w:vAlign w:val="center"/>
          </w:tcPr>
          <w:p w14:paraId="4FC96096" w14:textId="77777777" w:rsidR="0060427C" w:rsidRPr="00DC0FA2" w:rsidRDefault="0060427C" w:rsidP="006C6410">
            <w:pPr>
              <w:spacing w:after="0"/>
              <w:jc w:val="left"/>
            </w:pPr>
            <w:r w:rsidRPr="00DC0FA2">
              <w:t>Production of Plastic Articles</w:t>
            </w:r>
          </w:p>
        </w:tc>
        <w:tc>
          <w:tcPr>
            <w:tcW w:w="5053" w:type="dxa"/>
          </w:tcPr>
          <w:p w14:paraId="7B8B40EA" w14:textId="1842E3D4" w:rsidR="0060427C" w:rsidRDefault="00C30705" w:rsidP="009B3B1E">
            <w:pPr>
              <w:spacing w:after="0"/>
            </w:pPr>
            <w:r>
              <w:t>Handling of Small Containers Containing Masterbatches and/or Compounds</w:t>
            </w:r>
          </w:p>
        </w:tc>
        <w:tc>
          <w:tcPr>
            <w:tcW w:w="2563" w:type="dxa"/>
          </w:tcPr>
          <w:p w14:paraId="28465CD3" w14:textId="191A16F1" w:rsidR="0060427C" w:rsidRDefault="0060427C" w:rsidP="009B3B1E">
            <w:pPr>
              <w:spacing w:after="0"/>
            </w:pPr>
            <w:r>
              <w:t>Ambient</w:t>
            </w:r>
          </w:p>
        </w:tc>
      </w:tr>
      <w:tr w:rsidR="0060427C" w14:paraId="15F8FD3C" w14:textId="77777777" w:rsidTr="009B3B1E">
        <w:trPr>
          <w:trHeight w:val="26"/>
          <w:jc w:val="center"/>
        </w:trPr>
        <w:tc>
          <w:tcPr>
            <w:tcW w:w="2031" w:type="dxa"/>
            <w:vMerge/>
          </w:tcPr>
          <w:p w14:paraId="48F10B11" w14:textId="77777777" w:rsidR="0060427C" w:rsidRPr="00DC0FA2" w:rsidRDefault="0060427C" w:rsidP="009B3B1E">
            <w:pPr>
              <w:spacing w:after="0"/>
            </w:pPr>
          </w:p>
        </w:tc>
        <w:tc>
          <w:tcPr>
            <w:tcW w:w="5053" w:type="dxa"/>
          </w:tcPr>
          <w:p w14:paraId="624264DD" w14:textId="4F1CD1B6" w:rsidR="0060427C" w:rsidRDefault="00C30705" w:rsidP="009B3B1E">
            <w:pPr>
              <w:spacing w:after="0"/>
            </w:pPr>
            <w:r>
              <w:t>Handling Large Containers Containing Masterbatches and/or Compounds</w:t>
            </w:r>
          </w:p>
        </w:tc>
        <w:tc>
          <w:tcPr>
            <w:tcW w:w="2563" w:type="dxa"/>
          </w:tcPr>
          <w:p w14:paraId="28245C63" w14:textId="751C0873" w:rsidR="0060427C" w:rsidRDefault="0060427C" w:rsidP="009B3B1E">
            <w:pPr>
              <w:spacing w:after="0"/>
            </w:pPr>
            <w:r>
              <w:t>Ambient</w:t>
            </w:r>
          </w:p>
        </w:tc>
      </w:tr>
      <w:tr w:rsidR="00C30705" w14:paraId="7B69A6E1" w14:textId="77777777" w:rsidTr="009B3B1E">
        <w:trPr>
          <w:trHeight w:val="26"/>
          <w:jc w:val="center"/>
        </w:trPr>
        <w:tc>
          <w:tcPr>
            <w:tcW w:w="2031" w:type="dxa"/>
            <w:vMerge/>
          </w:tcPr>
          <w:p w14:paraId="7115EBFE" w14:textId="77777777" w:rsidR="00C30705" w:rsidRPr="00DC0FA2" w:rsidRDefault="00C30705" w:rsidP="009B3B1E">
            <w:pPr>
              <w:spacing w:after="0"/>
            </w:pPr>
          </w:p>
        </w:tc>
        <w:tc>
          <w:tcPr>
            <w:tcW w:w="5053" w:type="dxa"/>
          </w:tcPr>
          <w:p w14:paraId="710B758B" w14:textId="2E0B405D" w:rsidR="00C30705" w:rsidRDefault="00C30705" w:rsidP="009B3B1E">
            <w:pPr>
              <w:spacing w:after="0"/>
            </w:pPr>
            <w:r>
              <w:t>Handling of Small Containers Containing Additive</w:t>
            </w:r>
          </w:p>
        </w:tc>
        <w:tc>
          <w:tcPr>
            <w:tcW w:w="2563" w:type="dxa"/>
          </w:tcPr>
          <w:p w14:paraId="5FA94284" w14:textId="5DD9C985" w:rsidR="00C30705" w:rsidRDefault="00C30705" w:rsidP="009B3B1E">
            <w:pPr>
              <w:spacing w:after="0"/>
            </w:pPr>
            <w:r>
              <w:t>Ambient</w:t>
            </w:r>
          </w:p>
        </w:tc>
      </w:tr>
      <w:tr w:rsidR="00C30705" w14:paraId="5E3D92C0" w14:textId="77777777" w:rsidTr="009B3B1E">
        <w:trPr>
          <w:trHeight w:val="26"/>
          <w:jc w:val="center"/>
        </w:trPr>
        <w:tc>
          <w:tcPr>
            <w:tcW w:w="2031" w:type="dxa"/>
            <w:vMerge/>
          </w:tcPr>
          <w:p w14:paraId="1B17AF0B" w14:textId="77777777" w:rsidR="00C30705" w:rsidRPr="00DC0FA2" w:rsidRDefault="00C30705" w:rsidP="009B3B1E">
            <w:pPr>
              <w:spacing w:after="0"/>
            </w:pPr>
          </w:p>
        </w:tc>
        <w:tc>
          <w:tcPr>
            <w:tcW w:w="5053" w:type="dxa"/>
          </w:tcPr>
          <w:p w14:paraId="76A2F217" w14:textId="00B0F7CC" w:rsidR="00C30705" w:rsidRDefault="00C30705" w:rsidP="009B3B1E">
            <w:pPr>
              <w:spacing w:after="0"/>
            </w:pPr>
            <w:r>
              <w:t>Handling Large Containers Containing Additive</w:t>
            </w:r>
          </w:p>
        </w:tc>
        <w:tc>
          <w:tcPr>
            <w:tcW w:w="2563" w:type="dxa"/>
          </w:tcPr>
          <w:p w14:paraId="642E45ED" w14:textId="0714E6F9" w:rsidR="00C30705" w:rsidRDefault="00C30705" w:rsidP="009B3B1E">
            <w:pPr>
              <w:spacing w:after="0"/>
            </w:pPr>
            <w:r>
              <w:t>Ambient</w:t>
            </w:r>
          </w:p>
        </w:tc>
      </w:tr>
      <w:tr w:rsidR="00C30705" w14:paraId="6B4CA553" w14:textId="77777777" w:rsidTr="009B3B1E">
        <w:trPr>
          <w:trHeight w:val="26"/>
          <w:jc w:val="center"/>
        </w:trPr>
        <w:tc>
          <w:tcPr>
            <w:tcW w:w="2031" w:type="dxa"/>
            <w:vMerge/>
          </w:tcPr>
          <w:p w14:paraId="0C17B447" w14:textId="77777777" w:rsidR="00C30705" w:rsidRPr="00DC0FA2" w:rsidRDefault="00C30705" w:rsidP="009B3B1E">
            <w:pPr>
              <w:spacing w:after="0"/>
            </w:pPr>
          </w:p>
        </w:tc>
        <w:tc>
          <w:tcPr>
            <w:tcW w:w="5053" w:type="dxa"/>
          </w:tcPr>
          <w:p w14:paraId="046BB43B" w14:textId="0BDD8856" w:rsidR="00C30705" w:rsidRDefault="00C30705" w:rsidP="009B3B1E">
            <w:pPr>
              <w:spacing w:after="0"/>
            </w:pPr>
            <w:r>
              <w:t>Use in a Closed and/or Semi-Open Converting Process (e.g. Extrusion, Injection)</w:t>
            </w:r>
          </w:p>
        </w:tc>
        <w:tc>
          <w:tcPr>
            <w:tcW w:w="2563" w:type="dxa"/>
          </w:tcPr>
          <w:p w14:paraId="32EDE3E5" w14:textId="5B179DC2" w:rsidR="00C30705" w:rsidRDefault="00C30705" w:rsidP="009B3B1E">
            <w:pPr>
              <w:spacing w:after="0"/>
            </w:pPr>
            <w:r>
              <w:t>Polymer Dependent</w:t>
            </w:r>
          </w:p>
        </w:tc>
      </w:tr>
      <w:tr w:rsidR="00C30705" w14:paraId="144A871F" w14:textId="77777777" w:rsidTr="009B3B1E">
        <w:trPr>
          <w:trHeight w:val="26"/>
          <w:jc w:val="center"/>
        </w:trPr>
        <w:tc>
          <w:tcPr>
            <w:tcW w:w="2031" w:type="dxa"/>
            <w:vMerge/>
          </w:tcPr>
          <w:p w14:paraId="766F58E3" w14:textId="77777777" w:rsidR="00C30705" w:rsidRPr="00DC0FA2" w:rsidRDefault="00C30705" w:rsidP="009B3B1E">
            <w:pPr>
              <w:spacing w:after="0"/>
            </w:pPr>
          </w:p>
        </w:tc>
        <w:tc>
          <w:tcPr>
            <w:tcW w:w="5053" w:type="dxa"/>
          </w:tcPr>
          <w:p w14:paraId="28B1E07F" w14:textId="4B2DDCB0" w:rsidR="00C30705" w:rsidRDefault="00C30705" w:rsidP="009B3B1E">
            <w:pPr>
              <w:spacing w:after="0"/>
            </w:pPr>
            <w:r>
              <w:t>Use in an Open Converting Process (e.g. Calendering)</w:t>
            </w:r>
          </w:p>
        </w:tc>
        <w:tc>
          <w:tcPr>
            <w:tcW w:w="2563" w:type="dxa"/>
          </w:tcPr>
          <w:p w14:paraId="4AFE2E7E" w14:textId="4DE826E5" w:rsidR="00C30705" w:rsidRDefault="00C30705" w:rsidP="009B3B1E">
            <w:pPr>
              <w:spacing w:after="0"/>
            </w:pPr>
            <w:r>
              <w:t>Polymer Dependent</w:t>
            </w:r>
          </w:p>
        </w:tc>
      </w:tr>
      <w:tr w:rsidR="00C30705" w14:paraId="3D72E815" w14:textId="77777777" w:rsidTr="009B3B1E">
        <w:trPr>
          <w:trHeight w:val="26"/>
          <w:jc w:val="center"/>
        </w:trPr>
        <w:tc>
          <w:tcPr>
            <w:tcW w:w="2031" w:type="dxa"/>
            <w:vMerge/>
          </w:tcPr>
          <w:p w14:paraId="7DA90FCC" w14:textId="77777777" w:rsidR="00C30705" w:rsidRPr="00DC0FA2" w:rsidRDefault="00C30705" w:rsidP="009B3B1E">
            <w:pPr>
              <w:spacing w:after="0"/>
            </w:pPr>
          </w:p>
        </w:tc>
        <w:tc>
          <w:tcPr>
            <w:tcW w:w="5053" w:type="dxa"/>
          </w:tcPr>
          <w:p w14:paraId="59D00C94" w14:textId="005FD5F7" w:rsidR="00C30705" w:rsidRDefault="00C30705" w:rsidP="009B3B1E">
            <w:pPr>
              <w:spacing w:after="0"/>
            </w:pPr>
            <w:r>
              <w:t>Use in a Spraying Application</w:t>
            </w:r>
          </w:p>
        </w:tc>
        <w:tc>
          <w:tcPr>
            <w:tcW w:w="2563" w:type="dxa"/>
          </w:tcPr>
          <w:p w14:paraId="1D7F7331" w14:textId="73FAC588" w:rsidR="00C30705" w:rsidRDefault="00C30705" w:rsidP="009B3B1E">
            <w:pPr>
              <w:spacing w:after="0"/>
            </w:pPr>
            <w:r>
              <w:t>Polymer Dependent</w:t>
            </w:r>
          </w:p>
        </w:tc>
      </w:tr>
      <w:tr w:rsidR="00C30705" w14:paraId="4D42ADC6" w14:textId="77777777" w:rsidTr="009B3B1E">
        <w:trPr>
          <w:trHeight w:val="26"/>
          <w:jc w:val="center"/>
        </w:trPr>
        <w:tc>
          <w:tcPr>
            <w:tcW w:w="2031" w:type="dxa"/>
            <w:vMerge/>
          </w:tcPr>
          <w:p w14:paraId="0A2E6098" w14:textId="77777777" w:rsidR="00C30705" w:rsidRPr="00DC0FA2" w:rsidRDefault="00C30705" w:rsidP="009B3B1E">
            <w:pPr>
              <w:spacing w:after="0"/>
            </w:pPr>
          </w:p>
        </w:tc>
        <w:tc>
          <w:tcPr>
            <w:tcW w:w="5053" w:type="dxa"/>
          </w:tcPr>
          <w:p w14:paraId="303C60C4" w14:textId="0C995D94" w:rsidR="00C30705" w:rsidRDefault="00C30705" w:rsidP="009B3B1E">
            <w:pPr>
              <w:spacing w:after="0"/>
            </w:pPr>
            <w:r>
              <w:t>Use in a Foaming Production</w:t>
            </w:r>
          </w:p>
        </w:tc>
        <w:tc>
          <w:tcPr>
            <w:tcW w:w="2563" w:type="dxa"/>
          </w:tcPr>
          <w:p w14:paraId="175905DD" w14:textId="152908A7" w:rsidR="00C30705" w:rsidRDefault="00C30705" w:rsidP="009B3B1E">
            <w:pPr>
              <w:spacing w:after="0"/>
            </w:pPr>
            <w:r>
              <w:t>Polymer Dependent</w:t>
            </w:r>
          </w:p>
        </w:tc>
      </w:tr>
      <w:tr w:rsidR="00C30705" w14:paraId="53735023" w14:textId="77777777" w:rsidTr="009B3B1E">
        <w:trPr>
          <w:trHeight w:val="26"/>
          <w:jc w:val="center"/>
        </w:trPr>
        <w:tc>
          <w:tcPr>
            <w:tcW w:w="2031" w:type="dxa"/>
            <w:vMerge/>
          </w:tcPr>
          <w:p w14:paraId="12117181" w14:textId="77777777" w:rsidR="00C30705" w:rsidRPr="00DC0FA2" w:rsidRDefault="00C30705" w:rsidP="009B3B1E">
            <w:pPr>
              <w:spacing w:after="0"/>
            </w:pPr>
          </w:p>
        </w:tc>
        <w:tc>
          <w:tcPr>
            <w:tcW w:w="5053" w:type="dxa"/>
          </w:tcPr>
          <w:p w14:paraId="423C1CE8" w14:textId="4A5C4F41" w:rsidR="00C30705" w:rsidRDefault="00C30705" w:rsidP="009B3B1E">
            <w:pPr>
              <w:spacing w:after="0"/>
            </w:pPr>
            <w:r>
              <w:t>Use in Roll and/or Spread Coating</w:t>
            </w:r>
          </w:p>
        </w:tc>
        <w:tc>
          <w:tcPr>
            <w:tcW w:w="2563" w:type="dxa"/>
          </w:tcPr>
          <w:p w14:paraId="172DCF38" w14:textId="70FDFD0F" w:rsidR="00C30705" w:rsidRDefault="00C30705" w:rsidP="009B3B1E">
            <w:pPr>
              <w:spacing w:after="0"/>
            </w:pPr>
            <w:r>
              <w:t>Polymer Dependent</w:t>
            </w:r>
          </w:p>
        </w:tc>
      </w:tr>
      <w:tr w:rsidR="00C30705" w14:paraId="6E6A9D6A" w14:textId="77777777" w:rsidTr="009B3B1E">
        <w:trPr>
          <w:trHeight w:val="26"/>
          <w:jc w:val="center"/>
        </w:trPr>
        <w:tc>
          <w:tcPr>
            <w:tcW w:w="2031" w:type="dxa"/>
            <w:vMerge/>
          </w:tcPr>
          <w:p w14:paraId="09D642C8" w14:textId="77777777" w:rsidR="00C30705" w:rsidRPr="00DC0FA2" w:rsidRDefault="00C30705" w:rsidP="009B3B1E">
            <w:pPr>
              <w:spacing w:after="0"/>
            </w:pPr>
          </w:p>
        </w:tc>
        <w:tc>
          <w:tcPr>
            <w:tcW w:w="5053" w:type="dxa"/>
          </w:tcPr>
          <w:p w14:paraId="7BCCB3FE" w14:textId="6222D651" w:rsidR="00C30705" w:rsidRDefault="00C30705" w:rsidP="009B3B1E">
            <w:pPr>
              <w:spacing w:after="0"/>
            </w:pPr>
            <w:r>
              <w:t>Use in Dip Coating</w:t>
            </w:r>
          </w:p>
        </w:tc>
        <w:tc>
          <w:tcPr>
            <w:tcW w:w="2563" w:type="dxa"/>
          </w:tcPr>
          <w:p w14:paraId="77220018" w14:textId="30D6E512" w:rsidR="00C30705" w:rsidRDefault="00C30705" w:rsidP="009B3B1E">
            <w:pPr>
              <w:spacing w:after="0"/>
            </w:pPr>
            <w:r>
              <w:t>Polymer Dependent</w:t>
            </w:r>
          </w:p>
        </w:tc>
      </w:tr>
      <w:tr w:rsidR="00C30705" w14:paraId="392AEE30" w14:textId="77777777" w:rsidTr="009B3B1E">
        <w:trPr>
          <w:trHeight w:val="26"/>
          <w:jc w:val="center"/>
        </w:trPr>
        <w:tc>
          <w:tcPr>
            <w:tcW w:w="2031" w:type="dxa"/>
            <w:vMerge/>
          </w:tcPr>
          <w:p w14:paraId="29766DE6" w14:textId="77777777" w:rsidR="00C30705" w:rsidRPr="00DC0FA2" w:rsidRDefault="00C30705" w:rsidP="009B3B1E">
            <w:pPr>
              <w:spacing w:after="0"/>
            </w:pPr>
          </w:p>
        </w:tc>
        <w:tc>
          <w:tcPr>
            <w:tcW w:w="5053" w:type="dxa"/>
          </w:tcPr>
          <w:p w14:paraId="3F62E17A" w14:textId="5EC15631" w:rsidR="00C30705" w:rsidRDefault="00C30705" w:rsidP="009B3B1E">
            <w:pPr>
              <w:spacing w:after="0"/>
            </w:pPr>
            <w:r>
              <w:t>Scrap Recycling</w:t>
            </w:r>
          </w:p>
        </w:tc>
        <w:tc>
          <w:tcPr>
            <w:tcW w:w="2563" w:type="dxa"/>
          </w:tcPr>
          <w:p w14:paraId="4F70E5C1" w14:textId="3A148332" w:rsidR="00C30705" w:rsidRDefault="00C30705" w:rsidP="009B3B1E">
            <w:pPr>
              <w:spacing w:after="0"/>
            </w:pPr>
            <w:r>
              <w:t>Ambient</w:t>
            </w:r>
          </w:p>
        </w:tc>
      </w:tr>
      <w:tr w:rsidR="00C30705" w14:paraId="5BA74F9A" w14:textId="77777777" w:rsidTr="009B3B1E">
        <w:trPr>
          <w:trHeight w:val="26"/>
          <w:jc w:val="center"/>
        </w:trPr>
        <w:tc>
          <w:tcPr>
            <w:tcW w:w="2031" w:type="dxa"/>
            <w:vMerge/>
          </w:tcPr>
          <w:p w14:paraId="0B25DFBA" w14:textId="77777777" w:rsidR="00C30705" w:rsidRPr="00DC0FA2" w:rsidRDefault="00C30705" w:rsidP="009B3B1E">
            <w:pPr>
              <w:spacing w:after="0"/>
            </w:pPr>
          </w:p>
        </w:tc>
        <w:tc>
          <w:tcPr>
            <w:tcW w:w="5053" w:type="dxa"/>
          </w:tcPr>
          <w:p w14:paraId="47048B8E" w14:textId="23D878A6" w:rsidR="00C30705" w:rsidRDefault="00C30705" w:rsidP="009B3B1E">
            <w:pPr>
              <w:spacing w:after="0"/>
            </w:pPr>
            <w:r>
              <w:t>Laboratory/Quality Control Operations</w:t>
            </w:r>
          </w:p>
        </w:tc>
        <w:tc>
          <w:tcPr>
            <w:tcW w:w="2563" w:type="dxa"/>
          </w:tcPr>
          <w:p w14:paraId="146AAE24" w14:textId="0838AF9F" w:rsidR="00C30705" w:rsidRDefault="00C30705" w:rsidP="009B3B1E">
            <w:pPr>
              <w:spacing w:after="0"/>
            </w:pPr>
            <w:r>
              <w:t>Ambient</w:t>
            </w:r>
          </w:p>
        </w:tc>
      </w:tr>
    </w:tbl>
    <w:p w14:paraId="18FAD6AF" w14:textId="77777777" w:rsidR="00542672" w:rsidRDefault="00542672" w:rsidP="00703F4E"/>
    <w:p w14:paraId="51847243" w14:textId="20C64CE5" w:rsidR="00DD2CF3" w:rsidRDefault="00703F4E" w:rsidP="00703F4E">
      <w:r>
        <w:t xml:space="preserve">During certain process steps elevated </w:t>
      </w:r>
      <w:r w:rsidR="00B71A14">
        <w:t>temperatures</w:t>
      </w:r>
      <w:r>
        <w:t xml:space="preserve"> are used which are polymer dependent.</w:t>
      </w:r>
      <w:r w:rsidR="00D04C46">
        <w:t xml:space="preserve"> </w:t>
      </w:r>
      <w:r w:rsidR="00D04C46" w:rsidRPr="007D0793">
        <w:rPr>
          <w:b/>
        </w:rPr>
        <w:t xml:space="preserve">For general purpose additives a reasonable worst case of 300 </w:t>
      </w:r>
      <w:r w:rsidR="00D04C46" w:rsidRPr="007D0793">
        <w:rPr>
          <w:b/>
        </w:rPr>
        <w:t>°</w:t>
      </w:r>
      <w:r w:rsidR="00D04C46" w:rsidRPr="007D0793">
        <w:rPr>
          <w:b/>
        </w:rPr>
        <w:t>C may be assumed</w:t>
      </w:r>
      <w:r w:rsidR="00D04C46">
        <w:t>.</w:t>
      </w:r>
      <w:r>
        <w:t xml:space="preserve"> </w:t>
      </w:r>
      <w:r w:rsidR="00AB017B">
        <w:t xml:space="preserve">Registrants of plastics additives should have some knowledge as to the compatibility of their additive with different polymer matrixes, or at least know for which polymer types it advertises the use of the additive (generally in the technical datasheet). This knowledge </w:t>
      </w:r>
      <w:r w:rsidR="002B56B1">
        <w:t xml:space="preserve">may be combined with the maximum processing temperatures </w:t>
      </w:r>
      <w:r w:rsidR="00D04C46">
        <w:t xml:space="preserve">of those polymers found in literature. </w:t>
      </w:r>
    </w:p>
    <w:p w14:paraId="2C857356" w14:textId="190B3D63" w:rsidR="00C30705" w:rsidRDefault="00DD2CF3" w:rsidP="00703F4E">
      <w:r>
        <w:t>Here below maximum processing temperature</w:t>
      </w:r>
      <w:r w:rsidR="00076CE8">
        <w:t>s</w:t>
      </w:r>
      <w:r w:rsidR="00257FA2">
        <w:t xml:space="preserve"> and risk banding</w:t>
      </w:r>
      <w:r>
        <w:t xml:space="preserve"> for typical polymers may be found (during converting steps here above referred to as </w:t>
      </w:r>
      <w:r>
        <w:t>“</w:t>
      </w:r>
      <w:r>
        <w:t>Polymer Dependent</w:t>
      </w:r>
      <w:r>
        <w:t>”</w:t>
      </w:r>
      <w:r>
        <w:t>). Here below some typical polymers</w:t>
      </w:r>
      <w:r w:rsidR="00C30705">
        <w:t>.</w:t>
      </w:r>
    </w:p>
    <w:p w14:paraId="16A674CC" w14:textId="77777777" w:rsidR="00C30705" w:rsidRDefault="00C30705" w:rsidP="00703F4E">
      <w:pPr>
        <w:sectPr w:rsidR="00C30705" w:rsidSect="00AC2DA9">
          <w:footerReference w:type="default" r:id="rId38"/>
          <w:footerReference w:type="first" r:id="rId39"/>
          <w:pgSz w:w="11906" w:h="16838"/>
          <w:pgMar w:top="1417" w:right="1417" w:bottom="1417" w:left="1417" w:header="708" w:footer="708" w:gutter="0"/>
          <w:cols w:space="708"/>
          <w:titlePg/>
          <w:docGrid w:linePitch="360"/>
        </w:sectPr>
      </w:pPr>
    </w:p>
    <w:tbl>
      <w:tblPr>
        <w:tblStyle w:val="PlainTable11"/>
        <w:tblW w:w="5141" w:type="pct"/>
        <w:tblLayout w:type="fixed"/>
        <w:tblLook w:val="04A0" w:firstRow="1" w:lastRow="0" w:firstColumn="1" w:lastColumn="0" w:noHBand="0" w:noVBand="1"/>
      </w:tblPr>
      <w:tblGrid>
        <w:gridCol w:w="1474"/>
        <w:gridCol w:w="1461"/>
        <w:gridCol w:w="1587"/>
      </w:tblGrid>
      <w:tr w:rsidR="00257FA2" w:rsidRPr="00EB6820" w14:paraId="59DB7DFD" w14:textId="31408A6D" w:rsidTr="00257FA2">
        <w:trPr>
          <w:cnfStyle w:val="100000000000" w:firstRow="1" w:lastRow="0" w:firstColumn="0" w:lastColumn="0" w:oddVBand="0" w:evenVBand="0" w:oddHBand="0" w:evenHBand="0" w:firstRowFirstColumn="0" w:firstRowLastColumn="0" w:lastRowFirstColumn="0" w:lastRowLastColumn="0"/>
          <w:cantSplit/>
          <w:trHeight w:val="657"/>
          <w:tblHeader/>
        </w:trPr>
        <w:tc>
          <w:tcPr>
            <w:cnfStyle w:val="001000000000" w:firstRow="0" w:lastRow="0" w:firstColumn="1" w:lastColumn="0" w:oddVBand="0" w:evenVBand="0" w:oddHBand="0" w:evenHBand="0" w:firstRowFirstColumn="0" w:firstRowLastColumn="0" w:lastRowFirstColumn="0" w:lastRowLastColumn="0"/>
            <w:tcW w:w="1630" w:type="pct"/>
          </w:tcPr>
          <w:p w14:paraId="004C99E4" w14:textId="284859BB" w:rsidR="00257FA2" w:rsidRDefault="00257FA2" w:rsidP="00C30705">
            <w:pPr>
              <w:pStyle w:val="NoSpacing"/>
            </w:pPr>
            <w:r>
              <w:t>Band</w:t>
            </w:r>
          </w:p>
        </w:tc>
        <w:tc>
          <w:tcPr>
            <w:tcW w:w="1615" w:type="pct"/>
            <w:noWrap/>
            <w:hideMark/>
          </w:tcPr>
          <w:p w14:paraId="3BB89B4A" w14:textId="25EFEC65" w:rsidR="00257FA2" w:rsidRPr="00EB6820" w:rsidRDefault="00257FA2" w:rsidP="00C30705">
            <w:pPr>
              <w:pStyle w:val="NoSpacing"/>
              <w:cnfStyle w:val="100000000000" w:firstRow="1" w:lastRow="0" w:firstColumn="0" w:lastColumn="0" w:oddVBand="0" w:evenVBand="0" w:oddHBand="0" w:evenHBand="0" w:firstRowFirstColumn="0" w:firstRowLastColumn="0" w:lastRowFirstColumn="0" w:lastRowLastColumn="0"/>
            </w:pPr>
            <w:r>
              <w:t>Polymer</w:t>
            </w:r>
          </w:p>
        </w:tc>
        <w:tc>
          <w:tcPr>
            <w:tcW w:w="1755" w:type="pct"/>
            <w:hideMark/>
          </w:tcPr>
          <w:p w14:paraId="502C984C" w14:textId="77777777" w:rsidR="00257FA2" w:rsidRPr="00EB6820" w:rsidRDefault="00257FA2" w:rsidP="00C30705">
            <w:pPr>
              <w:pStyle w:val="NoSpacing"/>
              <w:cnfStyle w:val="100000000000" w:firstRow="1" w:lastRow="0" w:firstColumn="0" w:lastColumn="0" w:oddVBand="0" w:evenVBand="0" w:oddHBand="0" w:evenHBand="0" w:firstRowFirstColumn="0" w:firstRowLastColumn="0" w:lastRowFirstColumn="0" w:lastRowLastColumn="0"/>
            </w:pPr>
            <w:r>
              <w:t>Max output temperature</w:t>
            </w:r>
          </w:p>
        </w:tc>
      </w:tr>
      <w:tr w:rsidR="00257FA2" w:rsidRPr="00EB6820" w14:paraId="6A634BA2" w14:textId="0E184BB4" w:rsidTr="00257FA2">
        <w:trPr>
          <w:cnfStyle w:val="000000100000" w:firstRow="0" w:lastRow="0" w:firstColumn="0" w:lastColumn="0" w:oddVBand="0" w:evenVBand="0" w:oddHBand="1"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1630" w:type="pct"/>
            <w:vMerge w:val="restart"/>
            <w:vAlign w:val="center"/>
          </w:tcPr>
          <w:p w14:paraId="5D46AA60" w14:textId="3048D949" w:rsidR="00257FA2" w:rsidRDefault="00257FA2" w:rsidP="00257FA2">
            <w:pPr>
              <w:pStyle w:val="NoSpacing"/>
            </w:pPr>
            <w:r>
              <w:t>I (&lt;200 °C)</w:t>
            </w:r>
          </w:p>
        </w:tc>
        <w:tc>
          <w:tcPr>
            <w:tcW w:w="1615" w:type="pct"/>
            <w:noWrap/>
          </w:tcPr>
          <w:p w14:paraId="56F70F09" w14:textId="15B85FFA" w:rsidR="00257FA2" w:rsidRPr="00EB6820" w:rsidRDefault="00257FA2" w:rsidP="00076CE8">
            <w:pPr>
              <w:pStyle w:val="NoSpacing"/>
              <w:cnfStyle w:val="000000100000" w:firstRow="0" w:lastRow="0" w:firstColumn="0" w:lastColumn="0" w:oddVBand="0" w:evenVBand="0" w:oddHBand="1" w:evenHBand="0" w:firstRowFirstColumn="0" w:firstRowLastColumn="0" w:lastRowFirstColumn="0" w:lastRowLastColumn="0"/>
            </w:pPr>
            <w:r>
              <w:t>Soft PVC</w:t>
            </w:r>
          </w:p>
        </w:tc>
        <w:tc>
          <w:tcPr>
            <w:tcW w:w="1755" w:type="pct"/>
            <w:noWrap/>
          </w:tcPr>
          <w:p w14:paraId="5F08A9B4" w14:textId="5059F309" w:rsidR="00257FA2" w:rsidRPr="00EB6820" w:rsidRDefault="00257FA2" w:rsidP="00076CE8">
            <w:pPr>
              <w:pStyle w:val="NoSpacing"/>
              <w:jc w:val="center"/>
              <w:cnfStyle w:val="000000100000" w:firstRow="0" w:lastRow="0" w:firstColumn="0" w:lastColumn="0" w:oddVBand="0" w:evenVBand="0" w:oddHBand="1" w:evenHBand="0" w:firstRowFirstColumn="0" w:firstRowLastColumn="0" w:lastRowFirstColumn="0" w:lastRowLastColumn="0"/>
            </w:pPr>
            <w:r>
              <w:t>190 °C</w:t>
            </w:r>
          </w:p>
        </w:tc>
      </w:tr>
      <w:tr w:rsidR="00257FA2" w:rsidRPr="00EB6820" w14:paraId="6E1D8483" w14:textId="529149CF" w:rsidTr="00257FA2">
        <w:trPr>
          <w:cantSplit/>
          <w:trHeight w:val="328"/>
        </w:trPr>
        <w:tc>
          <w:tcPr>
            <w:cnfStyle w:val="001000000000" w:firstRow="0" w:lastRow="0" w:firstColumn="1" w:lastColumn="0" w:oddVBand="0" w:evenVBand="0" w:oddHBand="0" w:evenHBand="0" w:firstRowFirstColumn="0" w:firstRowLastColumn="0" w:lastRowFirstColumn="0" w:lastRowLastColumn="0"/>
            <w:tcW w:w="1630" w:type="pct"/>
            <w:vMerge/>
            <w:vAlign w:val="center"/>
          </w:tcPr>
          <w:p w14:paraId="3D64C708" w14:textId="77777777" w:rsidR="00257FA2" w:rsidRDefault="00257FA2" w:rsidP="00257FA2">
            <w:pPr>
              <w:pStyle w:val="NoSpacing"/>
            </w:pPr>
          </w:p>
        </w:tc>
        <w:tc>
          <w:tcPr>
            <w:tcW w:w="1615" w:type="pct"/>
            <w:noWrap/>
          </w:tcPr>
          <w:p w14:paraId="5D0C0AD0" w14:textId="7B0301B0" w:rsidR="00257FA2" w:rsidRPr="00EB6820" w:rsidRDefault="00257FA2" w:rsidP="00076CE8">
            <w:pPr>
              <w:pStyle w:val="NoSpacing"/>
              <w:cnfStyle w:val="000000000000" w:firstRow="0" w:lastRow="0" w:firstColumn="0" w:lastColumn="0" w:oddVBand="0" w:evenVBand="0" w:oddHBand="0" w:evenHBand="0" w:firstRowFirstColumn="0" w:firstRowLastColumn="0" w:lastRowFirstColumn="0" w:lastRowLastColumn="0"/>
            </w:pPr>
            <w:r>
              <w:t>Rigid PVC</w:t>
            </w:r>
          </w:p>
        </w:tc>
        <w:tc>
          <w:tcPr>
            <w:tcW w:w="1755" w:type="pct"/>
            <w:noWrap/>
          </w:tcPr>
          <w:p w14:paraId="3207BE55" w14:textId="42443EB2" w:rsidR="00257FA2" w:rsidRPr="00EB6820" w:rsidRDefault="00257FA2" w:rsidP="00076CE8">
            <w:pPr>
              <w:pStyle w:val="NoSpacing"/>
              <w:jc w:val="center"/>
              <w:cnfStyle w:val="000000000000" w:firstRow="0" w:lastRow="0" w:firstColumn="0" w:lastColumn="0" w:oddVBand="0" w:evenVBand="0" w:oddHBand="0" w:evenHBand="0" w:firstRowFirstColumn="0" w:firstRowLastColumn="0" w:lastRowFirstColumn="0" w:lastRowLastColumn="0"/>
            </w:pPr>
            <w:r>
              <w:t>200°C</w:t>
            </w:r>
          </w:p>
        </w:tc>
      </w:tr>
      <w:tr w:rsidR="00257FA2" w:rsidRPr="00EB6820" w14:paraId="2360A2EF" w14:textId="0D8528FC" w:rsidTr="00257FA2">
        <w:trPr>
          <w:cnfStyle w:val="000000100000" w:firstRow="0" w:lastRow="0" w:firstColumn="0" w:lastColumn="0" w:oddVBand="0" w:evenVBand="0" w:oddHBand="1"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1630" w:type="pct"/>
            <w:vMerge w:val="restart"/>
            <w:vAlign w:val="center"/>
          </w:tcPr>
          <w:p w14:paraId="17BE1B95" w14:textId="75C49384" w:rsidR="00257FA2" w:rsidRPr="00EB6820" w:rsidRDefault="00257FA2" w:rsidP="00257FA2">
            <w:pPr>
              <w:pStyle w:val="NoSpacing"/>
            </w:pPr>
            <w:r>
              <w:t>II (&lt;300 °C)</w:t>
            </w:r>
          </w:p>
        </w:tc>
        <w:tc>
          <w:tcPr>
            <w:tcW w:w="1615" w:type="pct"/>
            <w:noWrap/>
            <w:hideMark/>
          </w:tcPr>
          <w:p w14:paraId="66E85850" w14:textId="5E344EC1" w:rsidR="00257FA2" w:rsidRPr="00EB6820" w:rsidRDefault="00257FA2" w:rsidP="00076CE8">
            <w:pPr>
              <w:pStyle w:val="NoSpacing"/>
              <w:cnfStyle w:val="000000100000" w:firstRow="0" w:lastRow="0" w:firstColumn="0" w:lastColumn="0" w:oddVBand="0" w:evenVBand="0" w:oddHBand="1" w:evenHBand="0" w:firstRowFirstColumn="0" w:firstRowLastColumn="0" w:lastRowFirstColumn="0" w:lastRowLastColumn="0"/>
            </w:pPr>
            <w:r w:rsidRPr="00EB6820">
              <w:t>HIPS</w:t>
            </w:r>
          </w:p>
        </w:tc>
        <w:tc>
          <w:tcPr>
            <w:tcW w:w="1755" w:type="pct"/>
            <w:noWrap/>
            <w:hideMark/>
          </w:tcPr>
          <w:p w14:paraId="7A90E2FB" w14:textId="77777777" w:rsidR="00257FA2" w:rsidRPr="00EB6820" w:rsidRDefault="00257FA2" w:rsidP="00076CE8">
            <w:pPr>
              <w:pStyle w:val="NoSpacing"/>
              <w:jc w:val="center"/>
              <w:cnfStyle w:val="000000100000" w:firstRow="0" w:lastRow="0" w:firstColumn="0" w:lastColumn="0" w:oddVBand="0" w:evenVBand="0" w:oddHBand="1" w:evenHBand="0" w:firstRowFirstColumn="0" w:firstRowLastColumn="0" w:lastRowFirstColumn="0" w:lastRowLastColumn="0"/>
            </w:pPr>
            <w:r w:rsidRPr="00EB6820">
              <w:t>240</w:t>
            </w:r>
            <w:r>
              <w:t xml:space="preserve"> </w:t>
            </w:r>
            <w:r w:rsidRPr="00EB6820">
              <w:t>°C</w:t>
            </w:r>
          </w:p>
        </w:tc>
      </w:tr>
      <w:tr w:rsidR="00257FA2" w:rsidRPr="00EB6820" w14:paraId="6C405EA6" w14:textId="40CA9C34" w:rsidTr="00257FA2">
        <w:trPr>
          <w:cantSplit/>
          <w:trHeight w:val="328"/>
        </w:trPr>
        <w:tc>
          <w:tcPr>
            <w:cnfStyle w:val="001000000000" w:firstRow="0" w:lastRow="0" w:firstColumn="1" w:lastColumn="0" w:oddVBand="0" w:evenVBand="0" w:oddHBand="0" w:evenHBand="0" w:firstRowFirstColumn="0" w:firstRowLastColumn="0" w:lastRowFirstColumn="0" w:lastRowLastColumn="0"/>
            <w:tcW w:w="1630" w:type="pct"/>
            <w:vMerge/>
          </w:tcPr>
          <w:p w14:paraId="4C679200" w14:textId="77777777" w:rsidR="00257FA2" w:rsidRPr="00EB6820" w:rsidRDefault="00257FA2" w:rsidP="00076CE8">
            <w:pPr>
              <w:pStyle w:val="NoSpacing"/>
            </w:pPr>
          </w:p>
        </w:tc>
        <w:tc>
          <w:tcPr>
            <w:tcW w:w="1615" w:type="pct"/>
            <w:noWrap/>
            <w:hideMark/>
          </w:tcPr>
          <w:p w14:paraId="547D3FB5" w14:textId="7334D1F5" w:rsidR="00257FA2" w:rsidRPr="00EB6820" w:rsidRDefault="00257FA2" w:rsidP="00076CE8">
            <w:pPr>
              <w:pStyle w:val="NoSpacing"/>
              <w:cnfStyle w:val="000000000000" w:firstRow="0" w:lastRow="0" w:firstColumn="0" w:lastColumn="0" w:oddVBand="0" w:evenVBand="0" w:oddHBand="0" w:evenHBand="0" w:firstRowFirstColumn="0" w:firstRowLastColumn="0" w:lastRowFirstColumn="0" w:lastRowLastColumn="0"/>
            </w:pPr>
            <w:r w:rsidRPr="00EB6820">
              <w:t>LDPE</w:t>
            </w:r>
          </w:p>
        </w:tc>
        <w:tc>
          <w:tcPr>
            <w:tcW w:w="1755" w:type="pct"/>
            <w:noWrap/>
            <w:hideMark/>
          </w:tcPr>
          <w:p w14:paraId="34FD15F6" w14:textId="77777777" w:rsidR="00257FA2" w:rsidRPr="00EB6820" w:rsidRDefault="00257FA2" w:rsidP="00076CE8">
            <w:pPr>
              <w:pStyle w:val="NoSpacing"/>
              <w:jc w:val="center"/>
              <w:cnfStyle w:val="000000000000" w:firstRow="0" w:lastRow="0" w:firstColumn="0" w:lastColumn="0" w:oddVBand="0" w:evenVBand="0" w:oddHBand="0" w:evenHBand="0" w:firstRowFirstColumn="0" w:firstRowLastColumn="0" w:lastRowFirstColumn="0" w:lastRowLastColumn="0"/>
            </w:pPr>
            <w:r w:rsidRPr="00EB6820">
              <w:t>275</w:t>
            </w:r>
            <w:r>
              <w:t xml:space="preserve"> </w:t>
            </w:r>
            <w:r w:rsidRPr="00EB6820">
              <w:t>°C</w:t>
            </w:r>
          </w:p>
        </w:tc>
      </w:tr>
      <w:tr w:rsidR="00257FA2" w:rsidRPr="00EB6820" w14:paraId="1B571872" w14:textId="578C26C6" w:rsidTr="00257FA2">
        <w:trPr>
          <w:cnfStyle w:val="000000100000" w:firstRow="0" w:lastRow="0" w:firstColumn="0" w:lastColumn="0" w:oddVBand="0" w:evenVBand="0" w:oddHBand="1"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1630" w:type="pct"/>
            <w:vMerge/>
          </w:tcPr>
          <w:p w14:paraId="3724180F" w14:textId="77777777" w:rsidR="00257FA2" w:rsidRPr="00EB6820" w:rsidRDefault="00257FA2" w:rsidP="00076CE8">
            <w:pPr>
              <w:pStyle w:val="NoSpacing"/>
            </w:pPr>
          </w:p>
        </w:tc>
        <w:tc>
          <w:tcPr>
            <w:tcW w:w="1615" w:type="pct"/>
            <w:noWrap/>
            <w:hideMark/>
          </w:tcPr>
          <w:p w14:paraId="631691CD" w14:textId="3C58D65A" w:rsidR="00257FA2" w:rsidRPr="00EB6820" w:rsidRDefault="00257FA2" w:rsidP="00076CE8">
            <w:pPr>
              <w:pStyle w:val="NoSpacing"/>
              <w:cnfStyle w:val="000000100000" w:firstRow="0" w:lastRow="0" w:firstColumn="0" w:lastColumn="0" w:oddVBand="0" w:evenVBand="0" w:oddHBand="1" w:evenHBand="0" w:firstRowFirstColumn="0" w:firstRowLastColumn="0" w:lastRowFirstColumn="0" w:lastRowLastColumn="0"/>
            </w:pPr>
            <w:r w:rsidRPr="00EB6820">
              <w:t>PS</w:t>
            </w:r>
          </w:p>
        </w:tc>
        <w:tc>
          <w:tcPr>
            <w:tcW w:w="1755" w:type="pct"/>
            <w:noWrap/>
            <w:hideMark/>
          </w:tcPr>
          <w:p w14:paraId="73E46081" w14:textId="77777777" w:rsidR="00257FA2" w:rsidRPr="00EB6820" w:rsidRDefault="00257FA2" w:rsidP="00076CE8">
            <w:pPr>
              <w:pStyle w:val="NoSpacing"/>
              <w:jc w:val="center"/>
              <w:cnfStyle w:val="000000100000" w:firstRow="0" w:lastRow="0" w:firstColumn="0" w:lastColumn="0" w:oddVBand="0" w:evenVBand="0" w:oddHBand="1" w:evenHBand="0" w:firstRowFirstColumn="0" w:firstRowLastColumn="0" w:lastRowFirstColumn="0" w:lastRowLastColumn="0"/>
            </w:pPr>
            <w:r w:rsidRPr="00EB6820">
              <w:t>280</w:t>
            </w:r>
            <w:r>
              <w:t xml:space="preserve"> </w:t>
            </w:r>
            <w:r w:rsidRPr="00EB6820">
              <w:t>°C</w:t>
            </w:r>
          </w:p>
        </w:tc>
      </w:tr>
      <w:tr w:rsidR="00257FA2" w:rsidRPr="00EB6820" w14:paraId="5B2E3412" w14:textId="77777777" w:rsidTr="00257FA2">
        <w:trPr>
          <w:cantSplit/>
          <w:trHeight w:val="328"/>
        </w:trPr>
        <w:tc>
          <w:tcPr>
            <w:cnfStyle w:val="001000000000" w:firstRow="0" w:lastRow="0" w:firstColumn="1" w:lastColumn="0" w:oddVBand="0" w:evenVBand="0" w:oddHBand="0" w:evenHBand="0" w:firstRowFirstColumn="0" w:firstRowLastColumn="0" w:lastRowFirstColumn="0" w:lastRowLastColumn="0"/>
            <w:tcW w:w="1630" w:type="pct"/>
            <w:vMerge/>
          </w:tcPr>
          <w:p w14:paraId="0276424E" w14:textId="77777777" w:rsidR="00257FA2" w:rsidRPr="00EB6820" w:rsidRDefault="00257FA2" w:rsidP="00076CE8">
            <w:pPr>
              <w:pStyle w:val="NoSpacing"/>
            </w:pPr>
          </w:p>
        </w:tc>
        <w:tc>
          <w:tcPr>
            <w:tcW w:w="1615" w:type="pct"/>
            <w:noWrap/>
          </w:tcPr>
          <w:p w14:paraId="59A2E9C9" w14:textId="7EBBB75C" w:rsidR="00257FA2" w:rsidRDefault="00257FA2" w:rsidP="00076CE8">
            <w:pPr>
              <w:pStyle w:val="NoSpacing"/>
              <w:cnfStyle w:val="000000000000" w:firstRow="0" w:lastRow="0" w:firstColumn="0" w:lastColumn="0" w:oddVBand="0" w:evenVBand="0" w:oddHBand="0" w:evenHBand="0" w:firstRowFirstColumn="0" w:firstRowLastColumn="0" w:lastRowFirstColumn="0" w:lastRowLastColumn="0"/>
            </w:pPr>
            <w:r w:rsidRPr="00EB6820">
              <w:t>HDPE</w:t>
            </w:r>
          </w:p>
        </w:tc>
        <w:tc>
          <w:tcPr>
            <w:tcW w:w="1755" w:type="pct"/>
            <w:noWrap/>
          </w:tcPr>
          <w:p w14:paraId="59EFAF8A" w14:textId="4DBBC56C" w:rsidR="00257FA2" w:rsidRDefault="00257FA2" w:rsidP="00076CE8">
            <w:pPr>
              <w:pStyle w:val="NoSpacing"/>
              <w:jc w:val="center"/>
              <w:cnfStyle w:val="000000000000" w:firstRow="0" w:lastRow="0" w:firstColumn="0" w:lastColumn="0" w:oddVBand="0" w:evenVBand="0" w:oddHBand="0" w:evenHBand="0" w:firstRowFirstColumn="0" w:firstRowLastColumn="0" w:lastRowFirstColumn="0" w:lastRowLastColumn="0"/>
            </w:pPr>
            <w:r w:rsidRPr="00EB6820">
              <w:t>300</w:t>
            </w:r>
            <w:r>
              <w:t xml:space="preserve"> </w:t>
            </w:r>
            <w:r w:rsidRPr="00EB6820">
              <w:t>°C</w:t>
            </w:r>
          </w:p>
        </w:tc>
      </w:tr>
      <w:tr w:rsidR="00257FA2" w:rsidRPr="00EB6820" w14:paraId="6EE9572E" w14:textId="77777777" w:rsidTr="00257FA2">
        <w:trPr>
          <w:cnfStyle w:val="000000100000" w:firstRow="0" w:lastRow="0" w:firstColumn="0" w:lastColumn="0" w:oddVBand="0" w:evenVBand="0" w:oddHBand="1"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1630" w:type="pct"/>
            <w:vMerge/>
          </w:tcPr>
          <w:p w14:paraId="0E33BBE5" w14:textId="77777777" w:rsidR="00257FA2" w:rsidRPr="00EB6820" w:rsidRDefault="00257FA2" w:rsidP="00076CE8">
            <w:pPr>
              <w:pStyle w:val="NoSpacing"/>
            </w:pPr>
          </w:p>
        </w:tc>
        <w:tc>
          <w:tcPr>
            <w:tcW w:w="1615" w:type="pct"/>
            <w:noWrap/>
          </w:tcPr>
          <w:p w14:paraId="5B3E3E64" w14:textId="0DDA63CF" w:rsidR="00257FA2" w:rsidRDefault="00257FA2" w:rsidP="00076CE8">
            <w:pPr>
              <w:pStyle w:val="NoSpacing"/>
              <w:cnfStyle w:val="000000100000" w:firstRow="0" w:lastRow="0" w:firstColumn="0" w:lastColumn="0" w:oddVBand="0" w:evenVBand="0" w:oddHBand="1" w:evenHBand="0" w:firstRowFirstColumn="0" w:firstRowLastColumn="0" w:lastRowFirstColumn="0" w:lastRowLastColumn="0"/>
            </w:pPr>
            <w:r w:rsidRPr="00EB6820">
              <w:t>PP</w:t>
            </w:r>
          </w:p>
        </w:tc>
        <w:tc>
          <w:tcPr>
            <w:tcW w:w="1755" w:type="pct"/>
            <w:noWrap/>
          </w:tcPr>
          <w:p w14:paraId="7DEC5798" w14:textId="698B48A8" w:rsidR="00257FA2" w:rsidRDefault="00257FA2" w:rsidP="00076CE8">
            <w:pPr>
              <w:pStyle w:val="NoSpacing"/>
              <w:jc w:val="center"/>
              <w:cnfStyle w:val="000000100000" w:firstRow="0" w:lastRow="0" w:firstColumn="0" w:lastColumn="0" w:oddVBand="0" w:evenVBand="0" w:oddHBand="1" w:evenHBand="0" w:firstRowFirstColumn="0" w:firstRowLastColumn="0" w:lastRowFirstColumn="0" w:lastRowLastColumn="0"/>
            </w:pPr>
            <w:r w:rsidRPr="00EB6820">
              <w:t>300</w:t>
            </w:r>
            <w:r>
              <w:t xml:space="preserve"> </w:t>
            </w:r>
            <w:r w:rsidRPr="00EB6820">
              <w:t>°C</w:t>
            </w:r>
          </w:p>
        </w:tc>
      </w:tr>
      <w:tr w:rsidR="00257FA2" w:rsidRPr="00EB6820" w14:paraId="5F1D5698" w14:textId="77777777" w:rsidTr="00257FA2">
        <w:trPr>
          <w:cantSplit/>
          <w:trHeight w:val="328"/>
        </w:trPr>
        <w:tc>
          <w:tcPr>
            <w:cnfStyle w:val="001000000000" w:firstRow="0" w:lastRow="0" w:firstColumn="1" w:lastColumn="0" w:oddVBand="0" w:evenVBand="0" w:oddHBand="0" w:evenHBand="0" w:firstRowFirstColumn="0" w:firstRowLastColumn="0" w:lastRowFirstColumn="0" w:lastRowLastColumn="0"/>
            <w:tcW w:w="1630" w:type="pct"/>
            <w:vMerge/>
          </w:tcPr>
          <w:p w14:paraId="5277192E" w14:textId="77777777" w:rsidR="00257FA2" w:rsidRPr="00EB6820" w:rsidRDefault="00257FA2" w:rsidP="00076CE8">
            <w:pPr>
              <w:pStyle w:val="NoSpacing"/>
            </w:pPr>
          </w:p>
        </w:tc>
        <w:tc>
          <w:tcPr>
            <w:tcW w:w="1615" w:type="pct"/>
            <w:noWrap/>
          </w:tcPr>
          <w:p w14:paraId="0436D30F" w14:textId="71BBF371" w:rsidR="00257FA2" w:rsidRDefault="00257FA2" w:rsidP="00076CE8">
            <w:pPr>
              <w:pStyle w:val="NoSpacing"/>
              <w:cnfStyle w:val="000000000000" w:firstRow="0" w:lastRow="0" w:firstColumn="0" w:lastColumn="0" w:oddVBand="0" w:evenVBand="0" w:oddHBand="0" w:evenHBand="0" w:firstRowFirstColumn="0" w:firstRowLastColumn="0" w:lastRowFirstColumn="0" w:lastRowLastColumn="0"/>
            </w:pPr>
            <w:r w:rsidRPr="00EB6820">
              <w:t>PET</w:t>
            </w:r>
          </w:p>
        </w:tc>
        <w:tc>
          <w:tcPr>
            <w:tcW w:w="1755" w:type="pct"/>
            <w:noWrap/>
          </w:tcPr>
          <w:p w14:paraId="464BA59D" w14:textId="09F55533" w:rsidR="00257FA2" w:rsidRDefault="00257FA2" w:rsidP="00076CE8">
            <w:pPr>
              <w:pStyle w:val="NoSpacing"/>
              <w:jc w:val="center"/>
              <w:cnfStyle w:val="000000000000" w:firstRow="0" w:lastRow="0" w:firstColumn="0" w:lastColumn="0" w:oddVBand="0" w:evenVBand="0" w:oddHBand="0" w:evenHBand="0" w:firstRowFirstColumn="0" w:firstRowLastColumn="0" w:lastRowFirstColumn="0" w:lastRowLastColumn="0"/>
            </w:pPr>
            <w:r>
              <w:t>30</w:t>
            </w:r>
            <w:r w:rsidRPr="00EB6820">
              <w:t>0</w:t>
            </w:r>
            <w:r>
              <w:t xml:space="preserve"> </w:t>
            </w:r>
            <w:r w:rsidRPr="00EB6820">
              <w:t>°C</w:t>
            </w:r>
          </w:p>
        </w:tc>
      </w:tr>
      <w:tr w:rsidR="00257FA2" w:rsidRPr="00EB6820" w14:paraId="4B0BB87C" w14:textId="77777777" w:rsidTr="00257FA2">
        <w:trPr>
          <w:cnfStyle w:val="000000100000" w:firstRow="0" w:lastRow="0" w:firstColumn="0" w:lastColumn="0" w:oddVBand="0" w:evenVBand="0" w:oddHBand="1"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1630" w:type="pct"/>
            <w:vMerge w:val="restart"/>
            <w:vAlign w:val="center"/>
          </w:tcPr>
          <w:p w14:paraId="35458534" w14:textId="115C3288" w:rsidR="00257FA2" w:rsidRPr="00EB6820" w:rsidRDefault="00257FA2" w:rsidP="00257FA2">
            <w:pPr>
              <w:pStyle w:val="NoSpacing"/>
            </w:pPr>
            <w:r>
              <w:t>III (&gt;300 °C)</w:t>
            </w:r>
          </w:p>
        </w:tc>
        <w:tc>
          <w:tcPr>
            <w:tcW w:w="1615" w:type="pct"/>
            <w:noWrap/>
          </w:tcPr>
          <w:p w14:paraId="651E91BF" w14:textId="3E0DDF8A" w:rsidR="00257FA2" w:rsidRDefault="00257FA2" w:rsidP="00076CE8">
            <w:pPr>
              <w:pStyle w:val="NoSpacing"/>
              <w:cnfStyle w:val="000000100000" w:firstRow="0" w:lastRow="0" w:firstColumn="0" w:lastColumn="0" w:oddVBand="0" w:evenVBand="0" w:oddHBand="1" w:evenHBand="0" w:firstRowFirstColumn="0" w:firstRowLastColumn="0" w:lastRowFirstColumn="0" w:lastRowLastColumn="0"/>
            </w:pPr>
            <w:r w:rsidRPr="00EB6820">
              <w:t>PEN</w:t>
            </w:r>
          </w:p>
        </w:tc>
        <w:tc>
          <w:tcPr>
            <w:tcW w:w="1755" w:type="pct"/>
            <w:noWrap/>
          </w:tcPr>
          <w:p w14:paraId="60CA46D1" w14:textId="55BBCC2F" w:rsidR="00257FA2" w:rsidRDefault="00257FA2" w:rsidP="00076CE8">
            <w:pPr>
              <w:pStyle w:val="NoSpacing"/>
              <w:jc w:val="center"/>
              <w:cnfStyle w:val="000000100000" w:firstRow="0" w:lastRow="0" w:firstColumn="0" w:lastColumn="0" w:oddVBand="0" w:evenVBand="0" w:oddHBand="1" w:evenHBand="0" w:firstRowFirstColumn="0" w:firstRowLastColumn="0" w:lastRowFirstColumn="0" w:lastRowLastColumn="0"/>
            </w:pPr>
            <w:r w:rsidRPr="00EB6820">
              <w:t>320</w:t>
            </w:r>
            <w:r>
              <w:t xml:space="preserve"> </w:t>
            </w:r>
            <w:r w:rsidRPr="00EB6820">
              <w:t>°C</w:t>
            </w:r>
          </w:p>
        </w:tc>
      </w:tr>
      <w:tr w:rsidR="00257FA2" w:rsidRPr="00EB6820" w14:paraId="1704671A" w14:textId="77777777" w:rsidTr="00257FA2">
        <w:trPr>
          <w:cantSplit/>
          <w:trHeight w:val="328"/>
        </w:trPr>
        <w:tc>
          <w:tcPr>
            <w:cnfStyle w:val="001000000000" w:firstRow="0" w:lastRow="0" w:firstColumn="1" w:lastColumn="0" w:oddVBand="0" w:evenVBand="0" w:oddHBand="0" w:evenHBand="0" w:firstRowFirstColumn="0" w:firstRowLastColumn="0" w:lastRowFirstColumn="0" w:lastRowLastColumn="0"/>
            <w:tcW w:w="1630" w:type="pct"/>
            <w:vMerge/>
          </w:tcPr>
          <w:p w14:paraId="62A1A5CB" w14:textId="77777777" w:rsidR="00257FA2" w:rsidRPr="00EB6820" w:rsidRDefault="00257FA2" w:rsidP="00076CE8">
            <w:pPr>
              <w:pStyle w:val="NoSpacing"/>
            </w:pPr>
          </w:p>
        </w:tc>
        <w:tc>
          <w:tcPr>
            <w:tcW w:w="1615" w:type="pct"/>
            <w:noWrap/>
          </w:tcPr>
          <w:p w14:paraId="124CCF91" w14:textId="4713EE16" w:rsidR="00257FA2" w:rsidRDefault="00257FA2" w:rsidP="00076CE8">
            <w:pPr>
              <w:pStyle w:val="NoSpacing"/>
              <w:cnfStyle w:val="000000000000" w:firstRow="0" w:lastRow="0" w:firstColumn="0" w:lastColumn="0" w:oddVBand="0" w:evenVBand="0" w:oddHBand="0" w:evenHBand="0" w:firstRowFirstColumn="0" w:firstRowLastColumn="0" w:lastRowFirstColumn="0" w:lastRowLastColumn="0"/>
            </w:pPr>
            <w:r w:rsidRPr="00EB6820">
              <w:t>PA6.6</w:t>
            </w:r>
          </w:p>
        </w:tc>
        <w:tc>
          <w:tcPr>
            <w:tcW w:w="1755" w:type="pct"/>
            <w:noWrap/>
          </w:tcPr>
          <w:p w14:paraId="27C3A101" w14:textId="2916CA13" w:rsidR="00257FA2" w:rsidRDefault="00257FA2" w:rsidP="00257FA2">
            <w:pPr>
              <w:pStyle w:val="NoSpacing"/>
              <w:jc w:val="center"/>
              <w:cnfStyle w:val="000000000000" w:firstRow="0" w:lastRow="0" w:firstColumn="0" w:lastColumn="0" w:oddVBand="0" w:evenVBand="0" w:oddHBand="0" w:evenHBand="0" w:firstRowFirstColumn="0" w:firstRowLastColumn="0" w:lastRowFirstColumn="0" w:lastRowLastColumn="0"/>
            </w:pPr>
            <w:r w:rsidRPr="00EB6820">
              <w:t>340</w:t>
            </w:r>
            <w:r>
              <w:t xml:space="preserve"> </w:t>
            </w:r>
            <w:r w:rsidRPr="00EB6820">
              <w:t>°C</w:t>
            </w:r>
          </w:p>
        </w:tc>
      </w:tr>
      <w:tr w:rsidR="00257FA2" w:rsidRPr="00EB6820" w14:paraId="4F02FA1A" w14:textId="77777777" w:rsidTr="00257FA2">
        <w:trPr>
          <w:cnfStyle w:val="000000100000" w:firstRow="0" w:lastRow="0" w:firstColumn="0" w:lastColumn="0" w:oddVBand="0" w:evenVBand="0" w:oddHBand="1"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1630" w:type="pct"/>
            <w:vMerge/>
          </w:tcPr>
          <w:p w14:paraId="4E442B92" w14:textId="77777777" w:rsidR="00257FA2" w:rsidRDefault="00257FA2" w:rsidP="00076CE8">
            <w:pPr>
              <w:pStyle w:val="NoSpacing"/>
            </w:pPr>
          </w:p>
        </w:tc>
        <w:tc>
          <w:tcPr>
            <w:tcW w:w="1615" w:type="pct"/>
            <w:noWrap/>
          </w:tcPr>
          <w:p w14:paraId="6EEAE225" w14:textId="6E625AD9" w:rsidR="00257FA2" w:rsidRPr="00EB6820" w:rsidRDefault="00257FA2" w:rsidP="00076CE8">
            <w:pPr>
              <w:pStyle w:val="NoSpacing"/>
              <w:cnfStyle w:val="000000100000" w:firstRow="0" w:lastRow="0" w:firstColumn="0" w:lastColumn="0" w:oddVBand="0" w:evenVBand="0" w:oddHBand="1" w:evenHBand="0" w:firstRowFirstColumn="0" w:firstRowLastColumn="0" w:lastRowFirstColumn="0" w:lastRowLastColumn="0"/>
            </w:pPr>
            <w:r>
              <w:t>High performance polymer s (PPS, PES, PSU, PPSU PEEK)</w:t>
            </w:r>
          </w:p>
        </w:tc>
        <w:tc>
          <w:tcPr>
            <w:tcW w:w="1755" w:type="pct"/>
            <w:noWrap/>
          </w:tcPr>
          <w:p w14:paraId="43F2A724" w14:textId="65C3F18E" w:rsidR="00257FA2" w:rsidRPr="00EB6820" w:rsidRDefault="00257FA2" w:rsidP="00076CE8">
            <w:pPr>
              <w:pStyle w:val="NoSpacing"/>
              <w:jc w:val="center"/>
              <w:cnfStyle w:val="000000100000" w:firstRow="0" w:lastRow="0" w:firstColumn="0" w:lastColumn="0" w:oddVBand="0" w:evenVBand="0" w:oddHBand="1" w:evenHBand="0" w:firstRowFirstColumn="0" w:firstRowLastColumn="0" w:lastRowFirstColumn="0" w:lastRowLastColumn="0"/>
            </w:pPr>
            <w:r>
              <w:t>280-460°C</w:t>
            </w:r>
          </w:p>
        </w:tc>
      </w:tr>
    </w:tbl>
    <w:p w14:paraId="43CE4622" w14:textId="77777777" w:rsidR="00C30705" w:rsidRDefault="00C30705" w:rsidP="00703F4E"/>
    <w:p w14:paraId="5AD78D18" w14:textId="77777777" w:rsidR="00C30705" w:rsidRDefault="00C30705" w:rsidP="00703F4E">
      <w:pPr>
        <w:sectPr w:rsidR="00C30705" w:rsidSect="00542672">
          <w:type w:val="continuous"/>
          <w:pgSz w:w="11906" w:h="16838"/>
          <w:pgMar w:top="1417" w:right="1417" w:bottom="1417" w:left="1417" w:header="708" w:footer="708" w:gutter="0"/>
          <w:cols w:num="2" w:space="708"/>
          <w:titlePg/>
          <w:docGrid w:linePitch="360"/>
        </w:sectPr>
      </w:pPr>
    </w:p>
    <w:p w14:paraId="76C24227" w14:textId="425D9328" w:rsidR="00AB017B" w:rsidRDefault="002B56B1" w:rsidP="00703F4E">
      <w:r>
        <w:t>Alternatively, the registrant can use information on the boiling point/decomposition temperature to determine the maximum processing temperature for which the additive can be used</w:t>
      </w:r>
      <w:r>
        <w:rPr>
          <w:rStyle w:val="FootnoteReference"/>
        </w:rPr>
        <w:footnoteReference w:id="5"/>
      </w:r>
      <w:r>
        <w:t>.</w:t>
      </w:r>
    </w:p>
    <w:p w14:paraId="2B6B3461" w14:textId="24547E6C" w:rsidR="005F7BCA" w:rsidRDefault="005F7BCA" w:rsidP="00F340D6">
      <w:pPr>
        <w:pStyle w:val="Heading4"/>
      </w:pPr>
      <w:r w:rsidRPr="005F7BCA">
        <w:t>Skin surface potentially exposed</w:t>
      </w:r>
    </w:p>
    <w:p w14:paraId="5882BA8B" w14:textId="55EE87EF" w:rsidR="008C7B22" w:rsidRDefault="008C7B22" w:rsidP="008C7B22">
      <w:r>
        <w:t xml:space="preserve">At the moment EuMBC/EuPC have not gathered information on the exposed skin surface normally observed in the sector per contributing activity. Therefore, the standard default factors stated in the </w:t>
      </w:r>
      <w:hyperlink r:id="rId40" w:history="1">
        <w:r w:rsidRPr="008C7B22">
          <w:rPr>
            <w:rStyle w:val="Hyperlink"/>
          </w:rPr>
          <w:t>ECETOC Technical Report No. 114</w:t>
        </w:r>
      </w:hyperlink>
      <w:r>
        <w:t xml:space="preserve"> may be used.</w:t>
      </w:r>
    </w:p>
    <w:p w14:paraId="3AE1CFBD" w14:textId="351E3175" w:rsidR="009B3B1E" w:rsidRDefault="009B3B1E" w:rsidP="008C7B22">
      <w:r>
        <w:t>This ECETOC approach specifies for each PROC a surface area from the following options:</w:t>
      </w:r>
    </w:p>
    <w:p w14:paraId="625C1365" w14:textId="02347B12" w:rsidR="009B3B1E" w:rsidRDefault="009B3B1E" w:rsidP="009B3B1E">
      <w:pPr>
        <w:pStyle w:val="ListParagraph"/>
        <w:numPr>
          <w:ilvl w:val="0"/>
          <w:numId w:val="5"/>
        </w:numPr>
      </w:pPr>
      <w:r>
        <w:t>One hand face only (240 cm</w:t>
      </w:r>
      <w:r>
        <w:t>²</w:t>
      </w:r>
      <w:r>
        <w:t>)</w:t>
      </w:r>
    </w:p>
    <w:p w14:paraId="354E0A98" w14:textId="653B9C8D" w:rsidR="009B3B1E" w:rsidRDefault="009B3B1E" w:rsidP="009B3B1E">
      <w:pPr>
        <w:pStyle w:val="ListParagraph"/>
        <w:numPr>
          <w:ilvl w:val="0"/>
          <w:numId w:val="5"/>
        </w:numPr>
      </w:pPr>
      <w:r>
        <w:t>Two hands face only (480 cm</w:t>
      </w:r>
      <w:r>
        <w:t>²</w:t>
      </w:r>
      <w:r>
        <w:t>)</w:t>
      </w:r>
    </w:p>
    <w:p w14:paraId="540C9279" w14:textId="61275390" w:rsidR="009B3B1E" w:rsidRDefault="009B3B1E" w:rsidP="009B3B1E">
      <w:pPr>
        <w:pStyle w:val="ListParagraph"/>
        <w:numPr>
          <w:ilvl w:val="0"/>
          <w:numId w:val="5"/>
        </w:numPr>
      </w:pPr>
      <w:r>
        <w:t>Two hands (960 cm</w:t>
      </w:r>
      <w:r>
        <w:t>²</w:t>
      </w:r>
      <w:r>
        <w:t>)</w:t>
      </w:r>
    </w:p>
    <w:p w14:paraId="298D978B" w14:textId="5CC2946A" w:rsidR="009B3B1E" w:rsidRDefault="009B3B1E" w:rsidP="009B3B1E">
      <w:pPr>
        <w:pStyle w:val="ListParagraph"/>
        <w:numPr>
          <w:ilvl w:val="0"/>
          <w:numId w:val="5"/>
        </w:numPr>
      </w:pPr>
      <w:r>
        <w:t>Two hands and upper wrists (1500 cm</w:t>
      </w:r>
      <w:r>
        <w:t>²</w:t>
      </w:r>
      <w:r>
        <w:t>)</w:t>
      </w:r>
    </w:p>
    <w:p w14:paraId="135F5E99" w14:textId="4F671D16" w:rsidR="009B3B1E" w:rsidRDefault="009B3B1E" w:rsidP="009B3B1E">
      <w:pPr>
        <w:pStyle w:val="ListParagraph"/>
        <w:numPr>
          <w:ilvl w:val="0"/>
          <w:numId w:val="5"/>
        </w:numPr>
      </w:pPr>
      <w:r>
        <w:t xml:space="preserve">Two hands and forearms </w:t>
      </w:r>
      <w:r w:rsidR="00EB4527">
        <w:t>(1980 cm</w:t>
      </w:r>
      <w:r w:rsidR="00EB4527">
        <w:t>²</w:t>
      </w:r>
      <w:r w:rsidR="00EB4527">
        <w:t>)</w:t>
      </w:r>
    </w:p>
    <w:p w14:paraId="4B7D476A" w14:textId="2E862DFB" w:rsidR="008C7B22" w:rsidRPr="006C6410" w:rsidRDefault="008C7B22" w:rsidP="006C6410">
      <w:pPr>
        <w:pStyle w:val="Caption"/>
      </w:pPr>
      <w:r>
        <w:t xml:space="preserve">Table </w:t>
      </w:r>
      <w:r>
        <w:fldChar w:fldCharType="begin"/>
      </w:r>
      <w:r>
        <w:instrText xml:space="preserve"> SEQ Table \* ARABIC </w:instrText>
      </w:r>
      <w:r>
        <w:fldChar w:fldCharType="separate"/>
      </w:r>
      <w:r w:rsidR="006E2605">
        <w:rPr>
          <w:noProof/>
        </w:rPr>
        <w:t>7</w:t>
      </w:r>
      <w:r>
        <w:fldChar w:fldCharType="end"/>
      </w:r>
      <w:r>
        <w:t xml:space="preserve"> Exposed Skin Surface per Contributing Activity. Source: </w:t>
      </w:r>
      <w:hyperlink r:id="rId41" w:history="1">
        <w:r w:rsidRPr="008C7B22">
          <w:rPr>
            <w:rStyle w:val="Hyperlink"/>
          </w:rPr>
          <w:t xml:space="preserve">ECETOC TRA version 3: Background and Rationale for the Improvements </w:t>
        </w:r>
        <w:r w:rsidRPr="008C7B22">
          <w:rPr>
            <w:rStyle w:val="Hyperlink"/>
          </w:rPr>
          <w:t>–</w:t>
        </w:r>
        <w:r w:rsidRPr="008C7B22">
          <w:rPr>
            <w:rStyle w:val="Hyperlink"/>
          </w:rPr>
          <w:t xml:space="preserve"> Technical Report No. 114</w:t>
        </w:r>
      </w:hyperlink>
    </w:p>
    <w:tbl>
      <w:tblPr>
        <w:tblStyle w:val="PlainTable11"/>
        <w:tblW w:w="8943" w:type="dxa"/>
        <w:jc w:val="center"/>
        <w:tblLayout w:type="fixed"/>
        <w:tblLook w:val="0620" w:firstRow="1" w:lastRow="0" w:firstColumn="0" w:lastColumn="0" w:noHBand="1" w:noVBand="1"/>
      </w:tblPr>
      <w:tblGrid>
        <w:gridCol w:w="1559"/>
        <w:gridCol w:w="6215"/>
        <w:gridCol w:w="1169"/>
      </w:tblGrid>
      <w:tr w:rsidR="00A50B95" w14:paraId="17B68D98" w14:textId="14C57F65" w:rsidTr="006C6410">
        <w:trPr>
          <w:cnfStyle w:val="100000000000" w:firstRow="1" w:lastRow="0" w:firstColumn="0" w:lastColumn="0" w:oddVBand="0" w:evenVBand="0" w:oddHBand="0" w:evenHBand="0" w:firstRowFirstColumn="0" w:firstRowLastColumn="0" w:lastRowFirstColumn="0" w:lastRowLastColumn="0"/>
          <w:cantSplit/>
          <w:tblHeader/>
          <w:jc w:val="center"/>
        </w:trPr>
        <w:tc>
          <w:tcPr>
            <w:tcW w:w="1559" w:type="dxa"/>
          </w:tcPr>
          <w:p w14:paraId="51CF6BBB" w14:textId="77777777" w:rsidR="00A50B95" w:rsidRDefault="00A50B95" w:rsidP="009B3B1E">
            <w:pPr>
              <w:pStyle w:val="NoSpacing"/>
            </w:pPr>
            <w:r>
              <w:t>Use Name</w:t>
            </w:r>
          </w:p>
        </w:tc>
        <w:tc>
          <w:tcPr>
            <w:tcW w:w="6215" w:type="dxa"/>
          </w:tcPr>
          <w:p w14:paraId="1D64CE5C" w14:textId="77777777" w:rsidR="00A50B95" w:rsidRDefault="00A50B95" w:rsidP="009B3B1E">
            <w:pPr>
              <w:pStyle w:val="NoSpacing"/>
            </w:pPr>
            <w:r>
              <w:t>Contributing Scenario</w:t>
            </w:r>
          </w:p>
        </w:tc>
        <w:tc>
          <w:tcPr>
            <w:tcW w:w="1169" w:type="dxa"/>
          </w:tcPr>
          <w:p w14:paraId="77B50680" w14:textId="408561D5" w:rsidR="00A50B95" w:rsidRDefault="00A50B95" w:rsidP="009B3B1E">
            <w:pPr>
              <w:pStyle w:val="NoSpacing"/>
            </w:pPr>
            <w:r>
              <w:t>Exposed skin surface (cm²)</w:t>
            </w:r>
          </w:p>
        </w:tc>
      </w:tr>
      <w:tr w:rsidR="00C30705" w14:paraId="7BA3DCB9" w14:textId="77777777" w:rsidTr="006C6410">
        <w:trPr>
          <w:cantSplit/>
          <w:trHeight w:val="71"/>
          <w:jc w:val="center"/>
        </w:trPr>
        <w:tc>
          <w:tcPr>
            <w:tcW w:w="1559" w:type="dxa"/>
            <w:vMerge w:val="restart"/>
            <w:vAlign w:val="center"/>
          </w:tcPr>
          <w:p w14:paraId="0ACE9BDA" w14:textId="119FEA34" w:rsidR="00C30705" w:rsidRDefault="00C30705" w:rsidP="006C6410">
            <w:pPr>
              <w:pStyle w:val="NoSpacing"/>
            </w:pPr>
            <w:r>
              <w:t xml:space="preserve">Production of a Plastisol </w:t>
            </w:r>
          </w:p>
        </w:tc>
        <w:tc>
          <w:tcPr>
            <w:tcW w:w="6215" w:type="dxa"/>
          </w:tcPr>
          <w:p w14:paraId="333DBCE2" w14:textId="280F1686" w:rsidR="00C30705" w:rsidRDefault="00C30705" w:rsidP="009B3B1E">
            <w:pPr>
              <w:pStyle w:val="NoSpacing"/>
            </w:pPr>
            <w:r>
              <w:t>Handling of Small Containers Containing Additive</w:t>
            </w:r>
          </w:p>
        </w:tc>
        <w:tc>
          <w:tcPr>
            <w:tcW w:w="1169" w:type="dxa"/>
          </w:tcPr>
          <w:p w14:paraId="6283F6E7" w14:textId="0F0A2CCA" w:rsidR="00C30705" w:rsidRDefault="00C30705" w:rsidP="009B3B1E">
            <w:pPr>
              <w:pStyle w:val="NoSpacing"/>
              <w:jc w:val="right"/>
            </w:pPr>
            <w:r>
              <w:t>480</w:t>
            </w:r>
          </w:p>
        </w:tc>
      </w:tr>
      <w:tr w:rsidR="00C30705" w14:paraId="386A7DB4" w14:textId="77777777" w:rsidTr="006C6410">
        <w:trPr>
          <w:cantSplit/>
          <w:trHeight w:val="71"/>
          <w:jc w:val="center"/>
        </w:trPr>
        <w:tc>
          <w:tcPr>
            <w:tcW w:w="1559" w:type="dxa"/>
            <w:vMerge/>
            <w:vAlign w:val="center"/>
          </w:tcPr>
          <w:p w14:paraId="02065E2E" w14:textId="77777777" w:rsidR="00C30705" w:rsidRDefault="00C30705" w:rsidP="006C6410">
            <w:pPr>
              <w:pStyle w:val="NoSpacing"/>
            </w:pPr>
          </w:p>
        </w:tc>
        <w:tc>
          <w:tcPr>
            <w:tcW w:w="6215" w:type="dxa"/>
          </w:tcPr>
          <w:p w14:paraId="4957B5DF" w14:textId="58E66E7B" w:rsidR="00C30705" w:rsidRDefault="00C30705" w:rsidP="009B3B1E">
            <w:pPr>
              <w:pStyle w:val="NoSpacing"/>
            </w:pPr>
            <w:r>
              <w:t>Handling Large Containers Containing Additive</w:t>
            </w:r>
          </w:p>
        </w:tc>
        <w:tc>
          <w:tcPr>
            <w:tcW w:w="1169" w:type="dxa"/>
          </w:tcPr>
          <w:p w14:paraId="44E8F778" w14:textId="1464F0AA" w:rsidR="00C30705" w:rsidRDefault="00C30705" w:rsidP="009B3B1E">
            <w:pPr>
              <w:pStyle w:val="NoSpacing"/>
              <w:jc w:val="right"/>
            </w:pPr>
            <w:r>
              <w:t>960</w:t>
            </w:r>
          </w:p>
        </w:tc>
      </w:tr>
      <w:tr w:rsidR="0060427C" w14:paraId="3E7F8F68" w14:textId="77777777" w:rsidTr="006C6410">
        <w:trPr>
          <w:cantSplit/>
          <w:trHeight w:val="71"/>
          <w:jc w:val="center"/>
        </w:trPr>
        <w:tc>
          <w:tcPr>
            <w:tcW w:w="1559" w:type="dxa"/>
            <w:vMerge/>
            <w:vAlign w:val="center"/>
          </w:tcPr>
          <w:p w14:paraId="17A32E3E" w14:textId="77777777" w:rsidR="0060427C" w:rsidRDefault="0060427C" w:rsidP="006C6410">
            <w:pPr>
              <w:pStyle w:val="NoSpacing"/>
            </w:pPr>
          </w:p>
        </w:tc>
        <w:tc>
          <w:tcPr>
            <w:tcW w:w="6215" w:type="dxa"/>
          </w:tcPr>
          <w:p w14:paraId="6A31B7BE" w14:textId="7C2C4B39" w:rsidR="0060427C" w:rsidRDefault="0060427C" w:rsidP="009B3B1E">
            <w:pPr>
              <w:pStyle w:val="NoSpacing"/>
            </w:pPr>
            <w:r>
              <w:t>Continuous Mixing Process</w:t>
            </w:r>
          </w:p>
        </w:tc>
        <w:tc>
          <w:tcPr>
            <w:tcW w:w="1169" w:type="dxa"/>
          </w:tcPr>
          <w:p w14:paraId="1062EF35" w14:textId="2B7FC93F" w:rsidR="0060427C" w:rsidRDefault="0060427C" w:rsidP="009B3B1E">
            <w:pPr>
              <w:pStyle w:val="NoSpacing"/>
              <w:jc w:val="right"/>
            </w:pPr>
            <w:r>
              <w:t>480</w:t>
            </w:r>
          </w:p>
        </w:tc>
      </w:tr>
      <w:tr w:rsidR="0060427C" w14:paraId="0E7168BD" w14:textId="77777777" w:rsidTr="006C6410">
        <w:trPr>
          <w:cantSplit/>
          <w:trHeight w:val="71"/>
          <w:jc w:val="center"/>
        </w:trPr>
        <w:tc>
          <w:tcPr>
            <w:tcW w:w="1559" w:type="dxa"/>
            <w:vMerge/>
            <w:vAlign w:val="center"/>
          </w:tcPr>
          <w:p w14:paraId="43BE9012" w14:textId="77777777" w:rsidR="0060427C" w:rsidRDefault="0060427C" w:rsidP="006C6410">
            <w:pPr>
              <w:pStyle w:val="NoSpacing"/>
            </w:pPr>
          </w:p>
        </w:tc>
        <w:tc>
          <w:tcPr>
            <w:tcW w:w="6215" w:type="dxa"/>
          </w:tcPr>
          <w:p w14:paraId="00A9D929" w14:textId="4A4EC87C" w:rsidR="0060427C" w:rsidRDefault="0060427C" w:rsidP="009B3B1E">
            <w:pPr>
              <w:pStyle w:val="NoSpacing"/>
            </w:pPr>
            <w:r>
              <w:t>Batch Mixing Process</w:t>
            </w:r>
          </w:p>
        </w:tc>
        <w:tc>
          <w:tcPr>
            <w:tcW w:w="1169" w:type="dxa"/>
          </w:tcPr>
          <w:p w14:paraId="0EFCAC79" w14:textId="60584D07" w:rsidR="0060427C" w:rsidRDefault="0060427C" w:rsidP="009B3B1E">
            <w:pPr>
              <w:pStyle w:val="NoSpacing"/>
              <w:jc w:val="right"/>
            </w:pPr>
            <w:r>
              <w:t>480</w:t>
            </w:r>
          </w:p>
        </w:tc>
      </w:tr>
      <w:tr w:rsidR="0060427C" w14:paraId="70DE5CDD" w14:textId="77777777" w:rsidTr="006C6410">
        <w:trPr>
          <w:cantSplit/>
          <w:trHeight w:val="71"/>
          <w:jc w:val="center"/>
        </w:trPr>
        <w:tc>
          <w:tcPr>
            <w:tcW w:w="1559" w:type="dxa"/>
            <w:vMerge/>
            <w:vAlign w:val="center"/>
          </w:tcPr>
          <w:p w14:paraId="75620E3F" w14:textId="77777777" w:rsidR="0060427C" w:rsidRDefault="0060427C" w:rsidP="006C6410">
            <w:pPr>
              <w:pStyle w:val="NoSpacing"/>
            </w:pPr>
          </w:p>
        </w:tc>
        <w:tc>
          <w:tcPr>
            <w:tcW w:w="6215" w:type="dxa"/>
          </w:tcPr>
          <w:p w14:paraId="4DC989C9" w14:textId="4B6E23C6" w:rsidR="0060427C" w:rsidRDefault="0060427C" w:rsidP="009B3B1E">
            <w:pPr>
              <w:pStyle w:val="NoSpacing"/>
            </w:pPr>
            <w:r>
              <w:t>Laboratory/Quality Control Operations</w:t>
            </w:r>
          </w:p>
        </w:tc>
        <w:tc>
          <w:tcPr>
            <w:tcW w:w="1169" w:type="dxa"/>
          </w:tcPr>
          <w:p w14:paraId="47B7CA72" w14:textId="49E693D9" w:rsidR="0060427C" w:rsidRDefault="0060427C" w:rsidP="009B3B1E">
            <w:pPr>
              <w:pStyle w:val="NoSpacing"/>
              <w:jc w:val="right"/>
            </w:pPr>
            <w:r>
              <w:t>240</w:t>
            </w:r>
          </w:p>
        </w:tc>
      </w:tr>
      <w:tr w:rsidR="00C30705" w14:paraId="6FCF6DA7" w14:textId="76C76145" w:rsidTr="006C6410">
        <w:trPr>
          <w:cantSplit/>
          <w:trHeight w:val="71"/>
          <w:jc w:val="center"/>
        </w:trPr>
        <w:tc>
          <w:tcPr>
            <w:tcW w:w="1559" w:type="dxa"/>
            <w:vMerge w:val="restart"/>
            <w:vAlign w:val="center"/>
          </w:tcPr>
          <w:p w14:paraId="56C4B519" w14:textId="77777777" w:rsidR="00C30705" w:rsidRDefault="00C30705" w:rsidP="006C6410">
            <w:pPr>
              <w:pStyle w:val="NoSpacing"/>
            </w:pPr>
            <w:r>
              <w:t xml:space="preserve">Production of </w:t>
            </w:r>
            <w:r w:rsidRPr="00DC0FA2">
              <w:t>Masterbatches and/or Compounds</w:t>
            </w:r>
          </w:p>
        </w:tc>
        <w:tc>
          <w:tcPr>
            <w:tcW w:w="6215" w:type="dxa"/>
          </w:tcPr>
          <w:p w14:paraId="536456D9" w14:textId="710CE72E" w:rsidR="00C30705" w:rsidRDefault="00C30705" w:rsidP="009B3B1E">
            <w:pPr>
              <w:pStyle w:val="NoSpacing"/>
            </w:pPr>
            <w:r>
              <w:t>Handling of Small Containers Containing Additive</w:t>
            </w:r>
          </w:p>
        </w:tc>
        <w:tc>
          <w:tcPr>
            <w:tcW w:w="1169" w:type="dxa"/>
          </w:tcPr>
          <w:p w14:paraId="59EB8F2C" w14:textId="3FA763C5" w:rsidR="00C30705" w:rsidRDefault="00C30705" w:rsidP="009B3B1E">
            <w:pPr>
              <w:pStyle w:val="NoSpacing"/>
              <w:jc w:val="right"/>
            </w:pPr>
            <w:r>
              <w:t>480</w:t>
            </w:r>
          </w:p>
        </w:tc>
      </w:tr>
      <w:tr w:rsidR="00C30705" w14:paraId="68B5001E" w14:textId="3CE0759C" w:rsidTr="006C6410">
        <w:trPr>
          <w:cantSplit/>
          <w:trHeight w:val="67"/>
          <w:jc w:val="center"/>
        </w:trPr>
        <w:tc>
          <w:tcPr>
            <w:tcW w:w="1559" w:type="dxa"/>
            <w:vMerge/>
            <w:vAlign w:val="center"/>
          </w:tcPr>
          <w:p w14:paraId="592D2E51" w14:textId="77777777" w:rsidR="00C30705" w:rsidRPr="00DC0FA2" w:rsidRDefault="00C30705" w:rsidP="006C6410">
            <w:pPr>
              <w:pStyle w:val="NoSpacing"/>
            </w:pPr>
          </w:p>
        </w:tc>
        <w:tc>
          <w:tcPr>
            <w:tcW w:w="6215" w:type="dxa"/>
          </w:tcPr>
          <w:p w14:paraId="3556AD32" w14:textId="06DFE1EA" w:rsidR="00C30705" w:rsidRDefault="00C30705" w:rsidP="009B3B1E">
            <w:pPr>
              <w:pStyle w:val="NoSpacing"/>
            </w:pPr>
            <w:r>
              <w:t>Handling Large Containers Containing Additive</w:t>
            </w:r>
          </w:p>
        </w:tc>
        <w:tc>
          <w:tcPr>
            <w:tcW w:w="1169" w:type="dxa"/>
          </w:tcPr>
          <w:p w14:paraId="0A0CA75C" w14:textId="24758EC5" w:rsidR="00C30705" w:rsidRDefault="00C30705" w:rsidP="009B3B1E">
            <w:pPr>
              <w:pStyle w:val="NoSpacing"/>
              <w:jc w:val="right"/>
            </w:pPr>
            <w:r>
              <w:t>960</w:t>
            </w:r>
          </w:p>
        </w:tc>
      </w:tr>
      <w:tr w:rsidR="0060427C" w14:paraId="44DB9F82" w14:textId="227D250D" w:rsidTr="006C6410">
        <w:trPr>
          <w:cantSplit/>
          <w:trHeight w:val="67"/>
          <w:jc w:val="center"/>
        </w:trPr>
        <w:tc>
          <w:tcPr>
            <w:tcW w:w="1559" w:type="dxa"/>
            <w:vMerge/>
            <w:vAlign w:val="center"/>
          </w:tcPr>
          <w:p w14:paraId="5FD8E053" w14:textId="77777777" w:rsidR="0060427C" w:rsidRPr="00DC0FA2" w:rsidRDefault="0060427C" w:rsidP="006C6410">
            <w:pPr>
              <w:pStyle w:val="NoSpacing"/>
            </w:pPr>
          </w:p>
        </w:tc>
        <w:tc>
          <w:tcPr>
            <w:tcW w:w="6215" w:type="dxa"/>
          </w:tcPr>
          <w:p w14:paraId="1E22AF8A" w14:textId="705CA787" w:rsidR="0060427C" w:rsidRDefault="0060427C" w:rsidP="009B3B1E">
            <w:pPr>
              <w:pStyle w:val="NoSpacing"/>
            </w:pPr>
            <w:r>
              <w:t>Continuous Compounding Process</w:t>
            </w:r>
          </w:p>
        </w:tc>
        <w:tc>
          <w:tcPr>
            <w:tcW w:w="1169" w:type="dxa"/>
          </w:tcPr>
          <w:p w14:paraId="36033924" w14:textId="1F114570" w:rsidR="0060427C" w:rsidRDefault="0060427C" w:rsidP="009B3B1E">
            <w:pPr>
              <w:pStyle w:val="NoSpacing"/>
              <w:jc w:val="right"/>
            </w:pPr>
            <w:r>
              <w:t>480</w:t>
            </w:r>
          </w:p>
        </w:tc>
      </w:tr>
      <w:tr w:rsidR="0060427C" w14:paraId="7EA7ECF7" w14:textId="34B3F69E" w:rsidTr="006C6410">
        <w:trPr>
          <w:cantSplit/>
          <w:trHeight w:val="67"/>
          <w:jc w:val="center"/>
        </w:trPr>
        <w:tc>
          <w:tcPr>
            <w:tcW w:w="1559" w:type="dxa"/>
            <w:vMerge/>
            <w:vAlign w:val="center"/>
          </w:tcPr>
          <w:p w14:paraId="1AC8B89F" w14:textId="77777777" w:rsidR="0060427C" w:rsidRPr="00DC0FA2" w:rsidRDefault="0060427C" w:rsidP="006C6410">
            <w:pPr>
              <w:pStyle w:val="NoSpacing"/>
            </w:pPr>
          </w:p>
        </w:tc>
        <w:tc>
          <w:tcPr>
            <w:tcW w:w="6215" w:type="dxa"/>
          </w:tcPr>
          <w:p w14:paraId="215F7A83" w14:textId="6F956FEB" w:rsidR="0060427C" w:rsidRDefault="0060427C" w:rsidP="009B3B1E">
            <w:pPr>
              <w:pStyle w:val="NoSpacing"/>
            </w:pPr>
            <w:r>
              <w:t>Batch Compounding Process</w:t>
            </w:r>
          </w:p>
        </w:tc>
        <w:tc>
          <w:tcPr>
            <w:tcW w:w="1169" w:type="dxa"/>
          </w:tcPr>
          <w:p w14:paraId="7708CB62" w14:textId="12B16275" w:rsidR="0060427C" w:rsidRDefault="0060427C" w:rsidP="009B3B1E">
            <w:pPr>
              <w:pStyle w:val="NoSpacing"/>
              <w:jc w:val="right"/>
            </w:pPr>
            <w:r>
              <w:t>480</w:t>
            </w:r>
          </w:p>
        </w:tc>
      </w:tr>
      <w:tr w:rsidR="0060427C" w14:paraId="22F0B07F" w14:textId="276F7374" w:rsidTr="006C6410">
        <w:trPr>
          <w:cantSplit/>
          <w:trHeight w:val="67"/>
          <w:jc w:val="center"/>
        </w:trPr>
        <w:tc>
          <w:tcPr>
            <w:tcW w:w="1559" w:type="dxa"/>
            <w:vMerge/>
            <w:vAlign w:val="center"/>
          </w:tcPr>
          <w:p w14:paraId="6954D4D0" w14:textId="77777777" w:rsidR="0060427C" w:rsidRPr="00DC0FA2" w:rsidRDefault="0060427C" w:rsidP="006C6410">
            <w:pPr>
              <w:pStyle w:val="NoSpacing"/>
            </w:pPr>
          </w:p>
        </w:tc>
        <w:tc>
          <w:tcPr>
            <w:tcW w:w="6215" w:type="dxa"/>
          </w:tcPr>
          <w:p w14:paraId="76750E6B" w14:textId="3AC3B76C" w:rsidR="0060427C" w:rsidRDefault="0060427C" w:rsidP="009B3B1E">
            <w:pPr>
              <w:pStyle w:val="NoSpacing"/>
            </w:pPr>
            <w:r>
              <w:t>Extrusion, Pelletisation, and/or Granulation.</w:t>
            </w:r>
          </w:p>
        </w:tc>
        <w:tc>
          <w:tcPr>
            <w:tcW w:w="1169" w:type="dxa"/>
          </w:tcPr>
          <w:p w14:paraId="79ACDE90" w14:textId="58F31D99" w:rsidR="0060427C" w:rsidRDefault="0060427C" w:rsidP="009B3B1E">
            <w:pPr>
              <w:pStyle w:val="NoSpacing"/>
              <w:jc w:val="right"/>
            </w:pPr>
            <w:r>
              <w:t>480</w:t>
            </w:r>
          </w:p>
        </w:tc>
      </w:tr>
      <w:tr w:rsidR="0060427C" w14:paraId="120AD4ED" w14:textId="77777777" w:rsidTr="006C6410">
        <w:trPr>
          <w:cantSplit/>
          <w:trHeight w:val="67"/>
          <w:jc w:val="center"/>
        </w:trPr>
        <w:tc>
          <w:tcPr>
            <w:tcW w:w="1559" w:type="dxa"/>
            <w:vMerge/>
            <w:vAlign w:val="center"/>
          </w:tcPr>
          <w:p w14:paraId="0D298CF8" w14:textId="77777777" w:rsidR="0060427C" w:rsidRPr="00DC0FA2" w:rsidRDefault="0060427C" w:rsidP="006C6410">
            <w:pPr>
              <w:pStyle w:val="NoSpacing"/>
            </w:pPr>
          </w:p>
        </w:tc>
        <w:tc>
          <w:tcPr>
            <w:tcW w:w="6215" w:type="dxa"/>
          </w:tcPr>
          <w:p w14:paraId="0E11CB1B" w14:textId="23239A60" w:rsidR="0060427C" w:rsidRDefault="0060427C" w:rsidP="009B3B1E">
            <w:pPr>
              <w:pStyle w:val="NoSpacing"/>
            </w:pPr>
            <w:r>
              <w:t>Scrap Recycling</w:t>
            </w:r>
          </w:p>
        </w:tc>
        <w:tc>
          <w:tcPr>
            <w:tcW w:w="1169" w:type="dxa"/>
          </w:tcPr>
          <w:p w14:paraId="5BA98973" w14:textId="27E6092D" w:rsidR="0060427C" w:rsidRDefault="0060427C" w:rsidP="009B3B1E">
            <w:pPr>
              <w:pStyle w:val="NoSpacing"/>
              <w:jc w:val="right"/>
            </w:pPr>
            <w:r>
              <w:t>1980</w:t>
            </w:r>
          </w:p>
        </w:tc>
      </w:tr>
      <w:tr w:rsidR="0060427C" w14:paraId="4F7140AF" w14:textId="77E327B4" w:rsidTr="006C6410">
        <w:trPr>
          <w:cantSplit/>
          <w:trHeight w:val="67"/>
          <w:jc w:val="center"/>
        </w:trPr>
        <w:tc>
          <w:tcPr>
            <w:tcW w:w="1559" w:type="dxa"/>
            <w:vMerge/>
            <w:vAlign w:val="center"/>
          </w:tcPr>
          <w:p w14:paraId="1F683467" w14:textId="77777777" w:rsidR="0060427C" w:rsidRPr="00DC0FA2" w:rsidRDefault="0060427C" w:rsidP="006C6410">
            <w:pPr>
              <w:pStyle w:val="NoSpacing"/>
            </w:pPr>
          </w:p>
        </w:tc>
        <w:tc>
          <w:tcPr>
            <w:tcW w:w="6215" w:type="dxa"/>
          </w:tcPr>
          <w:p w14:paraId="7BAF204B" w14:textId="4856083C" w:rsidR="0060427C" w:rsidRDefault="0060427C" w:rsidP="009B3B1E">
            <w:pPr>
              <w:pStyle w:val="NoSpacing"/>
            </w:pPr>
            <w:r>
              <w:t>Laboratory/Quality Control Operations</w:t>
            </w:r>
          </w:p>
        </w:tc>
        <w:tc>
          <w:tcPr>
            <w:tcW w:w="1169" w:type="dxa"/>
          </w:tcPr>
          <w:p w14:paraId="60772C16" w14:textId="6FF6E615" w:rsidR="0060427C" w:rsidRDefault="0060427C" w:rsidP="009B3B1E">
            <w:pPr>
              <w:pStyle w:val="NoSpacing"/>
              <w:jc w:val="right"/>
            </w:pPr>
            <w:r>
              <w:t>240</w:t>
            </w:r>
          </w:p>
        </w:tc>
      </w:tr>
      <w:tr w:rsidR="00C30705" w14:paraId="20E5B5E7" w14:textId="4E7570BC" w:rsidTr="006C6410">
        <w:trPr>
          <w:cantSplit/>
          <w:trHeight w:val="30"/>
          <w:jc w:val="center"/>
        </w:trPr>
        <w:tc>
          <w:tcPr>
            <w:tcW w:w="1559" w:type="dxa"/>
            <w:vMerge w:val="restart"/>
            <w:vAlign w:val="center"/>
          </w:tcPr>
          <w:p w14:paraId="78D41903" w14:textId="77777777" w:rsidR="00C30705" w:rsidRPr="00DC0FA2" w:rsidRDefault="00C30705" w:rsidP="006C6410">
            <w:pPr>
              <w:pStyle w:val="NoSpacing"/>
            </w:pPr>
            <w:r w:rsidRPr="00DC0FA2">
              <w:t>Production of Plastic Articles</w:t>
            </w:r>
          </w:p>
        </w:tc>
        <w:tc>
          <w:tcPr>
            <w:tcW w:w="6215" w:type="dxa"/>
          </w:tcPr>
          <w:p w14:paraId="7BD06EE3" w14:textId="284B7403" w:rsidR="00C30705" w:rsidRDefault="00C30705" w:rsidP="009B3B1E">
            <w:pPr>
              <w:pStyle w:val="NoSpacing"/>
            </w:pPr>
            <w:r>
              <w:t>Handling of Small Containers Containing Masterbatches and/or Compounds</w:t>
            </w:r>
          </w:p>
        </w:tc>
        <w:tc>
          <w:tcPr>
            <w:tcW w:w="1169" w:type="dxa"/>
          </w:tcPr>
          <w:p w14:paraId="0A72C7E6" w14:textId="0CDE12BD" w:rsidR="00C30705" w:rsidRDefault="00C30705" w:rsidP="009B3B1E">
            <w:pPr>
              <w:pStyle w:val="NoSpacing"/>
              <w:jc w:val="right"/>
            </w:pPr>
            <w:r>
              <w:t>480</w:t>
            </w:r>
          </w:p>
        </w:tc>
      </w:tr>
      <w:tr w:rsidR="00C30705" w14:paraId="673EC69B" w14:textId="706B6FBC" w:rsidTr="006C6410">
        <w:trPr>
          <w:cantSplit/>
          <w:trHeight w:val="26"/>
          <w:jc w:val="center"/>
        </w:trPr>
        <w:tc>
          <w:tcPr>
            <w:tcW w:w="1559" w:type="dxa"/>
            <w:vMerge/>
          </w:tcPr>
          <w:p w14:paraId="7A92F8BA" w14:textId="77777777" w:rsidR="00C30705" w:rsidRPr="00DC0FA2" w:rsidRDefault="00C30705" w:rsidP="009B3B1E">
            <w:pPr>
              <w:pStyle w:val="NoSpacing"/>
            </w:pPr>
          </w:p>
        </w:tc>
        <w:tc>
          <w:tcPr>
            <w:tcW w:w="6215" w:type="dxa"/>
          </w:tcPr>
          <w:p w14:paraId="735CED5B" w14:textId="13CF47FD" w:rsidR="00C30705" w:rsidRDefault="00C30705" w:rsidP="009B3B1E">
            <w:pPr>
              <w:pStyle w:val="NoSpacing"/>
            </w:pPr>
            <w:r>
              <w:t>Handling Large Containers Containing Masterbatches and/or Compounds</w:t>
            </w:r>
          </w:p>
        </w:tc>
        <w:tc>
          <w:tcPr>
            <w:tcW w:w="1169" w:type="dxa"/>
          </w:tcPr>
          <w:p w14:paraId="64AA6D71" w14:textId="0E3B1816" w:rsidR="00C30705" w:rsidRDefault="00C30705" w:rsidP="009B3B1E">
            <w:pPr>
              <w:pStyle w:val="NoSpacing"/>
              <w:jc w:val="right"/>
            </w:pPr>
            <w:r>
              <w:t>960</w:t>
            </w:r>
          </w:p>
        </w:tc>
      </w:tr>
      <w:tr w:rsidR="00C30705" w14:paraId="3DD61197" w14:textId="77777777" w:rsidTr="006C6410">
        <w:trPr>
          <w:cantSplit/>
          <w:trHeight w:val="156"/>
          <w:jc w:val="center"/>
        </w:trPr>
        <w:tc>
          <w:tcPr>
            <w:tcW w:w="1559" w:type="dxa"/>
            <w:vMerge/>
          </w:tcPr>
          <w:p w14:paraId="7087595B" w14:textId="77777777" w:rsidR="00C30705" w:rsidRPr="00DC0FA2" w:rsidRDefault="00C30705" w:rsidP="009B3B1E">
            <w:pPr>
              <w:pStyle w:val="NoSpacing"/>
            </w:pPr>
          </w:p>
        </w:tc>
        <w:tc>
          <w:tcPr>
            <w:tcW w:w="6215" w:type="dxa"/>
          </w:tcPr>
          <w:p w14:paraId="137BE17C" w14:textId="4E83EC53" w:rsidR="00C30705" w:rsidRDefault="00C30705" w:rsidP="009B3B1E">
            <w:pPr>
              <w:pStyle w:val="NoSpacing"/>
            </w:pPr>
            <w:r>
              <w:t>Handling of Small Containers Containing Additive</w:t>
            </w:r>
          </w:p>
        </w:tc>
        <w:tc>
          <w:tcPr>
            <w:tcW w:w="1169" w:type="dxa"/>
          </w:tcPr>
          <w:p w14:paraId="12861B68" w14:textId="327C5432" w:rsidR="00C30705" w:rsidRDefault="00C30705" w:rsidP="009B3B1E">
            <w:pPr>
              <w:pStyle w:val="NoSpacing"/>
              <w:jc w:val="right"/>
            </w:pPr>
            <w:r>
              <w:t>480</w:t>
            </w:r>
          </w:p>
        </w:tc>
      </w:tr>
      <w:tr w:rsidR="00C30705" w14:paraId="1BD5BADE" w14:textId="77777777" w:rsidTr="006C6410">
        <w:trPr>
          <w:cantSplit/>
          <w:trHeight w:val="26"/>
          <w:jc w:val="center"/>
        </w:trPr>
        <w:tc>
          <w:tcPr>
            <w:tcW w:w="1559" w:type="dxa"/>
            <w:vMerge/>
          </w:tcPr>
          <w:p w14:paraId="4B35CAD1" w14:textId="77777777" w:rsidR="00C30705" w:rsidRPr="00DC0FA2" w:rsidRDefault="00C30705" w:rsidP="009B3B1E">
            <w:pPr>
              <w:pStyle w:val="NoSpacing"/>
            </w:pPr>
          </w:p>
        </w:tc>
        <w:tc>
          <w:tcPr>
            <w:tcW w:w="6215" w:type="dxa"/>
          </w:tcPr>
          <w:p w14:paraId="69B27F4D" w14:textId="360E0DB6" w:rsidR="00C30705" w:rsidRDefault="00C30705" w:rsidP="009B3B1E">
            <w:pPr>
              <w:pStyle w:val="NoSpacing"/>
            </w:pPr>
            <w:r>
              <w:t>Handling Large Containers Containing Additive</w:t>
            </w:r>
          </w:p>
        </w:tc>
        <w:tc>
          <w:tcPr>
            <w:tcW w:w="1169" w:type="dxa"/>
          </w:tcPr>
          <w:p w14:paraId="7FCAA2D5" w14:textId="66B6C2FA" w:rsidR="00C30705" w:rsidRDefault="00C30705" w:rsidP="009B3B1E">
            <w:pPr>
              <w:pStyle w:val="NoSpacing"/>
              <w:jc w:val="right"/>
            </w:pPr>
            <w:r>
              <w:t>960</w:t>
            </w:r>
          </w:p>
        </w:tc>
      </w:tr>
      <w:tr w:rsidR="00C30705" w14:paraId="0F334302" w14:textId="7935627C" w:rsidTr="006C6410">
        <w:trPr>
          <w:cantSplit/>
          <w:trHeight w:val="26"/>
          <w:jc w:val="center"/>
        </w:trPr>
        <w:tc>
          <w:tcPr>
            <w:tcW w:w="1559" w:type="dxa"/>
            <w:vMerge/>
          </w:tcPr>
          <w:p w14:paraId="779CBAF2" w14:textId="77777777" w:rsidR="00C30705" w:rsidRPr="00DC0FA2" w:rsidRDefault="00C30705" w:rsidP="009B3B1E">
            <w:pPr>
              <w:pStyle w:val="NoSpacing"/>
            </w:pPr>
          </w:p>
        </w:tc>
        <w:tc>
          <w:tcPr>
            <w:tcW w:w="6215" w:type="dxa"/>
          </w:tcPr>
          <w:p w14:paraId="52BCBB97" w14:textId="4C5C7076" w:rsidR="00C30705" w:rsidRDefault="00C30705" w:rsidP="009B3B1E">
            <w:pPr>
              <w:pStyle w:val="NoSpacing"/>
            </w:pPr>
            <w:r>
              <w:t>Use in a Closed and/or Semi-Open Converting Process (e.g. Extrusion, Injection)</w:t>
            </w:r>
          </w:p>
        </w:tc>
        <w:tc>
          <w:tcPr>
            <w:tcW w:w="1169" w:type="dxa"/>
          </w:tcPr>
          <w:p w14:paraId="10103878" w14:textId="1E90AFFA" w:rsidR="00C30705" w:rsidRDefault="00C30705" w:rsidP="009B3B1E">
            <w:pPr>
              <w:pStyle w:val="NoSpacing"/>
              <w:jc w:val="right"/>
            </w:pPr>
            <w:r>
              <w:t>480</w:t>
            </w:r>
          </w:p>
        </w:tc>
      </w:tr>
      <w:tr w:rsidR="00C30705" w14:paraId="75E8A13D" w14:textId="59530C2A" w:rsidTr="006C6410">
        <w:trPr>
          <w:cantSplit/>
          <w:trHeight w:val="26"/>
          <w:jc w:val="center"/>
        </w:trPr>
        <w:tc>
          <w:tcPr>
            <w:tcW w:w="1559" w:type="dxa"/>
            <w:vMerge/>
          </w:tcPr>
          <w:p w14:paraId="2247AEC5" w14:textId="77777777" w:rsidR="00C30705" w:rsidRPr="00DC0FA2" w:rsidRDefault="00C30705" w:rsidP="009B3B1E">
            <w:pPr>
              <w:pStyle w:val="NoSpacing"/>
            </w:pPr>
          </w:p>
        </w:tc>
        <w:tc>
          <w:tcPr>
            <w:tcW w:w="6215" w:type="dxa"/>
          </w:tcPr>
          <w:p w14:paraId="33088945" w14:textId="39714401" w:rsidR="00C30705" w:rsidRDefault="00C30705" w:rsidP="009B3B1E">
            <w:pPr>
              <w:pStyle w:val="NoSpacing"/>
            </w:pPr>
            <w:r>
              <w:t>Use in an Open Converting Process (e.g. Calendering)</w:t>
            </w:r>
          </w:p>
        </w:tc>
        <w:tc>
          <w:tcPr>
            <w:tcW w:w="1169" w:type="dxa"/>
          </w:tcPr>
          <w:p w14:paraId="6206866A" w14:textId="64B9E68C" w:rsidR="00C30705" w:rsidRDefault="00C30705" w:rsidP="009B3B1E">
            <w:pPr>
              <w:pStyle w:val="NoSpacing"/>
              <w:jc w:val="right"/>
            </w:pPr>
            <w:r>
              <w:t>960</w:t>
            </w:r>
          </w:p>
        </w:tc>
      </w:tr>
      <w:tr w:rsidR="00C30705" w14:paraId="2BDD370F" w14:textId="77777777" w:rsidTr="006C6410">
        <w:trPr>
          <w:cantSplit/>
          <w:trHeight w:val="26"/>
          <w:jc w:val="center"/>
        </w:trPr>
        <w:tc>
          <w:tcPr>
            <w:tcW w:w="1559" w:type="dxa"/>
            <w:vMerge/>
          </w:tcPr>
          <w:p w14:paraId="1AE15C1E" w14:textId="77777777" w:rsidR="00C30705" w:rsidRPr="00DC0FA2" w:rsidRDefault="00C30705" w:rsidP="009B3B1E">
            <w:pPr>
              <w:pStyle w:val="NoSpacing"/>
            </w:pPr>
          </w:p>
        </w:tc>
        <w:tc>
          <w:tcPr>
            <w:tcW w:w="6215" w:type="dxa"/>
          </w:tcPr>
          <w:p w14:paraId="5297B261" w14:textId="3C7B9BE7" w:rsidR="00C30705" w:rsidRDefault="00C30705" w:rsidP="009B3B1E">
            <w:pPr>
              <w:pStyle w:val="NoSpacing"/>
            </w:pPr>
            <w:r>
              <w:t>Use in a Spraying Application</w:t>
            </w:r>
          </w:p>
        </w:tc>
        <w:tc>
          <w:tcPr>
            <w:tcW w:w="1169" w:type="dxa"/>
          </w:tcPr>
          <w:p w14:paraId="20A31805" w14:textId="3F1EBECD" w:rsidR="00C30705" w:rsidRDefault="00C30705" w:rsidP="009B3B1E">
            <w:pPr>
              <w:pStyle w:val="NoSpacing"/>
              <w:jc w:val="right"/>
            </w:pPr>
            <w:r>
              <w:t>1500</w:t>
            </w:r>
          </w:p>
        </w:tc>
      </w:tr>
      <w:tr w:rsidR="00C30705" w14:paraId="00B323B2" w14:textId="2F5F8493" w:rsidTr="006C6410">
        <w:trPr>
          <w:cantSplit/>
          <w:trHeight w:val="26"/>
          <w:jc w:val="center"/>
        </w:trPr>
        <w:tc>
          <w:tcPr>
            <w:tcW w:w="1559" w:type="dxa"/>
            <w:vMerge/>
          </w:tcPr>
          <w:p w14:paraId="2DAAD6FA" w14:textId="77777777" w:rsidR="00C30705" w:rsidRPr="00DC0FA2" w:rsidRDefault="00C30705" w:rsidP="009B3B1E">
            <w:pPr>
              <w:pStyle w:val="NoSpacing"/>
            </w:pPr>
          </w:p>
        </w:tc>
        <w:tc>
          <w:tcPr>
            <w:tcW w:w="6215" w:type="dxa"/>
          </w:tcPr>
          <w:p w14:paraId="0E060F43" w14:textId="553BE568" w:rsidR="00C30705" w:rsidRDefault="00C30705" w:rsidP="009B3B1E">
            <w:pPr>
              <w:pStyle w:val="NoSpacing"/>
            </w:pPr>
            <w:r>
              <w:t>Use in Roll and/or Spread Coating</w:t>
            </w:r>
          </w:p>
        </w:tc>
        <w:tc>
          <w:tcPr>
            <w:tcW w:w="1169" w:type="dxa"/>
          </w:tcPr>
          <w:p w14:paraId="7E6DBCBD" w14:textId="26DEAD20" w:rsidR="00C30705" w:rsidRDefault="00C30705" w:rsidP="009B3B1E">
            <w:pPr>
              <w:pStyle w:val="NoSpacing"/>
              <w:jc w:val="right"/>
            </w:pPr>
            <w:r>
              <w:t>960</w:t>
            </w:r>
          </w:p>
        </w:tc>
      </w:tr>
      <w:tr w:rsidR="00C30705" w14:paraId="61950CB4" w14:textId="52EE877C" w:rsidTr="006C6410">
        <w:trPr>
          <w:cantSplit/>
          <w:trHeight w:val="26"/>
          <w:jc w:val="center"/>
        </w:trPr>
        <w:tc>
          <w:tcPr>
            <w:tcW w:w="1559" w:type="dxa"/>
            <w:vMerge/>
          </w:tcPr>
          <w:p w14:paraId="39D300A0" w14:textId="77777777" w:rsidR="00C30705" w:rsidRPr="00DC0FA2" w:rsidRDefault="00C30705" w:rsidP="009B3B1E">
            <w:pPr>
              <w:pStyle w:val="NoSpacing"/>
            </w:pPr>
          </w:p>
        </w:tc>
        <w:tc>
          <w:tcPr>
            <w:tcW w:w="6215" w:type="dxa"/>
          </w:tcPr>
          <w:p w14:paraId="6ECBC653" w14:textId="3AD183DE" w:rsidR="00C30705" w:rsidRDefault="00C30705" w:rsidP="009B3B1E">
            <w:pPr>
              <w:pStyle w:val="NoSpacing"/>
            </w:pPr>
            <w:r>
              <w:t>Use in a Foaming Production</w:t>
            </w:r>
          </w:p>
        </w:tc>
        <w:tc>
          <w:tcPr>
            <w:tcW w:w="1169" w:type="dxa"/>
          </w:tcPr>
          <w:p w14:paraId="23D07E62" w14:textId="0691D993" w:rsidR="00C30705" w:rsidRDefault="00C30705" w:rsidP="009B3B1E">
            <w:pPr>
              <w:pStyle w:val="NoSpacing"/>
              <w:jc w:val="right"/>
            </w:pPr>
            <w:r>
              <w:t>240</w:t>
            </w:r>
          </w:p>
        </w:tc>
      </w:tr>
      <w:tr w:rsidR="00C30705" w14:paraId="046CF0AB" w14:textId="108D4361" w:rsidTr="006C6410">
        <w:trPr>
          <w:cantSplit/>
          <w:trHeight w:val="26"/>
          <w:jc w:val="center"/>
        </w:trPr>
        <w:tc>
          <w:tcPr>
            <w:tcW w:w="1559" w:type="dxa"/>
            <w:vMerge/>
          </w:tcPr>
          <w:p w14:paraId="030B9F32" w14:textId="77777777" w:rsidR="00C30705" w:rsidRPr="00DC0FA2" w:rsidRDefault="00C30705" w:rsidP="009B3B1E">
            <w:pPr>
              <w:pStyle w:val="NoSpacing"/>
            </w:pPr>
          </w:p>
        </w:tc>
        <w:tc>
          <w:tcPr>
            <w:tcW w:w="6215" w:type="dxa"/>
          </w:tcPr>
          <w:p w14:paraId="6FE703B3" w14:textId="1F9E401D" w:rsidR="00C30705" w:rsidRDefault="00C30705" w:rsidP="009B3B1E">
            <w:pPr>
              <w:pStyle w:val="NoSpacing"/>
            </w:pPr>
            <w:r>
              <w:t>Use in Dip Coating</w:t>
            </w:r>
          </w:p>
        </w:tc>
        <w:tc>
          <w:tcPr>
            <w:tcW w:w="1169" w:type="dxa"/>
          </w:tcPr>
          <w:p w14:paraId="165EA88C" w14:textId="44408CA1" w:rsidR="00C30705" w:rsidRDefault="00C30705" w:rsidP="009B3B1E">
            <w:pPr>
              <w:pStyle w:val="NoSpacing"/>
              <w:jc w:val="right"/>
            </w:pPr>
            <w:r>
              <w:t>480</w:t>
            </w:r>
          </w:p>
        </w:tc>
      </w:tr>
      <w:tr w:rsidR="00C30705" w14:paraId="6D0F10F1" w14:textId="77777777" w:rsidTr="006C6410">
        <w:trPr>
          <w:cantSplit/>
          <w:trHeight w:val="26"/>
          <w:jc w:val="center"/>
        </w:trPr>
        <w:tc>
          <w:tcPr>
            <w:tcW w:w="1559" w:type="dxa"/>
            <w:vMerge/>
          </w:tcPr>
          <w:p w14:paraId="31A6973C" w14:textId="77777777" w:rsidR="00C30705" w:rsidRPr="00DC0FA2" w:rsidRDefault="00C30705" w:rsidP="009B3B1E">
            <w:pPr>
              <w:pStyle w:val="NoSpacing"/>
            </w:pPr>
          </w:p>
        </w:tc>
        <w:tc>
          <w:tcPr>
            <w:tcW w:w="6215" w:type="dxa"/>
          </w:tcPr>
          <w:p w14:paraId="5F04A84B" w14:textId="413EA50B" w:rsidR="00C30705" w:rsidRDefault="00C30705" w:rsidP="009B3B1E">
            <w:pPr>
              <w:pStyle w:val="NoSpacing"/>
            </w:pPr>
            <w:r>
              <w:t>Scrap Recycling</w:t>
            </w:r>
          </w:p>
        </w:tc>
        <w:tc>
          <w:tcPr>
            <w:tcW w:w="1169" w:type="dxa"/>
          </w:tcPr>
          <w:p w14:paraId="50B93ABC" w14:textId="1B4E61C7" w:rsidR="00C30705" w:rsidRDefault="00C30705" w:rsidP="009B3B1E">
            <w:pPr>
              <w:pStyle w:val="NoSpacing"/>
              <w:jc w:val="right"/>
            </w:pPr>
            <w:r>
              <w:t>1980</w:t>
            </w:r>
          </w:p>
        </w:tc>
      </w:tr>
      <w:tr w:rsidR="00C30705" w14:paraId="2551DCAF" w14:textId="4874C133" w:rsidTr="006C6410">
        <w:trPr>
          <w:cantSplit/>
          <w:trHeight w:val="26"/>
          <w:jc w:val="center"/>
        </w:trPr>
        <w:tc>
          <w:tcPr>
            <w:tcW w:w="1559" w:type="dxa"/>
            <w:vMerge/>
          </w:tcPr>
          <w:p w14:paraId="218A1A31" w14:textId="77777777" w:rsidR="00C30705" w:rsidRPr="00DC0FA2" w:rsidRDefault="00C30705" w:rsidP="009B3B1E">
            <w:pPr>
              <w:pStyle w:val="NoSpacing"/>
            </w:pPr>
          </w:p>
        </w:tc>
        <w:tc>
          <w:tcPr>
            <w:tcW w:w="6215" w:type="dxa"/>
          </w:tcPr>
          <w:p w14:paraId="4A1B9747" w14:textId="2786C6AE" w:rsidR="00C30705" w:rsidRDefault="00C30705" w:rsidP="009B3B1E">
            <w:pPr>
              <w:pStyle w:val="NoSpacing"/>
            </w:pPr>
            <w:r>
              <w:t>Laboratory/Quality Control Operations</w:t>
            </w:r>
          </w:p>
        </w:tc>
        <w:tc>
          <w:tcPr>
            <w:tcW w:w="1169" w:type="dxa"/>
          </w:tcPr>
          <w:p w14:paraId="4224A029" w14:textId="6DE5A272" w:rsidR="00C30705" w:rsidRDefault="00C30705" w:rsidP="009B3B1E">
            <w:pPr>
              <w:pStyle w:val="NoSpacing"/>
              <w:jc w:val="right"/>
            </w:pPr>
            <w:r>
              <w:t>240</w:t>
            </w:r>
          </w:p>
        </w:tc>
      </w:tr>
    </w:tbl>
    <w:p w14:paraId="082E7687" w14:textId="77777777" w:rsidR="005F7BCA" w:rsidRDefault="005F7BCA" w:rsidP="001178C2">
      <w:pPr>
        <w:pStyle w:val="Heading3"/>
        <w:spacing w:before="120"/>
      </w:pPr>
      <w:bookmarkStart w:id="21" w:name="_Toc498449996"/>
      <w:r w:rsidRPr="005F7BCA">
        <w:t>Additional good practice advice. Obligations according to Article 37(4) of REACH do not apply</w:t>
      </w:r>
      <w:bookmarkEnd w:id="21"/>
    </w:p>
    <w:p w14:paraId="174F8171" w14:textId="602581B3" w:rsidR="00D63E6A" w:rsidRDefault="00B71A14" w:rsidP="00B71A14">
      <w:r>
        <w:t>Several good practices have been defined for various substances. As long as these are not made obligatory the European Plastics Converters and European Masterbatchers and Compound</w:t>
      </w:r>
      <w:r w:rsidR="00204F3D">
        <w:t>er</w:t>
      </w:r>
      <w:r>
        <w:t>s would encourage registrants to communicate in their exposure scenario references to these best practices.</w:t>
      </w:r>
    </w:p>
    <w:p w14:paraId="7EF5361D" w14:textId="4CB7BA46" w:rsidR="00137715" w:rsidRDefault="00137715" w:rsidP="00137715">
      <w:pPr>
        <w:pStyle w:val="Heading4"/>
        <w:rPr>
          <w:bCs/>
          <w:lang w:val="en-US"/>
        </w:rPr>
      </w:pPr>
      <w:r>
        <w:t xml:space="preserve">EuPC </w:t>
      </w:r>
      <w:r w:rsidR="00204F3D">
        <w:rPr>
          <w:bCs/>
          <w:lang w:val="en-US"/>
        </w:rPr>
        <w:t>recommendations</w:t>
      </w:r>
      <w:r>
        <w:rPr>
          <w:bCs/>
          <w:lang w:val="en-US"/>
        </w:rPr>
        <w:t xml:space="preserve"> of best practice in handling and using</w:t>
      </w:r>
    </w:p>
    <w:p w14:paraId="2029F158" w14:textId="77777777" w:rsidR="00137715" w:rsidRDefault="00137715" w:rsidP="00137715">
      <w:pPr>
        <w:pStyle w:val="Heading4"/>
      </w:pPr>
      <w:r w:rsidRPr="00137715">
        <w:rPr>
          <w:bCs/>
          <w:lang w:val="en-US"/>
        </w:rPr>
        <w:t>ADCA blowing agent</w:t>
      </w:r>
    </w:p>
    <w:p w14:paraId="5628E803" w14:textId="40A3C34B" w:rsidR="00137715" w:rsidRDefault="00137715" w:rsidP="00137715">
      <w:r>
        <w:t>The European Plastics Converters association has issued in January 2015 a best practice guide for the handling of this blowing agent that has been included in the REACH candidate list following a 2 years project investigating into exposure within the plastics value chain and recommending reasonable measures to reduce exposure.</w:t>
      </w:r>
    </w:p>
    <w:p w14:paraId="19B76AFF" w14:textId="63248ED9" w:rsidR="00137715" w:rsidRPr="00892D6E" w:rsidRDefault="00137715" w:rsidP="00137715">
      <w:r>
        <w:t>“</w:t>
      </w:r>
      <w:r>
        <w:t xml:space="preserve">For best practice advice to </w:t>
      </w:r>
      <w:r w:rsidR="00204F3D">
        <w:t>minimise exposure</w:t>
      </w:r>
      <w:r>
        <w:t xml:space="preserve"> to ADCA you are encouraged to im</w:t>
      </w:r>
      <w:r w:rsidR="004465ED">
        <w:t>plement the EuPC best practices.</w:t>
      </w:r>
      <w:r>
        <w:t>”</w:t>
      </w:r>
    </w:p>
    <w:p w14:paraId="1B015324" w14:textId="2057B24F" w:rsidR="00B71A14" w:rsidRDefault="00892D6E" w:rsidP="00F340D6">
      <w:pPr>
        <w:pStyle w:val="Heading4"/>
      </w:pPr>
      <w:r>
        <w:t>NepSi</w:t>
      </w:r>
    </w:p>
    <w:p w14:paraId="4C232E23" w14:textId="09F807BF" w:rsidR="00892D6E" w:rsidRDefault="00253189" w:rsidP="00892D6E">
      <w:r>
        <w:t xml:space="preserve">The crystalline silica industry has for a long time worked on controlling dust exposure due to well-known health issues with silica dust exposure. The gained expertise has been codified in best practice guidance and audio-visual material. The lessons learned can be seen as a best practice for controlling dust exposure in general. </w:t>
      </w:r>
      <w:r w:rsidR="00464960">
        <w:t>Therefore,</w:t>
      </w:r>
      <w:r>
        <w:t xml:space="preserve"> registrants are encouraged to communicate downstream as a best practice a reference to the NepSi best practices. For example</w:t>
      </w:r>
      <w:r w:rsidR="00464960">
        <w:t>:</w:t>
      </w:r>
    </w:p>
    <w:p w14:paraId="242B7B21" w14:textId="4795E83C" w:rsidR="00464960" w:rsidRDefault="00464960" w:rsidP="00892D6E">
      <w:r>
        <w:t>“</w:t>
      </w:r>
      <w:r>
        <w:t xml:space="preserve">For best practice advice to minimise </w:t>
      </w:r>
      <w:r w:rsidR="0066351A">
        <w:t xml:space="preserve">dust exposure you are encouraged to implement the </w:t>
      </w:r>
      <w:r w:rsidR="00E437F3">
        <w:t>NepSi</w:t>
      </w:r>
      <w:r w:rsidR="0066351A">
        <w:t xml:space="preserve"> best practices. Available at </w:t>
      </w:r>
      <w:hyperlink r:id="rId42" w:history="1">
        <w:r w:rsidR="00D63E6A" w:rsidRPr="000A505E">
          <w:rPr>
            <w:rStyle w:val="Hyperlink"/>
          </w:rPr>
          <w:t>www.nepsi.eu</w:t>
        </w:r>
      </w:hyperlink>
      <w:r w:rsidR="0066351A">
        <w:t>”</w:t>
      </w:r>
    </w:p>
    <w:p w14:paraId="69D7042E" w14:textId="77777777" w:rsidR="00695451" w:rsidRDefault="00D63E6A" w:rsidP="00892D6E">
      <w:r>
        <w:t>The Chesar use map file accompanying this guidance this advice this advice in included in the</w:t>
      </w:r>
      <w:r w:rsidR="00695451">
        <w:t xml:space="preserve"> following scenarios:</w:t>
      </w:r>
    </w:p>
    <w:p w14:paraId="7BFB1F90" w14:textId="502BC906" w:rsidR="00695451" w:rsidRDefault="00695451" w:rsidP="00695451">
      <w:pPr>
        <w:pStyle w:val="ListParagraph"/>
        <w:numPr>
          <w:ilvl w:val="0"/>
          <w:numId w:val="8"/>
        </w:numPr>
      </w:pPr>
      <w:r>
        <w:t>Handling of Small Containers Containing Masterbatches and/or Compounds</w:t>
      </w:r>
    </w:p>
    <w:p w14:paraId="6C517661" w14:textId="15F97C8A" w:rsidR="00695451" w:rsidRDefault="00695451" w:rsidP="00695451">
      <w:pPr>
        <w:pStyle w:val="ListParagraph"/>
        <w:numPr>
          <w:ilvl w:val="0"/>
          <w:numId w:val="8"/>
        </w:numPr>
      </w:pPr>
      <w:r w:rsidRPr="00695451">
        <w:t>Handling Large Containers Containing Masterbatches and/or Compounds</w:t>
      </w:r>
    </w:p>
    <w:p w14:paraId="1F2B6F8F" w14:textId="3E39764A" w:rsidR="00695451" w:rsidRDefault="00695451" w:rsidP="00695451">
      <w:pPr>
        <w:pStyle w:val="ListParagraph"/>
        <w:numPr>
          <w:ilvl w:val="0"/>
          <w:numId w:val="8"/>
        </w:numPr>
      </w:pPr>
      <w:r w:rsidRPr="00695451">
        <w:t>Scrap Recycling</w:t>
      </w:r>
      <w:r>
        <w:t xml:space="preserve"> (both </w:t>
      </w:r>
      <w:r w:rsidRPr="00695451">
        <w:t>Production of Masterbatches and/or Compounds</w:t>
      </w:r>
      <w:r>
        <w:t xml:space="preserve"> and </w:t>
      </w:r>
      <w:r w:rsidRPr="00695451">
        <w:t>Production of Plastic Articles</w:t>
      </w:r>
      <w:r>
        <w:t xml:space="preserve"> use)</w:t>
      </w:r>
    </w:p>
    <w:p w14:paraId="047BB069" w14:textId="02FA3232" w:rsidR="00695451" w:rsidRDefault="00695451" w:rsidP="00695451">
      <w:r>
        <w:t>If the registrant supplies a solid additive it is recommended to include the advised to include additionally under:</w:t>
      </w:r>
    </w:p>
    <w:p w14:paraId="3D445EEB" w14:textId="2428E076" w:rsidR="00695451" w:rsidRDefault="00695451" w:rsidP="00695451">
      <w:pPr>
        <w:pStyle w:val="ListParagraph"/>
        <w:numPr>
          <w:ilvl w:val="0"/>
          <w:numId w:val="9"/>
        </w:numPr>
      </w:pPr>
      <w:r w:rsidRPr="00695451">
        <w:t>Handling of Small Containers Containing Additive</w:t>
      </w:r>
    </w:p>
    <w:p w14:paraId="4F37E21D" w14:textId="049343BE" w:rsidR="00695451" w:rsidRDefault="00695451" w:rsidP="00695451">
      <w:pPr>
        <w:pStyle w:val="ListParagraph"/>
        <w:numPr>
          <w:ilvl w:val="0"/>
          <w:numId w:val="9"/>
        </w:numPr>
      </w:pPr>
      <w:r w:rsidRPr="00695451">
        <w:t>Handling Large Containers Containing Additive</w:t>
      </w:r>
    </w:p>
    <w:p w14:paraId="485F9936" w14:textId="65F22F64" w:rsidR="00695451" w:rsidRDefault="00695451" w:rsidP="00695451">
      <w:pPr>
        <w:pStyle w:val="ListParagraph"/>
        <w:numPr>
          <w:ilvl w:val="0"/>
          <w:numId w:val="9"/>
        </w:numPr>
      </w:pPr>
      <w:r w:rsidRPr="00695451">
        <w:t>Laboratory/Quality Control Operations</w:t>
      </w:r>
    </w:p>
    <w:p w14:paraId="182B4CBE" w14:textId="19101E6F" w:rsidR="00695451" w:rsidRPr="00892D6E" w:rsidRDefault="00695451" w:rsidP="00695451">
      <w:r>
        <w:t>Once the Chesar use map has been added to Chesar this best practice advice should become available for inclusion in these contributing activities.</w:t>
      </w:r>
    </w:p>
    <w:p w14:paraId="3CD7EDC6" w14:textId="1B0CEEC6" w:rsidR="00B71A14" w:rsidRDefault="00993B14" w:rsidP="00F340D6">
      <w:pPr>
        <w:pStyle w:val="Heading5"/>
      </w:pPr>
      <w:r>
        <w:t>VECAP</w:t>
      </w:r>
    </w:p>
    <w:p w14:paraId="4964B620" w14:textId="60D231A4" w:rsidR="00892D6E" w:rsidRDefault="001A7DE7" w:rsidP="00EB6820">
      <w:r>
        <w:t xml:space="preserve">To reduce environmental emissions from plastics additives during use there has </w:t>
      </w:r>
      <w:r w:rsidR="00993B14">
        <w:t>for a long time been the Voluntary Emissions Control Action Programme (VECAP)</w:t>
      </w:r>
      <w:r>
        <w:t xml:space="preserve"> initiative. Certain additive manufacturers actively communicate with their customers in order to have the best practices contained in this initiative adopted by their downstream users. It should be noted that the implementation of these best practices is not required to achieve the release factors described in the </w:t>
      </w:r>
      <w:r w:rsidR="00C27AE4">
        <w:t>OECD ESD</w:t>
      </w:r>
      <w:r>
        <w:t xml:space="preserve"> as these were based on the standard practices in industry. Rather the implementation of the VECAM best practices would result in lower release factors. </w:t>
      </w:r>
      <w:r w:rsidR="00892D6E">
        <w:t>Therefore, registrants are encouraged</w:t>
      </w:r>
      <w:r w:rsidR="00C27AE4">
        <w:t xml:space="preserve"> by EuPC/EuMBC</w:t>
      </w:r>
      <w:r w:rsidR="00892D6E">
        <w:t xml:space="preserve"> to communicate downstream as a best practice a reference to the VECAP initiative. For example:</w:t>
      </w:r>
    </w:p>
    <w:p w14:paraId="521FA209" w14:textId="10A9B5F7" w:rsidR="00892D6E" w:rsidRDefault="00892D6E" w:rsidP="00EB6820">
      <w:r>
        <w:t>“</w:t>
      </w:r>
      <w:r>
        <w:t xml:space="preserve">For best practice advice to minimise environmental emissions you are encouraged to implement the VECAP best practices. Available at: </w:t>
      </w:r>
      <w:hyperlink r:id="rId43" w:history="1">
        <w:r w:rsidR="00514104" w:rsidRPr="00B46911">
          <w:rPr>
            <w:rStyle w:val="Hyperlink"/>
          </w:rPr>
          <w:t>www.vecap.info</w:t>
        </w:r>
      </w:hyperlink>
      <w:r>
        <w:t>”</w:t>
      </w:r>
    </w:p>
    <w:p w14:paraId="19ED8BF8" w14:textId="7AAEE876" w:rsidR="00D63E6A" w:rsidRDefault="00D63E6A" w:rsidP="00EB6820">
      <w:r>
        <w:t>The Chesar use map file accompanying this guidance this advice is included for all environmental contributing scenarios.</w:t>
      </w:r>
    </w:p>
    <w:p w14:paraId="01D49915" w14:textId="54016BDC" w:rsidR="00695451" w:rsidRDefault="00695451">
      <w:pPr>
        <w:spacing w:after="160"/>
        <w:jc w:val="left"/>
      </w:pPr>
      <w:r>
        <w:br w:type="page"/>
      </w:r>
    </w:p>
    <w:p w14:paraId="4B789508" w14:textId="03AAB902" w:rsidR="00514104" w:rsidRDefault="00514104" w:rsidP="00DF3EBB">
      <w:pPr>
        <w:pStyle w:val="Heading1"/>
      </w:pPr>
      <w:bookmarkStart w:id="22" w:name="_Toc498449997"/>
      <w:r>
        <w:t xml:space="preserve">Annex I: </w:t>
      </w:r>
      <w:r w:rsidR="00DB1706">
        <w:t xml:space="preserve">Example of </w:t>
      </w:r>
      <w:r>
        <w:t>Custom Modelling Approach</w:t>
      </w:r>
      <w:bookmarkEnd w:id="22"/>
      <w:r>
        <w:t xml:space="preserve"> </w:t>
      </w:r>
    </w:p>
    <w:p w14:paraId="1C24FA73" w14:textId="6C2B7098" w:rsidR="00DF3EBB" w:rsidRPr="00480F96" w:rsidRDefault="00DF3EBB" w:rsidP="00CB2695">
      <w:r>
        <w:t>Dermal exposure can be modelled using a custom modelling approach</w:t>
      </w:r>
      <w:r w:rsidRPr="00630D86">
        <w:t xml:space="preserve"> </w:t>
      </w:r>
      <w:r w:rsidRPr="00630D86">
        <w:fldChar w:fldCharType="begin"/>
      </w:r>
      <w:r>
        <w:instrText xml:space="preserve"> ADDIN EN.CITE &lt;EndNote&gt;&lt;Cite&gt;&lt;Author&gt;Reid&lt;/Author&gt;&lt;Year&gt;1980&lt;/Year&gt;&lt;IDText&gt;Loss of Adjuvants from Polymer Films to Foods Simulants. Effect of the External Phase&lt;/IDText&gt;&lt;DisplayText&gt;(1)&lt;/DisplayText&gt;&lt;record&gt;&lt;titles&gt;&lt;title&gt;Loss of Adjuvants from Polymer Films to Foods Simulants. Effect of the External Phase&lt;/title&gt;&lt;secondary-title&gt;Ind. Eng. Chem. Prod. Res. Dev.&lt;/secondary-title&gt;&lt;/titles&gt;&lt;pages&gt;580</w:instrText>
      </w:r>
      <w:r>
        <w:instrText>–</w:instrText>
      </w:r>
      <w:r>
        <w:instrText>587&lt;/pages&gt;&lt;number&gt;4&lt;/number&gt;&lt;contributors&gt;&lt;authors&gt;&lt;author&gt;Reid, Robert C.&lt;/author&gt;&lt;author&gt;Sidman, Kenneth R.&lt;/author&gt;&lt;author&gt;Schwope, Arthur D.&lt;/author&gt;&lt;author&gt;Till, Derek E.&lt;/author&gt;&lt;/authors&gt;&lt;/contributors&gt;&lt;added-date format="utc"&gt;1440578453&lt;/added-date&gt;&lt;ref-type name="Journal Article"&gt;17&lt;/ref-type&gt;&lt;dates&gt;&lt;year&gt;1980&lt;/year&gt;&lt;/dates&gt;&lt;rec-number&gt;15&lt;/rec-number&gt;&lt;last-updated-date format="utc"&gt;1441008019&lt;/last-updated-date&gt;&lt;electronic-resource-num&gt;10.1021/i360076a019&lt;/electronic-resource-num&gt;&lt;volume&gt;19&lt;/volume&gt;&lt;/record&gt;&lt;/Cite&gt;&lt;/EndNote&gt;</w:instrText>
      </w:r>
      <w:r w:rsidRPr="00630D86">
        <w:fldChar w:fldCharType="separate"/>
      </w:r>
      <w:r>
        <w:rPr>
          <w:noProof/>
        </w:rPr>
        <w:t>(1)</w:t>
      </w:r>
      <w:r w:rsidRPr="00630D86">
        <w:fldChar w:fldCharType="end"/>
      </w:r>
      <w:r w:rsidRPr="006802BC">
        <w:t>. The</w:t>
      </w:r>
      <w:r w:rsidR="00CB2695">
        <w:t xml:space="preserve"> following</w:t>
      </w:r>
      <w:r w:rsidRPr="006802BC">
        <w:t xml:space="preserve"> </w:t>
      </w:r>
      <w:r w:rsidRPr="00630D86">
        <w:t>model</w:t>
      </w:r>
      <w:r w:rsidR="00CB2695">
        <w:t>, which forms the basis for PESTOOL,</w:t>
      </w:r>
      <w:r w:rsidRPr="00480F96">
        <w:t xml:space="preserve"> considers </w:t>
      </w:r>
      <w:r>
        <w:t>diffusion out of the polymer matrix followed by a mass transfer resistance through a thin (0.01 cm) water layer and including partitioning at the polymer/water interface</w:t>
      </w:r>
      <w:r w:rsidRPr="006C6876">
        <w:t>.</w:t>
      </w:r>
      <w:r>
        <w:t xml:space="preserve"> The conceptual model is shown below.</w:t>
      </w:r>
      <w:r w:rsidRPr="006802BC">
        <w:t xml:space="preserve"> </w:t>
      </w:r>
    </w:p>
    <w:p w14:paraId="51A8D08A" w14:textId="77777777" w:rsidR="00DF3EBB" w:rsidRDefault="00DF3EBB" w:rsidP="00DF3EBB">
      <w:pPr>
        <w:pStyle w:val="Caption"/>
      </w:pPr>
      <w:r>
        <w:rPr>
          <w:noProof/>
        </w:rPr>
        <w:drawing>
          <wp:inline distT="0" distB="0" distL="0" distR="0" wp14:anchorId="4C723F62" wp14:editId="55F66339">
            <wp:extent cx="2663429" cy="23685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2663429" cy="2368549"/>
                    </a:xfrm>
                    <a:prstGeom prst="rect">
                      <a:avLst/>
                    </a:prstGeom>
                    <a:noFill/>
                    <a:ln>
                      <a:noFill/>
                    </a:ln>
                  </pic:spPr>
                </pic:pic>
              </a:graphicData>
            </a:graphic>
          </wp:inline>
        </w:drawing>
      </w:r>
      <w:bookmarkStart w:id="23" w:name="_Ref430944554"/>
    </w:p>
    <w:p w14:paraId="545511E7" w14:textId="77777777" w:rsidR="00DF3EBB" w:rsidRPr="006802BC" w:rsidRDefault="00DF3EBB" w:rsidP="00DF3EBB">
      <w:pPr>
        <w:pStyle w:val="Caption"/>
      </w:pPr>
      <w:r w:rsidRPr="004639DF">
        <w:t xml:space="preserve">Figure </w:t>
      </w:r>
      <w:r w:rsidRPr="004639DF">
        <w:fldChar w:fldCharType="begin"/>
      </w:r>
      <w:r w:rsidRPr="004639DF">
        <w:instrText xml:space="preserve"> </w:instrText>
      </w:r>
      <w:r>
        <w:instrText>SEQ</w:instrText>
      </w:r>
      <w:r w:rsidRPr="004639DF">
        <w:instrText xml:space="preserve"> Figure \* ARABIC </w:instrText>
      </w:r>
      <w:r w:rsidRPr="004639DF">
        <w:fldChar w:fldCharType="separate"/>
      </w:r>
      <w:r>
        <w:rPr>
          <w:noProof/>
        </w:rPr>
        <w:t>1</w:t>
      </w:r>
      <w:r w:rsidRPr="004639DF">
        <w:fldChar w:fldCharType="end"/>
      </w:r>
      <w:bookmarkEnd w:id="23"/>
      <w:r w:rsidRPr="004639DF">
        <w:t xml:space="preserve"> Dermal Exposure Model</w:t>
      </w:r>
    </w:p>
    <w:p w14:paraId="5E9CA79A" w14:textId="2A02947E" w:rsidR="00DF3EBB" w:rsidRPr="00480F96" w:rsidRDefault="00DF3EBB" w:rsidP="00DF3EBB">
      <w:r w:rsidRPr="00630D86">
        <w:t xml:space="preserve">The </w:t>
      </w:r>
      <w:r>
        <w:t xml:space="preserve">mathematical model is based on the following equation </w:t>
      </w:r>
      <w:r>
        <w:fldChar w:fldCharType="begin"/>
      </w:r>
      <w:r>
        <w:instrText xml:space="preserve"> ADDIN EN.CITE &lt;EndNote&gt;&lt;Cite&gt;&lt;Author&gt;Reid&lt;/Author&gt;&lt;Year&gt;1980&lt;/Year&gt;&lt;IDText&gt;Loss of Adjuvants from Polymer Films to Foods Simulants. Effect of the External Phase&lt;/IDText&gt;&lt;DisplayText&gt;(1)&lt;/DisplayText&gt;&lt;record&gt;&lt;titles&gt;&lt;title&gt;Loss of Adjuvants from Polymer Films to Foods Simulants. Effect of the External Phase&lt;/title&gt;&lt;secondary-title&gt;Ind. Eng. Chem. Prod. Res. Dev.&lt;/secondary-title&gt;&lt;/titles&gt;&lt;pages&gt;580</w:instrText>
      </w:r>
      <w:r>
        <w:instrText>–</w:instrText>
      </w:r>
      <w:r>
        <w:instrText>587&lt;/pages&gt;&lt;number&gt;4&lt;/number&gt;&lt;contributors&gt;&lt;authors&gt;&lt;author&gt;Reid, Robert C.&lt;/author&gt;&lt;author&gt;Sidman, Kenneth R.&lt;/author&gt;&lt;author&gt;Schwope, Arthur D.&lt;/author&gt;&lt;author&gt;Till, Derek E.&lt;/author&gt;&lt;/authors&gt;&lt;/contributors&gt;&lt;added-date format="utc"&gt;1440578453&lt;/added-date&gt;&lt;ref-type name="Journal Article"&gt;17&lt;/ref-type&gt;&lt;dates&gt;&lt;year&gt;1980&lt;/year&gt;&lt;/dates&gt;&lt;rec-number&gt;15&lt;/rec-number&gt;&lt;last-updated-date format="utc"&gt;1441008019&lt;/last-updated-date&gt;&lt;electronic-resource-num&gt;10.1021/i360076a019&lt;/electronic-resource-num&gt;&lt;volume&gt;19&lt;/volume&gt;&lt;/record&gt;&lt;/Cite&gt;&lt;/EndNote&gt;</w:instrText>
      </w:r>
      <w:r>
        <w:fldChar w:fldCharType="separate"/>
      </w:r>
      <w:r>
        <w:rPr>
          <w:noProof/>
        </w:rPr>
        <w:t>(1)</w:t>
      </w:r>
      <w:r>
        <w:fldChar w:fldCharType="end"/>
      </w:r>
      <w:r>
        <w:t>:</w:t>
      </w:r>
    </w:p>
    <w:tbl>
      <w:tblPr>
        <w:tblW w:w="5086" w:type="pct"/>
        <w:tblLook w:val="04A0" w:firstRow="1" w:lastRow="0" w:firstColumn="1" w:lastColumn="0" w:noHBand="0" w:noVBand="1"/>
      </w:tblPr>
      <w:tblGrid>
        <w:gridCol w:w="468"/>
        <w:gridCol w:w="8356"/>
        <w:gridCol w:w="624"/>
      </w:tblGrid>
      <w:tr w:rsidR="00DF3EBB" w:rsidRPr="00122AA0" w14:paraId="7A68E31F" w14:textId="77777777" w:rsidTr="00DF3EBB">
        <w:tc>
          <w:tcPr>
            <w:tcW w:w="248" w:type="pct"/>
            <w:shd w:val="clear" w:color="auto" w:fill="auto"/>
          </w:tcPr>
          <w:p w14:paraId="3AD6B33C" w14:textId="77777777" w:rsidR="00DF3EBB" w:rsidRPr="00122AA0" w:rsidRDefault="00DF3EBB" w:rsidP="00B31A6D">
            <w:pPr>
              <w:spacing w:after="0" w:line="240" w:lineRule="auto"/>
            </w:pPr>
          </w:p>
        </w:tc>
        <w:tc>
          <w:tcPr>
            <w:tcW w:w="4422" w:type="pct"/>
            <w:shd w:val="clear" w:color="auto" w:fill="auto"/>
          </w:tcPr>
          <w:p w14:paraId="59A6DB0A" w14:textId="77777777" w:rsidR="00DF3EBB" w:rsidRPr="00D12775" w:rsidRDefault="001F571B" w:rsidP="00B31A6D">
            <w:pPr>
              <w:spacing w:after="0" w:line="240" w:lineRule="auto"/>
              <w:jc w:val="center"/>
            </w:pPr>
            <m:oMathPara>
              <m:oMath>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=2</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P</m:t>
                        </m:r>
                      </m:e>
                      <m:sub>
                        <m:r>
                          <w:rPr>
                            <w:rFonts w:ascii="Cambria Math" w:hAnsi="Cambria Math"/>
                          </w:rPr>
                          <m:t>0</m:t>
                        </m:r>
                      </m:sub>
                    </m:sSub>
                  </m:sub>
                </m:sSub>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P</m:t>
                            </m:r>
                          </m:sub>
                        </m:sSub>
                        <m:r>
                          <w:rPr>
                            <w:rFonts w:ascii="Cambria Math" w:hAnsi="Cambria Math"/>
                          </w:rPr>
                          <m:t>t</m:t>
                        </m:r>
                      </m:num>
                      <m:den>
                        <m:r>
                          <w:rPr>
                            <w:rFonts w:ascii="Cambria Math" w:hAnsi="Cambria Math"/>
                          </w:rPr>
                          <m:t>π</m:t>
                        </m:r>
                      </m:den>
                    </m:f>
                  </m:e>
                </m:ra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2Y</m:t>
                        </m:r>
                      </m:den>
                    </m:f>
                    <m:d>
                      <m:dPr>
                        <m:ctrlPr>
                          <w:rPr>
                            <w:rFonts w:ascii="Cambria Math" w:hAnsi="Cambria Math"/>
                            <w:i/>
                          </w:rPr>
                        </m:ctrlPr>
                      </m:dPr>
                      <m:e>
                        <m:rad>
                          <m:radPr>
                            <m:degHide m:val="1"/>
                            <m:ctrlPr>
                              <w:rPr>
                                <w:rFonts w:ascii="Cambria Math" w:hAnsi="Cambria Math"/>
                                <w:i/>
                              </w:rPr>
                            </m:ctrlPr>
                          </m:radPr>
                          <m:deg/>
                          <m:e>
                            <m:r>
                              <w:rPr>
                                <w:rFonts w:ascii="Cambria Math" w:hAnsi="Cambria Math"/>
                              </w:rPr>
                              <m:t>π</m:t>
                            </m:r>
                          </m:e>
                        </m:rad>
                        <m:r>
                          <w:rPr>
                            <w:rFonts w:ascii="Cambria Math" w:hAnsi="Cambria Math"/>
                          </w:rPr>
                          <m:t>-</m:t>
                        </m:r>
                        <m:f>
                          <m:fPr>
                            <m:ctrlPr>
                              <w:rPr>
                                <w:rFonts w:ascii="Cambria Math" w:hAnsi="Cambria Math"/>
                                <w:i/>
                              </w:rPr>
                            </m:ctrlPr>
                          </m:fPr>
                          <m:num>
                            <m:r>
                              <w:rPr>
                                <w:rFonts w:ascii="Cambria Math" w:hAnsi="Cambria Math"/>
                              </w:rPr>
                              <m:t>E</m:t>
                            </m:r>
                            <m:d>
                              <m:dPr>
                                <m:ctrlPr>
                                  <w:rPr>
                                    <w:rFonts w:ascii="Cambria Math" w:hAnsi="Cambria Math"/>
                                    <w:i/>
                                  </w:rPr>
                                </m:ctrlPr>
                              </m:dPr>
                              <m:e>
                                <m:r>
                                  <w:rPr>
                                    <w:rFonts w:ascii="Cambria Math" w:hAnsi="Cambria Math"/>
                                  </w:rPr>
                                  <m:t>Y</m:t>
                                </m:r>
                              </m:e>
                            </m:d>
                          </m:num>
                          <m:den>
                            <m:r>
                              <w:rPr>
                                <w:rFonts w:ascii="Cambria Math" w:hAnsi="Cambria Math"/>
                              </w:rPr>
                              <m:t>Y</m:t>
                            </m:r>
                          </m:den>
                        </m:f>
                      </m:e>
                    </m:d>
                  </m:e>
                </m:d>
              </m:oMath>
            </m:oMathPara>
          </w:p>
        </w:tc>
        <w:tc>
          <w:tcPr>
            <w:tcW w:w="330" w:type="pct"/>
            <w:shd w:val="clear" w:color="auto" w:fill="auto"/>
            <w:vAlign w:val="center"/>
          </w:tcPr>
          <w:p w14:paraId="712DEB17" w14:textId="77777777" w:rsidR="00DF3EBB" w:rsidRPr="00122AA0" w:rsidRDefault="00DF3EBB" w:rsidP="00B31A6D">
            <w:pPr>
              <w:spacing w:after="0" w:line="240" w:lineRule="auto"/>
              <w:jc w:val="center"/>
            </w:pPr>
            <w:r w:rsidRPr="00122AA0">
              <w:t xml:space="preserve">( </w:t>
            </w:r>
            <w:r w:rsidRPr="00122AA0">
              <w:fldChar w:fldCharType="begin"/>
            </w:r>
            <w:r w:rsidRPr="00503AA3">
              <w:instrText xml:space="preserve"> SEQ ( \* ARABIC </w:instrText>
            </w:r>
            <w:r w:rsidRPr="00122AA0">
              <w:fldChar w:fldCharType="separate"/>
            </w:r>
            <w:r>
              <w:rPr>
                <w:noProof/>
              </w:rPr>
              <w:t>1</w:t>
            </w:r>
            <w:r w:rsidRPr="00122AA0">
              <w:fldChar w:fldCharType="end"/>
            </w:r>
            <w:r w:rsidRPr="00122AA0">
              <w:t xml:space="preserve"> )</w:t>
            </w:r>
          </w:p>
          <w:p w14:paraId="09A0D71B" w14:textId="77777777" w:rsidR="00DF3EBB" w:rsidRPr="00122AA0" w:rsidRDefault="00DF3EBB" w:rsidP="00B31A6D">
            <w:pPr>
              <w:keepNext/>
              <w:spacing w:after="0" w:line="240" w:lineRule="auto"/>
              <w:jc w:val="center"/>
            </w:pPr>
          </w:p>
        </w:tc>
      </w:tr>
    </w:tbl>
    <w:p w14:paraId="24DE24EF" w14:textId="77777777" w:rsidR="00DF3EBB" w:rsidRPr="006802BC" w:rsidRDefault="00DF3EBB" w:rsidP="00DF3EBB">
      <w:pPr>
        <w:pStyle w:val="MediumGrid21"/>
        <w:rPr>
          <w:lang w:val="en-GB"/>
        </w:rPr>
      </w:pPr>
      <w:r w:rsidRPr="006802BC">
        <w:rPr>
          <w:lang w:val="en-GB"/>
        </w:rPr>
        <w:t>Where</w:t>
      </w:r>
    </w:p>
    <w:p w14:paraId="793BA449" w14:textId="77777777" w:rsidR="00DF3EBB" w:rsidRPr="006802BC" w:rsidRDefault="00DF3EBB" w:rsidP="00DF3EBB">
      <w:pPr>
        <w:pStyle w:val="MediumGrid21"/>
        <w:rPr>
          <w:lang w:val="en-GB"/>
        </w:rPr>
      </w:pPr>
    </w:p>
    <w:tbl>
      <w:tblPr>
        <w:tblW w:w="5086" w:type="pct"/>
        <w:tblLook w:val="04A0" w:firstRow="1" w:lastRow="0" w:firstColumn="1" w:lastColumn="0" w:noHBand="0" w:noVBand="1"/>
      </w:tblPr>
      <w:tblGrid>
        <w:gridCol w:w="468"/>
        <w:gridCol w:w="8356"/>
        <w:gridCol w:w="624"/>
      </w:tblGrid>
      <w:tr w:rsidR="00DF3EBB" w:rsidRPr="00122AA0" w14:paraId="20E949F8" w14:textId="77777777" w:rsidTr="00DF3EBB">
        <w:tc>
          <w:tcPr>
            <w:tcW w:w="248" w:type="pct"/>
            <w:shd w:val="clear" w:color="auto" w:fill="auto"/>
          </w:tcPr>
          <w:p w14:paraId="001A7EF5" w14:textId="77777777" w:rsidR="00DF3EBB" w:rsidRPr="00122AA0" w:rsidRDefault="00DF3EBB" w:rsidP="00B31A6D">
            <w:pPr>
              <w:spacing w:after="0" w:line="240" w:lineRule="auto"/>
            </w:pPr>
          </w:p>
        </w:tc>
        <w:tc>
          <w:tcPr>
            <w:tcW w:w="4422" w:type="pct"/>
            <w:shd w:val="clear" w:color="auto" w:fill="auto"/>
          </w:tcPr>
          <w:p w14:paraId="138528D7" w14:textId="77777777" w:rsidR="00DF3EBB" w:rsidRPr="00D12775" w:rsidRDefault="00DF3EBB" w:rsidP="00B31A6D">
            <w:pPr>
              <w:spacing w:after="0" w:line="240" w:lineRule="auto"/>
            </w:pPr>
            <m:oMathPara>
              <m:oMath>
                <m:r>
                  <w:rPr>
                    <w:rFonts w:ascii="Cambria Math" w:hAnsi="Cambria Math"/>
                  </w:rPr>
                  <m:t>E</m:t>
                </m:r>
                <m:d>
                  <m:dPr>
                    <m:ctrlPr>
                      <w:rPr>
                        <w:rFonts w:ascii="Cambria Math" w:hAnsi="Cambria Math"/>
                        <w:i/>
                      </w:rPr>
                    </m:ctrlPr>
                  </m:dPr>
                  <m:e>
                    <m:r>
                      <w:rPr>
                        <w:rFonts w:ascii="Cambria Math" w:hAnsi="Cambria Math"/>
                      </w:rPr>
                      <m:t>Y</m:t>
                    </m:r>
                  </m:e>
                </m:d>
                <m:r>
                  <w:rPr>
                    <w:rFonts w:ascii="Cambria Math" w:hAnsi="Cambria Math"/>
                  </w:rPr>
                  <m:t>=</m:t>
                </m:r>
                <m:rad>
                  <m:radPr>
                    <m:degHide m:val="1"/>
                    <m:ctrlPr>
                      <w:rPr>
                        <w:rFonts w:ascii="Cambria Math" w:hAnsi="Cambria Math"/>
                        <w:i/>
                      </w:rPr>
                    </m:ctrlPr>
                  </m:radPr>
                  <m:deg/>
                  <m:e>
                    <m:r>
                      <w:rPr>
                        <w:rFonts w:ascii="Cambria Math" w:hAnsi="Cambria Math"/>
                      </w:rPr>
                      <m:t>π</m:t>
                    </m:r>
                  </m:e>
                </m:rad>
                <m:r>
                  <w:rPr>
                    <w:rFonts w:ascii="Cambria Math" w:hAnsi="Cambria Math"/>
                  </w:rPr>
                  <m:t>Y</m:t>
                </m:r>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Y</m:t>
                        </m:r>
                      </m:e>
                      <m:sup>
                        <m:r>
                          <w:rPr>
                            <w:rFonts w:ascii="Cambria Math" w:hAnsi="Cambria Math"/>
                          </w:rPr>
                          <m:t>2</m:t>
                        </m:r>
                      </m:sup>
                    </m:sSup>
                  </m:sup>
                </m:sSup>
                <m:r>
                  <w:rPr>
                    <w:rFonts w:ascii="Cambria Math" w:hAnsi="Cambria Math"/>
                  </w:rPr>
                  <m:t>erfc Y</m:t>
                </m:r>
              </m:oMath>
            </m:oMathPara>
          </w:p>
        </w:tc>
        <w:tc>
          <w:tcPr>
            <w:tcW w:w="330" w:type="pct"/>
            <w:shd w:val="clear" w:color="auto" w:fill="auto"/>
            <w:vAlign w:val="center"/>
          </w:tcPr>
          <w:p w14:paraId="767C7D8C" w14:textId="77777777" w:rsidR="00DF3EBB" w:rsidRPr="00122AA0" w:rsidRDefault="00DF3EBB" w:rsidP="00B31A6D">
            <w:pPr>
              <w:spacing w:after="0" w:line="240" w:lineRule="auto"/>
              <w:jc w:val="center"/>
            </w:pPr>
            <w:r w:rsidRPr="00122AA0">
              <w:t xml:space="preserve">( </w:t>
            </w:r>
            <w:r w:rsidRPr="00122AA0">
              <w:fldChar w:fldCharType="begin"/>
            </w:r>
            <w:r w:rsidRPr="00122AA0">
              <w:instrText xml:space="preserve"> </w:instrText>
            </w:r>
            <w:r>
              <w:instrText>SEQ</w:instrText>
            </w:r>
            <w:r w:rsidRPr="00122AA0">
              <w:instrText xml:space="preserve"> ( \* ARABIC </w:instrText>
            </w:r>
            <w:r w:rsidRPr="00122AA0">
              <w:fldChar w:fldCharType="separate"/>
            </w:r>
            <w:r>
              <w:rPr>
                <w:noProof/>
              </w:rPr>
              <w:t>2</w:t>
            </w:r>
            <w:r w:rsidRPr="00122AA0">
              <w:fldChar w:fldCharType="end"/>
            </w:r>
            <w:r w:rsidRPr="00122AA0">
              <w:t xml:space="preserve"> )</w:t>
            </w:r>
          </w:p>
        </w:tc>
      </w:tr>
    </w:tbl>
    <w:p w14:paraId="30C7808B" w14:textId="77777777" w:rsidR="00DF3EBB" w:rsidRPr="006802BC" w:rsidRDefault="00DF3EBB" w:rsidP="00DF3EBB">
      <w:pPr>
        <w:pStyle w:val="MediumGrid21"/>
        <w:rPr>
          <w:lang w:val="en-GB"/>
        </w:rPr>
      </w:pPr>
    </w:p>
    <w:tbl>
      <w:tblPr>
        <w:tblW w:w="5086" w:type="pct"/>
        <w:tblLook w:val="04A0" w:firstRow="1" w:lastRow="0" w:firstColumn="1" w:lastColumn="0" w:noHBand="0" w:noVBand="1"/>
      </w:tblPr>
      <w:tblGrid>
        <w:gridCol w:w="468"/>
        <w:gridCol w:w="8356"/>
        <w:gridCol w:w="624"/>
      </w:tblGrid>
      <w:tr w:rsidR="00DF3EBB" w:rsidRPr="00122AA0" w14:paraId="5257E95C" w14:textId="77777777" w:rsidTr="00DF3EBB">
        <w:tc>
          <w:tcPr>
            <w:tcW w:w="248" w:type="pct"/>
            <w:shd w:val="clear" w:color="auto" w:fill="auto"/>
          </w:tcPr>
          <w:p w14:paraId="709B18FA" w14:textId="77777777" w:rsidR="00DF3EBB" w:rsidRPr="00122AA0" w:rsidRDefault="00DF3EBB" w:rsidP="00B31A6D">
            <w:pPr>
              <w:spacing w:after="0" w:line="240" w:lineRule="auto"/>
            </w:pPr>
          </w:p>
        </w:tc>
        <w:tc>
          <w:tcPr>
            <w:tcW w:w="4422" w:type="pct"/>
            <w:shd w:val="clear" w:color="auto" w:fill="auto"/>
          </w:tcPr>
          <w:p w14:paraId="091A2FC7" w14:textId="77777777" w:rsidR="00DF3EBB" w:rsidRPr="00D12775" w:rsidRDefault="00DF3EBB" w:rsidP="00B31A6D">
            <w:pPr>
              <w:spacing w:after="0" w:line="240" w:lineRule="auto"/>
            </w:pPr>
            <m:oMathPara>
              <m:oMath>
                <m:r>
                  <w:rPr>
                    <w:rFonts w:ascii="Cambria Math" w:hAnsi="Cambria Math"/>
                  </w:rPr>
                  <m:t>K=</m:t>
                </m:r>
                <m:sSub>
                  <m:sSubPr>
                    <m:ctrlPr>
                      <w:rPr>
                        <w:rFonts w:ascii="Cambria Math" w:hAnsi="Cambria Math"/>
                        <w:i/>
                      </w:rPr>
                    </m:ctrlPr>
                  </m:sSub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S</m:t>
                            </m:r>
                          </m:sub>
                        </m:sSub>
                      </m:num>
                      <m:den>
                        <m:sSub>
                          <m:sSubPr>
                            <m:ctrlPr>
                              <w:rPr>
                                <w:rFonts w:ascii="Cambria Math" w:hAnsi="Cambria Math"/>
                                <w:i/>
                              </w:rPr>
                            </m:ctrlPr>
                          </m:sSubPr>
                          <m:e>
                            <m:r>
                              <w:rPr>
                                <w:rFonts w:ascii="Cambria Math" w:hAnsi="Cambria Math"/>
                              </w:rPr>
                              <m:t>C</m:t>
                            </m:r>
                          </m:e>
                          <m:sub>
                            <m:r>
                              <w:rPr>
                                <w:rFonts w:ascii="Cambria Math" w:hAnsi="Cambria Math"/>
                              </w:rPr>
                              <m:t>P</m:t>
                            </m:r>
                          </m:sub>
                        </m:sSub>
                      </m:den>
                    </m:f>
                  </m:e>
                  <m:sub>
                    <m:r>
                      <w:rPr>
                        <w:rFonts w:ascii="Cambria Math" w:hAnsi="Cambria Math"/>
                      </w:rPr>
                      <m:t>x=0</m:t>
                    </m:r>
                  </m:sub>
                </m:sSub>
              </m:oMath>
            </m:oMathPara>
          </w:p>
        </w:tc>
        <w:tc>
          <w:tcPr>
            <w:tcW w:w="330" w:type="pct"/>
            <w:shd w:val="clear" w:color="auto" w:fill="auto"/>
            <w:vAlign w:val="center"/>
          </w:tcPr>
          <w:p w14:paraId="4CA789A2" w14:textId="77777777" w:rsidR="00DF3EBB" w:rsidRPr="00122AA0" w:rsidRDefault="00DF3EBB" w:rsidP="00B31A6D">
            <w:pPr>
              <w:spacing w:after="0" w:line="240" w:lineRule="auto"/>
              <w:jc w:val="center"/>
            </w:pPr>
            <w:r w:rsidRPr="00122AA0">
              <w:t xml:space="preserve">( </w:t>
            </w:r>
            <w:r w:rsidRPr="00122AA0">
              <w:fldChar w:fldCharType="begin"/>
            </w:r>
            <w:r w:rsidRPr="00503AA3">
              <w:instrText xml:space="preserve"> SEQ ( \* ARABIC </w:instrText>
            </w:r>
            <w:r w:rsidRPr="00122AA0">
              <w:fldChar w:fldCharType="separate"/>
            </w:r>
            <w:r>
              <w:rPr>
                <w:noProof/>
              </w:rPr>
              <w:t>3</w:t>
            </w:r>
            <w:r w:rsidRPr="00122AA0">
              <w:fldChar w:fldCharType="end"/>
            </w:r>
            <w:r w:rsidRPr="00122AA0">
              <w:t xml:space="preserve"> )</w:t>
            </w:r>
          </w:p>
        </w:tc>
      </w:tr>
    </w:tbl>
    <w:p w14:paraId="11A062A4" w14:textId="77777777" w:rsidR="00DF3EBB" w:rsidRPr="006802BC" w:rsidRDefault="00DF3EBB" w:rsidP="00DF3EBB"/>
    <w:tbl>
      <w:tblPr>
        <w:tblW w:w="5086" w:type="pct"/>
        <w:tblLook w:val="04A0" w:firstRow="1" w:lastRow="0" w:firstColumn="1" w:lastColumn="0" w:noHBand="0" w:noVBand="1"/>
      </w:tblPr>
      <w:tblGrid>
        <w:gridCol w:w="468"/>
        <w:gridCol w:w="8356"/>
        <w:gridCol w:w="624"/>
      </w:tblGrid>
      <w:tr w:rsidR="00DF3EBB" w:rsidRPr="00122AA0" w14:paraId="104A6449" w14:textId="77777777" w:rsidTr="00DF3EBB">
        <w:tc>
          <w:tcPr>
            <w:tcW w:w="248" w:type="pct"/>
            <w:shd w:val="clear" w:color="auto" w:fill="auto"/>
          </w:tcPr>
          <w:p w14:paraId="50F4D67D" w14:textId="77777777" w:rsidR="00DF3EBB" w:rsidRPr="00122AA0" w:rsidRDefault="00DF3EBB" w:rsidP="00B31A6D">
            <w:pPr>
              <w:spacing w:after="0" w:line="240" w:lineRule="auto"/>
              <w:rPr>
                <w:i/>
              </w:rPr>
            </w:pPr>
          </w:p>
        </w:tc>
        <w:tc>
          <w:tcPr>
            <w:tcW w:w="4422" w:type="pct"/>
            <w:shd w:val="clear" w:color="auto" w:fill="auto"/>
          </w:tcPr>
          <w:p w14:paraId="5BD559FE" w14:textId="77777777" w:rsidR="00DF3EBB" w:rsidRPr="00D12775" w:rsidRDefault="00DF3EBB" w:rsidP="00B31A6D">
            <w:pPr>
              <w:spacing w:after="0" w:line="240" w:lineRule="auto"/>
              <w:rPr>
                <w:i/>
              </w:rPr>
            </w:pPr>
            <m:oMathPara>
              <m:oMath>
                <m:r>
                  <w:rPr>
                    <w:rFonts w:ascii="Cambria Math" w:hAnsi="Cambria Math"/>
                  </w:rPr>
                  <m:t>Y=</m:t>
                </m:r>
                <m:f>
                  <m:fPr>
                    <m:ctrlPr>
                      <w:rPr>
                        <w:rFonts w:ascii="Cambria Math" w:hAnsi="Cambria Math"/>
                        <w:i/>
                      </w:rPr>
                    </m:ctrlPr>
                  </m:fPr>
                  <m:num>
                    <m:r>
                      <w:rPr>
                        <w:rFonts w:ascii="Cambria Math" w:hAnsi="Cambria Math"/>
                      </w:rPr>
                      <m:t>K</m:t>
                    </m:r>
                    <m:sSub>
                      <m:sSubPr>
                        <m:ctrlPr>
                          <w:rPr>
                            <w:rFonts w:ascii="Cambria Math" w:hAnsi="Cambria Math"/>
                            <w:i/>
                          </w:rPr>
                        </m:ctrlPr>
                      </m:sSubPr>
                      <m:e>
                        <m:r>
                          <w:rPr>
                            <w:rFonts w:ascii="Cambria Math" w:hAnsi="Cambria Math"/>
                          </w:rPr>
                          <m:t>D</m:t>
                        </m:r>
                      </m:e>
                      <m:sub>
                        <m:r>
                          <w:rPr>
                            <w:rFonts w:ascii="Cambria Math" w:hAnsi="Cambria Math"/>
                          </w:rPr>
                          <m:t>S</m:t>
                        </m:r>
                      </m:sub>
                    </m:sSub>
                  </m:num>
                  <m:den>
                    <m:r>
                      <w:rPr>
                        <w:rFonts w:ascii="Cambria Math" w:hAnsi="Cambria Math"/>
                      </w:rPr>
                      <m:t>δ</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D</m:t>
                            </m:r>
                          </m:e>
                          <m:sub>
                            <m:r>
                              <w:rPr>
                                <w:rFonts w:ascii="Cambria Math" w:hAnsi="Cambria Math"/>
                              </w:rPr>
                              <m:t>P</m:t>
                            </m:r>
                          </m:sub>
                        </m:sSub>
                      </m:den>
                    </m:f>
                  </m:e>
                </m:rad>
              </m:oMath>
            </m:oMathPara>
          </w:p>
        </w:tc>
        <w:tc>
          <w:tcPr>
            <w:tcW w:w="330" w:type="pct"/>
            <w:shd w:val="clear" w:color="auto" w:fill="auto"/>
            <w:vAlign w:val="center"/>
          </w:tcPr>
          <w:p w14:paraId="22EA4449" w14:textId="77777777" w:rsidR="00DF3EBB" w:rsidRPr="00122AA0" w:rsidRDefault="00DF3EBB" w:rsidP="00B31A6D">
            <w:pPr>
              <w:spacing w:after="0" w:line="240" w:lineRule="auto"/>
              <w:jc w:val="center"/>
              <w:rPr>
                <w:i/>
              </w:rPr>
            </w:pPr>
            <w:r w:rsidRPr="00122AA0">
              <w:t xml:space="preserve">( </w:t>
            </w:r>
            <w:r w:rsidRPr="00122AA0">
              <w:fldChar w:fldCharType="begin"/>
            </w:r>
            <w:r w:rsidRPr="00503AA3">
              <w:instrText xml:space="preserve"> SEQ ( \* ARABIC </w:instrText>
            </w:r>
            <w:r w:rsidRPr="00122AA0">
              <w:fldChar w:fldCharType="separate"/>
            </w:r>
            <w:r>
              <w:rPr>
                <w:noProof/>
              </w:rPr>
              <w:t>4</w:t>
            </w:r>
            <w:r w:rsidRPr="00122AA0">
              <w:fldChar w:fldCharType="end"/>
            </w:r>
            <w:r w:rsidRPr="00122AA0">
              <w:t xml:space="preserve"> )</w:t>
            </w:r>
          </w:p>
        </w:tc>
      </w:tr>
    </w:tbl>
    <w:p w14:paraId="10F60E1A" w14:textId="77777777" w:rsidR="00DF3EBB" w:rsidRPr="006802BC" w:rsidRDefault="00DF3EBB" w:rsidP="00DF3EBB">
      <w:pPr>
        <w:pStyle w:val="MediumGrid21"/>
        <w:rPr>
          <w:lang w:val="en-GB"/>
        </w:rPr>
      </w:pPr>
    </w:p>
    <w:tbl>
      <w:tblPr>
        <w:tblW w:w="9308" w:type="dxa"/>
        <w:tblBorders>
          <w:top w:val="single" w:sz="8" w:space="0" w:color="000000"/>
          <w:bottom w:val="single" w:sz="8" w:space="0" w:color="000000"/>
        </w:tblBorders>
        <w:tblLayout w:type="fixed"/>
        <w:tblLook w:val="0600" w:firstRow="0" w:lastRow="0" w:firstColumn="0" w:lastColumn="0" w:noHBand="1" w:noVBand="1"/>
      </w:tblPr>
      <w:tblGrid>
        <w:gridCol w:w="584"/>
        <w:gridCol w:w="5184"/>
        <w:gridCol w:w="1047"/>
        <w:gridCol w:w="2493"/>
      </w:tblGrid>
      <w:tr w:rsidR="00DF3EBB" w:rsidRPr="006E2605" w14:paraId="6F5AE97A" w14:textId="77777777" w:rsidTr="00BB3B30">
        <w:tc>
          <w:tcPr>
            <w:tcW w:w="584" w:type="dxa"/>
            <w:shd w:val="clear" w:color="auto" w:fill="auto"/>
          </w:tcPr>
          <w:p w14:paraId="4A87BD28" w14:textId="77777777" w:rsidR="00DF3EBB" w:rsidRPr="006E2605" w:rsidRDefault="001F571B" w:rsidP="00B31A6D">
            <w:pPr>
              <w:spacing w:after="0" w:line="240" w:lineRule="auto"/>
              <w:rPr>
                <w:color w:val="000000"/>
                <w:sz w:val="20"/>
              </w:rPr>
            </w:pPr>
            <m:oMathPara>
              <m:oMathParaPr>
                <m:jc m:val="left"/>
              </m:oMathParaPr>
              <m:oMath>
                <m:sSub>
                  <m:sSubPr>
                    <m:ctrlPr>
                      <w:rPr>
                        <w:rFonts w:ascii="Cambria Math" w:hAnsi="Cambria Math"/>
                        <w:i/>
                        <w:sz w:val="20"/>
                      </w:rPr>
                    </m:ctrlPr>
                  </m:sSubPr>
                  <m:e>
                    <m:r>
                      <w:rPr>
                        <w:rFonts w:ascii="Cambria Math" w:hAnsi="Cambria Math"/>
                        <w:sz w:val="20"/>
                      </w:rPr>
                      <m:t>M</m:t>
                    </m:r>
                  </m:e>
                  <m:sub>
                    <m:r>
                      <w:rPr>
                        <w:rFonts w:ascii="Cambria Math" w:hAnsi="Cambria Math"/>
                        <w:sz w:val="20"/>
                      </w:rPr>
                      <m:t>t</m:t>
                    </m:r>
                  </m:sub>
                </m:sSub>
              </m:oMath>
            </m:oMathPara>
          </w:p>
        </w:tc>
        <w:tc>
          <w:tcPr>
            <w:tcW w:w="5184" w:type="dxa"/>
            <w:shd w:val="clear" w:color="auto" w:fill="auto"/>
          </w:tcPr>
          <w:p w14:paraId="54708CD5" w14:textId="77777777" w:rsidR="00DF3EBB" w:rsidRPr="006E2605" w:rsidRDefault="00DF3EBB" w:rsidP="00B31A6D">
            <w:pPr>
              <w:spacing w:after="0" w:line="240" w:lineRule="auto"/>
              <w:rPr>
                <w:color w:val="000000"/>
                <w:sz w:val="20"/>
              </w:rPr>
            </w:pPr>
            <w:r w:rsidRPr="006E2605">
              <w:rPr>
                <w:color w:val="000000"/>
                <w:sz w:val="20"/>
              </w:rPr>
              <w:t>Total Loss of Additive per unit area of surface at time t</w:t>
            </w:r>
          </w:p>
        </w:tc>
        <w:tc>
          <w:tcPr>
            <w:tcW w:w="1047" w:type="dxa"/>
            <w:shd w:val="clear" w:color="auto" w:fill="auto"/>
          </w:tcPr>
          <w:p w14:paraId="7CD7B765" w14:textId="77777777" w:rsidR="00DF3EBB" w:rsidRPr="006E2605" w:rsidRDefault="00DF3EBB" w:rsidP="00B31A6D">
            <w:pPr>
              <w:spacing w:after="0" w:line="240" w:lineRule="auto"/>
              <w:rPr>
                <w:color w:val="000000"/>
                <w:sz w:val="20"/>
              </w:rPr>
            </w:pPr>
            <w:r w:rsidRPr="006E2605">
              <w:rPr>
                <w:color w:val="000000"/>
                <w:sz w:val="20"/>
              </w:rPr>
              <w:t>g</w:t>
            </w:r>
            <w:r w:rsidRPr="006E2605">
              <w:rPr>
                <w:color w:val="000000"/>
                <w:sz w:val="20"/>
              </w:rPr>
              <w:t>·</w:t>
            </w:r>
            <w:r w:rsidRPr="006E2605">
              <w:rPr>
                <w:color w:val="000000"/>
                <w:sz w:val="20"/>
              </w:rPr>
              <w:t>cm</w:t>
            </w:r>
            <w:r w:rsidRPr="006E2605">
              <w:rPr>
                <w:color w:val="000000"/>
                <w:sz w:val="20"/>
                <w:vertAlign w:val="superscript"/>
              </w:rPr>
              <w:t>-2</w:t>
            </w:r>
          </w:p>
        </w:tc>
        <w:tc>
          <w:tcPr>
            <w:tcW w:w="2493" w:type="dxa"/>
            <w:shd w:val="clear" w:color="auto" w:fill="auto"/>
          </w:tcPr>
          <w:p w14:paraId="7AA38CBB" w14:textId="3455DF13" w:rsidR="00DF3EBB" w:rsidRPr="006E2605" w:rsidRDefault="00DF3EBB" w:rsidP="00B31A6D">
            <w:pPr>
              <w:spacing w:after="0" w:line="240" w:lineRule="auto"/>
              <w:rPr>
                <w:color w:val="000000"/>
                <w:sz w:val="20"/>
              </w:rPr>
            </w:pPr>
            <w:r w:rsidRPr="006E2605">
              <w:rPr>
                <w:color w:val="000000"/>
                <w:sz w:val="20"/>
              </w:rPr>
              <w:t xml:space="preserve">Equation </w:t>
            </w:r>
            <w:r w:rsidR="006E2605">
              <w:rPr>
                <w:color w:val="000000"/>
                <w:sz w:val="20"/>
              </w:rPr>
              <w:t>1</w:t>
            </w:r>
          </w:p>
        </w:tc>
      </w:tr>
      <w:tr w:rsidR="00DF3EBB" w:rsidRPr="006E2605" w14:paraId="0A6DC7D0" w14:textId="77777777" w:rsidTr="00BB3B30">
        <w:tc>
          <w:tcPr>
            <w:tcW w:w="584" w:type="dxa"/>
            <w:shd w:val="clear" w:color="auto" w:fill="auto"/>
          </w:tcPr>
          <w:p w14:paraId="0DBBDDCB" w14:textId="77777777" w:rsidR="00DF3EBB" w:rsidRPr="006E2605" w:rsidRDefault="001F571B" w:rsidP="00B31A6D">
            <w:pPr>
              <w:spacing w:after="0" w:line="240" w:lineRule="auto"/>
              <w:rPr>
                <w:color w:val="000000"/>
                <w:sz w:val="20"/>
              </w:rPr>
            </w:pPr>
            <m:oMathPara>
              <m:oMathParaPr>
                <m:jc m:val="left"/>
              </m:oMathParaPr>
              <m:oMath>
                <m:sSub>
                  <m:sSubPr>
                    <m:ctrlPr>
                      <w:rPr>
                        <w:rFonts w:ascii="Cambria Math" w:hAnsi="Cambria Math"/>
                        <w:i/>
                        <w:sz w:val="20"/>
                      </w:rPr>
                    </m:ctrlPr>
                  </m:sSubPr>
                  <m:e>
                    <m:r>
                      <w:rPr>
                        <w:rFonts w:ascii="Cambria Math" w:hAnsi="Cambria Math"/>
                        <w:sz w:val="20"/>
                      </w:rPr>
                      <m:t>C</m:t>
                    </m:r>
                  </m:e>
                  <m:sub>
                    <m:r>
                      <w:rPr>
                        <w:rFonts w:ascii="Cambria Math" w:hAnsi="Cambria Math"/>
                        <w:sz w:val="20"/>
                      </w:rPr>
                      <m:t>P</m:t>
                    </m:r>
                  </m:sub>
                </m:sSub>
              </m:oMath>
            </m:oMathPara>
          </w:p>
        </w:tc>
        <w:tc>
          <w:tcPr>
            <w:tcW w:w="5184" w:type="dxa"/>
            <w:shd w:val="clear" w:color="auto" w:fill="auto"/>
          </w:tcPr>
          <w:p w14:paraId="7B385A95" w14:textId="77777777" w:rsidR="00DF3EBB" w:rsidRPr="006E2605" w:rsidRDefault="00DF3EBB" w:rsidP="00B31A6D">
            <w:pPr>
              <w:spacing w:after="0" w:line="240" w:lineRule="auto"/>
              <w:rPr>
                <w:color w:val="000000"/>
                <w:sz w:val="20"/>
              </w:rPr>
            </w:pPr>
            <w:r w:rsidRPr="006E2605">
              <w:rPr>
                <w:color w:val="000000"/>
                <w:sz w:val="20"/>
              </w:rPr>
              <w:t>Additive Concentration in Polymer</w:t>
            </w:r>
          </w:p>
        </w:tc>
        <w:tc>
          <w:tcPr>
            <w:tcW w:w="1047" w:type="dxa"/>
            <w:shd w:val="clear" w:color="auto" w:fill="auto"/>
          </w:tcPr>
          <w:p w14:paraId="3BF7FBEB" w14:textId="77777777" w:rsidR="00DF3EBB" w:rsidRPr="006E2605" w:rsidRDefault="00DF3EBB" w:rsidP="00B31A6D">
            <w:pPr>
              <w:spacing w:after="0" w:line="240" w:lineRule="auto"/>
              <w:rPr>
                <w:color w:val="000000"/>
                <w:sz w:val="20"/>
              </w:rPr>
            </w:pPr>
            <w:r w:rsidRPr="006E2605">
              <w:rPr>
                <w:color w:val="000000"/>
                <w:sz w:val="20"/>
              </w:rPr>
              <w:t>g</w:t>
            </w:r>
            <w:r w:rsidRPr="006E2605">
              <w:rPr>
                <w:color w:val="000000"/>
                <w:sz w:val="20"/>
              </w:rPr>
              <w:t>·</w:t>
            </w:r>
            <w:r w:rsidRPr="006E2605">
              <w:rPr>
                <w:color w:val="000000"/>
                <w:sz w:val="20"/>
              </w:rPr>
              <w:t>cm</w:t>
            </w:r>
            <w:r w:rsidRPr="006E2605">
              <w:rPr>
                <w:color w:val="000000"/>
                <w:sz w:val="20"/>
                <w:vertAlign w:val="superscript"/>
              </w:rPr>
              <w:t>-3</w:t>
            </w:r>
          </w:p>
        </w:tc>
        <w:tc>
          <w:tcPr>
            <w:tcW w:w="2493" w:type="dxa"/>
            <w:shd w:val="clear" w:color="auto" w:fill="auto"/>
          </w:tcPr>
          <w:p w14:paraId="33882E87" w14:textId="77777777" w:rsidR="00DF3EBB" w:rsidRPr="006E2605" w:rsidRDefault="00DF3EBB" w:rsidP="00B31A6D">
            <w:pPr>
              <w:spacing w:after="0" w:line="240" w:lineRule="auto"/>
              <w:rPr>
                <w:color w:val="000000"/>
                <w:sz w:val="20"/>
              </w:rPr>
            </w:pPr>
            <w:r w:rsidRPr="006E2605">
              <w:rPr>
                <w:color w:val="000000"/>
                <w:sz w:val="20"/>
              </w:rPr>
              <w:t>Stakeholder interviews</w:t>
            </w:r>
          </w:p>
        </w:tc>
      </w:tr>
      <w:tr w:rsidR="00DF3EBB" w:rsidRPr="006E2605" w14:paraId="553A0911" w14:textId="77777777" w:rsidTr="00BB3B30">
        <w:tc>
          <w:tcPr>
            <w:tcW w:w="584" w:type="dxa"/>
            <w:shd w:val="clear" w:color="auto" w:fill="auto"/>
          </w:tcPr>
          <w:p w14:paraId="30973714" w14:textId="77777777" w:rsidR="00DF3EBB" w:rsidRPr="006E2605" w:rsidRDefault="001F571B" w:rsidP="00B31A6D">
            <w:pPr>
              <w:spacing w:after="0" w:line="240" w:lineRule="auto"/>
              <w:rPr>
                <w:color w:val="000000"/>
                <w:sz w:val="20"/>
              </w:rPr>
            </w:pPr>
            <m:oMathPara>
              <m:oMathParaPr>
                <m:jc m:val="left"/>
              </m:oMathParaPr>
              <m:oMath>
                <m:sSub>
                  <m:sSubPr>
                    <m:ctrlPr>
                      <w:rPr>
                        <w:rFonts w:ascii="Cambria Math" w:hAnsi="Cambria Math"/>
                        <w:i/>
                        <w:sz w:val="20"/>
                      </w:rPr>
                    </m:ctrlPr>
                  </m:sSubPr>
                  <m:e>
                    <m:r>
                      <w:rPr>
                        <w:rFonts w:ascii="Cambria Math" w:hAnsi="Cambria Math"/>
                        <w:sz w:val="20"/>
                      </w:rPr>
                      <m:t>C</m:t>
                    </m:r>
                  </m:e>
                  <m:sub>
                    <m:r>
                      <w:rPr>
                        <w:rFonts w:ascii="Cambria Math" w:hAnsi="Cambria Math"/>
                        <w:sz w:val="20"/>
                      </w:rPr>
                      <m:t>S</m:t>
                    </m:r>
                  </m:sub>
                </m:sSub>
              </m:oMath>
            </m:oMathPara>
          </w:p>
        </w:tc>
        <w:tc>
          <w:tcPr>
            <w:tcW w:w="5184" w:type="dxa"/>
            <w:shd w:val="clear" w:color="auto" w:fill="auto"/>
          </w:tcPr>
          <w:p w14:paraId="3428BCCE" w14:textId="77777777" w:rsidR="00DF3EBB" w:rsidRPr="006E2605" w:rsidRDefault="00DF3EBB" w:rsidP="00B31A6D">
            <w:pPr>
              <w:spacing w:after="0" w:line="240" w:lineRule="auto"/>
              <w:rPr>
                <w:color w:val="000000"/>
                <w:sz w:val="20"/>
              </w:rPr>
            </w:pPr>
            <w:r w:rsidRPr="006E2605">
              <w:rPr>
                <w:color w:val="000000"/>
                <w:sz w:val="20"/>
              </w:rPr>
              <w:t xml:space="preserve">Additive Concentration in Solvent </w:t>
            </w:r>
          </w:p>
        </w:tc>
        <w:tc>
          <w:tcPr>
            <w:tcW w:w="1047" w:type="dxa"/>
            <w:shd w:val="clear" w:color="auto" w:fill="auto"/>
          </w:tcPr>
          <w:p w14:paraId="19DFE9B4" w14:textId="77777777" w:rsidR="00DF3EBB" w:rsidRPr="006E2605" w:rsidRDefault="00DF3EBB" w:rsidP="00B31A6D">
            <w:pPr>
              <w:spacing w:after="0" w:line="240" w:lineRule="auto"/>
              <w:rPr>
                <w:color w:val="000000"/>
                <w:sz w:val="20"/>
              </w:rPr>
            </w:pPr>
            <w:r w:rsidRPr="006E2605">
              <w:rPr>
                <w:color w:val="000000"/>
                <w:sz w:val="20"/>
              </w:rPr>
              <w:t>g</w:t>
            </w:r>
            <w:r w:rsidRPr="006E2605">
              <w:rPr>
                <w:color w:val="000000"/>
                <w:sz w:val="20"/>
              </w:rPr>
              <w:t>·</w:t>
            </w:r>
            <w:r w:rsidRPr="006E2605">
              <w:rPr>
                <w:color w:val="000000"/>
                <w:sz w:val="20"/>
              </w:rPr>
              <w:t>cm</w:t>
            </w:r>
            <w:r w:rsidRPr="006E2605">
              <w:rPr>
                <w:color w:val="000000"/>
                <w:sz w:val="20"/>
                <w:vertAlign w:val="superscript"/>
              </w:rPr>
              <w:t>-3</w:t>
            </w:r>
          </w:p>
        </w:tc>
        <w:tc>
          <w:tcPr>
            <w:tcW w:w="2493" w:type="dxa"/>
            <w:shd w:val="clear" w:color="auto" w:fill="auto"/>
          </w:tcPr>
          <w:p w14:paraId="3E156114" w14:textId="77777777" w:rsidR="00DF3EBB" w:rsidRPr="006E2605" w:rsidRDefault="00DF3EBB" w:rsidP="00B31A6D">
            <w:pPr>
              <w:spacing w:after="0" w:line="240" w:lineRule="auto"/>
              <w:rPr>
                <w:color w:val="000000"/>
                <w:sz w:val="20"/>
              </w:rPr>
            </w:pPr>
            <w:r w:rsidRPr="006E2605">
              <w:rPr>
                <w:color w:val="000000"/>
                <w:sz w:val="20"/>
              </w:rPr>
              <w:t>ECETOC TRA input</w:t>
            </w:r>
          </w:p>
        </w:tc>
      </w:tr>
      <w:tr w:rsidR="00DF3EBB" w:rsidRPr="006E2605" w14:paraId="1836C648" w14:textId="77777777" w:rsidTr="00BB3B30">
        <w:tc>
          <w:tcPr>
            <w:tcW w:w="584" w:type="dxa"/>
            <w:shd w:val="clear" w:color="auto" w:fill="auto"/>
          </w:tcPr>
          <w:p w14:paraId="2E7AB1FC" w14:textId="77777777" w:rsidR="00DF3EBB" w:rsidRPr="006E2605" w:rsidRDefault="001F571B" w:rsidP="00B31A6D">
            <w:pPr>
              <w:spacing w:after="0" w:line="240" w:lineRule="auto"/>
              <w:rPr>
                <w:color w:val="000000"/>
                <w:sz w:val="20"/>
              </w:rPr>
            </w:pPr>
            <m:oMathPara>
              <m:oMathParaPr>
                <m:jc m:val="left"/>
              </m:oMathPara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P</m:t>
                    </m:r>
                  </m:sub>
                </m:sSub>
              </m:oMath>
            </m:oMathPara>
          </w:p>
        </w:tc>
        <w:tc>
          <w:tcPr>
            <w:tcW w:w="5184" w:type="dxa"/>
            <w:shd w:val="clear" w:color="auto" w:fill="auto"/>
          </w:tcPr>
          <w:p w14:paraId="340ADE19" w14:textId="77777777" w:rsidR="00DF3EBB" w:rsidRPr="006E2605" w:rsidRDefault="00DF3EBB" w:rsidP="00B31A6D">
            <w:pPr>
              <w:spacing w:after="0" w:line="240" w:lineRule="auto"/>
              <w:rPr>
                <w:color w:val="000000"/>
                <w:sz w:val="20"/>
              </w:rPr>
            </w:pPr>
            <w:r w:rsidRPr="006E2605">
              <w:rPr>
                <w:color w:val="000000"/>
                <w:sz w:val="20"/>
              </w:rPr>
              <w:t>Diffusivity in Polymer</w:t>
            </w:r>
          </w:p>
        </w:tc>
        <w:tc>
          <w:tcPr>
            <w:tcW w:w="1047" w:type="dxa"/>
            <w:shd w:val="clear" w:color="auto" w:fill="auto"/>
          </w:tcPr>
          <w:p w14:paraId="1FF73ED9" w14:textId="77777777" w:rsidR="00DF3EBB" w:rsidRPr="006E2605" w:rsidRDefault="00DF3EBB" w:rsidP="00B31A6D">
            <w:pPr>
              <w:spacing w:after="0" w:line="240" w:lineRule="auto"/>
              <w:rPr>
                <w:color w:val="000000"/>
                <w:sz w:val="20"/>
              </w:rPr>
            </w:pPr>
            <w:r w:rsidRPr="006E2605">
              <w:rPr>
                <w:color w:val="000000"/>
                <w:sz w:val="20"/>
              </w:rPr>
              <w:t>cm</w:t>
            </w:r>
            <w:r w:rsidRPr="006E2605">
              <w:rPr>
                <w:color w:val="000000"/>
                <w:sz w:val="20"/>
                <w:vertAlign w:val="superscript"/>
              </w:rPr>
              <w:t>2</w:t>
            </w:r>
            <w:r w:rsidRPr="006E2605">
              <w:rPr>
                <w:color w:val="000000"/>
                <w:sz w:val="20"/>
              </w:rPr>
              <w:t>·</w:t>
            </w:r>
            <w:r w:rsidRPr="006E2605">
              <w:rPr>
                <w:color w:val="000000"/>
                <w:sz w:val="20"/>
              </w:rPr>
              <w:t>s</w:t>
            </w:r>
            <w:r w:rsidRPr="006E2605">
              <w:rPr>
                <w:color w:val="000000"/>
                <w:sz w:val="20"/>
                <w:vertAlign w:val="superscript"/>
              </w:rPr>
              <w:t>-1</w:t>
            </w:r>
          </w:p>
        </w:tc>
        <w:tc>
          <w:tcPr>
            <w:tcW w:w="2493" w:type="dxa"/>
            <w:shd w:val="clear" w:color="auto" w:fill="auto"/>
          </w:tcPr>
          <w:p w14:paraId="6B32D589" w14:textId="1BC6F5EC" w:rsidR="00DF3EBB" w:rsidRPr="006E2605" w:rsidRDefault="00DF3EBB" w:rsidP="00DF3EBB">
            <w:pPr>
              <w:spacing w:after="0" w:line="240" w:lineRule="auto"/>
              <w:rPr>
                <w:color w:val="000000"/>
                <w:sz w:val="20"/>
              </w:rPr>
            </w:pPr>
            <w:r w:rsidRPr="006E2605">
              <w:rPr>
                <w:color w:val="000000"/>
                <w:sz w:val="20"/>
              </w:rPr>
              <w:t xml:space="preserve">Brandsch Model </w:t>
            </w:r>
            <w:r w:rsidRPr="006E2605">
              <w:rPr>
                <w:color w:val="000000"/>
                <w:sz w:val="20"/>
              </w:rPr>
              <w:fldChar w:fldCharType="begin"/>
            </w:r>
            <w:r w:rsidRPr="006E2605">
              <w:rPr>
                <w:color w:val="000000"/>
                <w:sz w:val="20"/>
              </w:rPr>
              <w:instrText xml:space="preserve"> ADDIN EN.CITE &lt;EndNote&gt;&lt;Cite&gt;&lt;Author&gt;Brandsch&lt;/Author&gt;&lt;Year&gt;2002&lt;/Year&gt;&lt;IDText&gt;Migration modelling as a tool for quality assurance of food packaging&lt;/IDText&gt;&lt;DisplayText&gt;(2)&lt;/DisplayText&gt;&lt;record&gt;&lt;keywords&gt;&lt;keyword&gt;Chromatography, High Pressure Liquid&lt;/keyword&gt;&lt;keyword&gt;Diffusion&lt;/keyword&gt;&lt;keyword&gt;Food Contamination/*analysis&lt;/keyword&gt;&lt;keyword&gt;Food Packaging/*standards&lt;/keyword&gt;&lt;keyword&gt;Humans&lt;/keyword&gt;&lt;keyword&gt;*Models, Chemical&lt;/keyword&gt;&lt;keyword&gt;Polyenes/chemistry&lt;/keyword&gt;&lt;keyword&gt;Quality Assurance, Health Care/*methods&lt;/keyword&gt;&lt;keyword&gt;Quality Control&lt;/keyword&gt;&lt;keyword&gt;Temperature&lt;/keyword&gt;&lt;/keywords&gt;&lt;isbn&gt;0265-203X (Print)&amp;#xD;0265-203x&lt;/isbn&gt;&lt;titles&gt;&lt;title&gt;Migration modelling as a tool for quality assurance of food packaging&lt;/title&gt;&lt;secondary-title&gt;Food Addit Contam&lt;/secondary-title&gt;&lt;alt-title&gt;Food additives and contaminants&lt;/alt-title&gt;&lt;/titles&gt;&lt;pages&gt;29-41&lt;/pages&gt;&lt;contributors&gt;&lt;authors&gt;&lt;author&gt;Brandsch, J.&lt;/author&gt;&lt;author&gt;Mercea, P.&lt;/author&gt;&lt;author&gt;Ruter, M.&lt;/author&gt;&lt;author&gt;Tosa, V.&lt;/author&gt;&lt;author&gt;Piringer, O.&lt;/author&gt;&lt;/authors&gt;&lt;/contributors&gt;&lt;edition&gt;2002/04/19&lt;/edition&gt;&lt;language&gt;eng&lt;/language&gt;&lt;added-date format="utc"&gt;1440593113&lt;/added-date&gt;&lt;ref-type name="Journal Article"&gt;17&lt;/ref-type&gt;&lt;auth-address&gt;FABES Forschungs-GmbH, Munich, Germany.&lt;/auth-address&gt;&lt;dates&gt;&lt;year&gt;2002&lt;/year&gt;&lt;/dates&gt;&lt;remote-database-provider&gt;NLM&lt;/remote-database-provider&gt;&lt;rec-number&gt;18&lt;/rec-number&gt;&lt;last-updated-date format="utc"&gt;1440593113&lt;/last-updated-date&gt;&lt;accession-num&gt;11962712&lt;/accession-num&gt;&lt;electronic-resource-num&gt;10.1080/02652030110058197&lt;/electronic-resource-num&gt;&lt;volume&gt;19 Suppl&lt;/volume&gt;&lt;/record&gt;&lt;/Cite&gt;&lt;/EndNote&gt;</w:instrText>
            </w:r>
            <w:r w:rsidRPr="006E2605">
              <w:rPr>
                <w:sz w:val="20"/>
              </w:rPr>
              <w:fldChar w:fldCharType="separate"/>
            </w:r>
            <w:r w:rsidRPr="006E2605">
              <w:rPr>
                <w:noProof/>
                <w:color w:val="000000"/>
                <w:sz w:val="20"/>
              </w:rPr>
              <w:t>(2)</w:t>
            </w:r>
            <w:r w:rsidRPr="006E2605">
              <w:rPr>
                <w:color w:val="000000"/>
                <w:sz w:val="20"/>
              </w:rPr>
              <w:fldChar w:fldCharType="end"/>
            </w:r>
          </w:p>
        </w:tc>
      </w:tr>
      <w:tr w:rsidR="00DF3EBB" w:rsidRPr="006E2605" w14:paraId="3C937DD8" w14:textId="77777777" w:rsidTr="00BB3B30">
        <w:tc>
          <w:tcPr>
            <w:tcW w:w="584" w:type="dxa"/>
            <w:shd w:val="clear" w:color="auto" w:fill="auto"/>
          </w:tcPr>
          <w:p w14:paraId="08618603" w14:textId="77777777" w:rsidR="00DF3EBB" w:rsidRPr="006E2605" w:rsidRDefault="001F571B" w:rsidP="00B31A6D">
            <w:pPr>
              <w:spacing w:after="0" w:line="240" w:lineRule="auto"/>
              <w:rPr>
                <w:color w:val="000000"/>
                <w:sz w:val="20"/>
              </w:rPr>
            </w:pPr>
            <m:oMathPara>
              <m:oMathParaPr>
                <m:jc m:val="left"/>
              </m:oMathPara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S</m:t>
                    </m:r>
                  </m:sub>
                </m:sSub>
              </m:oMath>
            </m:oMathPara>
          </w:p>
        </w:tc>
        <w:tc>
          <w:tcPr>
            <w:tcW w:w="5184" w:type="dxa"/>
            <w:shd w:val="clear" w:color="auto" w:fill="auto"/>
          </w:tcPr>
          <w:p w14:paraId="205ECA01" w14:textId="77777777" w:rsidR="00DF3EBB" w:rsidRPr="006E2605" w:rsidRDefault="00DF3EBB" w:rsidP="00B31A6D">
            <w:pPr>
              <w:spacing w:after="0" w:line="240" w:lineRule="auto"/>
              <w:rPr>
                <w:color w:val="000000"/>
                <w:sz w:val="20"/>
              </w:rPr>
            </w:pPr>
            <w:r w:rsidRPr="006E2605">
              <w:rPr>
                <w:color w:val="000000"/>
                <w:sz w:val="20"/>
              </w:rPr>
              <w:t>Diffusivity in Solvent</w:t>
            </w:r>
          </w:p>
        </w:tc>
        <w:tc>
          <w:tcPr>
            <w:tcW w:w="1047" w:type="dxa"/>
            <w:shd w:val="clear" w:color="auto" w:fill="auto"/>
          </w:tcPr>
          <w:p w14:paraId="6F784294" w14:textId="77777777" w:rsidR="00DF3EBB" w:rsidRPr="006E2605" w:rsidRDefault="00DF3EBB" w:rsidP="00B31A6D">
            <w:pPr>
              <w:spacing w:after="0" w:line="240" w:lineRule="auto"/>
              <w:rPr>
                <w:color w:val="000000"/>
                <w:sz w:val="20"/>
              </w:rPr>
            </w:pPr>
            <w:r w:rsidRPr="006E2605">
              <w:rPr>
                <w:color w:val="000000"/>
                <w:sz w:val="20"/>
              </w:rPr>
              <w:t>cm</w:t>
            </w:r>
            <w:r w:rsidRPr="006E2605">
              <w:rPr>
                <w:color w:val="000000"/>
                <w:sz w:val="20"/>
                <w:vertAlign w:val="superscript"/>
              </w:rPr>
              <w:t>2</w:t>
            </w:r>
            <w:r w:rsidRPr="006E2605">
              <w:rPr>
                <w:color w:val="000000"/>
                <w:sz w:val="20"/>
              </w:rPr>
              <w:t>·</w:t>
            </w:r>
            <w:r w:rsidRPr="006E2605">
              <w:rPr>
                <w:color w:val="000000"/>
                <w:sz w:val="20"/>
              </w:rPr>
              <w:t>s</w:t>
            </w:r>
            <w:r w:rsidRPr="006E2605">
              <w:rPr>
                <w:color w:val="000000"/>
                <w:sz w:val="20"/>
                <w:vertAlign w:val="superscript"/>
              </w:rPr>
              <w:t>-1</w:t>
            </w:r>
          </w:p>
        </w:tc>
        <w:tc>
          <w:tcPr>
            <w:tcW w:w="2493" w:type="dxa"/>
            <w:shd w:val="clear" w:color="auto" w:fill="auto"/>
          </w:tcPr>
          <w:p w14:paraId="739F2D23" w14:textId="22BDE90F" w:rsidR="00DF3EBB" w:rsidRPr="006E2605" w:rsidRDefault="00DF3EBB" w:rsidP="00DF3EBB">
            <w:pPr>
              <w:spacing w:after="0" w:line="240" w:lineRule="auto"/>
              <w:rPr>
                <w:color w:val="000000"/>
                <w:sz w:val="20"/>
              </w:rPr>
            </w:pPr>
            <w:r w:rsidRPr="006E2605">
              <w:rPr>
                <w:color w:val="000000"/>
                <w:sz w:val="20"/>
              </w:rPr>
              <w:t xml:space="preserve">Wilke-Chang Model </w:t>
            </w:r>
            <w:r w:rsidRPr="006E2605">
              <w:rPr>
                <w:color w:val="000000"/>
                <w:sz w:val="20"/>
              </w:rPr>
              <w:fldChar w:fldCharType="begin"/>
            </w:r>
            <w:r w:rsidRPr="006E2605">
              <w:rPr>
                <w:color w:val="000000"/>
                <w:sz w:val="20"/>
              </w:rPr>
              <w:instrText xml:space="preserve"> ADDIN EN.CITE &lt;EndNote&gt;&lt;Cite&gt;&lt;Author&gt;Wilke&lt;/Author&gt;&lt;Year&gt;1955&lt;/Year&gt;&lt;IDText&gt;Correlation of diffusion coefficients in dilute solutions&lt;/IDText&gt;&lt;DisplayText&gt;(3)&lt;/DisplayText&gt;&lt;record&gt;&lt;urls&gt;&lt;related-urls&gt;&lt;url&gt;http://dx.doi.org/10.1002/aic.690010222&lt;/url&gt;&lt;/related-urls&gt;&lt;/urls&gt;&lt;isbn&gt;1547-5905&lt;/isbn&gt;&lt;titles&gt;&lt;title&gt;Correlation of diffusion coefficients in dilute solutions&lt;/title&gt;&lt;secondary-title&gt;AIChE Journal&lt;/secondary-title&gt;&lt;/titles&gt;&lt;pages&gt;264-270&lt;/pages&gt;&lt;number&gt;2&lt;/number&gt;&lt;contributors&gt;&lt;authors&gt;&lt;author&gt;Wilke, C. R.&lt;/author&gt;&lt;author&gt;Chang, Pin&lt;/author&gt;&lt;/authors&gt;&lt;/contributors&gt;&lt;added-date format="utc"&gt;1440594354&lt;/added-date&gt;&lt;ref-type name="Journal Article"&gt;17&lt;/ref-type&gt;&lt;dates&gt;&lt;year&gt;1955&lt;/year&gt;&lt;/dates&gt;&lt;rec-number&gt;19&lt;/rec-number&gt;&lt;publisher&gt;American Institute of Chemical Engineers&lt;/publisher&gt;&lt;last-updated-date format="utc"&gt;1440594354&lt;/last-updated-date&gt;&lt;electronic-resource-num&gt;10.1002/aic.690010222&lt;/electronic-resource-num&gt;&lt;volume&gt;1&lt;/volume&gt;&lt;/record&gt;&lt;/Cite&gt;&lt;/EndNote&gt;</w:instrText>
            </w:r>
            <w:r w:rsidRPr="006E2605">
              <w:rPr>
                <w:sz w:val="20"/>
              </w:rPr>
              <w:fldChar w:fldCharType="separate"/>
            </w:r>
            <w:r w:rsidRPr="006E2605">
              <w:rPr>
                <w:noProof/>
                <w:color w:val="000000"/>
                <w:sz w:val="20"/>
              </w:rPr>
              <w:t>(3)</w:t>
            </w:r>
            <w:r w:rsidRPr="006E2605">
              <w:rPr>
                <w:color w:val="000000"/>
                <w:sz w:val="20"/>
              </w:rPr>
              <w:fldChar w:fldCharType="end"/>
            </w:r>
          </w:p>
        </w:tc>
      </w:tr>
      <w:tr w:rsidR="00DF3EBB" w:rsidRPr="006E2605" w14:paraId="5F9FDDB4" w14:textId="77777777" w:rsidTr="00BB3B30">
        <w:tc>
          <w:tcPr>
            <w:tcW w:w="584" w:type="dxa"/>
            <w:shd w:val="clear" w:color="auto" w:fill="auto"/>
          </w:tcPr>
          <w:p w14:paraId="014F9121" w14:textId="77777777" w:rsidR="00DF3EBB" w:rsidRPr="006E2605" w:rsidRDefault="00DF3EBB" w:rsidP="00B31A6D">
            <w:pPr>
              <w:spacing w:after="0" w:line="240" w:lineRule="auto"/>
              <w:rPr>
                <w:color w:val="000000"/>
                <w:sz w:val="20"/>
              </w:rPr>
            </w:pPr>
            <m:oMathPara>
              <m:oMathParaPr>
                <m:jc m:val="left"/>
              </m:oMathParaPr>
              <m:oMath>
                <m:r>
                  <w:rPr>
                    <w:rFonts w:ascii="Cambria Math" w:hAnsi="Cambria Math"/>
                    <w:sz w:val="20"/>
                  </w:rPr>
                  <m:t>K</m:t>
                </m:r>
              </m:oMath>
            </m:oMathPara>
          </w:p>
        </w:tc>
        <w:tc>
          <w:tcPr>
            <w:tcW w:w="5184" w:type="dxa"/>
            <w:shd w:val="clear" w:color="auto" w:fill="auto"/>
          </w:tcPr>
          <w:p w14:paraId="647F414E" w14:textId="77777777" w:rsidR="00DF3EBB" w:rsidRPr="006E2605" w:rsidRDefault="00DF3EBB" w:rsidP="00B31A6D">
            <w:pPr>
              <w:spacing w:after="0" w:line="240" w:lineRule="auto"/>
              <w:rPr>
                <w:color w:val="000000"/>
                <w:sz w:val="20"/>
              </w:rPr>
            </w:pPr>
            <w:r w:rsidRPr="006E2605">
              <w:rPr>
                <w:color w:val="000000"/>
                <w:sz w:val="20"/>
              </w:rPr>
              <w:t>Partition Coefficient at Polymer-Solvent Interface</w:t>
            </w:r>
          </w:p>
        </w:tc>
        <w:tc>
          <w:tcPr>
            <w:tcW w:w="1047" w:type="dxa"/>
            <w:shd w:val="clear" w:color="auto" w:fill="auto"/>
          </w:tcPr>
          <w:p w14:paraId="00F92E86" w14:textId="77777777" w:rsidR="00DF3EBB" w:rsidRPr="006E2605" w:rsidRDefault="00DF3EBB" w:rsidP="00B31A6D">
            <w:pPr>
              <w:spacing w:after="0" w:line="240" w:lineRule="auto"/>
              <w:rPr>
                <w:color w:val="000000"/>
                <w:sz w:val="20"/>
              </w:rPr>
            </w:pPr>
            <w:r w:rsidRPr="006E2605">
              <w:rPr>
                <w:color w:val="000000"/>
                <w:sz w:val="20"/>
              </w:rPr>
              <w:t>-</w:t>
            </w:r>
          </w:p>
        </w:tc>
        <w:tc>
          <w:tcPr>
            <w:tcW w:w="2493" w:type="dxa"/>
            <w:shd w:val="clear" w:color="auto" w:fill="auto"/>
          </w:tcPr>
          <w:p w14:paraId="727A79CF" w14:textId="77777777" w:rsidR="00DF3EBB" w:rsidRPr="006E2605" w:rsidRDefault="00DF3EBB" w:rsidP="00B31A6D">
            <w:pPr>
              <w:spacing w:after="0" w:line="240" w:lineRule="auto"/>
              <w:rPr>
                <w:color w:val="000000"/>
                <w:sz w:val="20"/>
              </w:rPr>
            </w:pPr>
          </w:p>
        </w:tc>
      </w:tr>
      <w:tr w:rsidR="00DF3EBB" w:rsidRPr="006E2605" w14:paraId="651FE004" w14:textId="77777777" w:rsidTr="00BB3B30">
        <w:tc>
          <w:tcPr>
            <w:tcW w:w="584" w:type="dxa"/>
            <w:shd w:val="clear" w:color="auto" w:fill="auto"/>
          </w:tcPr>
          <w:p w14:paraId="1309302A" w14:textId="77777777" w:rsidR="00DF3EBB" w:rsidRPr="006E2605" w:rsidRDefault="00DF3EBB" w:rsidP="00B31A6D">
            <w:pPr>
              <w:spacing w:after="0" w:line="240" w:lineRule="auto"/>
              <w:rPr>
                <w:color w:val="000000"/>
                <w:sz w:val="20"/>
              </w:rPr>
            </w:pPr>
            <m:oMathPara>
              <m:oMathParaPr>
                <m:jc m:val="left"/>
              </m:oMathParaPr>
              <m:oMath>
                <m:r>
                  <w:rPr>
                    <w:rFonts w:ascii="Cambria Math" w:hAnsi="Cambria Math"/>
                    <w:sz w:val="20"/>
                  </w:rPr>
                  <m:t>t</m:t>
                </m:r>
              </m:oMath>
            </m:oMathPara>
          </w:p>
        </w:tc>
        <w:tc>
          <w:tcPr>
            <w:tcW w:w="5184" w:type="dxa"/>
            <w:shd w:val="clear" w:color="auto" w:fill="auto"/>
          </w:tcPr>
          <w:p w14:paraId="628972B4" w14:textId="77777777" w:rsidR="00DF3EBB" w:rsidRPr="006E2605" w:rsidRDefault="00DF3EBB" w:rsidP="00B31A6D">
            <w:pPr>
              <w:spacing w:after="0" w:line="240" w:lineRule="auto"/>
              <w:rPr>
                <w:color w:val="000000"/>
                <w:sz w:val="20"/>
              </w:rPr>
            </w:pPr>
            <w:r w:rsidRPr="006E2605">
              <w:rPr>
                <w:color w:val="000000"/>
                <w:sz w:val="20"/>
              </w:rPr>
              <w:t>Time Diffusion Takes Place</w:t>
            </w:r>
          </w:p>
        </w:tc>
        <w:tc>
          <w:tcPr>
            <w:tcW w:w="1047" w:type="dxa"/>
            <w:shd w:val="clear" w:color="auto" w:fill="auto"/>
          </w:tcPr>
          <w:p w14:paraId="4E024D1D" w14:textId="77777777" w:rsidR="00DF3EBB" w:rsidRPr="006E2605" w:rsidRDefault="00DF3EBB" w:rsidP="00B31A6D">
            <w:pPr>
              <w:spacing w:after="0" w:line="240" w:lineRule="auto"/>
              <w:rPr>
                <w:color w:val="000000"/>
                <w:sz w:val="20"/>
              </w:rPr>
            </w:pPr>
            <w:r w:rsidRPr="006E2605">
              <w:rPr>
                <w:color w:val="000000"/>
                <w:sz w:val="20"/>
              </w:rPr>
              <w:t>S</w:t>
            </w:r>
          </w:p>
        </w:tc>
        <w:tc>
          <w:tcPr>
            <w:tcW w:w="2493" w:type="dxa"/>
            <w:shd w:val="clear" w:color="auto" w:fill="auto"/>
          </w:tcPr>
          <w:p w14:paraId="495536B0" w14:textId="5DF86800" w:rsidR="00DF3EBB" w:rsidRPr="006E2605" w:rsidRDefault="00DF3EBB" w:rsidP="00DF3EBB">
            <w:pPr>
              <w:spacing w:after="0" w:line="240" w:lineRule="auto"/>
              <w:rPr>
                <w:color w:val="000000"/>
                <w:sz w:val="20"/>
              </w:rPr>
            </w:pPr>
            <w:r w:rsidRPr="006E2605">
              <w:rPr>
                <w:color w:val="000000"/>
                <w:sz w:val="20"/>
              </w:rPr>
              <w:t xml:space="preserve">ECETOC TRA documentation </w:t>
            </w:r>
            <w:r w:rsidRPr="006E2605">
              <w:rPr>
                <w:color w:val="000000"/>
                <w:sz w:val="20"/>
              </w:rPr>
              <w:fldChar w:fldCharType="begin"/>
            </w:r>
            <w:r w:rsidRPr="006E2605">
              <w:rPr>
                <w:color w:val="000000"/>
                <w:sz w:val="20"/>
              </w:rPr>
              <w:instrText xml:space="preserve"> ADDIN EN.CITE &lt;EndNote&gt;&lt;Cite&gt;&lt;Author&gt;ECETOC&lt;/Author&gt;&lt;Year&gt;2009&lt;/Year&gt;&lt;IDText&gt;Addendum to ECETOC Targeted Risk Assessment Report No. 93: Technical Report No. 107&lt;/IDText&gt;&lt;DisplayText&gt;(4)&lt;/DisplayText&gt;&lt;record&gt;&lt;titles&gt;&lt;title&gt;Addendum to ECETOC Targeted Risk Assessment Report No. 93: Technical Report No. 107&lt;/title&gt;&lt;/titles&gt;&lt;contributors&gt;&lt;authors&gt;&lt;author&gt;ECETOC&lt;/author&gt;&lt;/authors&gt;&lt;/contributors&gt;&lt;added-date format="utc"&gt;1440161079&lt;/added-date&gt;&lt;pub-location&gt;Brussels&lt;/pub-location&gt;&lt;ref-type name="Generic"&gt;13&lt;/ref-type&gt;&lt;dates&gt;&lt;year&gt;2009&lt;/year&gt;&lt;/dates&gt;&lt;rec-number&gt;12&lt;/rec-number&gt;&lt;last-updated-date format="utc"&gt;1441008019&lt;/last-updated-date&gt;&lt;/record&gt;&lt;/Cite&gt;&lt;/EndNote&gt;</w:instrText>
            </w:r>
            <w:r w:rsidRPr="006E2605">
              <w:rPr>
                <w:sz w:val="20"/>
              </w:rPr>
              <w:fldChar w:fldCharType="separate"/>
            </w:r>
            <w:r w:rsidRPr="006E2605">
              <w:rPr>
                <w:noProof/>
                <w:color w:val="000000"/>
                <w:sz w:val="20"/>
              </w:rPr>
              <w:t>(4)</w:t>
            </w:r>
            <w:r w:rsidRPr="006E2605">
              <w:rPr>
                <w:color w:val="000000"/>
                <w:sz w:val="20"/>
              </w:rPr>
              <w:fldChar w:fldCharType="end"/>
            </w:r>
            <w:r w:rsidRPr="006E2605">
              <w:rPr>
                <w:color w:val="000000"/>
                <w:sz w:val="20"/>
              </w:rPr>
              <w:t xml:space="preserve"> </w:t>
            </w:r>
          </w:p>
        </w:tc>
      </w:tr>
      <w:tr w:rsidR="00DF3EBB" w:rsidRPr="006E2605" w14:paraId="2A7FA769" w14:textId="77777777" w:rsidTr="00BB3B30">
        <w:tc>
          <w:tcPr>
            <w:tcW w:w="584" w:type="dxa"/>
            <w:shd w:val="clear" w:color="auto" w:fill="auto"/>
          </w:tcPr>
          <w:p w14:paraId="12E1F0BE" w14:textId="77777777" w:rsidR="00DF3EBB" w:rsidRPr="006E2605" w:rsidRDefault="00DF3EBB" w:rsidP="00B31A6D">
            <w:pPr>
              <w:spacing w:after="0" w:line="240" w:lineRule="auto"/>
              <w:rPr>
                <w:color w:val="000000"/>
                <w:sz w:val="20"/>
              </w:rPr>
            </w:pPr>
            <m:oMathPara>
              <m:oMathParaPr>
                <m:jc m:val="left"/>
              </m:oMathParaPr>
              <m:oMath>
                <m:r>
                  <w:rPr>
                    <w:rFonts w:ascii="Cambria Math" w:hAnsi="Cambria Math"/>
                    <w:sz w:val="20"/>
                  </w:rPr>
                  <m:t>δ</m:t>
                </m:r>
              </m:oMath>
            </m:oMathPara>
          </w:p>
        </w:tc>
        <w:tc>
          <w:tcPr>
            <w:tcW w:w="5184" w:type="dxa"/>
            <w:shd w:val="clear" w:color="auto" w:fill="auto"/>
          </w:tcPr>
          <w:p w14:paraId="00DD6319" w14:textId="77777777" w:rsidR="00DF3EBB" w:rsidRPr="006E2605" w:rsidRDefault="00DF3EBB" w:rsidP="00B31A6D">
            <w:pPr>
              <w:spacing w:after="0" w:line="240" w:lineRule="auto"/>
              <w:rPr>
                <w:color w:val="000000"/>
                <w:sz w:val="20"/>
              </w:rPr>
            </w:pPr>
            <w:r w:rsidRPr="006E2605">
              <w:rPr>
                <w:color w:val="000000"/>
                <w:sz w:val="20"/>
              </w:rPr>
              <w:t>Thickness of Boundary Layer (0.01 cm)</w:t>
            </w:r>
          </w:p>
        </w:tc>
        <w:tc>
          <w:tcPr>
            <w:tcW w:w="1047" w:type="dxa"/>
            <w:shd w:val="clear" w:color="auto" w:fill="auto"/>
          </w:tcPr>
          <w:p w14:paraId="482F60CA" w14:textId="77777777" w:rsidR="00DF3EBB" w:rsidRPr="006E2605" w:rsidRDefault="00DF3EBB" w:rsidP="00B31A6D">
            <w:pPr>
              <w:spacing w:after="0" w:line="240" w:lineRule="auto"/>
              <w:rPr>
                <w:color w:val="000000"/>
                <w:sz w:val="20"/>
              </w:rPr>
            </w:pPr>
            <w:r w:rsidRPr="006E2605">
              <w:rPr>
                <w:color w:val="000000"/>
                <w:sz w:val="20"/>
              </w:rPr>
              <w:t>Cm</w:t>
            </w:r>
          </w:p>
        </w:tc>
        <w:tc>
          <w:tcPr>
            <w:tcW w:w="2493" w:type="dxa"/>
            <w:shd w:val="clear" w:color="auto" w:fill="auto"/>
          </w:tcPr>
          <w:p w14:paraId="5CA113C0" w14:textId="77777777" w:rsidR="00DF3EBB" w:rsidRPr="006E2605" w:rsidRDefault="00DF3EBB" w:rsidP="00B31A6D">
            <w:pPr>
              <w:spacing w:after="0" w:line="240" w:lineRule="auto"/>
              <w:rPr>
                <w:color w:val="000000"/>
                <w:sz w:val="20"/>
              </w:rPr>
            </w:pPr>
            <w:r w:rsidRPr="006E2605">
              <w:rPr>
                <w:color w:val="000000"/>
                <w:sz w:val="20"/>
              </w:rPr>
              <w:t>Assumption</w:t>
            </w:r>
          </w:p>
        </w:tc>
      </w:tr>
    </w:tbl>
    <w:p w14:paraId="7E4627E1" w14:textId="77777777" w:rsidR="00DF3EBB" w:rsidRPr="006802BC" w:rsidRDefault="00DF3EBB" w:rsidP="00DF3EBB">
      <w:pPr>
        <w:pStyle w:val="MediumGrid21"/>
        <w:rPr>
          <w:lang w:val="en-GB"/>
        </w:rPr>
      </w:pPr>
    </w:p>
    <w:p w14:paraId="6474E08A" w14:textId="683843C1" w:rsidR="00DF3EBB" w:rsidRPr="00480F96" w:rsidRDefault="00DF3EBB" w:rsidP="00DF3EBB">
      <w:r w:rsidRPr="00630D86">
        <w:t xml:space="preserve">The model assumes </w:t>
      </w:r>
      <w:r w:rsidRPr="00480F96">
        <w:t xml:space="preserve">maximum concentration levels </w:t>
      </w:r>
      <w:r>
        <w:t xml:space="preserve">of the additive in the polymer matrix </w:t>
      </w:r>
      <w:r w:rsidRPr="00480F96">
        <w:t xml:space="preserve">as determined by interviews with industry representatives </w:t>
      </w:r>
      <w:r w:rsidRPr="006802BC">
        <w:t xml:space="preserve">(see </w:t>
      </w:r>
      <w:r>
        <w:fldChar w:fldCharType="begin"/>
      </w:r>
      <w:r>
        <w:instrText xml:space="preserve"> REF _Ref478972256 \h </w:instrText>
      </w:r>
      <w:r>
        <w:fldChar w:fldCharType="separate"/>
      </w:r>
      <w:r>
        <w:t xml:space="preserve">Table </w:t>
      </w:r>
      <w:r>
        <w:rPr>
          <w:noProof/>
        </w:rPr>
        <w:t>6</w:t>
      </w:r>
      <w:r>
        <w:fldChar w:fldCharType="end"/>
      </w:r>
      <w:r w:rsidRPr="00480F96">
        <w:t>), as this generate</w:t>
      </w:r>
      <w:r>
        <w:t>s</w:t>
      </w:r>
      <w:r w:rsidRPr="00480F96">
        <w:t xml:space="preserve"> the most conservative exposure estimate. </w:t>
      </w:r>
    </w:p>
    <w:p w14:paraId="72D70D6F" w14:textId="0A9B07A6" w:rsidR="00DF3EBB" w:rsidRPr="006802BC" w:rsidRDefault="00DF3EBB" w:rsidP="00DF3EBB">
      <w:r>
        <w:t>T</w:t>
      </w:r>
      <w:r w:rsidRPr="006C6876">
        <w:t xml:space="preserve">he partition coefficient at the polymer-solvent interface </w:t>
      </w:r>
      <m:oMath>
        <m:r>
          <w:rPr>
            <w:rFonts w:ascii="Cambria Math" w:hAnsi="Cambria Math"/>
          </w:rPr>
          <m:t>K</m:t>
        </m:r>
      </m:oMath>
      <w:r w:rsidRPr="006802BC">
        <w:t xml:space="preserve"> </w:t>
      </w:r>
      <w:r>
        <w:t>is estimated from the water solubility</w:t>
      </w:r>
      <w:r w:rsidRPr="006802BC">
        <w:t xml:space="preserve"> of the generic substance </w:t>
      </w:r>
      <w:r>
        <w:t xml:space="preserve">and the solubility of the substance in the polymer. The solubility in the polymer is assumed to be equal to the maximum concentration reported in the interviews. </w:t>
      </w:r>
    </w:p>
    <w:p w14:paraId="3F2B4C77" w14:textId="5FAD37E1" w:rsidR="00DF3EBB" w:rsidRPr="006802BC" w:rsidRDefault="00DF3EBB" w:rsidP="00DF3EBB">
      <w:r w:rsidRPr="006802BC">
        <w:t xml:space="preserve">A model for the estimation of diffusivity of additives in polymers is used that has been developed specifically for regulatory compliance </w:t>
      </w:r>
      <w:r w:rsidRPr="006802BC">
        <w:fldChar w:fldCharType="begin"/>
      </w:r>
      <w:r>
        <w:instrText xml:space="preserve"> ADDIN EN.CITE &lt;EndNote&gt;&lt;Cite&gt;&lt;Author&gt;Brandsch&lt;/Author&gt;&lt;Year&gt;2002&lt;/Year&gt;&lt;IDText&gt;Migration modelling as a tool for quality assurance of food packaging&lt;/IDText&gt;&lt;DisplayText&gt;(2)&lt;/DisplayText&gt;&lt;record&gt;&lt;keywords&gt;&lt;keyword&gt;Chromatography, High Pressure Liquid&lt;/keyword&gt;&lt;keyword&gt;Diffusion&lt;/keyword&gt;&lt;keyword&gt;Food Contamination/*analysis&lt;/keyword&gt;&lt;keyword&gt;Food Packaging/*standards&lt;/keyword&gt;&lt;keyword&gt;Humans&lt;/keyword&gt;&lt;keyword&gt;*Models, Chemical&lt;/keyword&gt;&lt;keyword&gt;Polyenes/chemistry&lt;/keyword&gt;&lt;keyword&gt;Quality Assurance, Health Care/*methods&lt;/keyword&gt;&lt;keyword&gt;Quality Control&lt;/keyword&gt;&lt;keyword&gt;Temperature&lt;/keyword&gt;&lt;/keywords&gt;&lt;isbn&gt;0265-203X (Print)&amp;#xD;0265-203x&lt;/isbn&gt;&lt;titles&gt;&lt;title&gt;Migration modelling as a tool for quality assurance of food packaging&lt;/title&gt;&lt;secondary-title&gt;Food Addit Contam&lt;/secondary-title&gt;&lt;alt-title&gt;Food additives and contaminants&lt;/alt-title&gt;&lt;/titles&gt;&lt;pages&gt;29-41&lt;/pages&gt;&lt;contributors&gt;&lt;authors&gt;&lt;author&gt;Brandsch, J.&lt;/author&gt;&lt;author&gt;Mercea, P.&lt;/author&gt;&lt;author&gt;Ruter, M.&lt;/author&gt;&lt;author&gt;Tosa, V.&lt;/author&gt;&lt;author&gt;Piringer, O.&lt;/author&gt;&lt;/authors&gt;&lt;/contributors&gt;&lt;edition&gt;2002/04/19&lt;/edition&gt;&lt;language&gt;eng&lt;/language&gt;&lt;added-date format="utc"&gt;1440593113&lt;/added-date&gt;&lt;ref-type name="Journal Article"&gt;17&lt;/ref-type&gt;&lt;auth-address&gt;FABES Forschungs-GmbH, Munich, Germany.&lt;/auth-address&gt;&lt;dates&gt;&lt;year&gt;2002&lt;/year&gt;&lt;/dates&gt;&lt;remote-database-provider&gt;NLM&lt;/remote-database-provider&gt;&lt;rec-number&gt;18&lt;/rec-number&gt;&lt;last-updated-date format="utc"&gt;1440593113&lt;/last-updated-date&gt;&lt;accession-num&gt;11962712&lt;/accession-num&gt;&lt;electronic-resource-num&gt;10.1080/02652030110058197&lt;/electronic-resource-num&gt;&lt;volume&gt;19 Suppl&lt;/volume&gt;&lt;/record&gt;&lt;/Cite&gt;&lt;/EndNote&gt;</w:instrText>
      </w:r>
      <w:r w:rsidRPr="006802BC">
        <w:fldChar w:fldCharType="separate"/>
      </w:r>
      <w:r>
        <w:rPr>
          <w:noProof/>
        </w:rPr>
        <w:t>(2)</w:t>
      </w:r>
      <w:r w:rsidRPr="006802BC">
        <w:fldChar w:fldCharType="end"/>
      </w:r>
      <w:r w:rsidRPr="006802BC">
        <w:t>:</w:t>
      </w:r>
    </w:p>
    <w:tbl>
      <w:tblPr>
        <w:tblW w:w="5000" w:type="pct"/>
        <w:tblLook w:val="04A0" w:firstRow="1" w:lastRow="0" w:firstColumn="1" w:lastColumn="0" w:noHBand="0" w:noVBand="1"/>
      </w:tblPr>
      <w:tblGrid>
        <w:gridCol w:w="365"/>
        <w:gridCol w:w="8251"/>
        <w:gridCol w:w="672"/>
      </w:tblGrid>
      <w:tr w:rsidR="00DF3EBB" w:rsidRPr="00122AA0" w14:paraId="542E4CCA" w14:textId="77777777" w:rsidTr="00B31A6D">
        <w:tc>
          <w:tcPr>
            <w:tcW w:w="196" w:type="pct"/>
            <w:shd w:val="clear" w:color="auto" w:fill="auto"/>
          </w:tcPr>
          <w:p w14:paraId="7B2155B5" w14:textId="77777777" w:rsidR="00DF3EBB" w:rsidRPr="00122AA0" w:rsidRDefault="00DF3EBB" w:rsidP="00B31A6D">
            <w:pPr>
              <w:spacing w:after="0" w:line="240" w:lineRule="auto"/>
            </w:pPr>
          </w:p>
        </w:tc>
        <w:tc>
          <w:tcPr>
            <w:tcW w:w="4442" w:type="pct"/>
            <w:shd w:val="clear" w:color="auto" w:fill="auto"/>
          </w:tcPr>
          <w:p w14:paraId="48E1F0D9" w14:textId="77777777" w:rsidR="00DF3EBB" w:rsidRPr="00280C72" w:rsidRDefault="001F571B" w:rsidP="00B31A6D">
            <w:pPr>
              <w:spacing w:after="0" w:line="240" w:lineRule="auto"/>
            </w:pPr>
            <m:oMathPara>
              <m:oMath>
                <m:sSub>
                  <m:sSubPr>
                    <m:ctrlPr>
                      <w:rPr>
                        <w:rFonts w:ascii="Cambria Math" w:hAnsi="Cambria Math"/>
                        <w:i/>
                      </w:rPr>
                    </m:ctrlPr>
                  </m:sSubPr>
                  <m:e>
                    <m:r>
                      <w:rPr>
                        <w:rFonts w:ascii="Cambria Math" w:hAnsi="Cambria Math"/>
                      </w:rPr>
                      <m:t>D</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0</m:t>
                    </m:r>
                  </m:sub>
                </m:sSub>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A</m:t>
                        </m:r>
                      </m:e>
                      <m:sub>
                        <m:r>
                          <w:rPr>
                            <w:rFonts w:ascii="Cambria Math" w:hAnsi="Cambria Math"/>
                          </w:rPr>
                          <m:t>P</m:t>
                        </m:r>
                      </m:sub>
                    </m:sSub>
                    <m:r>
                      <w:rPr>
                        <w:rFonts w:ascii="Cambria Math" w:hAnsi="Cambria Math"/>
                      </w:rPr>
                      <m:t>-0.1351</m:t>
                    </m:r>
                    <m:sSubSup>
                      <m:sSubSupPr>
                        <m:ctrlPr>
                          <w:rPr>
                            <w:rFonts w:ascii="Cambria Math" w:hAnsi="Cambria Math"/>
                            <w:i/>
                          </w:rPr>
                        </m:ctrlPr>
                      </m:sSubSupPr>
                      <m:e>
                        <m:r>
                          <w:rPr>
                            <w:rFonts w:ascii="Cambria Math" w:hAnsi="Cambria Math"/>
                          </w:rPr>
                          <m:t>M</m:t>
                        </m:r>
                      </m:e>
                      <m:sub>
                        <m:r>
                          <w:rPr>
                            <w:rFonts w:ascii="Cambria Math" w:hAnsi="Cambria Math"/>
                          </w:rPr>
                          <m:t>A</m:t>
                        </m:r>
                      </m:sub>
                      <m:sup>
                        <m:f>
                          <m:fPr>
                            <m:type m:val="lin"/>
                            <m:ctrlPr>
                              <w:rPr>
                                <w:rFonts w:ascii="Cambria Math" w:hAnsi="Cambria Math"/>
                                <w:i/>
                              </w:rPr>
                            </m:ctrlPr>
                          </m:fPr>
                          <m:num>
                            <m:r>
                              <w:rPr>
                                <w:rFonts w:ascii="Cambria Math" w:hAnsi="Cambria Math"/>
                              </w:rPr>
                              <m:t>2</m:t>
                            </m:r>
                          </m:num>
                          <m:den>
                            <m:r>
                              <w:rPr>
                                <w:rFonts w:ascii="Cambria Math" w:hAnsi="Cambria Math"/>
                              </w:rPr>
                              <m:t>3</m:t>
                            </m:r>
                          </m:den>
                        </m:f>
                      </m:sup>
                    </m:sSubSup>
                    <m:r>
                      <w:rPr>
                        <w:rFonts w:ascii="Cambria Math" w:hAnsi="Cambria Math"/>
                      </w:rPr>
                      <m:t>+0.003</m:t>
                    </m:r>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10454</m:t>
                        </m:r>
                      </m:num>
                      <m:den>
                        <m:r>
                          <w:rPr>
                            <w:rFonts w:ascii="Cambria Math" w:hAnsi="Cambria Math"/>
                          </w:rPr>
                          <m:t>T</m:t>
                        </m:r>
                      </m:den>
                    </m:f>
                  </m:sup>
                </m:sSup>
              </m:oMath>
            </m:oMathPara>
          </w:p>
          <w:p w14:paraId="1EE1847C" w14:textId="77777777" w:rsidR="00DF3EBB" w:rsidRPr="00D12775" w:rsidRDefault="001F571B" w:rsidP="00B31A6D">
            <w:pPr>
              <w:spacing w:after="0" w:line="240" w:lineRule="auto"/>
            </w:pPr>
            <m:oMathPara>
              <m:oMath>
                <m:sSub>
                  <m:sSubPr>
                    <m:ctrlPr>
                      <w:rPr>
                        <w:rFonts w:ascii="Cambria Math" w:hAnsi="Cambria Math" w:cs="Arial"/>
                        <w:i/>
                        <w:color w:val="000000"/>
                      </w:rPr>
                    </m:ctrlPr>
                  </m:sSubPr>
                  <m:e>
                    <m:r>
                      <w:rPr>
                        <w:rFonts w:ascii="Cambria Math" w:hAnsi="Cambria Math" w:cs="Arial"/>
                        <w:color w:val="000000"/>
                      </w:rPr>
                      <m:t>A</m:t>
                    </m:r>
                  </m:e>
                  <m:sub>
                    <m:r>
                      <w:rPr>
                        <w:rFonts w:ascii="Cambria Math" w:hAnsi="Cambria Math" w:cs="Arial"/>
                        <w:color w:val="000000"/>
                      </w:rPr>
                      <m:t>p</m:t>
                    </m:r>
                  </m:sub>
                </m:sSub>
                <m:r>
                  <w:rPr>
                    <w:rFonts w:ascii="Cambria Math" w:hAnsi="Cambria Math" w:cs="Arial"/>
                    <w:color w:val="000000"/>
                  </w:rPr>
                  <m:t>=</m:t>
                </m:r>
                <m:sSub>
                  <m:sSubPr>
                    <m:ctrlPr>
                      <w:rPr>
                        <w:rFonts w:ascii="Cambria Math" w:hAnsi="Cambria Math" w:cs="Arial"/>
                        <w:i/>
                        <w:color w:val="000000"/>
                      </w:rPr>
                    </m:ctrlPr>
                  </m:sSubPr>
                  <m:e>
                    <m:sSup>
                      <m:sSupPr>
                        <m:ctrlPr>
                          <w:rPr>
                            <w:rFonts w:ascii="Cambria Math" w:hAnsi="Cambria Math" w:cs="Arial"/>
                            <w:i/>
                            <w:color w:val="000000"/>
                          </w:rPr>
                        </m:ctrlPr>
                      </m:sSupPr>
                      <m:e>
                        <m:r>
                          <w:rPr>
                            <w:rFonts w:ascii="Cambria Math" w:hAnsi="Cambria Math" w:cs="Arial"/>
                            <w:color w:val="000000"/>
                          </w:rPr>
                          <m:t>A</m:t>
                        </m:r>
                      </m:e>
                      <m:sup>
                        <m:r>
                          <w:rPr>
                            <w:rFonts w:ascii="Cambria Math" w:hAnsi="Cambria Math" w:cs="Arial"/>
                            <w:color w:val="000000"/>
                          </w:rPr>
                          <m:t>'</m:t>
                        </m:r>
                      </m:sup>
                    </m:sSup>
                  </m:e>
                  <m:sub>
                    <m:r>
                      <w:rPr>
                        <w:rFonts w:ascii="Cambria Math" w:hAnsi="Cambria Math" w:cs="Arial"/>
                        <w:color w:val="000000"/>
                      </w:rPr>
                      <m:t>p</m:t>
                    </m:r>
                  </m:sub>
                </m:sSub>
                <m:r>
                  <w:rPr>
                    <w:rFonts w:ascii="Cambria Math" w:hAnsi="Cambria Math" w:cs="Arial"/>
                    <w:color w:val="000000"/>
                  </w:rPr>
                  <m:t>-τ/</m:t>
                </m:r>
              </m:oMath>
            </m:oMathPara>
          </w:p>
        </w:tc>
        <w:tc>
          <w:tcPr>
            <w:tcW w:w="362" w:type="pct"/>
            <w:shd w:val="clear" w:color="auto" w:fill="auto"/>
            <w:vAlign w:val="center"/>
          </w:tcPr>
          <w:p w14:paraId="4CA43FBE" w14:textId="77777777" w:rsidR="00DF3EBB" w:rsidRPr="00122AA0" w:rsidRDefault="00DF3EBB" w:rsidP="00B31A6D">
            <w:pPr>
              <w:spacing w:after="0" w:line="240" w:lineRule="auto"/>
              <w:jc w:val="center"/>
            </w:pPr>
            <w:r w:rsidRPr="00122AA0">
              <w:t xml:space="preserve">( </w:t>
            </w:r>
            <w:r w:rsidRPr="00122AA0">
              <w:fldChar w:fldCharType="begin"/>
            </w:r>
            <w:r w:rsidRPr="002C3CCC">
              <w:instrText xml:space="preserve"> SEQ ( \* ARABIC </w:instrText>
            </w:r>
            <w:r w:rsidRPr="00122AA0">
              <w:fldChar w:fldCharType="separate"/>
            </w:r>
            <w:r>
              <w:rPr>
                <w:noProof/>
              </w:rPr>
              <w:t>5</w:t>
            </w:r>
            <w:r w:rsidRPr="00122AA0">
              <w:fldChar w:fldCharType="end"/>
            </w:r>
            <w:r w:rsidRPr="00122AA0">
              <w:t xml:space="preserve"> )</w:t>
            </w:r>
          </w:p>
        </w:tc>
      </w:tr>
    </w:tbl>
    <w:p w14:paraId="0F44C963" w14:textId="77777777" w:rsidR="00DF3EBB" w:rsidRDefault="00DF3EBB" w:rsidP="00DF3EBB">
      <w:pPr>
        <w:pStyle w:val="MediumGrid21"/>
        <w:rPr>
          <w:lang w:val="en-GB"/>
        </w:rPr>
      </w:pPr>
    </w:p>
    <w:tbl>
      <w:tblPr>
        <w:tblW w:w="5000" w:type="pct"/>
        <w:tblLook w:val="04A0" w:firstRow="1" w:lastRow="0" w:firstColumn="1" w:lastColumn="0" w:noHBand="0" w:noVBand="1"/>
      </w:tblPr>
      <w:tblGrid>
        <w:gridCol w:w="365"/>
        <w:gridCol w:w="8251"/>
        <w:gridCol w:w="672"/>
      </w:tblGrid>
      <w:tr w:rsidR="00DF3EBB" w:rsidRPr="00122AA0" w14:paraId="7F2417F8" w14:textId="77777777" w:rsidTr="00B31A6D">
        <w:tc>
          <w:tcPr>
            <w:tcW w:w="196" w:type="pct"/>
            <w:shd w:val="clear" w:color="auto" w:fill="auto"/>
          </w:tcPr>
          <w:p w14:paraId="5CEE92EF" w14:textId="77777777" w:rsidR="00DF3EBB" w:rsidRPr="00122AA0" w:rsidRDefault="00DF3EBB" w:rsidP="00B31A6D">
            <w:pPr>
              <w:spacing w:after="0" w:line="240" w:lineRule="auto"/>
            </w:pPr>
          </w:p>
        </w:tc>
        <w:tc>
          <w:tcPr>
            <w:tcW w:w="4442" w:type="pct"/>
            <w:shd w:val="clear" w:color="auto" w:fill="auto"/>
          </w:tcPr>
          <w:p w14:paraId="4787CEF7" w14:textId="77777777" w:rsidR="00DF3EBB" w:rsidRPr="00D12775" w:rsidRDefault="001F571B" w:rsidP="00B31A6D">
            <w:pPr>
              <w:spacing w:after="0" w:line="240" w:lineRule="auto"/>
            </w:pPr>
            <m:oMathPara>
              <m:oMath>
                <m:sSub>
                  <m:sSubPr>
                    <m:ctrlPr>
                      <w:rPr>
                        <w:rFonts w:ascii="Cambria Math" w:hAnsi="Cambria Math" w:cs="Arial"/>
                        <w:i/>
                        <w:color w:val="000000"/>
                      </w:rPr>
                    </m:ctrlPr>
                  </m:sSubPr>
                  <m:e>
                    <m:r>
                      <w:rPr>
                        <w:rFonts w:ascii="Cambria Math" w:hAnsi="Cambria Math" w:cs="Arial"/>
                        <w:color w:val="000000"/>
                      </w:rPr>
                      <m:t>A</m:t>
                    </m:r>
                  </m:e>
                  <m:sub>
                    <m:r>
                      <w:rPr>
                        <w:rFonts w:ascii="Cambria Math" w:hAnsi="Cambria Math" w:cs="Arial"/>
                        <w:color w:val="000000"/>
                      </w:rPr>
                      <m:t>p</m:t>
                    </m:r>
                  </m:sub>
                </m:sSub>
                <m:r>
                  <w:rPr>
                    <w:rFonts w:ascii="Cambria Math" w:hAnsi="Cambria Math" w:cs="Arial"/>
                    <w:color w:val="000000"/>
                  </w:rPr>
                  <m:t>=</m:t>
                </m:r>
                <m:sSub>
                  <m:sSubPr>
                    <m:ctrlPr>
                      <w:rPr>
                        <w:rFonts w:ascii="Cambria Math" w:hAnsi="Cambria Math" w:cs="Arial"/>
                        <w:i/>
                        <w:color w:val="000000"/>
                      </w:rPr>
                    </m:ctrlPr>
                  </m:sSubPr>
                  <m:e>
                    <m:sSup>
                      <m:sSupPr>
                        <m:ctrlPr>
                          <w:rPr>
                            <w:rFonts w:ascii="Cambria Math" w:hAnsi="Cambria Math" w:cs="Arial"/>
                            <w:i/>
                            <w:color w:val="000000"/>
                          </w:rPr>
                        </m:ctrlPr>
                      </m:sSupPr>
                      <m:e>
                        <m:r>
                          <w:rPr>
                            <w:rFonts w:ascii="Cambria Math" w:hAnsi="Cambria Math" w:cs="Arial"/>
                            <w:color w:val="000000"/>
                          </w:rPr>
                          <m:t>A</m:t>
                        </m:r>
                      </m:e>
                      <m:sup>
                        <m:r>
                          <w:rPr>
                            <w:rFonts w:ascii="Cambria Math" w:hAnsi="Cambria Math" w:cs="Arial"/>
                            <w:color w:val="000000"/>
                          </w:rPr>
                          <m:t>'</m:t>
                        </m:r>
                      </m:sup>
                    </m:sSup>
                  </m:e>
                  <m:sub>
                    <m:r>
                      <w:rPr>
                        <w:rFonts w:ascii="Cambria Math" w:hAnsi="Cambria Math" w:cs="Arial"/>
                        <w:color w:val="000000"/>
                      </w:rPr>
                      <m:t>p</m:t>
                    </m:r>
                  </m:sub>
                </m:sSub>
                <m:r>
                  <w:rPr>
                    <w:rFonts w:ascii="Cambria Math" w:hAnsi="Cambria Math" w:cs="Arial"/>
                    <w:color w:val="000000"/>
                  </w:rPr>
                  <m:t>-τ/</m:t>
                </m:r>
              </m:oMath>
            </m:oMathPara>
          </w:p>
        </w:tc>
        <w:tc>
          <w:tcPr>
            <w:tcW w:w="362" w:type="pct"/>
            <w:shd w:val="clear" w:color="auto" w:fill="auto"/>
            <w:vAlign w:val="center"/>
          </w:tcPr>
          <w:p w14:paraId="401BA209" w14:textId="77777777" w:rsidR="00DF3EBB" w:rsidRPr="00122AA0" w:rsidRDefault="00DF3EBB" w:rsidP="00B31A6D">
            <w:pPr>
              <w:spacing w:after="0" w:line="240" w:lineRule="auto"/>
              <w:jc w:val="center"/>
            </w:pPr>
            <w:r w:rsidRPr="00122AA0">
              <w:t xml:space="preserve">( </w:t>
            </w:r>
            <w:r w:rsidRPr="00122AA0">
              <w:fldChar w:fldCharType="begin"/>
            </w:r>
            <w:r w:rsidRPr="002C3CCC">
              <w:instrText xml:space="preserve"> SEQ ( \* ARABIC </w:instrText>
            </w:r>
            <w:r w:rsidRPr="00122AA0">
              <w:fldChar w:fldCharType="separate"/>
            </w:r>
            <w:r>
              <w:rPr>
                <w:noProof/>
              </w:rPr>
              <w:t>6</w:t>
            </w:r>
            <w:r w:rsidRPr="00122AA0">
              <w:fldChar w:fldCharType="end"/>
            </w:r>
            <w:r w:rsidRPr="00122AA0">
              <w:t xml:space="preserve"> )</w:t>
            </w:r>
          </w:p>
        </w:tc>
      </w:tr>
    </w:tbl>
    <w:p w14:paraId="26B88A18" w14:textId="77777777" w:rsidR="00DF3EBB" w:rsidRDefault="00DF3EBB" w:rsidP="00DF3EBB">
      <w:pPr>
        <w:pStyle w:val="MediumGrid21"/>
        <w:rPr>
          <w:lang w:val="en-GB"/>
        </w:rPr>
      </w:pPr>
    </w:p>
    <w:p w14:paraId="10967E15" w14:textId="77777777" w:rsidR="00DF3EBB" w:rsidRPr="006802BC" w:rsidRDefault="00DF3EBB" w:rsidP="00DF3EBB">
      <w:pPr>
        <w:pStyle w:val="MediumGrid21"/>
        <w:rPr>
          <w:lang w:val="en-GB"/>
        </w:rPr>
      </w:pPr>
    </w:p>
    <w:tbl>
      <w:tblPr>
        <w:tblW w:w="0" w:type="auto"/>
        <w:tblBorders>
          <w:top w:val="single" w:sz="8" w:space="0" w:color="000000"/>
          <w:bottom w:val="single" w:sz="8" w:space="0" w:color="000000"/>
        </w:tblBorders>
        <w:tblLook w:val="0600" w:firstRow="0" w:lastRow="0" w:firstColumn="0" w:lastColumn="0" w:noHBand="1" w:noVBand="1"/>
      </w:tblPr>
      <w:tblGrid>
        <w:gridCol w:w="582"/>
        <w:gridCol w:w="3102"/>
        <w:gridCol w:w="921"/>
      </w:tblGrid>
      <w:tr w:rsidR="00DF3EBB" w:rsidRPr="006E2605" w14:paraId="3DEF9DB1" w14:textId="77777777" w:rsidTr="00B31A6D">
        <w:tc>
          <w:tcPr>
            <w:tcW w:w="582" w:type="dxa"/>
            <w:shd w:val="clear" w:color="auto" w:fill="auto"/>
          </w:tcPr>
          <w:p w14:paraId="786FAA6A" w14:textId="77777777" w:rsidR="00DF3EBB" w:rsidRPr="006E2605" w:rsidRDefault="001F571B" w:rsidP="00B31A6D">
            <w:pPr>
              <w:pStyle w:val="MediumGrid21"/>
              <w:rPr>
                <w:color w:val="000000"/>
                <w:sz w:val="20"/>
                <w:lang w:val="en-GB"/>
              </w:rPr>
            </w:pPr>
            <m:oMathPara>
              <m:oMathParaPr>
                <m:jc m:val="left"/>
              </m:oMathParaPr>
              <m:oMath>
                <m:sSub>
                  <m:sSubPr>
                    <m:ctrlPr>
                      <w:rPr>
                        <w:rFonts w:ascii="Cambria Math" w:hAnsi="Cambria Math"/>
                        <w:i/>
                        <w:sz w:val="20"/>
                        <w:lang w:val="en-GB"/>
                      </w:rPr>
                    </m:ctrlPr>
                  </m:sSubPr>
                  <m:e>
                    <m:r>
                      <w:rPr>
                        <w:rFonts w:ascii="Cambria Math" w:hAnsi="Cambria Math"/>
                        <w:sz w:val="20"/>
                        <w:lang w:val="en-GB"/>
                      </w:rPr>
                      <m:t>D</m:t>
                    </m:r>
                  </m:e>
                  <m:sub>
                    <m:r>
                      <w:rPr>
                        <w:rFonts w:ascii="Cambria Math" w:hAnsi="Cambria Math"/>
                        <w:sz w:val="20"/>
                        <w:lang w:val="en-GB"/>
                      </w:rPr>
                      <m:t>0</m:t>
                    </m:r>
                  </m:sub>
                </m:sSub>
              </m:oMath>
            </m:oMathPara>
          </w:p>
        </w:tc>
        <w:tc>
          <w:tcPr>
            <w:tcW w:w="3102" w:type="dxa"/>
            <w:shd w:val="clear" w:color="auto" w:fill="auto"/>
          </w:tcPr>
          <w:p w14:paraId="6EE9ACF3" w14:textId="77777777" w:rsidR="00DF3EBB" w:rsidRPr="006E2605" w:rsidRDefault="00DF3EBB" w:rsidP="00B31A6D">
            <w:pPr>
              <w:pStyle w:val="MediumGrid21"/>
              <w:rPr>
                <w:color w:val="000000"/>
                <w:sz w:val="20"/>
                <w:lang w:val="en-GB"/>
              </w:rPr>
            </w:pPr>
            <w:r w:rsidRPr="006E2605">
              <w:rPr>
                <w:color w:val="000000"/>
                <w:sz w:val="20"/>
                <w:lang w:val="en-GB"/>
              </w:rPr>
              <w:t xml:space="preserve">Unit value of </w:t>
            </w:r>
            <m:oMath>
              <m:sSup>
                <m:sSupPr>
                  <m:ctrlPr>
                    <w:rPr>
                      <w:rFonts w:ascii="Cambria Math" w:hAnsi="Cambria Math"/>
                      <w:i/>
                      <w:sz w:val="20"/>
                      <w:lang w:val="en-GB"/>
                    </w:rPr>
                  </m:ctrlPr>
                </m:sSupPr>
                <m:e>
                  <m:r>
                    <w:rPr>
                      <w:rFonts w:ascii="Cambria Math" w:hAnsi="Cambria Math"/>
                      <w:sz w:val="20"/>
                      <w:lang w:val="en-GB"/>
                    </w:rPr>
                    <m:t>10</m:t>
                  </m:r>
                </m:e>
                <m:sup>
                  <m:r>
                    <w:rPr>
                      <w:rFonts w:ascii="Cambria Math" w:hAnsi="Cambria Math"/>
                      <w:sz w:val="20"/>
                      <w:lang w:val="en-GB"/>
                    </w:rPr>
                    <m:t>4</m:t>
                  </m:r>
                </m:sup>
              </m:sSup>
            </m:oMath>
            <w:r w:rsidRPr="006E2605">
              <w:rPr>
                <w:color w:val="000000"/>
                <w:sz w:val="20"/>
                <w:lang w:val="en-GB"/>
              </w:rPr>
              <w:t xml:space="preserve"> </w:t>
            </w:r>
          </w:p>
        </w:tc>
        <w:tc>
          <w:tcPr>
            <w:tcW w:w="921" w:type="dxa"/>
            <w:shd w:val="clear" w:color="auto" w:fill="auto"/>
          </w:tcPr>
          <w:p w14:paraId="159CDDA4" w14:textId="77777777" w:rsidR="00DF3EBB" w:rsidRPr="006E2605" w:rsidRDefault="00DF3EBB" w:rsidP="00B31A6D">
            <w:pPr>
              <w:pStyle w:val="MediumGrid21"/>
              <w:rPr>
                <w:color w:val="000000"/>
                <w:sz w:val="20"/>
                <w:lang w:val="en-GB"/>
              </w:rPr>
            </w:pPr>
            <w:r w:rsidRPr="006E2605">
              <w:rPr>
                <w:color w:val="000000"/>
                <w:sz w:val="20"/>
                <w:lang w:val="en-GB"/>
              </w:rPr>
              <w:t>cm</w:t>
            </w:r>
            <w:r w:rsidRPr="006E2605">
              <w:rPr>
                <w:color w:val="000000"/>
                <w:sz w:val="20"/>
                <w:vertAlign w:val="superscript"/>
                <w:lang w:val="en-GB"/>
              </w:rPr>
              <w:t>2</w:t>
            </w:r>
            <w:r w:rsidRPr="006E2605">
              <w:rPr>
                <w:color w:val="000000"/>
                <w:sz w:val="20"/>
                <w:lang w:val="en-GB"/>
              </w:rPr>
              <w:t>·s</w:t>
            </w:r>
            <w:r w:rsidRPr="006E2605">
              <w:rPr>
                <w:color w:val="000000"/>
                <w:sz w:val="20"/>
                <w:vertAlign w:val="superscript"/>
                <w:lang w:val="en-GB"/>
              </w:rPr>
              <w:t>-1</w:t>
            </w:r>
          </w:p>
        </w:tc>
      </w:tr>
      <w:tr w:rsidR="00DF3EBB" w:rsidRPr="006E2605" w14:paraId="22F7A949" w14:textId="77777777" w:rsidTr="00B31A6D">
        <w:tc>
          <w:tcPr>
            <w:tcW w:w="582" w:type="dxa"/>
            <w:shd w:val="clear" w:color="auto" w:fill="auto"/>
          </w:tcPr>
          <w:p w14:paraId="2C816339" w14:textId="77777777" w:rsidR="00DF3EBB" w:rsidRPr="006E2605" w:rsidRDefault="001F571B" w:rsidP="00B31A6D">
            <w:pPr>
              <w:pStyle w:val="MediumGrid21"/>
              <w:rPr>
                <w:color w:val="000000"/>
                <w:sz w:val="20"/>
                <w:lang w:val="en-GB"/>
              </w:rPr>
            </w:pPr>
            <m:oMathPara>
              <m:oMathParaPr>
                <m:jc m:val="left"/>
              </m:oMathParaPr>
              <m:oMath>
                <m:sSub>
                  <m:sSubPr>
                    <m:ctrlPr>
                      <w:rPr>
                        <w:rFonts w:ascii="Cambria Math" w:hAnsi="Cambria Math"/>
                        <w:i/>
                        <w:sz w:val="20"/>
                        <w:lang w:val="en-GB"/>
                      </w:rPr>
                    </m:ctrlPr>
                  </m:sSubPr>
                  <m:e>
                    <m:r>
                      <w:rPr>
                        <w:rFonts w:ascii="Cambria Math" w:hAnsi="Cambria Math"/>
                        <w:sz w:val="20"/>
                        <w:lang w:val="en-GB"/>
                      </w:rPr>
                      <m:t>A</m:t>
                    </m:r>
                  </m:e>
                  <m:sub>
                    <m:r>
                      <w:rPr>
                        <w:rFonts w:ascii="Cambria Math" w:hAnsi="Cambria Math"/>
                        <w:sz w:val="20"/>
                        <w:lang w:val="en-GB"/>
                      </w:rPr>
                      <m:t>P</m:t>
                    </m:r>
                  </m:sub>
                </m:sSub>
              </m:oMath>
            </m:oMathPara>
          </w:p>
        </w:tc>
        <w:tc>
          <w:tcPr>
            <w:tcW w:w="3102" w:type="dxa"/>
            <w:shd w:val="clear" w:color="auto" w:fill="auto"/>
          </w:tcPr>
          <w:p w14:paraId="7AC845F7" w14:textId="77777777" w:rsidR="00DF3EBB" w:rsidRPr="006E2605" w:rsidRDefault="00DF3EBB" w:rsidP="00B31A6D">
            <w:pPr>
              <w:pStyle w:val="MediumGrid21"/>
              <w:rPr>
                <w:color w:val="000000"/>
                <w:sz w:val="20"/>
                <w:lang w:val="en-GB"/>
              </w:rPr>
            </w:pPr>
            <w:r w:rsidRPr="006E2605">
              <w:rPr>
                <w:color w:val="000000"/>
                <w:sz w:val="20"/>
                <w:lang w:val="en-GB"/>
              </w:rPr>
              <w:t>Conductance of Polymer factor</w:t>
            </w:r>
          </w:p>
        </w:tc>
        <w:tc>
          <w:tcPr>
            <w:tcW w:w="921" w:type="dxa"/>
            <w:shd w:val="clear" w:color="auto" w:fill="auto"/>
          </w:tcPr>
          <w:p w14:paraId="703100C6" w14:textId="77777777" w:rsidR="00DF3EBB" w:rsidRPr="006E2605" w:rsidRDefault="00DF3EBB" w:rsidP="00B31A6D">
            <w:pPr>
              <w:pStyle w:val="MediumGrid21"/>
              <w:rPr>
                <w:color w:val="000000"/>
                <w:sz w:val="20"/>
                <w:lang w:val="en-GB"/>
              </w:rPr>
            </w:pPr>
            <w:r w:rsidRPr="006E2605">
              <w:rPr>
                <w:color w:val="000000"/>
                <w:sz w:val="20"/>
                <w:lang w:val="en-GB"/>
              </w:rPr>
              <w:t>-</w:t>
            </w:r>
          </w:p>
        </w:tc>
      </w:tr>
      <w:tr w:rsidR="00DF3EBB" w:rsidRPr="006E2605" w14:paraId="1F75DCA4" w14:textId="77777777" w:rsidTr="00B31A6D">
        <w:tc>
          <w:tcPr>
            <w:tcW w:w="582" w:type="dxa"/>
            <w:shd w:val="clear" w:color="auto" w:fill="auto"/>
          </w:tcPr>
          <w:p w14:paraId="12262B04" w14:textId="77777777" w:rsidR="00DF3EBB" w:rsidRPr="006E2605" w:rsidRDefault="001F571B" w:rsidP="00B31A6D">
            <w:pPr>
              <w:pStyle w:val="MediumGrid21"/>
              <w:rPr>
                <w:sz w:val="20"/>
                <w:vertAlign w:val="subscript"/>
                <w:lang w:val="en-GB"/>
              </w:rPr>
            </w:pPr>
            <m:oMathPara>
              <m:oMath>
                <m:sSub>
                  <m:sSubPr>
                    <m:ctrlPr>
                      <w:rPr>
                        <w:rFonts w:ascii="Cambria Math" w:hAnsi="Cambria Math"/>
                        <w:i/>
                        <w:sz w:val="20"/>
                        <w:lang w:val="en-GB"/>
                      </w:rPr>
                    </m:ctrlPr>
                  </m:sSubPr>
                  <m:e>
                    <m:r>
                      <m:rPr>
                        <m:sty m:val="bi"/>
                      </m:rPr>
                      <w:rPr>
                        <w:rFonts w:ascii="Cambria Math" w:hAnsi="Cambria Math"/>
                        <w:sz w:val="20"/>
                        <w:lang w:val="en-GB"/>
                      </w:rPr>
                      <m:t>A'</m:t>
                    </m:r>
                  </m:e>
                  <m:sub>
                    <m:r>
                      <m:rPr>
                        <m:sty m:val="bi"/>
                      </m:rPr>
                      <w:rPr>
                        <w:rFonts w:ascii="Cambria Math" w:hAnsi="Cambria Math"/>
                        <w:sz w:val="20"/>
                        <w:lang w:val="en-GB"/>
                      </w:rPr>
                      <m:t>P</m:t>
                    </m:r>
                  </m:sub>
                </m:sSub>
              </m:oMath>
            </m:oMathPara>
          </w:p>
        </w:tc>
        <w:tc>
          <w:tcPr>
            <w:tcW w:w="3102" w:type="dxa"/>
            <w:shd w:val="clear" w:color="auto" w:fill="auto"/>
          </w:tcPr>
          <w:p w14:paraId="5D4CF598" w14:textId="77777777" w:rsidR="00DF3EBB" w:rsidRPr="006E2605" w:rsidRDefault="00DF3EBB" w:rsidP="00B31A6D">
            <w:pPr>
              <w:pStyle w:val="MediumGrid21"/>
              <w:rPr>
                <w:color w:val="000000"/>
                <w:sz w:val="20"/>
                <w:lang w:val="en-GB"/>
              </w:rPr>
            </w:pPr>
            <w:r w:rsidRPr="006E2605">
              <w:rPr>
                <w:color w:val="000000"/>
                <w:sz w:val="20"/>
                <w:lang w:val="en-GB"/>
              </w:rPr>
              <w:t>Conductance parameter</w:t>
            </w:r>
          </w:p>
        </w:tc>
        <w:tc>
          <w:tcPr>
            <w:tcW w:w="921" w:type="dxa"/>
            <w:shd w:val="clear" w:color="auto" w:fill="auto"/>
          </w:tcPr>
          <w:p w14:paraId="6C76AA73" w14:textId="77777777" w:rsidR="00DF3EBB" w:rsidRPr="006E2605" w:rsidRDefault="00DF3EBB" w:rsidP="00B31A6D">
            <w:pPr>
              <w:pStyle w:val="MediumGrid21"/>
              <w:rPr>
                <w:color w:val="000000"/>
                <w:sz w:val="20"/>
                <w:lang w:val="en-GB"/>
              </w:rPr>
            </w:pPr>
          </w:p>
        </w:tc>
      </w:tr>
      <w:tr w:rsidR="00DF3EBB" w:rsidRPr="006E2605" w14:paraId="0822466B" w14:textId="77777777" w:rsidTr="00B31A6D">
        <w:tc>
          <w:tcPr>
            <w:tcW w:w="582" w:type="dxa"/>
            <w:shd w:val="clear" w:color="auto" w:fill="auto"/>
          </w:tcPr>
          <w:p w14:paraId="079E3169" w14:textId="77777777" w:rsidR="00DF3EBB" w:rsidRPr="006E2605" w:rsidRDefault="001F571B" w:rsidP="00B31A6D">
            <w:pPr>
              <w:pStyle w:val="MediumGrid21"/>
              <w:rPr>
                <w:color w:val="000000"/>
                <w:sz w:val="20"/>
                <w:lang w:val="en-GB"/>
              </w:rPr>
            </w:pPr>
            <m:oMathPara>
              <m:oMathParaPr>
                <m:jc m:val="left"/>
              </m:oMathParaPr>
              <m:oMath>
                <m:sSub>
                  <m:sSubPr>
                    <m:ctrlPr>
                      <w:rPr>
                        <w:rFonts w:ascii="Cambria Math" w:hAnsi="Cambria Math"/>
                        <w:i/>
                        <w:sz w:val="20"/>
                        <w:lang w:val="en-GB"/>
                      </w:rPr>
                    </m:ctrlPr>
                  </m:sSubPr>
                  <m:e>
                    <m:r>
                      <w:rPr>
                        <w:rFonts w:ascii="Cambria Math" w:hAnsi="Cambria Math"/>
                        <w:sz w:val="20"/>
                        <w:lang w:val="en-GB"/>
                      </w:rPr>
                      <m:t>M</m:t>
                    </m:r>
                  </m:e>
                  <m:sub>
                    <m:r>
                      <w:rPr>
                        <w:rFonts w:ascii="Cambria Math" w:hAnsi="Cambria Math"/>
                        <w:sz w:val="20"/>
                        <w:lang w:val="en-GB"/>
                      </w:rPr>
                      <m:t>A</m:t>
                    </m:r>
                  </m:sub>
                </m:sSub>
              </m:oMath>
            </m:oMathPara>
          </w:p>
        </w:tc>
        <w:tc>
          <w:tcPr>
            <w:tcW w:w="3102" w:type="dxa"/>
            <w:shd w:val="clear" w:color="auto" w:fill="auto"/>
          </w:tcPr>
          <w:p w14:paraId="5ADA349A" w14:textId="77777777" w:rsidR="00DF3EBB" w:rsidRPr="006E2605" w:rsidRDefault="00DF3EBB" w:rsidP="00B31A6D">
            <w:pPr>
              <w:pStyle w:val="MediumGrid21"/>
              <w:rPr>
                <w:color w:val="000000"/>
                <w:sz w:val="20"/>
                <w:lang w:val="en-GB"/>
              </w:rPr>
            </w:pPr>
            <w:r w:rsidRPr="006E2605">
              <w:rPr>
                <w:color w:val="000000"/>
                <w:sz w:val="20"/>
                <w:lang w:val="en-GB"/>
              </w:rPr>
              <w:t>Molecular Weight of Additive</w:t>
            </w:r>
          </w:p>
        </w:tc>
        <w:tc>
          <w:tcPr>
            <w:tcW w:w="921" w:type="dxa"/>
            <w:shd w:val="clear" w:color="auto" w:fill="auto"/>
          </w:tcPr>
          <w:p w14:paraId="0020DF47" w14:textId="77777777" w:rsidR="00DF3EBB" w:rsidRPr="006E2605" w:rsidRDefault="00DF3EBB" w:rsidP="00B31A6D">
            <w:pPr>
              <w:pStyle w:val="MediumGrid21"/>
              <w:rPr>
                <w:color w:val="000000"/>
                <w:sz w:val="20"/>
                <w:lang w:val="en-GB"/>
              </w:rPr>
            </w:pPr>
            <w:r w:rsidRPr="006E2605">
              <w:rPr>
                <w:color w:val="000000"/>
                <w:sz w:val="20"/>
                <w:lang w:val="en-GB"/>
              </w:rPr>
              <w:t>g/mol</w:t>
            </w:r>
          </w:p>
        </w:tc>
      </w:tr>
      <w:tr w:rsidR="00DF3EBB" w:rsidRPr="006E2605" w14:paraId="4459CD00" w14:textId="77777777" w:rsidTr="00B31A6D">
        <w:tc>
          <w:tcPr>
            <w:tcW w:w="582" w:type="dxa"/>
            <w:shd w:val="clear" w:color="auto" w:fill="auto"/>
          </w:tcPr>
          <w:p w14:paraId="25F41D03" w14:textId="77777777" w:rsidR="00DF3EBB" w:rsidRPr="006E2605" w:rsidRDefault="00DF3EBB" w:rsidP="00B31A6D">
            <w:pPr>
              <w:pStyle w:val="MediumGrid21"/>
              <w:rPr>
                <w:color w:val="000000"/>
                <w:sz w:val="20"/>
                <w:lang w:val="en-GB"/>
              </w:rPr>
            </w:pPr>
            <m:oMathPara>
              <m:oMathParaPr>
                <m:jc m:val="left"/>
              </m:oMathParaPr>
              <m:oMath>
                <m:r>
                  <w:rPr>
                    <w:rFonts w:ascii="Cambria Math" w:hAnsi="Cambria Math"/>
                    <w:sz w:val="20"/>
                    <w:lang w:val="en-GB"/>
                  </w:rPr>
                  <m:t>T</m:t>
                </m:r>
              </m:oMath>
            </m:oMathPara>
          </w:p>
        </w:tc>
        <w:tc>
          <w:tcPr>
            <w:tcW w:w="3102" w:type="dxa"/>
            <w:shd w:val="clear" w:color="auto" w:fill="auto"/>
          </w:tcPr>
          <w:p w14:paraId="2109CF67" w14:textId="77777777" w:rsidR="00DF3EBB" w:rsidRPr="006E2605" w:rsidRDefault="00DF3EBB" w:rsidP="00B31A6D">
            <w:pPr>
              <w:pStyle w:val="MediumGrid21"/>
              <w:rPr>
                <w:color w:val="000000"/>
                <w:sz w:val="20"/>
                <w:lang w:val="en-GB"/>
              </w:rPr>
            </w:pPr>
            <w:r w:rsidRPr="006E2605">
              <w:rPr>
                <w:color w:val="000000"/>
                <w:sz w:val="20"/>
                <w:lang w:val="en-GB"/>
              </w:rPr>
              <w:t>Temperature</w:t>
            </w:r>
          </w:p>
        </w:tc>
        <w:tc>
          <w:tcPr>
            <w:tcW w:w="921" w:type="dxa"/>
            <w:shd w:val="clear" w:color="auto" w:fill="auto"/>
          </w:tcPr>
          <w:p w14:paraId="10666C6A" w14:textId="77777777" w:rsidR="00DF3EBB" w:rsidRPr="006E2605" w:rsidRDefault="00DF3EBB" w:rsidP="00B31A6D">
            <w:pPr>
              <w:pStyle w:val="MediumGrid21"/>
              <w:rPr>
                <w:color w:val="000000"/>
                <w:sz w:val="20"/>
                <w:lang w:val="en-GB"/>
              </w:rPr>
            </w:pPr>
            <w:r w:rsidRPr="006E2605">
              <w:rPr>
                <w:color w:val="000000"/>
                <w:sz w:val="20"/>
                <w:lang w:val="en-GB"/>
              </w:rPr>
              <w:t>K</w:t>
            </w:r>
          </w:p>
        </w:tc>
      </w:tr>
      <w:tr w:rsidR="00DF3EBB" w:rsidRPr="006E2605" w14:paraId="6D006456" w14:textId="77777777" w:rsidTr="00B31A6D">
        <w:tc>
          <w:tcPr>
            <w:tcW w:w="582" w:type="dxa"/>
            <w:shd w:val="clear" w:color="auto" w:fill="auto"/>
          </w:tcPr>
          <w:p w14:paraId="441A5AD2" w14:textId="77777777" w:rsidR="00DF3EBB" w:rsidRPr="006E2605" w:rsidRDefault="00DF3EBB" w:rsidP="00B31A6D">
            <w:pPr>
              <w:pStyle w:val="MediumGrid21"/>
              <w:rPr>
                <w:sz w:val="20"/>
                <w:lang w:val="en-GB"/>
              </w:rPr>
            </w:pPr>
            <m:oMathPara>
              <m:oMath>
                <m:r>
                  <w:rPr>
                    <w:rFonts w:ascii="Cambria Math" w:hAnsi="Cambria Math" w:cs="Arial"/>
                    <w:color w:val="000000"/>
                    <w:sz w:val="20"/>
                  </w:rPr>
                  <m:t>τ</m:t>
                </m:r>
              </m:oMath>
            </m:oMathPara>
          </w:p>
        </w:tc>
        <w:tc>
          <w:tcPr>
            <w:tcW w:w="3102" w:type="dxa"/>
            <w:shd w:val="clear" w:color="auto" w:fill="auto"/>
          </w:tcPr>
          <w:p w14:paraId="421AF60B" w14:textId="77777777" w:rsidR="00DF3EBB" w:rsidRPr="006E2605" w:rsidDel="002D0B9C" w:rsidRDefault="00DF3EBB" w:rsidP="00B31A6D">
            <w:pPr>
              <w:pStyle w:val="MediumGrid21"/>
              <w:rPr>
                <w:color w:val="000000"/>
                <w:sz w:val="20"/>
                <w:lang w:val="en-GB"/>
              </w:rPr>
            </w:pPr>
            <w:r w:rsidRPr="006E2605">
              <w:rPr>
                <w:color w:val="000000"/>
                <w:sz w:val="20"/>
                <w:lang w:val="en-GB"/>
              </w:rPr>
              <w:t>Conductance temp. parm.</w:t>
            </w:r>
          </w:p>
        </w:tc>
        <w:tc>
          <w:tcPr>
            <w:tcW w:w="921" w:type="dxa"/>
            <w:shd w:val="clear" w:color="auto" w:fill="auto"/>
          </w:tcPr>
          <w:p w14:paraId="1F5DCFFA" w14:textId="77777777" w:rsidR="00DF3EBB" w:rsidRPr="006E2605" w:rsidRDefault="00DF3EBB" w:rsidP="00B31A6D">
            <w:pPr>
              <w:pStyle w:val="MediumGrid21"/>
              <w:rPr>
                <w:color w:val="000000"/>
                <w:sz w:val="20"/>
                <w:lang w:val="en-GB"/>
              </w:rPr>
            </w:pPr>
            <w:r w:rsidRPr="006E2605">
              <w:rPr>
                <w:color w:val="000000"/>
                <w:sz w:val="20"/>
                <w:lang w:val="en-GB"/>
              </w:rPr>
              <w:t>K</w:t>
            </w:r>
          </w:p>
        </w:tc>
      </w:tr>
    </w:tbl>
    <w:p w14:paraId="43163220" w14:textId="77777777" w:rsidR="00DF3EBB" w:rsidRPr="006802BC" w:rsidRDefault="00DF3EBB" w:rsidP="00DF3EBB">
      <w:pPr>
        <w:pStyle w:val="MediumGrid21"/>
        <w:rPr>
          <w:lang w:val="en-GB"/>
        </w:rPr>
      </w:pPr>
    </w:p>
    <w:p w14:paraId="458DCB45" w14:textId="77777777" w:rsidR="00DF3EBB" w:rsidRDefault="00DF3EBB" w:rsidP="00DF3EBB">
      <w:r>
        <w:t xml:space="preserve">The authors fitted many data from migration experiments and provided values of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rsidRPr="006802BC">
        <w:t xml:space="preserve"> </w:t>
      </w:r>
      <w:r>
        <w:t>representing a 95% confidence that the actual migration will fall below the predicted level</w:t>
      </w:r>
      <m:oMath>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P</m:t>
            </m:r>
          </m:sub>
          <m:sup>
            <m:r>
              <w:rPr>
                <w:rFonts w:ascii="Cambria Math" w:hAnsi="Cambria Math"/>
              </w:rPr>
              <m:t>95</m:t>
            </m:r>
          </m:sup>
        </m:sSubSup>
        <m:r>
          <w:rPr>
            <w:rFonts w:ascii="Cambria Math" w:hAnsi="Cambria Math"/>
          </w:rPr>
          <m:t>)</m:t>
        </m:r>
      </m:oMath>
      <w:r w:rsidRPr="006802BC">
        <w:t xml:space="preserve">. Values for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rsidRPr="006802BC">
        <w:t xml:space="preserve"> and </w:t>
      </w:r>
      <m:oMath>
        <m:sSubSup>
          <m:sSubSupPr>
            <m:ctrlPr>
              <w:rPr>
                <w:rFonts w:ascii="Cambria Math" w:hAnsi="Cambria Math"/>
                <w:i/>
              </w:rPr>
            </m:ctrlPr>
          </m:sSubSupPr>
          <m:e>
            <m:r>
              <w:rPr>
                <w:rFonts w:ascii="Cambria Math" w:hAnsi="Cambria Math"/>
              </w:rPr>
              <m:t>A'</m:t>
            </m:r>
          </m:e>
          <m:sub>
            <m:r>
              <w:rPr>
                <w:rFonts w:ascii="Cambria Math" w:hAnsi="Cambria Math"/>
              </w:rPr>
              <m:t>P</m:t>
            </m:r>
          </m:sub>
          <m:sup>
            <m:r>
              <w:rPr>
                <w:rFonts w:ascii="Cambria Math" w:hAnsi="Cambria Math"/>
              </w:rPr>
              <m:t>95</m:t>
            </m:r>
          </m:sup>
        </m:sSubSup>
      </m:oMath>
      <w:r w:rsidRPr="006802BC">
        <w:t xml:space="preserve"> are shown for different plastics in </w:t>
      </w:r>
      <w:r w:rsidRPr="006802BC">
        <w:fldChar w:fldCharType="begin"/>
      </w:r>
      <w:r w:rsidRPr="006802BC">
        <w:instrText xml:space="preserve"> </w:instrText>
      </w:r>
      <w:r>
        <w:instrText>REF</w:instrText>
      </w:r>
      <w:r w:rsidRPr="006802BC">
        <w:instrText xml:space="preserve"> _Ref428533046 \h </w:instrText>
      </w:r>
      <w:r w:rsidRPr="006802BC">
        <w:fldChar w:fldCharType="separate"/>
      </w:r>
      <w:r w:rsidRPr="00630D86">
        <w:t xml:space="preserve">Table </w:t>
      </w:r>
      <w:r>
        <w:rPr>
          <w:noProof/>
        </w:rPr>
        <w:t>8</w:t>
      </w:r>
      <w:r w:rsidRPr="006802BC">
        <w:fldChar w:fldCharType="end"/>
      </w:r>
      <w:r w:rsidRPr="006802BC">
        <w:t>.</w:t>
      </w:r>
      <w:r>
        <w:t xml:space="preserve"> The more conservative </w:t>
      </w:r>
      <m:oMath>
        <m:sSubSup>
          <m:sSubSupPr>
            <m:ctrlPr>
              <w:rPr>
                <w:rFonts w:ascii="Cambria Math" w:hAnsi="Cambria Math"/>
                <w:i/>
              </w:rPr>
            </m:ctrlPr>
          </m:sSubSupPr>
          <m:e>
            <m:r>
              <w:rPr>
                <w:rFonts w:ascii="Cambria Math" w:hAnsi="Cambria Math"/>
              </w:rPr>
              <m:t>A</m:t>
            </m:r>
          </m:e>
          <m:sub>
            <m:r>
              <w:rPr>
                <w:rFonts w:ascii="Cambria Math" w:hAnsi="Cambria Math"/>
              </w:rPr>
              <m:t>P</m:t>
            </m:r>
          </m:sub>
          <m:sup>
            <m:r>
              <w:rPr>
                <w:rFonts w:ascii="Cambria Math" w:hAnsi="Cambria Math"/>
              </w:rPr>
              <m:t>95</m:t>
            </m:r>
          </m:sup>
        </m:sSubSup>
      </m:oMath>
      <w:r>
        <w:t xml:space="preserve"> values are used for the calculations. </w:t>
      </w:r>
    </w:p>
    <w:p w14:paraId="15177B79" w14:textId="05917813" w:rsidR="00003A13" w:rsidRPr="006802BC" w:rsidRDefault="00003A13" w:rsidP="00DF3EBB">
      <w:r>
        <w:t xml:space="preserve">It should be noted that this model becomes invalid at loading levels of more than 5 </w:t>
      </w:r>
      <w:r>
        <w:t>–</w:t>
      </w:r>
      <w:r>
        <w:t xml:space="preserve"> 10%, as then the presence of additive influences the diffusivity of the material. </w:t>
      </w:r>
    </w:p>
    <w:p w14:paraId="6BBBE124" w14:textId="24A0B830" w:rsidR="00DF3EBB" w:rsidRPr="006802BC" w:rsidRDefault="00DF3EBB" w:rsidP="00DF3EBB">
      <w:pPr>
        <w:pStyle w:val="Caption"/>
        <w:keepNext/>
      </w:pPr>
      <w:bookmarkStart w:id="24" w:name="_Ref428533046"/>
      <w:r w:rsidRPr="00630D86">
        <w:t xml:space="preserve">Table </w:t>
      </w:r>
      <w:r w:rsidRPr="00D64A83">
        <w:fldChar w:fldCharType="begin"/>
      </w:r>
      <w:r w:rsidRPr="006802BC">
        <w:instrText xml:space="preserve"> </w:instrText>
      </w:r>
      <w:r>
        <w:instrText>SEQ</w:instrText>
      </w:r>
      <w:r w:rsidRPr="006802BC">
        <w:instrText xml:space="preserve"> Table \* ARABIC </w:instrText>
      </w:r>
      <w:r w:rsidRPr="00D64A83">
        <w:fldChar w:fldCharType="separate"/>
      </w:r>
      <w:r w:rsidR="006E2605">
        <w:rPr>
          <w:noProof/>
        </w:rPr>
        <w:t>8</w:t>
      </w:r>
      <w:r w:rsidRPr="00D64A83">
        <w:fldChar w:fldCharType="end"/>
      </w:r>
      <w:bookmarkEnd w:id="24"/>
      <w:r w:rsidRPr="006802BC">
        <w:t xml:space="preserve"> Conductance of pol</w:t>
      </w:r>
      <w:r w:rsidRPr="006802BC">
        <w:rPr>
          <w:noProof/>
        </w:rPr>
        <w:t xml:space="preserve">ymer factors. </w:t>
      </w:r>
      <w:r w:rsidRPr="00D64A83">
        <w:rPr>
          <w:noProof/>
        </w:rPr>
        <w:fldChar w:fldCharType="begin"/>
      </w:r>
      <w:r>
        <w:rPr>
          <w:noProof/>
        </w:rPr>
        <w:instrText xml:space="preserve"> ADDIN EN.CITE &lt;EndNote&gt;&lt;Cite&gt;&lt;Author&gt;Mercea&lt;/Author&gt;&lt;Year&gt;2008&lt;/Year&gt;&lt;IDText&gt;Possibilities and Limitations of Migration Modeling&lt;/IDText&gt;&lt;DisplayText&gt;(5)&lt;/DisplayText&gt;&lt;record&gt;&lt;keywords&gt;&lt;keyword&gt;plastic packaging&lt;/keyword&gt;&lt;keyword&gt;migration modeling&lt;/keyword&gt;&lt;keyword&gt;diffusion coefficients&lt;/keyword&gt;&lt;keyword&gt;plastic properties&lt;/keyword&gt;&lt;keyword&gt;partition coefficient&lt;/keyword&gt;&lt;/keywords&gt;&lt;urls&gt;&lt;related-urls&gt;&lt;url&gt;http://dx.doi.org/10.1002/9783527621422.ch15&lt;/url&gt;&lt;/related-urls&gt;&lt;/urls&gt;&lt;isbn&gt;9783527621422&lt;/isbn&gt;&lt;titles&gt;&lt;title&gt;Possibilities and Limitations of Migration Modeling&lt;/title&gt;&lt;secondary-title&gt;Plastic Packaging&lt;/secondary-title&gt;&lt;/titles&gt;&lt;pages&gt;499-522&lt;/pages&gt;&lt;contributors&gt;&lt;authors&gt;&lt;author&gt;Mercea, Peter&lt;/author&gt;&lt;author&gt;Piringer, Otto&lt;/author&gt;&lt;/authors&gt;&lt;/contributors&gt;&lt;added-date format="utc"&gt;1440762357&lt;/added-date&gt;&lt;ref-type name="Book Section"&gt;5&lt;/ref-type&gt;&lt;dates&gt;&lt;year&gt;2008&lt;/year&gt;&lt;/dates&gt;&lt;rec-number&gt;20&lt;/rec-number&gt;&lt;publisher&gt;Wiley-VCH Verlag GmbH &amp;amp; Co. KGaA&lt;/publisher&gt;&lt;last-updated-date format="utc"&gt;1440762357&lt;/last-updated-date&gt;&lt;electronic-resource-num&gt;10.1002/9783527621422.ch15&lt;/electronic-resource-num&gt;&lt;/record&gt;&lt;/Cite&gt;&lt;/EndNote&gt;</w:instrText>
      </w:r>
      <w:r w:rsidRPr="00D64A83">
        <w:rPr>
          <w:noProof/>
        </w:rPr>
        <w:fldChar w:fldCharType="separate"/>
      </w:r>
      <w:r>
        <w:rPr>
          <w:noProof/>
        </w:rPr>
        <w:t>(5)</w:t>
      </w:r>
      <w:r w:rsidRPr="00D64A83">
        <w:rPr>
          <w:noProof/>
        </w:rPr>
        <w:fldChar w:fldCharType="end"/>
      </w:r>
    </w:p>
    <w:tbl>
      <w:tblPr>
        <w:tblW w:w="0" w:type="auto"/>
        <w:tblBorders>
          <w:top w:val="single" w:sz="8" w:space="0" w:color="000000"/>
          <w:bottom w:val="single" w:sz="8" w:space="0" w:color="000000"/>
        </w:tblBorders>
        <w:tblLook w:val="0620" w:firstRow="1" w:lastRow="0" w:firstColumn="0" w:lastColumn="0" w:noHBand="1" w:noVBand="1"/>
      </w:tblPr>
      <w:tblGrid>
        <w:gridCol w:w="1088"/>
        <w:gridCol w:w="783"/>
        <w:gridCol w:w="716"/>
        <w:gridCol w:w="716"/>
      </w:tblGrid>
      <w:tr w:rsidR="00DF3EBB" w:rsidRPr="006E2605" w14:paraId="62D2426B" w14:textId="77777777" w:rsidTr="00B31A6D">
        <w:tc>
          <w:tcPr>
            <w:tcW w:w="1088" w:type="dxa"/>
            <w:tcBorders>
              <w:top w:val="single" w:sz="8" w:space="0" w:color="000000"/>
              <w:bottom w:val="single" w:sz="8" w:space="0" w:color="000000"/>
            </w:tcBorders>
            <w:shd w:val="clear" w:color="auto" w:fill="auto"/>
          </w:tcPr>
          <w:p w14:paraId="21B9226F" w14:textId="77777777" w:rsidR="00DF3EBB" w:rsidRPr="006E2605" w:rsidRDefault="00DF3EBB" w:rsidP="00B31A6D">
            <w:pPr>
              <w:spacing w:after="0" w:line="240" w:lineRule="auto"/>
              <w:rPr>
                <w:b/>
                <w:bCs/>
                <w:color w:val="000000"/>
                <w:sz w:val="20"/>
              </w:rPr>
            </w:pPr>
            <w:r w:rsidRPr="006E2605">
              <w:rPr>
                <w:b/>
                <w:bCs/>
                <w:color w:val="000000"/>
                <w:sz w:val="20"/>
              </w:rPr>
              <w:t>Polymer</w:t>
            </w:r>
          </w:p>
        </w:tc>
        <w:tc>
          <w:tcPr>
            <w:tcW w:w="783" w:type="dxa"/>
            <w:tcBorders>
              <w:top w:val="single" w:sz="8" w:space="0" w:color="000000"/>
              <w:bottom w:val="single" w:sz="8" w:space="0" w:color="000000"/>
            </w:tcBorders>
            <w:shd w:val="clear" w:color="auto" w:fill="auto"/>
          </w:tcPr>
          <w:p w14:paraId="566AB5A5" w14:textId="77777777" w:rsidR="00DF3EBB" w:rsidRPr="006E2605" w:rsidRDefault="001F571B" w:rsidP="00B31A6D">
            <w:pPr>
              <w:spacing w:after="0" w:line="240" w:lineRule="auto"/>
              <w:rPr>
                <w:b/>
                <w:bCs/>
                <w:color w:val="000000"/>
                <w:sz w:val="20"/>
              </w:rPr>
            </w:pPr>
            <m:oMathPara>
              <m:oMathParaPr>
                <m:jc m:val="left"/>
              </m:oMathParaPr>
              <m:oMath>
                <m:sSub>
                  <m:sSubPr>
                    <m:ctrlPr>
                      <w:rPr>
                        <w:rFonts w:ascii="Cambria Math" w:hAnsi="Cambria Math"/>
                        <w:i/>
                        <w:sz w:val="20"/>
                      </w:rPr>
                    </m:ctrlPr>
                  </m:sSubPr>
                  <m:e>
                    <m:r>
                      <m:rPr>
                        <m:sty m:val="bi"/>
                      </m:rPr>
                      <w:rPr>
                        <w:rFonts w:ascii="Cambria Math" w:hAnsi="Cambria Math"/>
                        <w:sz w:val="20"/>
                      </w:rPr>
                      <m:t>A'</m:t>
                    </m:r>
                  </m:e>
                  <m:sub>
                    <m:r>
                      <m:rPr>
                        <m:sty m:val="bi"/>
                      </m:rPr>
                      <w:rPr>
                        <w:rFonts w:ascii="Cambria Math" w:hAnsi="Cambria Math"/>
                        <w:sz w:val="20"/>
                      </w:rPr>
                      <m:t>P</m:t>
                    </m:r>
                  </m:sub>
                </m:sSub>
              </m:oMath>
            </m:oMathPara>
          </w:p>
        </w:tc>
        <w:tc>
          <w:tcPr>
            <w:tcW w:w="716" w:type="dxa"/>
            <w:tcBorders>
              <w:top w:val="single" w:sz="8" w:space="0" w:color="000000"/>
              <w:bottom w:val="single" w:sz="8" w:space="0" w:color="000000"/>
            </w:tcBorders>
            <w:shd w:val="clear" w:color="auto" w:fill="auto"/>
          </w:tcPr>
          <w:p w14:paraId="56C7530E" w14:textId="77777777" w:rsidR="00DF3EBB" w:rsidRPr="006E2605" w:rsidRDefault="001F571B" w:rsidP="00B31A6D">
            <w:pPr>
              <w:spacing w:after="0" w:line="240" w:lineRule="auto"/>
              <w:rPr>
                <w:b/>
                <w:bCs/>
                <w:color w:val="000000"/>
                <w:sz w:val="20"/>
              </w:rPr>
            </w:pPr>
            <m:oMathPara>
              <m:oMathParaPr>
                <m:jc m:val="left"/>
              </m:oMathParaPr>
              <m:oMath>
                <m:sSubSup>
                  <m:sSubSupPr>
                    <m:ctrlPr>
                      <w:rPr>
                        <w:rFonts w:ascii="Cambria Math" w:hAnsi="Cambria Math"/>
                        <w:i/>
                        <w:sz w:val="20"/>
                      </w:rPr>
                    </m:ctrlPr>
                  </m:sSubSupPr>
                  <m:e>
                    <m:r>
                      <m:rPr>
                        <m:sty m:val="bi"/>
                      </m:rPr>
                      <w:rPr>
                        <w:rFonts w:ascii="Cambria Math" w:hAnsi="Cambria Math"/>
                        <w:sz w:val="20"/>
                      </w:rPr>
                      <m:t>A'</m:t>
                    </m:r>
                  </m:e>
                  <m:sub>
                    <m:r>
                      <m:rPr>
                        <m:sty m:val="bi"/>
                      </m:rPr>
                      <w:rPr>
                        <w:rFonts w:ascii="Cambria Math" w:hAnsi="Cambria Math"/>
                        <w:sz w:val="20"/>
                      </w:rPr>
                      <m:t>P</m:t>
                    </m:r>
                  </m:sub>
                  <m:sup>
                    <m:r>
                      <m:rPr>
                        <m:sty m:val="bi"/>
                      </m:rPr>
                      <w:rPr>
                        <w:rFonts w:ascii="Cambria Math" w:hAnsi="Cambria Math"/>
                        <w:sz w:val="20"/>
                      </w:rPr>
                      <m:t>95</m:t>
                    </m:r>
                  </m:sup>
                </m:sSubSup>
              </m:oMath>
            </m:oMathPara>
          </w:p>
        </w:tc>
        <w:tc>
          <w:tcPr>
            <w:tcW w:w="716" w:type="dxa"/>
            <w:tcBorders>
              <w:top w:val="single" w:sz="8" w:space="0" w:color="000000"/>
              <w:bottom w:val="single" w:sz="8" w:space="0" w:color="000000"/>
            </w:tcBorders>
          </w:tcPr>
          <w:p w14:paraId="37CA314E" w14:textId="77777777" w:rsidR="00DF3EBB" w:rsidRPr="006E2605" w:rsidRDefault="00DF3EBB" w:rsidP="00B31A6D">
            <w:pPr>
              <w:spacing w:after="0" w:line="240" w:lineRule="auto"/>
              <w:rPr>
                <w:color w:val="000000"/>
                <w:sz w:val="20"/>
              </w:rPr>
            </w:pPr>
            <m:oMathPara>
              <m:oMath>
                <m:r>
                  <w:rPr>
                    <w:rFonts w:ascii="Cambria Math" w:hAnsi="Cambria Math" w:cs="Arial"/>
                    <w:color w:val="000000"/>
                    <w:sz w:val="20"/>
                  </w:rPr>
                  <m:t>τ</m:t>
                </m:r>
              </m:oMath>
            </m:oMathPara>
          </w:p>
        </w:tc>
      </w:tr>
      <w:tr w:rsidR="00DF3EBB" w:rsidRPr="006E2605" w14:paraId="290B5095" w14:textId="77777777" w:rsidTr="00B31A6D">
        <w:tc>
          <w:tcPr>
            <w:tcW w:w="1088" w:type="dxa"/>
            <w:shd w:val="clear" w:color="auto" w:fill="auto"/>
          </w:tcPr>
          <w:p w14:paraId="374AEED8" w14:textId="77777777" w:rsidR="00DF3EBB" w:rsidRPr="006E2605" w:rsidRDefault="00DF3EBB" w:rsidP="00B31A6D">
            <w:pPr>
              <w:spacing w:after="0" w:line="240" w:lineRule="auto"/>
              <w:rPr>
                <w:color w:val="000000"/>
                <w:sz w:val="20"/>
              </w:rPr>
            </w:pPr>
            <w:r w:rsidRPr="006E2605">
              <w:rPr>
                <w:color w:val="000000"/>
                <w:sz w:val="20"/>
              </w:rPr>
              <w:t>LDPE</w:t>
            </w:r>
          </w:p>
        </w:tc>
        <w:tc>
          <w:tcPr>
            <w:tcW w:w="783" w:type="dxa"/>
            <w:shd w:val="clear" w:color="auto" w:fill="auto"/>
          </w:tcPr>
          <w:p w14:paraId="50B9A47E" w14:textId="77777777" w:rsidR="00DF3EBB" w:rsidRPr="006E2605" w:rsidRDefault="00DF3EBB" w:rsidP="00B31A6D">
            <w:pPr>
              <w:spacing w:after="0" w:line="240" w:lineRule="auto"/>
              <w:rPr>
                <w:color w:val="000000"/>
                <w:sz w:val="20"/>
              </w:rPr>
            </w:pPr>
            <w:r w:rsidRPr="006E2605">
              <w:rPr>
                <w:color w:val="000000"/>
                <w:sz w:val="20"/>
              </w:rPr>
              <w:t>10</w:t>
            </w:r>
          </w:p>
        </w:tc>
        <w:tc>
          <w:tcPr>
            <w:tcW w:w="716" w:type="dxa"/>
            <w:shd w:val="clear" w:color="auto" w:fill="auto"/>
          </w:tcPr>
          <w:p w14:paraId="7CE84F4F" w14:textId="77777777" w:rsidR="00DF3EBB" w:rsidRPr="006E2605" w:rsidRDefault="00DF3EBB" w:rsidP="00B31A6D">
            <w:pPr>
              <w:spacing w:after="0" w:line="240" w:lineRule="auto"/>
              <w:rPr>
                <w:color w:val="000000"/>
                <w:sz w:val="20"/>
              </w:rPr>
            </w:pPr>
            <w:r w:rsidRPr="006E2605">
              <w:rPr>
                <w:color w:val="000000"/>
                <w:sz w:val="20"/>
              </w:rPr>
              <w:t>11.7</w:t>
            </w:r>
          </w:p>
        </w:tc>
        <w:tc>
          <w:tcPr>
            <w:tcW w:w="716" w:type="dxa"/>
          </w:tcPr>
          <w:p w14:paraId="77378C39" w14:textId="77777777" w:rsidR="00DF3EBB" w:rsidRPr="006E2605" w:rsidRDefault="00DF3EBB" w:rsidP="00B31A6D">
            <w:pPr>
              <w:spacing w:after="0" w:line="240" w:lineRule="auto"/>
              <w:jc w:val="center"/>
              <w:rPr>
                <w:color w:val="000000"/>
                <w:sz w:val="20"/>
              </w:rPr>
            </w:pPr>
            <w:r w:rsidRPr="006E2605">
              <w:rPr>
                <w:color w:val="000000"/>
                <w:sz w:val="20"/>
              </w:rPr>
              <w:t>0</w:t>
            </w:r>
          </w:p>
        </w:tc>
      </w:tr>
      <w:tr w:rsidR="00DF3EBB" w:rsidRPr="006E2605" w14:paraId="17752BD6" w14:textId="77777777" w:rsidTr="00B31A6D">
        <w:tc>
          <w:tcPr>
            <w:tcW w:w="1088" w:type="dxa"/>
            <w:shd w:val="clear" w:color="auto" w:fill="auto"/>
          </w:tcPr>
          <w:p w14:paraId="321F30EE" w14:textId="77777777" w:rsidR="00DF3EBB" w:rsidRPr="006E2605" w:rsidRDefault="00DF3EBB" w:rsidP="00B31A6D">
            <w:pPr>
              <w:spacing w:after="0" w:line="240" w:lineRule="auto"/>
              <w:rPr>
                <w:color w:val="000000"/>
                <w:sz w:val="20"/>
              </w:rPr>
            </w:pPr>
            <w:r w:rsidRPr="006E2605">
              <w:rPr>
                <w:color w:val="000000"/>
                <w:sz w:val="20"/>
              </w:rPr>
              <w:t>HDPE</w:t>
            </w:r>
          </w:p>
        </w:tc>
        <w:tc>
          <w:tcPr>
            <w:tcW w:w="783" w:type="dxa"/>
            <w:shd w:val="clear" w:color="auto" w:fill="auto"/>
          </w:tcPr>
          <w:p w14:paraId="71A4FB44" w14:textId="77777777" w:rsidR="00DF3EBB" w:rsidRPr="006E2605" w:rsidRDefault="00DF3EBB" w:rsidP="00B31A6D">
            <w:pPr>
              <w:spacing w:after="0" w:line="240" w:lineRule="auto"/>
              <w:rPr>
                <w:color w:val="000000"/>
                <w:sz w:val="20"/>
              </w:rPr>
            </w:pPr>
            <w:r w:rsidRPr="006E2605">
              <w:rPr>
                <w:color w:val="000000"/>
                <w:sz w:val="20"/>
              </w:rPr>
              <w:t>10</w:t>
            </w:r>
          </w:p>
        </w:tc>
        <w:tc>
          <w:tcPr>
            <w:tcW w:w="716" w:type="dxa"/>
            <w:shd w:val="clear" w:color="auto" w:fill="auto"/>
          </w:tcPr>
          <w:p w14:paraId="6148539E" w14:textId="77777777" w:rsidR="00DF3EBB" w:rsidRPr="006E2605" w:rsidRDefault="00DF3EBB" w:rsidP="00B31A6D">
            <w:pPr>
              <w:spacing w:after="0" w:line="240" w:lineRule="auto"/>
              <w:rPr>
                <w:color w:val="000000"/>
                <w:sz w:val="20"/>
              </w:rPr>
            </w:pPr>
            <w:r w:rsidRPr="006E2605">
              <w:rPr>
                <w:color w:val="000000"/>
                <w:sz w:val="20"/>
              </w:rPr>
              <w:t>13.2</w:t>
            </w:r>
          </w:p>
        </w:tc>
        <w:tc>
          <w:tcPr>
            <w:tcW w:w="716" w:type="dxa"/>
          </w:tcPr>
          <w:p w14:paraId="2EBCAE3D" w14:textId="77777777" w:rsidR="00DF3EBB" w:rsidRPr="006E2605" w:rsidRDefault="00DF3EBB" w:rsidP="00B31A6D">
            <w:pPr>
              <w:spacing w:after="0" w:line="240" w:lineRule="auto"/>
              <w:jc w:val="center"/>
              <w:rPr>
                <w:color w:val="000000"/>
                <w:sz w:val="20"/>
              </w:rPr>
            </w:pPr>
            <w:r w:rsidRPr="006E2605">
              <w:rPr>
                <w:color w:val="000000"/>
                <w:sz w:val="20"/>
              </w:rPr>
              <w:t>1577</w:t>
            </w:r>
          </w:p>
        </w:tc>
      </w:tr>
      <w:tr w:rsidR="00DF3EBB" w:rsidRPr="006E2605" w14:paraId="2B829C34" w14:textId="77777777" w:rsidTr="00B31A6D">
        <w:tc>
          <w:tcPr>
            <w:tcW w:w="1088" w:type="dxa"/>
            <w:shd w:val="clear" w:color="auto" w:fill="auto"/>
          </w:tcPr>
          <w:p w14:paraId="051F63C6" w14:textId="77777777" w:rsidR="00DF3EBB" w:rsidRPr="006E2605" w:rsidRDefault="00DF3EBB" w:rsidP="00B31A6D">
            <w:pPr>
              <w:spacing w:after="0" w:line="240" w:lineRule="auto"/>
              <w:rPr>
                <w:color w:val="000000"/>
                <w:sz w:val="20"/>
              </w:rPr>
            </w:pPr>
            <w:r w:rsidRPr="006E2605">
              <w:rPr>
                <w:color w:val="000000"/>
                <w:sz w:val="20"/>
              </w:rPr>
              <w:t>PP</w:t>
            </w:r>
          </w:p>
        </w:tc>
        <w:tc>
          <w:tcPr>
            <w:tcW w:w="783" w:type="dxa"/>
            <w:shd w:val="clear" w:color="auto" w:fill="auto"/>
          </w:tcPr>
          <w:p w14:paraId="20434ACB" w14:textId="77777777" w:rsidR="00DF3EBB" w:rsidRPr="006E2605" w:rsidRDefault="00DF3EBB" w:rsidP="00B31A6D">
            <w:pPr>
              <w:spacing w:after="0" w:line="240" w:lineRule="auto"/>
              <w:rPr>
                <w:color w:val="000000"/>
                <w:sz w:val="20"/>
              </w:rPr>
            </w:pPr>
            <w:r w:rsidRPr="006E2605">
              <w:rPr>
                <w:color w:val="000000"/>
                <w:sz w:val="20"/>
              </w:rPr>
              <w:t>9.4</w:t>
            </w:r>
          </w:p>
        </w:tc>
        <w:tc>
          <w:tcPr>
            <w:tcW w:w="716" w:type="dxa"/>
            <w:shd w:val="clear" w:color="auto" w:fill="auto"/>
          </w:tcPr>
          <w:p w14:paraId="5099197F" w14:textId="77777777" w:rsidR="00DF3EBB" w:rsidRPr="006E2605" w:rsidRDefault="00DF3EBB" w:rsidP="00B31A6D">
            <w:pPr>
              <w:spacing w:after="0" w:line="240" w:lineRule="auto"/>
              <w:rPr>
                <w:color w:val="000000"/>
                <w:sz w:val="20"/>
              </w:rPr>
            </w:pPr>
            <w:r w:rsidRPr="006E2605">
              <w:rPr>
                <w:color w:val="000000"/>
                <w:sz w:val="20"/>
              </w:rPr>
              <w:t>12.4</w:t>
            </w:r>
          </w:p>
        </w:tc>
        <w:tc>
          <w:tcPr>
            <w:tcW w:w="716" w:type="dxa"/>
          </w:tcPr>
          <w:p w14:paraId="1C740F7B" w14:textId="77777777" w:rsidR="00DF3EBB" w:rsidRPr="006E2605" w:rsidRDefault="00DF3EBB" w:rsidP="00B31A6D">
            <w:pPr>
              <w:spacing w:after="0" w:line="240" w:lineRule="auto"/>
              <w:jc w:val="center"/>
              <w:rPr>
                <w:color w:val="000000"/>
                <w:sz w:val="20"/>
              </w:rPr>
            </w:pPr>
            <w:r w:rsidRPr="006E2605">
              <w:rPr>
                <w:color w:val="000000"/>
                <w:sz w:val="20"/>
              </w:rPr>
              <w:t>1577</w:t>
            </w:r>
          </w:p>
        </w:tc>
      </w:tr>
      <w:tr w:rsidR="00DF3EBB" w:rsidRPr="006E2605" w14:paraId="6B34B92A" w14:textId="77777777" w:rsidTr="00B31A6D">
        <w:tc>
          <w:tcPr>
            <w:tcW w:w="1088" w:type="dxa"/>
            <w:shd w:val="clear" w:color="auto" w:fill="auto"/>
          </w:tcPr>
          <w:p w14:paraId="4CAF4B69" w14:textId="77777777" w:rsidR="00DF3EBB" w:rsidRPr="006E2605" w:rsidRDefault="00DF3EBB" w:rsidP="00B31A6D">
            <w:pPr>
              <w:spacing w:after="0" w:line="240" w:lineRule="auto"/>
              <w:rPr>
                <w:color w:val="000000"/>
                <w:sz w:val="20"/>
              </w:rPr>
            </w:pPr>
            <w:r w:rsidRPr="006E2605">
              <w:rPr>
                <w:color w:val="000000"/>
                <w:sz w:val="20"/>
              </w:rPr>
              <w:t>PET</w:t>
            </w:r>
          </w:p>
        </w:tc>
        <w:tc>
          <w:tcPr>
            <w:tcW w:w="783" w:type="dxa"/>
            <w:shd w:val="clear" w:color="auto" w:fill="auto"/>
          </w:tcPr>
          <w:p w14:paraId="7BECD0C9" w14:textId="77777777" w:rsidR="00DF3EBB" w:rsidRPr="006E2605" w:rsidRDefault="00DF3EBB" w:rsidP="00B31A6D">
            <w:pPr>
              <w:spacing w:after="0" w:line="240" w:lineRule="auto"/>
              <w:rPr>
                <w:color w:val="000000"/>
                <w:sz w:val="20"/>
              </w:rPr>
            </w:pPr>
            <w:r w:rsidRPr="006E2605">
              <w:rPr>
                <w:color w:val="000000"/>
                <w:sz w:val="20"/>
              </w:rPr>
              <w:t>2.2</w:t>
            </w:r>
          </w:p>
        </w:tc>
        <w:tc>
          <w:tcPr>
            <w:tcW w:w="716" w:type="dxa"/>
            <w:shd w:val="clear" w:color="auto" w:fill="auto"/>
          </w:tcPr>
          <w:p w14:paraId="4712A076" w14:textId="77777777" w:rsidR="00DF3EBB" w:rsidRPr="006E2605" w:rsidRDefault="00DF3EBB" w:rsidP="00B31A6D">
            <w:pPr>
              <w:spacing w:after="0" w:line="240" w:lineRule="auto"/>
              <w:rPr>
                <w:color w:val="000000"/>
                <w:sz w:val="20"/>
              </w:rPr>
            </w:pPr>
            <w:r w:rsidRPr="006E2605">
              <w:rPr>
                <w:color w:val="000000"/>
                <w:sz w:val="20"/>
              </w:rPr>
              <w:t>6.35</w:t>
            </w:r>
          </w:p>
        </w:tc>
        <w:tc>
          <w:tcPr>
            <w:tcW w:w="716" w:type="dxa"/>
          </w:tcPr>
          <w:p w14:paraId="30A2A8DB" w14:textId="77777777" w:rsidR="00DF3EBB" w:rsidRPr="006E2605" w:rsidRDefault="00DF3EBB" w:rsidP="00B31A6D">
            <w:pPr>
              <w:spacing w:after="0" w:line="240" w:lineRule="auto"/>
              <w:jc w:val="center"/>
              <w:rPr>
                <w:color w:val="000000"/>
                <w:sz w:val="20"/>
              </w:rPr>
            </w:pPr>
            <w:r w:rsidRPr="006E2605">
              <w:rPr>
                <w:color w:val="000000"/>
                <w:sz w:val="20"/>
              </w:rPr>
              <w:t>1577</w:t>
            </w:r>
          </w:p>
        </w:tc>
      </w:tr>
      <w:tr w:rsidR="00DF3EBB" w:rsidRPr="006E2605" w14:paraId="7047626E" w14:textId="77777777" w:rsidTr="00B31A6D">
        <w:tc>
          <w:tcPr>
            <w:tcW w:w="1088" w:type="dxa"/>
            <w:shd w:val="clear" w:color="auto" w:fill="auto"/>
          </w:tcPr>
          <w:p w14:paraId="60B077C4" w14:textId="77777777" w:rsidR="00DF3EBB" w:rsidRPr="006E2605" w:rsidRDefault="00DF3EBB" w:rsidP="00B31A6D">
            <w:pPr>
              <w:spacing w:after="0" w:line="240" w:lineRule="auto"/>
              <w:rPr>
                <w:color w:val="000000"/>
                <w:sz w:val="20"/>
              </w:rPr>
            </w:pPr>
            <w:r w:rsidRPr="006E2605">
              <w:rPr>
                <w:color w:val="000000"/>
                <w:sz w:val="20"/>
              </w:rPr>
              <w:t>PEN</w:t>
            </w:r>
          </w:p>
        </w:tc>
        <w:tc>
          <w:tcPr>
            <w:tcW w:w="783" w:type="dxa"/>
            <w:shd w:val="clear" w:color="auto" w:fill="auto"/>
          </w:tcPr>
          <w:p w14:paraId="6CEF8F9D" w14:textId="77777777" w:rsidR="00DF3EBB" w:rsidRPr="006E2605" w:rsidRDefault="00DF3EBB" w:rsidP="00B31A6D">
            <w:pPr>
              <w:spacing w:after="0" w:line="240" w:lineRule="auto"/>
              <w:rPr>
                <w:color w:val="000000"/>
                <w:sz w:val="20"/>
              </w:rPr>
            </w:pPr>
            <w:r w:rsidRPr="006E2605">
              <w:rPr>
                <w:color w:val="000000"/>
                <w:sz w:val="20"/>
              </w:rPr>
              <w:t>-0.34</w:t>
            </w:r>
          </w:p>
        </w:tc>
        <w:tc>
          <w:tcPr>
            <w:tcW w:w="716" w:type="dxa"/>
            <w:shd w:val="clear" w:color="auto" w:fill="auto"/>
          </w:tcPr>
          <w:p w14:paraId="3D656C14" w14:textId="77777777" w:rsidR="00DF3EBB" w:rsidRPr="006E2605" w:rsidRDefault="00DF3EBB" w:rsidP="00B31A6D">
            <w:pPr>
              <w:spacing w:after="0" w:line="240" w:lineRule="auto"/>
              <w:rPr>
                <w:color w:val="000000"/>
                <w:sz w:val="20"/>
              </w:rPr>
            </w:pPr>
            <w:r w:rsidRPr="006E2605">
              <w:rPr>
                <w:color w:val="000000"/>
                <w:sz w:val="20"/>
              </w:rPr>
              <w:t>3.7</w:t>
            </w:r>
          </w:p>
        </w:tc>
        <w:tc>
          <w:tcPr>
            <w:tcW w:w="716" w:type="dxa"/>
          </w:tcPr>
          <w:p w14:paraId="76F00046" w14:textId="77777777" w:rsidR="00DF3EBB" w:rsidRPr="006E2605" w:rsidRDefault="00DF3EBB" w:rsidP="00B31A6D">
            <w:pPr>
              <w:spacing w:after="0" w:line="240" w:lineRule="auto"/>
              <w:jc w:val="center"/>
              <w:rPr>
                <w:color w:val="000000"/>
                <w:sz w:val="20"/>
              </w:rPr>
            </w:pPr>
            <w:r w:rsidRPr="006E2605">
              <w:rPr>
                <w:color w:val="000000"/>
                <w:sz w:val="20"/>
              </w:rPr>
              <w:t>1577</w:t>
            </w:r>
          </w:p>
        </w:tc>
      </w:tr>
      <w:tr w:rsidR="00DF3EBB" w:rsidRPr="006E2605" w14:paraId="1E7C170A" w14:textId="77777777" w:rsidTr="00B31A6D">
        <w:tc>
          <w:tcPr>
            <w:tcW w:w="1088" w:type="dxa"/>
            <w:shd w:val="clear" w:color="auto" w:fill="auto"/>
          </w:tcPr>
          <w:p w14:paraId="7D981077" w14:textId="77777777" w:rsidR="00DF3EBB" w:rsidRPr="006E2605" w:rsidRDefault="00DF3EBB" w:rsidP="00B31A6D">
            <w:pPr>
              <w:spacing w:after="0" w:line="240" w:lineRule="auto"/>
              <w:rPr>
                <w:color w:val="000000"/>
                <w:sz w:val="20"/>
              </w:rPr>
            </w:pPr>
            <w:r w:rsidRPr="006E2605">
              <w:rPr>
                <w:color w:val="000000"/>
                <w:sz w:val="20"/>
              </w:rPr>
              <w:t>PS</w:t>
            </w:r>
          </w:p>
        </w:tc>
        <w:tc>
          <w:tcPr>
            <w:tcW w:w="783" w:type="dxa"/>
            <w:shd w:val="clear" w:color="auto" w:fill="auto"/>
          </w:tcPr>
          <w:p w14:paraId="4DBCA4D5" w14:textId="77777777" w:rsidR="00DF3EBB" w:rsidRPr="006E2605" w:rsidRDefault="00DF3EBB" w:rsidP="00B31A6D">
            <w:pPr>
              <w:spacing w:after="0" w:line="240" w:lineRule="auto"/>
              <w:rPr>
                <w:color w:val="000000"/>
                <w:sz w:val="20"/>
              </w:rPr>
            </w:pPr>
            <w:r w:rsidRPr="006E2605">
              <w:rPr>
                <w:color w:val="000000"/>
                <w:sz w:val="20"/>
              </w:rPr>
              <w:t>-2.8</w:t>
            </w:r>
          </w:p>
        </w:tc>
        <w:tc>
          <w:tcPr>
            <w:tcW w:w="716" w:type="dxa"/>
            <w:shd w:val="clear" w:color="auto" w:fill="auto"/>
          </w:tcPr>
          <w:p w14:paraId="590C661B" w14:textId="77777777" w:rsidR="00DF3EBB" w:rsidRPr="006E2605" w:rsidRDefault="00DF3EBB" w:rsidP="00B31A6D">
            <w:pPr>
              <w:spacing w:after="0" w:line="240" w:lineRule="auto"/>
              <w:rPr>
                <w:color w:val="000000"/>
                <w:sz w:val="20"/>
              </w:rPr>
            </w:pPr>
            <w:r w:rsidRPr="006E2605">
              <w:rPr>
                <w:color w:val="000000"/>
                <w:sz w:val="20"/>
              </w:rPr>
              <w:t>-0.7</w:t>
            </w:r>
          </w:p>
        </w:tc>
        <w:tc>
          <w:tcPr>
            <w:tcW w:w="716" w:type="dxa"/>
          </w:tcPr>
          <w:p w14:paraId="4BB5F4C5" w14:textId="77777777" w:rsidR="00DF3EBB" w:rsidRPr="006E2605" w:rsidRDefault="00DF3EBB" w:rsidP="00B31A6D">
            <w:pPr>
              <w:spacing w:after="0" w:line="240" w:lineRule="auto"/>
              <w:jc w:val="center"/>
              <w:rPr>
                <w:color w:val="000000"/>
                <w:sz w:val="20"/>
              </w:rPr>
            </w:pPr>
            <w:r w:rsidRPr="006E2605">
              <w:rPr>
                <w:color w:val="000000"/>
                <w:sz w:val="20"/>
              </w:rPr>
              <w:t>0</w:t>
            </w:r>
          </w:p>
        </w:tc>
      </w:tr>
      <w:tr w:rsidR="00DF3EBB" w:rsidRPr="006E2605" w14:paraId="7A03F5C5" w14:textId="77777777" w:rsidTr="00B31A6D">
        <w:tc>
          <w:tcPr>
            <w:tcW w:w="1088" w:type="dxa"/>
            <w:shd w:val="clear" w:color="auto" w:fill="auto"/>
          </w:tcPr>
          <w:p w14:paraId="198C9C93" w14:textId="77777777" w:rsidR="00DF3EBB" w:rsidRPr="006E2605" w:rsidRDefault="00DF3EBB" w:rsidP="00B31A6D">
            <w:pPr>
              <w:spacing w:after="0" w:line="240" w:lineRule="auto"/>
              <w:rPr>
                <w:color w:val="000000"/>
                <w:sz w:val="20"/>
              </w:rPr>
            </w:pPr>
            <w:r w:rsidRPr="006E2605">
              <w:rPr>
                <w:color w:val="000000"/>
                <w:sz w:val="20"/>
              </w:rPr>
              <w:t>HIPS</w:t>
            </w:r>
          </w:p>
        </w:tc>
        <w:tc>
          <w:tcPr>
            <w:tcW w:w="783" w:type="dxa"/>
            <w:shd w:val="clear" w:color="auto" w:fill="auto"/>
          </w:tcPr>
          <w:p w14:paraId="425F60E2" w14:textId="77777777" w:rsidR="00DF3EBB" w:rsidRPr="006E2605" w:rsidRDefault="00DF3EBB" w:rsidP="00B31A6D">
            <w:pPr>
              <w:spacing w:after="0" w:line="240" w:lineRule="auto"/>
              <w:rPr>
                <w:color w:val="000000"/>
                <w:sz w:val="20"/>
              </w:rPr>
            </w:pPr>
            <w:r w:rsidRPr="006E2605">
              <w:rPr>
                <w:color w:val="000000"/>
                <w:sz w:val="20"/>
              </w:rPr>
              <w:t>-2.7</w:t>
            </w:r>
          </w:p>
        </w:tc>
        <w:tc>
          <w:tcPr>
            <w:tcW w:w="716" w:type="dxa"/>
            <w:shd w:val="clear" w:color="auto" w:fill="auto"/>
          </w:tcPr>
          <w:p w14:paraId="6014A1C1" w14:textId="77777777" w:rsidR="00DF3EBB" w:rsidRPr="006E2605" w:rsidRDefault="00DF3EBB" w:rsidP="00B31A6D">
            <w:pPr>
              <w:spacing w:after="0" w:line="240" w:lineRule="auto"/>
              <w:rPr>
                <w:color w:val="000000"/>
                <w:sz w:val="20"/>
              </w:rPr>
            </w:pPr>
            <w:r w:rsidRPr="006E2605">
              <w:rPr>
                <w:color w:val="000000"/>
                <w:sz w:val="20"/>
              </w:rPr>
              <w:t>0.1</w:t>
            </w:r>
          </w:p>
        </w:tc>
        <w:tc>
          <w:tcPr>
            <w:tcW w:w="716" w:type="dxa"/>
          </w:tcPr>
          <w:p w14:paraId="128E5949" w14:textId="77777777" w:rsidR="00DF3EBB" w:rsidRPr="006E2605" w:rsidRDefault="00DF3EBB" w:rsidP="00B31A6D">
            <w:pPr>
              <w:spacing w:after="0" w:line="240" w:lineRule="auto"/>
              <w:jc w:val="center"/>
              <w:rPr>
                <w:color w:val="000000"/>
                <w:sz w:val="20"/>
              </w:rPr>
            </w:pPr>
            <w:r w:rsidRPr="006E2605">
              <w:rPr>
                <w:color w:val="000000"/>
                <w:sz w:val="20"/>
              </w:rPr>
              <w:t>0</w:t>
            </w:r>
          </w:p>
        </w:tc>
      </w:tr>
      <w:tr w:rsidR="00DF3EBB" w:rsidRPr="006E2605" w14:paraId="1455D062" w14:textId="77777777" w:rsidTr="00B31A6D">
        <w:tc>
          <w:tcPr>
            <w:tcW w:w="1088" w:type="dxa"/>
            <w:shd w:val="clear" w:color="auto" w:fill="auto"/>
          </w:tcPr>
          <w:p w14:paraId="04F885E0" w14:textId="77777777" w:rsidR="00DF3EBB" w:rsidRPr="006E2605" w:rsidRDefault="00DF3EBB" w:rsidP="00B31A6D">
            <w:pPr>
              <w:spacing w:after="0" w:line="240" w:lineRule="auto"/>
              <w:rPr>
                <w:color w:val="000000"/>
                <w:sz w:val="20"/>
              </w:rPr>
            </w:pPr>
            <w:r w:rsidRPr="006E2605">
              <w:rPr>
                <w:color w:val="000000"/>
                <w:sz w:val="20"/>
              </w:rPr>
              <w:t>PA (6,6)</w:t>
            </w:r>
          </w:p>
        </w:tc>
        <w:tc>
          <w:tcPr>
            <w:tcW w:w="783" w:type="dxa"/>
            <w:shd w:val="clear" w:color="auto" w:fill="auto"/>
          </w:tcPr>
          <w:p w14:paraId="4D3486DD" w14:textId="77777777" w:rsidR="00DF3EBB" w:rsidRPr="006E2605" w:rsidRDefault="00DF3EBB" w:rsidP="00B31A6D">
            <w:pPr>
              <w:spacing w:after="0" w:line="240" w:lineRule="auto"/>
              <w:rPr>
                <w:color w:val="000000"/>
                <w:sz w:val="20"/>
              </w:rPr>
            </w:pPr>
            <w:r w:rsidRPr="006E2605">
              <w:rPr>
                <w:color w:val="000000"/>
                <w:sz w:val="20"/>
              </w:rPr>
              <w:t>-1.54</w:t>
            </w:r>
          </w:p>
        </w:tc>
        <w:tc>
          <w:tcPr>
            <w:tcW w:w="716" w:type="dxa"/>
            <w:shd w:val="clear" w:color="auto" w:fill="auto"/>
          </w:tcPr>
          <w:p w14:paraId="7326B7BB" w14:textId="77777777" w:rsidR="00DF3EBB" w:rsidRPr="006E2605" w:rsidRDefault="00DF3EBB" w:rsidP="00B31A6D">
            <w:pPr>
              <w:spacing w:after="0" w:line="240" w:lineRule="auto"/>
              <w:rPr>
                <w:color w:val="000000"/>
                <w:sz w:val="20"/>
              </w:rPr>
            </w:pPr>
            <w:r w:rsidRPr="006E2605">
              <w:rPr>
                <w:color w:val="000000"/>
                <w:sz w:val="20"/>
              </w:rPr>
              <w:t>1.9</w:t>
            </w:r>
          </w:p>
        </w:tc>
        <w:tc>
          <w:tcPr>
            <w:tcW w:w="716" w:type="dxa"/>
          </w:tcPr>
          <w:p w14:paraId="2F636CE8" w14:textId="77777777" w:rsidR="00DF3EBB" w:rsidRPr="006E2605" w:rsidRDefault="00DF3EBB" w:rsidP="00B31A6D">
            <w:pPr>
              <w:spacing w:after="0" w:line="240" w:lineRule="auto"/>
              <w:jc w:val="center"/>
              <w:rPr>
                <w:color w:val="000000"/>
                <w:sz w:val="20"/>
              </w:rPr>
            </w:pPr>
            <w:r w:rsidRPr="006E2605">
              <w:rPr>
                <w:color w:val="000000"/>
                <w:sz w:val="20"/>
              </w:rPr>
              <w:t>0</w:t>
            </w:r>
          </w:p>
        </w:tc>
      </w:tr>
    </w:tbl>
    <w:p w14:paraId="3B27F9BF" w14:textId="77777777" w:rsidR="00DF3EBB" w:rsidRPr="006802BC" w:rsidRDefault="00DF3EBB" w:rsidP="00DF3EBB">
      <w:pPr>
        <w:pStyle w:val="MediumGrid21"/>
        <w:rPr>
          <w:lang w:val="en-GB"/>
        </w:rPr>
      </w:pPr>
    </w:p>
    <w:p w14:paraId="07A4EC6E" w14:textId="5A871F1F" w:rsidR="00DF3EBB" w:rsidRDefault="00DF3EBB" w:rsidP="00DF3EBB">
      <w:r w:rsidRPr="006802BC">
        <w:t>The diffusivity in the solvent phase has been modelled using the Wilke-Cha</w:t>
      </w:r>
      <w:r w:rsidRPr="00630D86">
        <w:t xml:space="preserve">ng </w:t>
      </w:r>
      <w:r w:rsidRPr="00480F96">
        <w:t xml:space="preserve">model </w:t>
      </w:r>
      <w:r w:rsidRPr="006802BC">
        <w:fldChar w:fldCharType="begin">
          <w:fldData xml:space="preserve">PEVuZE5vdGU+PENpdGU+PEF1dGhvcj5XaWxrZTwvQXV0aG9yPjxZZWFyPjE5NTU8L1llYXI+PElE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</w:fldData>
        </w:fldChar>
      </w:r>
      <w:r>
        <w:instrText xml:space="preserve"> ADDIN EN.CITE </w:instrText>
      </w:r>
      <w:r>
        <w:fldChar w:fldCharType="begin">
          <w:fldData xml:space="preserve">PEVuZE5vdGU+PENpdGU+PEF1dGhvcj5XaWxrZTwvQXV0aG9yPjxZZWFyPjE5NTU8L1llYXI+PElE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</w:fldData>
        </w:fldChar>
      </w:r>
      <w:r>
        <w:instrText xml:space="preserve"> ADDIN EN.CITE.DATA </w:instrText>
      </w:r>
      <w:r>
        <w:fldChar w:fldCharType="end"/>
      </w:r>
      <w:r w:rsidRPr="006802BC">
        <w:fldChar w:fldCharType="separate"/>
      </w:r>
      <w:r>
        <w:rPr>
          <w:noProof/>
        </w:rPr>
        <w:t>(3, 6, 7)</w:t>
      </w:r>
      <w:r w:rsidRPr="006802BC">
        <w:fldChar w:fldCharType="end"/>
      </w:r>
      <w:r w:rsidRPr="006802BC">
        <w:t xml:space="preserve">. </w:t>
      </w:r>
      <w:r w:rsidRPr="003C4F7A">
        <w:t>The authors report an average error of below 1% for 87 solutes in water.</w:t>
      </w:r>
      <w:r>
        <w:t xml:space="preserve"> </w:t>
      </w:r>
      <w:r w:rsidRPr="003C4F7A">
        <w:t>In utilizing the model, diffusion volumes had to be estimated from molecular weight.</w:t>
      </w:r>
      <w:r>
        <w:t xml:space="preserve"> </w:t>
      </w:r>
      <w:r w:rsidRPr="003C4F7A">
        <w:t xml:space="preserve">This was done in a conservative way so that errors would </w:t>
      </w:r>
      <w:r w:rsidR="00CB2695" w:rsidRPr="003C4F7A">
        <w:t>overestimate</w:t>
      </w:r>
      <w:r w:rsidRPr="003C4F7A">
        <w:t xml:space="preserve"> the diffusivity with high confidence. </w:t>
      </w:r>
    </w:p>
    <w:p w14:paraId="0425A43F" w14:textId="234980D5" w:rsidR="00CB2695" w:rsidRDefault="00CB2695" w:rsidP="00CB2695">
      <w:r>
        <w:t xml:space="preserve">Exact molar volume for plastic additives are not always available so a correlation was performed whereby </w:t>
      </w:r>
      <w:r w:rsidR="006E2605">
        <w:t>a</w:t>
      </w:r>
      <w:r>
        <w:t xml:space="preserve"> series of molar volumes for additives were calculated with the method of Lebas and correlated with the molecular weights of these additives. The 90% confidence interval resulted in a minimum estimate for brominated flame retardants:</w:t>
      </w:r>
    </w:p>
    <w:tbl>
      <w:tblPr>
        <w:tblW w:w="5066" w:type="pct"/>
        <w:tblLook w:val="04A0" w:firstRow="1" w:lastRow="0" w:firstColumn="1" w:lastColumn="0" w:noHBand="0" w:noVBand="1"/>
      </w:tblPr>
      <w:tblGrid>
        <w:gridCol w:w="365"/>
        <w:gridCol w:w="8252"/>
        <w:gridCol w:w="794"/>
      </w:tblGrid>
      <w:tr w:rsidR="00CB2695" w14:paraId="21906F9D" w14:textId="77777777" w:rsidTr="00CB2695">
        <w:tc>
          <w:tcPr>
            <w:tcW w:w="194" w:type="pct"/>
          </w:tcPr>
          <w:p w14:paraId="331AAD59" w14:textId="77777777" w:rsidR="00CB2695" w:rsidRDefault="00CB2695" w:rsidP="00B31A6D">
            <w:pPr>
              <w:spacing w:after="0" w:line="240" w:lineRule="auto"/>
            </w:pPr>
          </w:p>
        </w:tc>
        <w:tc>
          <w:tcPr>
            <w:tcW w:w="4384" w:type="pct"/>
            <w:hideMark/>
          </w:tcPr>
          <w:p w14:paraId="21790C78" w14:textId="77777777" w:rsidR="00CB2695" w:rsidRDefault="001F571B" w:rsidP="00B31A6D">
            <w:pPr>
              <w:spacing w:after="0" w:line="240" w:lineRule="auto"/>
            </w:pPr>
            <m:oMathPara>
              <m:oMath>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=0.28314</m:t>
                </m:r>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+98.37</m:t>
                </m:r>
              </m:oMath>
            </m:oMathPara>
          </w:p>
        </w:tc>
        <w:tc>
          <w:tcPr>
            <w:tcW w:w="422" w:type="pct"/>
            <w:vAlign w:val="center"/>
            <w:hideMark/>
          </w:tcPr>
          <w:p w14:paraId="3BE028F7" w14:textId="77777777" w:rsidR="00CB2695" w:rsidRDefault="00CB2695" w:rsidP="00B31A6D">
            <w:pPr>
              <w:spacing w:after="0" w:line="240" w:lineRule="auto"/>
              <w:jc w:val="center"/>
            </w:pPr>
            <w:r>
              <w:t xml:space="preserve">( </w:t>
            </w:r>
            <w:r>
              <w:fldChar w:fldCharType="begin"/>
            </w:r>
            <w:r w:rsidRPr="00CB2695">
              <w:instrText xml:space="preserve"> SEQ ( \* ARABIC </w:instrText>
            </w:r>
            <w:r>
              <w:fldChar w:fldCharType="separate"/>
            </w:r>
            <w:r>
              <w:rPr>
                <w:noProof/>
              </w:rPr>
              <w:t>16</w:t>
            </w:r>
            <w:r>
              <w:fldChar w:fldCharType="end"/>
            </w:r>
            <w:r>
              <w:t xml:space="preserve"> )</w:t>
            </w:r>
          </w:p>
        </w:tc>
      </w:tr>
    </w:tbl>
    <w:p w14:paraId="3D169262" w14:textId="77777777" w:rsidR="00CB2695" w:rsidRDefault="00CB2695" w:rsidP="00CB2695">
      <w:r>
        <w:t>And for all other plastic additives:</w:t>
      </w:r>
    </w:p>
    <w:tbl>
      <w:tblPr>
        <w:tblW w:w="5066" w:type="pct"/>
        <w:tblLook w:val="04A0" w:firstRow="1" w:lastRow="0" w:firstColumn="1" w:lastColumn="0" w:noHBand="0" w:noVBand="1"/>
      </w:tblPr>
      <w:tblGrid>
        <w:gridCol w:w="365"/>
        <w:gridCol w:w="8252"/>
        <w:gridCol w:w="794"/>
      </w:tblGrid>
      <w:tr w:rsidR="00CB2695" w14:paraId="7B643AA1" w14:textId="77777777" w:rsidTr="00CB2695">
        <w:tc>
          <w:tcPr>
            <w:tcW w:w="194" w:type="pct"/>
          </w:tcPr>
          <w:p w14:paraId="25FA83DB" w14:textId="77777777" w:rsidR="00CB2695" w:rsidRDefault="00CB2695" w:rsidP="00B31A6D">
            <w:pPr>
              <w:spacing w:after="0" w:line="240" w:lineRule="auto"/>
            </w:pPr>
          </w:p>
        </w:tc>
        <w:tc>
          <w:tcPr>
            <w:tcW w:w="4384" w:type="pct"/>
            <w:hideMark/>
          </w:tcPr>
          <w:p w14:paraId="16A142A0" w14:textId="77777777" w:rsidR="00CB2695" w:rsidRDefault="001F571B" w:rsidP="00B31A6D">
            <w:pPr>
              <w:spacing w:after="0" w:line="240" w:lineRule="auto"/>
            </w:pPr>
            <m:oMathPara>
              <m:oMath>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=1.1319</m:t>
                </m:r>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-108.9</m:t>
                </m:r>
              </m:oMath>
            </m:oMathPara>
          </w:p>
        </w:tc>
        <w:tc>
          <w:tcPr>
            <w:tcW w:w="422" w:type="pct"/>
            <w:vAlign w:val="center"/>
            <w:hideMark/>
          </w:tcPr>
          <w:p w14:paraId="4385B457" w14:textId="77777777" w:rsidR="00CB2695" w:rsidRDefault="00CB2695" w:rsidP="00B31A6D">
            <w:pPr>
              <w:spacing w:after="0" w:line="240" w:lineRule="auto"/>
              <w:jc w:val="center"/>
            </w:pPr>
            <w:r>
              <w:t xml:space="preserve">( </w:t>
            </w:r>
            <w:r>
              <w:fldChar w:fldCharType="begin"/>
            </w:r>
            <w:r>
              <w:instrText xml:space="preserve"> SEQ ( \* ARABIC </w:instrText>
            </w:r>
            <w:r>
              <w:fldChar w:fldCharType="separate"/>
            </w:r>
            <w:r>
              <w:rPr>
                <w:noProof/>
              </w:rPr>
              <w:t>17</w:t>
            </w:r>
            <w:r>
              <w:fldChar w:fldCharType="end"/>
            </w:r>
            <w:r>
              <w:t xml:space="preserve"> )</w:t>
            </w:r>
          </w:p>
        </w:tc>
      </w:tr>
    </w:tbl>
    <w:p w14:paraId="0CC1DC1B" w14:textId="77777777" w:rsidR="00CB2695" w:rsidRPr="006802BC" w:rsidRDefault="00CB2695" w:rsidP="00DF3EBB"/>
    <w:p w14:paraId="5D0EFBD8" w14:textId="77777777" w:rsidR="00DF3EBB" w:rsidRPr="00480F96" w:rsidRDefault="00DF3EBB" w:rsidP="00DF3EBB">
      <w:r w:rsidRPr="00630D86">
        <w:t xml:space="preserve">Both the model for diffusivity in the polymer and in the water layer assume </w:t>
      </w:r>
      <w:r>
        <w:t>human body</w:t>
      </w:r>
      <w:r w:rsidRPr="00630D86">
        <w:t xml:space="preserve"> temperature of 310.15 K (=</w:t>
      </w:r>
      <w:r w:rsidRPr="00480F96">
        <w:t xml:space="preserve"> 37 </w:t>
      </w:r>
      <w:r w:rsidRPr="00480F96">
        <w:t>°</w:t>
      </w:r>
      <w:r w:rsidRPr="00480F96">
        <w:t>C)</w:t>
      </w:r>
      <w:r>
        <w:t>.</w:t>
      </w:r>
    </w:p>
    <w:p w14:paraId="6EFFF131" w14:textId="77777777" w:rsidR="00DF3EBB" w:rsidRPr="008D287E" w:rsidRDefault="00DF3EBB" w:rsidP="00DF3EBB">
      <w:r w:rsidRPr="00630D86">
        <w:t>The following formula was used</w:t>
      </w:r>
      <w:r w:rsidRPr="00480F96">
        <w:t xml:space="preserve"> to model the average worker and determine the total exposure per additive per day:</w:t>
      </w:r>
    </w:p>
    <w:tbl>
      <w:tblPr>
        <w:tblW w:w="5000" w:type="pct"/>
        <w:tblLook w:val="04A0" w:firstRow="1" w:lastRow="0" w:firstColumn="1" w:lastColumn="0" w:noHBand="0" w:noVBand="1"/>
      </w:tblPr>
      <w:tblGrid>
        <w:gridCol w:w="365"/>
        <w:gridCol w:w="8251"/>
        <w:gridCol w:w="672"/>
      </w:tblGrid>
      <w:tr w:rsidR="00DF3EBB" w:rsidRPr="00122AA0" w14:paraId="753CDB9F" w14:textId="77777777" w:rsidTr="00B31A6D">
        <w:tc>
          <w:tcPr>
            <w:tcW w:w="196" w:type="pct"/>
            <w:shd w:val="clear" w:color="auto" w:fill="auto"/>
          </w:tcPr>
          <w:p w14:paraId="6BD4D2F1" w14:textId="77777777" w:rsidR="00DF3EBB" w:rsidRPr="00122AA0" w:rsidRDefault="00DF3EBB" w:rsidP="00B31A6D">
            <w:pPr>
              <w:spacing w:after="0" w:line="240" w:lineRule="auto"/>
            </w:pPr>
          </w:p>
        </w:tc>
        <w:tc>
          <w:tcPr>
            <w:tcW w:w="4442" w:type="pct"/>
            <w:shd w:val="clear" w:color="auto" w:fill="auto"/>
          </w:tcPr>
          <w:p w14:paraId="5EAD6833" w14:textId="77777777" w:rsidR="00DF3EBB" w:rsidRPr="00D12775" w:rsidRDefault="001F571B" w:rsidP="00B31A6D">
            <w:pPr>
              <w:spacing w:after="0" w:line="240" w:lineRule="auto"/>
            </w:pPr>
            <m:oMathPara>
              <m:oMath>
                <m:sSubSup>
                  <m:sSubSupPr>
                    <m:ctrlPr>
                      <w:rPr>
                        <w:rFonts w:ascii="Cambria Math" w:hAnsi="Cambria Math"/>
                        <w:i/>
                      </w:rPr>
                    </m:ctrlPr>
                  </m:sSubSupPr>
                  <m:e>
                    <m:r>
                      <w:rPr>
                        <w:rFonts w:ascii="Cambria Math" w:hAnsi="Cambria Math"/>
                      </w:rPr>
                      <m:t>E</m:t>
                    </m:r>
                  </m:e>
                  <m:sub>
                    <m:r>
                      <w:rPr>
                        <w:rFonts w:ascii="Cambria Math" w:hAnsi="Cambria Math"/>
                      </w:rPr>
                      <m:t>D</m:t>
                    </m:r>
                  </m:sub>
                  <m:sup>
                    <m:r>
                      <w:rPr>
                        <w:rFonts w:ascii="Cambria Math" w:hAnsi="Cambria Math"/>
                      </w:rPr>
                      <m:t>M</m:t>
                    </m:r>
                  </m:sup>
                </m:sSubSup>
                <m:r>
                  <w:rPr>
                    <w:rFonts w:ascii="Cambria Math" w:hAnsi="Cambria Math"/>
                  </w:rPr>
                  <m:t>=</m:t>
                </m:r>
                <m:f>
                  <m:fPr>
                    <m:ctrlPr>
                      <w:rPr>
                        <w:rFonts w:ascii="Cambria Math" w:hAnsi="Cambria Math"/>
                        <w:i/>
                      </w:rPr>
                    </m:ctrlPr>
                  </m:fPr>
                  <m:num>
                    <m:r>
                      <w:rPr>
                        <w:rFonts w:ascii="Cambria Math" w:hAnsi="Cambria Math"/>
                      </w:rPr>
                      <m:t>1 000</m:t>
                    </m:r>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At</m:t>
                    </m:r>
                  </m:num>
                  <m:den>
                    <m:sSub>
                      <m:sSubPr>
                        <m:ctrlPr>
                          <w:rPr>
                            <w:rFonts w:ascii="Cambria Math" w:hAnsi="Cambria Math"/>
                            <w:i/>
                          </w:rPr>
                        </m:ctrlPr>
                      </m:sSubPr>
                      <m:e>
                        <m:r>
                          <w:rPr>
                            <w:rFonts w:ascii="Cambria Math" w:hAnsi="Cambria Math"/>
                          </w:rPr>
                          <m:t>m</m:t>
                        </m:r>
                      </m:e>
                      <m:sub>
                        <m:r>
                          <w:rPr>
                            <w:rFonts w:ascii="Cambria Math" w:hAnsi="Cambria Math"/>
                          </w:rPr>
                          <m:t>w</m:t>
                        </m:r>
                      </m:sub>
                    </m:sSub>
                  </m:den>
                </m:f>
              </m:oMath>
            </m:oMathPara>
          </w:p>
        </w:tc>
        <w:tc>
          <w:tcPr>
            <w:tcW w:w="362" w:type="pct"/>
            <w:shd w:val="clear" w:color="auto" w:fill="auto"/>
            <w:vAlign w:val="center"/>
          </w:tcPr>
          <w:p w14:paraId="3D836816" w14:textId="77777777" w:rsidR="00DF3EBB" w:rsidRPr="00122AA0" w:rsidRDefault="00DF3EBB" w:rsidP="00B31A6D">
            <w:pPr>
              <w:spacing w:after="0" w:line="240" w:lineRule="auto"/>
              <w:jc w:val="center"/>
            </w:pPr>
            <w:r w:rsidRPr="00122AA0">
              <w:t xml:space="preserve">( </w:t>
            </w:r>
            <w:r w:rsidRPr="00122AA0">
              <w:fldChar w:fldCharType="begin"/>
            </w:r>
            <w:r w:rsidRPr="00122AA0">
              <w:instrText xml:space="preserve"> </w:instrText>
            </w:r>
            <w:r>
              <w:instrText>SEQ</w:instrText>
            </w:r>
            <w:r w:rsidRPr="00122AA0">
              <w:instrText xml:space="preserve"> ( \* ARABIC </w:instrText>
            </w:r>
            <w:r w:rsidRPr="00122AA0">
              <w:fldChar w:fldCharType="separate"/>
            </w:r>
            <w:r>
              <w:rPr>
                <w:noProof/>
              </w:rPr>
              <w:t>7</w:t>
            </w:r>
            <w:r w:rsidRPr="00122AA0">
              <w:fldChar w:fldCharType="end"/>
            </w:r>
            <w:r w:rsidRPr="00122AA0">
              <w:t xml:space="preserve"> )</w:t>
            </w:r>
          </w:p>
        </w:tc>
      </w:tr>
    </w:tbl>
    <w:p w14:paraId="3AC2557A" w14:textId="77777777" w:rsidR="00DF3EBB" w:rsidRPr="006802BC" w:rsidRDefault="00DF3EBB" w:rsidP="00DF3EBB">
      <w:pPr>
        <w:pStyle w:val="MediumGrid21"/>
        <w:rPr>
          <w:lang w:val="en-GB"/>
        </w:rPr>
      </w:pPr>
    </w:p>
    <w:tbl>
      <w:tblPr>
        <w:tblW w:w="0" w:type="auto"/>
        <w:tblBorders>
          <w:top w:val="single" w:sz="8" w:space="0" w:color="000000"/>
          <w:bottom w:val="single" w:sz="8" w:space="0" w:color="000000"/>
        </w:tblBorders>
        <w:tblLook w:val="0600" w:firstRow="0" w:lastRow="0" w:firstColumn="0" w:lastColumn="0" w:noHBand="1" w:noVBand="1"/>
      </w:tblPr>
      <w:tblGrid>
        <w:gridCol w:w="632"/>
        <w:gridCol w:w="5161"/>
        <w:gridCol w:w="1585"/>
      </w:tblGrid>
      <w:tr w:rsidR="00DF3EBB" w:rsidRPr="00122AA0" w14:paraId="2B6D5D23" w14:textId="77777777" w:rsidTr="00B31A6D">
        <w:tc>
          <w:tcPr>
            <w:tcW w:w="632" w:type="dxa"/>
            <w:shd w:val="clear" w:color="auto" w:fill="auto"/>
          </w:tcPr>
          <w:p w14:paraId="4C5606C1" w14:textId="77777777" w:rsidR="00DF3EBB" w:rsidRPr="00D12775" w:rsidRDefault="001F571B" w:rsidP="00B31A6D">
            <w:pPr>
              <w:pStyle w:val="MediumGrid21"/>
              <w:rPr>
                <w:color w:val="000000"/>
                <w:lang w:val="en-GB"/>
              </w:rPr>
            </w:pPr>
            <m:oMathPara>
              <m:oMathParaPr>
                <m:jc m:val="left"/>
              </m:oMathParaPr>
              <m:oMath>
                <m:sSubSup>
                  <m:sSubSupPr>
                    <m:ctrlPr>
                      <w:rPr>
                        <w:rFonts w:ascii="Cambria Math" w:hAnsi="Cambria Math"/>
                        <w:i/>
                        <w:lang w:val="en-GB"/>
                      </w:rPr>
                    </m:ctrlPr>
                  </m:sSubSupPr>
                  <m:e>
                    <m:r>
                      <w:rPr>
                        <w:rFonts w:ascii="Cambria Math" w:hAnsi="Cambria Math"/>
                        <w:lang w:val="en-GB"/>
                      </w:rPr>
                      <m:t>E</m:t>
                    </m:r>
                  </m:e>
                  <m:sub>
                    <m:r>
                      <w:rPr>
                        <w:rFonts w:ascii="Cambria Math" w:hAnsi="Cambria Math"/>
                        <w:lang w:val="en-GB"/>
                      </w:rPr>
                      <m:t>D</m:t>
                    </m:r>
                  </m:sub>
                  <m:sup>
                    <m:r>
                      <w:rPr>
                        <w:rFonts w:ascii="Cambria Math" w:hAnsi="Cambria Math"/>
                        <w:lang w:val="en-GB"/>
                      </w:rPr>
                      <m:t>M</m:t>
                    </m:r>
                  </m:sup>
                </m:sSubSup>
              </m:oMath>
            </m:oMathPara>
          </w:p>
        </w:tc>
        <w:tc>
          <w:tcPr>
            <w:tcW w:w="5161" w:type="dxa"/>
            <w:shd w:val="clear" w:color="auto" w:fill="auto"/>
          </w:tcPr>
          <w:p w14:paraId="1B4E075C" w14:textId="77777777" w:rsidR="00DF3EBB" w:rsidRPr="00122AA0" w:rsidRDefault="00DF3EBB" w:rsidP="00B31A6D">
            <w:pPr>
              <w:pStyle w:val="MediumGrid21"/>
              <w:rPr>
                <w:color w:val="000000"/>
                <w:lang w:val="en-GB"/>
              </w:rPr>
            </w:pPr>
            <w:r w:rsidRPr="00122AA0">
              <w:rPr>
                <w:color w:val="000000"/>
                <w:lang w:val="en-GB"/>
              </w:rPr>
              <w:t>Predicted Dermal Exposure according to matrix model</w:t>
            </w:r>
          </w:p>
        </w:tc>
        <w:tc>
          <w:tcPr>
            <w:tcW w:w="1585" w:type="dxa"/>
            <w:shd w:val="clear" w:color="auto" w:fill="auto"/>
          </w:tcPr>
          <w:p w14:paraId="1B7D27D2" w14:textId="77777777" w:rsidR="00DF3EBB" w:rsidRPr="00122AA0" w:rsidRDefault="00DF3EBB" w:rsidP="00B31A6D">
            <w:pPr>
              <w:pStyle w:val="MediumGrid21"/>
              <w:rPr>
                <w:color w:val="000000"/>
                <w:lang w:val="en-GB"/>
              </w:rPr>
            </w:pPr>
            <w:r>
              <w:rPr>
                <w:color w:val="000000"/>
                <w:lang w:val="en-GB"/>
              </w:rPr>
              <w:t>m</w:t>
            </w:r>
            <w:r w:rsidRPr="00122AA0">
              <w:rPr>
                <w:color w:val="000000"/>
                <w:lang w:val="en-GB"/>
              </w:rPr>
              <w:t>g/kg bw/day</w:t>
            </w:r>
          </w:p>
        </w:tc>
      </w:tr>
      <w:tr w:rsidR="00DF3EBB" w:rsidRPr="00122AA0" w14:paraId="60688314" w14:textId="77777777" w:rsidTr="00B31A6D">
        <w:tc>
          <w:tcPr>
            <w:tcW w:w="632" w:type="dxa"/>
            <w:shd w:val="clear" w:color="auto" w:fill="auto"/>
          </w:tcPr>
          <w:p w14:paraId="1D9AC3E2" w14:textId="77777777" w:rsidR="00DF3EBB" w:rsidRPr="00D12775" w:rsidRDefault="00DF3EBB" w:rsidP="00B31A6D">
            <w:pPr>
              <w:pStyle w:val="MediumGrid21"/>
              <w:rPr>
                <w:color w:val="000000"/>
                <w:lang w:val="en-GB"/>
              </w:rPr>
            </w:pPr>
            <m:oMathPara>
              <m:oMathParaPr>
                <m:jc m:val="left"/>
              </m:oMathParaPr>
              <m:oMath>
                <m:r>
                  <w:rPr>
                    <w:rFonts w:ascii="Cambria Math" w:hAnsi="Cambria Math"/>
                    <w:lang w:val="en-GB"/>
                  </w:rPr>
                  <m:t>A</m:t>
                </m:r>
              </m:oMath>
            </m:oMathPara>
          </w:p>
        </w:tc>
        <w:tc>
          <w:tcPr>
            <w:tcW w:w="5161" w:type="dxa"/>
            <w:shd w:val="clear" w:color="auto" w:fill="auto"/>
          </w:tcPr>
          <w:p w14:paraId="55598978" w14:textId="4447C43B" w:rsidR="00DF3EBB" w:rsidRPr="00122AA0" w:rsidRDefault="00DF3EBB" w:rsidP="00DF3EBB">
            <w:pPr>
              <w:pStyle w:val="MediumGrid21"/>
              <w:rPr>
                <w:color w:val="000000"/>
                <w:lang w:val="en-GB"/>
              </w:rPr>
            </w:pPr>
            <w:r w:rsidRPr="00122AA0">
              <w:rPr>
                <w:color w:val="000000"/>
                <w:lang w:val="en-GB"/>
              </w:rPr>
              <w:t xml:space="preserve">Exposed skin dependent on process category </w:t>
            </w:r>
            <w:r w:rsidRPr="00D12775">
              <w:rPr>
                <w:lang w:val="en-GB"/>
              </w:rPr>
              <w:fldChar w:fldCharType="begin"/>
            </w:r>
            <w:r>
              <w:rPr>
                <w:lang w:val="en-GB"/>
              </w:rPr>
              <w:instrText xml:space="preserve"> ADDIN EN.CITE &lt;EndNote&gt;&lt;Cite&gt;&lt;Author&gt;ECETOC&lt;/Author&gt;&lt;Year&gt;2009&lt;/Year&gt;&lt;IDText&gt;Addendum to ECETOC Targeted Risk Assessment Report No. 93: Technical Report No. 107&lt;/IDText&gt;&lt;DisplayText&gt;(4)&lt;/DisplayText&gt;&lt;record&gt;&lt;titles&gt;&lt;title&gt;Addendum to ECETOC Targeted Risk Assessment Report No. 93: Technical Report No. 107&lt;/title&gt;&lt;/titles&gt;&lt;contributors&gt;&lt;authors&gt;&lt;author&gt;ECETOC&lt;/author&gt;&lt;/authors&gt;&lt;/contributors&gt;&lt;added-date format="utc"&gt;1440161079&lt;/added-date&gt;&lt;pub-location&gt;Brussels&lt;/pub-location&gt;&lt;ref-type name="Generic"&gt;13&lt;/ref-type&gt;&lt;dates&gt;&lt;year&gt;2009&lt;/year&gt;&lt;/dates&gt;&lt;rec-number&gt;12&lt;/rec-number&gt;&lt;last-updated-date format="utc"&gt;1441008019&lt;/last-updated-date&gt;&lt;/record&gt;&lt;/Cite&gt;&lt;/EndNote&gt;</w:instrText>
            </w:r>
            <w:r w:rsidRPr="00D12775">
              <w:rPr>
                <w:lang w:val="en-GB"/>
              </w:rPr>
              <w:fldChar w:fldCharType="separate"/>
            </w:r>
            <w:r>
              <w:rPr>
                <w:noProof/>
                <w:lang w:val="en-GB"/>
              </w:rPr>
              <w:t>(4)</w:t>
            </w:r>
            <w:r w:rsidRPr="00D12775">
              <w:rPr>
                <w:lang w:val="en-GB"/>
              </w:rPr>
              <w:fldChar w:fldCharType="end"/>
            </w:r>
          </w:p>
        </w:tc>
        <w:tc>
          <w:tcPr>
            <w:tcW w:w="1585" w:type="dxa"/>
            <w:shd w:val="clear" w:color="auto" w:fill="auto"/>
          </w:tcPr>
          <w:p w14:paraId="66FBAEA9" w14:textId="77777777" w:rsidR="00DF3EBB" w:rsidRPr="00122AA0" w:rsidRDefault="00DF3EBB" w:rsidP="00B31A6D">
            <w:pPr>
              <w:pStyle w:val="MediumGrid21"/>
              <w:rPr>
                <w:color w:val="000000"/>
                <w:vertAlign w:val="superscript"/>
                <w:lang w:val="en-GB"/>
              </w:rPr>
            </w:pPr>
            <w:r w:rsidRPr="00122AA0">
              <w:rPr>
                <w:color w:val="000000"/>
                <w:lang w:val="en-GB"/>
              </w:rPr>
              <w:t>Cm</w:t>
            </w:r>
            <w:r w:rsidRPr="00122AA0">
              <w:rPr>
                <w:color w:val="000000"/>
                <w:vertAlign w:val="superscript"/>
                <w:lang w:val="en-GB"/>
              </w:rPr>
              <w:t>2</w:t>
            </w:r>
          </w:p>
        </w:tc>
      </w:tr>
      <w:tr w:rsidR="00DF3EBB" w:rsidRPr="00122AA0" w14:paraId="7C000281" w14:textId="77777777" w:rsidTr="00B31A6D">
        <w:tc>
          <w:tcPr>
            <w:tcW w:w="632" w:type="dxa"/>
            <w:shd w:val="clear" w:color="auto" w:fill="auto"/>
          </w:tcPr>
          <w:p w14:paraId="24796F82" w14:textId="77777777" w:rsidR="00DF3EBB" w:rsidRPr="00D12775" w:rsidRDefault="001F571B" w:rsidP="00B31A6D">
            <w:pPr>
              <w:pStyle w:val="MediumGrid21"/>
              <w:rPr>
                <w:color w:val="000000"/>
                <w:lang w:val="en-GB"/>
              </w:rPr>
            </w:pPr>
            <m:oMathPara>
              <m:oMathParaPr>
                <m:jc m:val="left"/>
              </m:oMathParaP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w</m:t>
                    </m:r>
                  </m:sub>
                </m:sSub>
              </m:oMath>
            </m:oMathPara>
          </w:p>
        </w:tc>
        <w:tc>
          <w:tcPr>
            <w:tcW w:w="5161" w:type="dxa"/>
            <w:shd w:val="clear" w:color="auto" w:fill="auto"/>
          </w:tcPr>
          <w:p w14:paraId="61B78E83" w14:textId="77777777" w:rsidR="00DF3EBB" w:rsidRPr="00122AA0" w:rsidRDefault="00DF3EBB" w:rsidP="00B31A6D">
            <w:pPr>
              <w:pStyle w:val="MediumGrid21"/>
              <w:rPr>
                <w:color w:val="000000"/>
                <w:lang w:val="en-GB"/>
              </w:rPr>
            </w:pPr>
            <w:r w:rsidRPr="00122AA0">
              <w:rPr>
                <w:color w:val="000000"/>
                <w:lang w:val="en-GB"/>
              </w:rPr>
              <w:t>Mass of worker</w:t>
            </w:r>
          </w:p>
        </w:tc>
        <w:tc>
          <w:tcPr>
            <w:tcW w:w="1585" w:type="dxa"/>
            <w:shd w:val="clear" w:color="auto" w:fill="auto"/>
          </w:tcPr>
          <w:p w14:paraId="59E331F2" w14:textId="77777777" w:rsidR="00DF3EBB" w:rsidRPr="00122AA0" w:rsidRDefault="00DF3EBB" w:rsidP="00B31A6D">
            <w:pPr>
              <w:pStyle w:val="MediumGrid21"/>
              <w:rPr>
                <w:color w:val="000000"/>
                <w:lang w:val="en-GB"/>
              </w:rPr>
            </w:pPr>
            <w:r w:rsidRPr="00122AA0">
              <w:rPr>
                <w:color w:val="000000"/>
                <w:lang w:val="en-GB"/>
              </w:rPr>
              <w:t>Kg</w:t>
            </w:r>
          </w:p>
        </w:tc>
      </w:tr>
    </w:tbl>
    <w:p w14:paraId="276CF6CA" w14:textId="77777777" w:rsidR="00DF3EBB" w:rsidRPr="006802BC" w:rsidRDefault="00DF3EBB" w:rsidP="00DF3EBB">
      <w:pPr>
        <w:pStyle w:val="MediumGrid21"/>
        <w:rPr>
          <w:lang w:val="en-GB"/>
        </w:rPr>
      </w:pPr>
    </w:p>
    <w:p w14:paraId="1A447AD4" w14:textId="47C9C2D1" w:rsidR="00DF3EBB" w:rsidRDefault="00DF3EBB" w:rsidP="00DF3EBB">
      <w:r w:rsidRPr="006802BC">
        <w:t>T</w:t>
      </w:r>
      <w:r w:rsidRPr="00630D86">
        <w:t>he bodyweig</w:t>
      </w:r>
      <w:r w:rsidRPr="00480F96">
        <w:t>ht is taken to be 65 kg</w:t>
      </w:r>
      <w:r w:rsidRPr="006802BC">
        <w:t xml:space="preserve"> and the average time a worker handles material is set to </w:t>
      </w:r>
      <w:r w:rsidR="00CB2695">
        <w:t>480</w:t>
      </w:r>
      <w:r w:rsidRPr="006802BC">
        <w:t xml:space="preserve"> minutes per day.</w:t>
      </w:r>
      <w:r>
        <w:t xml:space="preserve"> The efficiency of contact is taken to be 100% indicating no gaps in the contact between plastic and skin.</w:t>
      </w:r>
    </w:p>
    <w:p w14:paraId="707B4F30" w14:textId="77777777" w:rsidR="00827E73" w:rsidRDefault="00827E73" w:rsidP="00827E73">
      <w:r>
        <w:t xml:space="preserve">In this specific example a hypothetical additive with a weight of 220 g/mol is modelled. </w:t>
      </w:r>
    </w:p>
    <w:p w14:paraId="421EB4E8" w14:textId="4599E3AA" w:rsidR="00827E73" w:rsidRDefault="00827E73" w:rsidP="00827E73">
      <w:r>
        <w:t>LDPE is selected as the most conservative polymer as it has the highest diffusivity.</w:t>
      </w:r>
    </w:p>
    <w:p w14:paraId="5352C2DC" w14:textId="290A4432" w:rsidR="00827E73" w:rsidRDefault="00827E73" w:rsidP="00827E73">
      <w:r>
        <w:t>Exposed skin surface is set to 480 cm</w:t>
      </w:r>
      <w:r>
        <w:t>²</w:t>
      </w:r>
      <w:r>
        <w:t xml:space="preserve"> which corresponds to PROC 14 estimates.</w:t>
      </w:r>
    </w:p>
    <w:p w14:paraId="09E6F694" w14:textId="51370A36" w:rsidR="00827E73" w:rsidRDefault="00827E73" w:rsidP="00827E73">
      <w:r>
        <w:t xml:space="preserve">Results will be calculated for a loading level of 0.8% and 4% and solubility of the additive in water of 0.1 mg/L, 1 mg/L, and </w:t>
      </w:r>
      <w:r w:rsidR="00BB3B30">
        <w:t xml:space="preserve">1 mg/L </w:t>
      </w:r>
      <w:r>
        <w:t>to provide an indicative range of the possible outcome form the modelling approach.</w:t>
      </w:r>
    </w:p>
    <w:p w14:paraId="21DCF482" w14:textId="2EA51FA9" w:rsidR="00827E73" w:rsidRDefault="00BB3B30" w:rsidP="00827E73">
      <w:r>
        <w:t>In short:</w:t>
      </w:r>
    </w:p>
    <w:p w14:paraId="0FBC6C44" w14:textId="77777777" w:rsidR="00BB3B30" w:rsidRDefault="00BB3B30" w:rsidP="00BB3B30">
      <w:pPr>
        <w:pStyle w:val="ListParagraph"/>
        <w:numPr>
          <w:ilvl w:val="0"/>
          <w:numId w:val="6"/>
        </w:numPr>
      </w:pPr>
      <w:r>
        <w:t>Fixed Input</w:t>
      </w:r>
    </w:p>
    <w:p w14:paraId="5BFAF1DC" w14:textId="4A922653" w:rsidR="00BB3B30" w:rsidRDefault="00BB3B30" w:rsidP="00BB3B30">
      <w:pPr>
        <w:pStyle w:val="ListParagraph"/>
        <w:numPr>
          <w:ilvl w:val="1"/>
          <w:numId w:val="6"/>
        </w:numPr>
      </w:pPr>
      <w:r>
        <w:t>Diffusivity parameters: LDPE</w:t>
      </w:r>
    </w:p>
    <w:p w14:paraId="6528B9CD" w14:textId="6232B80C" w:rsidR="00BB3B30" w:rsidRDefault="00BB3B30" w:rsidP="00BB3B30">
      <w:pPr>
        <w:pStyle w:val="ListParagraph"/>
        <w:numPr>
          <w:ilvl w:val="1"/>
          <w:numId w:val="6"/>
        </w:numPr>
      </w:pPr>
      <w:r>
        <w:t>Skin Contact: 480 cm</w:t>
      </w:r>
      <w:r>
        <w:t>²</w:t>
      </w:r>
    </w:p>
    <w:p w14:paraId="483E68DE" w14:textId="30877D20" w:rsidR="00BB3B30" w:rsidRDefault="00BB3B30" w:rsidP="00BB3B30">
      <w:pPr>
        <w:pStyle w:val="ListParagraph"/>
        <w:numPr>
          <w:ilvl w:val="1"/>
          <w:numId w:val="6"/>
        </w:numPr>
      </w:pPr>
      <w:r>
        <w:t>Molecular Weight: 220 g/mol</w:t>
      </w:r>
    </w:p>
    <w:p w14:paraId="7F31B206" w14:textId="744AF5EA" w:rsidR="00BB3B30" w:rsidRDefault="00BB3B30" w:rsidP="00BB3B30">
      <w:pPr>
        <w:pStyle w:val="ListParagraph"/>
        <w:numPr>
          <w:ilvl w:val="1"/>
          <w:numId w:val="6"/>
        </w:numPr>
      </w:pPr>
      <w:r>
        <w:t>Temp: 310.15 K</w:t>
      </w:r>
    </w:p>
    <w:p w14:paraId="58D81282" w14:textId="0FE066F4" w:rsidR="00BB3B30" w:rsidRDefault="00BB3B30" w:rsidP="00BB3B30">
      <w:pPr>
        <w:pStyle w:val="ListParagraph"/>
        <w:numPr>
          <w:ilvl w:val="0"/>
          <w:numId w:val="6"/>
        </w:numPr>
      </w:pPr>
      <w:r>
        <w:t>Variable Input</w:t>
      </w:r>
    </w:p>
    <w:p w14:paraId="7AC91966" w14:textId="07BE23E3" w:rsidR="00BB3B30" w:rsidRDefault="00BB3B30" w:rsidP="00BB3B30">
      <w:pPr>
        <w:pStyle w:val="ListParagraph"/>
        <w:numPr>
          <w:ilvl w:val="1"/>
          <w:numId w:val="6"/>
        </w:numPr>
      </w:pPr>
      <w:r>
        <w:t>Loading 0.8% and 4%</w:t>
      </w:r>
    </w:p>
    <w:p w14:paraId="2EDA4CB9" w14:textId="79DBB795" w:rsidR="00BB3B30" w:rsidRDefault="00BB3B30" w:rsidP="00BB3B30">
      <w:pPr>
        <w:pStyle w:val="ListParagraph"/>
        <w:numPr>
          <w:ilvl w:val="1"/>
          <w:numId w:val="6"/>
        </w:numPr>
      </w:pPr>
      <w:r>
        <w:t>Water Solubility: 0.1, 1, 10 mg/L</w:t>
      </w:r>
    </w:p>
    <w:p w14:paraId="75975970" w14:textId="77777777" w:rsidR="00DB1706" w:rsidRDefault="00DB1706">
      <w:pPr>
        <w:spacing w:after="160"/>
        <w:jc w:val="left"/>
        <w:rPr>
          <w:rFonts w:asciiTheme="majorHAnsi" w:eastAsiaTheme="majorEastAsia" w:hAnsiTheme="majorHAnsi" w:cstheme="majorBidi"/>
          <w:color w:val="2F5496" w:themeColor="accent1" w:themeShade="BF"/>
          <w:sz w:val="26"/>
          <w:szCs w:val="26"/>
        </w:rPr>
      </w:pPr>
      <w:r>
        <w:br w:type="page"/>
      </w:r>
    </w:p>
    <w:p w14:paraId="3BBFDAEF" w14:textId="5249D5AE" w:rsidR="00827E73" w:rsidRDefault="00827E73" w:rsidP="00827E73">
      <w:pPr>
        <w:pStyle w:val="Heading2"/>
      </w:pPr>
      <w:bookmarkStart w:id="25" w:name="_Toc498449998"/>
      <w:r>
        <w:t>Results</w:t>
      </w:r>
      <w:bookmarkEnd w:id="25"/>
    </w:p>
    <w:p w14:paraId="55E043DE" w14:textId="05C57874" w:rsidR="006E2605" w:rsidRPr="006E2605" w:rsidRDefault="00DB1706" w:rsidP="006E2605">
      <w:r>
        <w:t>When reviewing the results one can see that especially for low solubility additives such a modelling approach results in lower exposure estimates.</w:t>
      </w:r>
    </w:p>
    <w:p w14:paraId="2B6CB20C" w14:textId="39FBB8F3" w:rsidR="006E2605" w:rsidRDefault="006E2605" w:rsidP="006E2605">
      <w:pPr>
        <w:pStyle w:val="Caption"/>
        <w:keepNext/>
      </w:pPr>
      <w:r>
        <w:t xml:space="preserve">Table </w:t>
      </w:r>
      <w:r>
        <w:fldChar w:fldCharType="begin"/>
      </w:r>
      <w:r>
        <w:instrText xml:space="preserve"> SEQ Table \* ARABIC </w:instrText>
      </w:r>
      <w:r>
        <w:fldChar w:fldCharType="separate"/>
      </w:r>
      <w:r>
        <w:rPr>
          <w:noProof/>
        </w:rPr>
        <w:t>9</w:t>
      </w:r>
      <w:r>
        <w:fldChar w:fldCharType="end"/>
      </w:r>
      <w:r>
        <w:t xml:space="preserve"> </w:t>
      </w:r>
      <w:r w:rsidR="00DB1706">
        <w:t xml:space="preserve">Results of the custom modelling approach. * taken from </w:t>
      </w:r>
      <w:hyperlink r:id="rId45" w:history="1">
        <w:r w:rsidR="00DB1706" w:rsidRPr="00DB1706">
          <w:rPr>
            <w:rStyle w:val="Hyperlink"/>
          </w:rPr>
          <w:t xml:space="preserve">ECETOC TRA version 3: Background and Rationale for the Improvements </w:t>
        </w:r>
        <w:r w:rsidR="00DB1706" w:rsidRPr="00DB1706">
          <w:rPr>
            <w:rStyle w:val="Hyperlink"/>
          </w:rPr>
          <w:t>–</w:t>
        </w:r>
        <w:r w:rsidR="00DB1706" w:rsidRPr="00DB1706">
          <w:rPr>
            <w:rStyle w:val="Hyperlink"/>
          </w:rPr>
          <w:t xml:space="preserve"> Technical Report No. 114</w:t>
        </w:r>
      </w:hyperlink>
      <w:r w:rsidR="00DB1706">
        <w:t xml:space="preserve"> Appendix B PROC 14 and modified with concentration factors of Table 6 page 20.</w:t>
      </w:r>
    </w:p>
    <w:tbl>
      <w:tblPr>
        <w:tblStyle w:val="TableGrid"/>
        <w:tblW w:w="9524" w:type="dxa"/>
        <w:tblLook w:val="04A0" w:firstRow="1" w:lastRow="0" w:firstColumn="1" w:lastColumn="0" w:noHBand="0" w:noVBand="1"/>
      </w:tblPr>
      <w:tblGrid>
        <w:gridCol w:w="814"/>
        <w:gridCol w:w="1936"/>
        <w:gridCol w:w="1936"/>
        <w:gridCol w:w="1937"/>
        <w:gridCol w:w="2901"/>
      </w:tblGrid>
      <w:tr w:rsidR="00BB3B30" w:rsidRPr="006E18C0" w14:paraId="792BE102" w14:textId="77777777" w:rsidTr="00BB3B30">
        <w:tc>
          <w:tcPr>
            <w:tcW w:w="814" w:type="dxa"/>
            <w:vMerge w:val="restart"/>
          </w:tcPr>
          <w:p w14:paraId="3B848D8F" w14:textId="77777777" w:rsidR="00BB3B30" w:rsidRDefault="00BB3B30" w:rsidP="00BB3B30">
            <w:pPr>
              <w:spacing w:after="0"/>
            </w:pPr>
          </w:p>
        </w:tc>
        <w:tc>
          <w:tcPr>
            <w:tcW w:w="5809" w:type="dxa"/>
            <w:gridSpan w:val="3"/>
          </w:tcPr>
          <w:p w14:paraId="44491807" w14:textId="722F4836" w:rsidR="00BB3B30" w:rsidRDefault="00BB3B30" w:rsidP="00BB3B30">
            <w:pPr>
              <w:spacing w:after="0"/>
            </w:pPr>
            <w:r>
              <w:t>Exposure (mg/kg/d) with substance with solubility of:</w:t>
            </w:r>
          </w:p>
        </w:tc>
        <w:tc>
          <w:tcPr>
            <w:tcW w:w="2901" w:type="dxa"/>
            <w:vMerge w:val="restart"/>
          </w:tcPr>
          <w:p w14:paraId="432B8F79" w14:textId="15F0637B" w:rsidR="00BB3B30" w:rsidRPr="00003A13" w:rsidRDefault="00BB3B30" w:rsidP="00BB3B30">
            <w:pPr>
              <w:spacing w:after="0"/>
            </w:pPr>
            <w:r w:rsidRPr="00003A13">
              <w:t>TRA Exposure Value</w:t>
            </w:r>
            <w:r w:rsidR="00DB1706" w:rsidRPr="00003A13">
              <w:t>*</w:t>
            </w:r>
            <w:r w:rsidRPr="00003A13">
              <w:t xml:space="preserve"> (mg/kg/d):</w:t>
            </w:r>
          </w:p>
        </w:tc>
      </w:tr>
      <w:tr w:rsidR="00BB3B30" w14:paraId="343AB5E9" w14:textId="77777777" w:rsidTr="00BB3B30">
        <w:tc>
          <w:tcPr>
            <w:tcW w:w="814" w:type="dxa"/>
            <w:vMerge/>
          </w:tcPr>
          <w:p w14:paraId="1BA17E10" w14:textId="77777777" w:rsidR="00BB3B30" w:rsidRPr="00B70908" w:rsidRDefault="00BB3B30" w:rsidP="00BB3B30">
            <w:pPr>
              <w:spacing w:after="0"/>
              <w:rPr>
                <w:lang w:val="it-IT"/>
              </w:rPr>
            </w:pPr>
          </w:p>
        </w:tc>
        <w:tc>
          <w:tcPr>
            <w:tcW w:w="1936" w:type="dxa"/>
          </w:tcPr>
          <w:p w14:paraId="1D6DFC10" w14:textId="4C378B2A" w:rsidR="00BB3B30" w:rsidRDefault="00BB3B30" w:rsidP="00BB3B30">
            <w:pPr>
              <w:spacing w:after="0"/>
              <w:jc w:val="center"/>
            </w:pPr>
            <w:r>
              <w:t>0.1 mg/L</w:t>
            </w:r>
          </w:p>
        </w:tc>
        <w:tc>
          <w:tcPr>
            <w:tcW w:w="1936" w:type="dxa"/>
          </w:tcPr>
          <w:p w14:paraId="1F6BB9E5" w14:textId="0E6B81DC" w:rsidR="00BB3B30" w:rsidRDefault="00BB3B30" w:rsidP="00BB3B30">
            <w:pPr>
              <w:spacing w:after="0"/>
              <w:jc w:val="center"/>
            </w:pPr>
            <w:r>
              <w:t>1 mg/L</w:t>
            </w:r>
          </w:p>
        </w:tc>
        <w:tc>
          <w:tcPr>
            <w:tcW w:w="1937" w:type="dxa"/>
          </w:tcPr>
          <w:p w14:paraId="0F9E2886" w14:textId="478FA5D0" w:rsidR="00BB3B30" w:rsidRDefault="00BB3B30" w:rsidP="00BB3B30">
            <w:pPr>
              <w:spacing w:after="0"/>
              <w:jc w:val="center"/>
            </w:pPr>
            <w:r>
              <w:t>1 mg/L</w:t>
            </w:r>
          </w:p>
        </w:tc>
        <w:tc>
          <w:tcPr>
            <w:tcW w:w="2901" w:type="dxa"/>
            <w:vMerge/>
          </w:tcPr>
          <w:p w14:paraId="02C755FE" w14:textId="6891D20B" w:rsidR="00BB3B30" w:rsidRDefault="00BB3B30" w:rsidP="00BB3B30">
            <w:pPr>
              <w:spacing w:after="0"/>
            </w:pPr>
          </w:p>
        </w:tc>
      </w:tr>
      <w:tr w:rsidR="00BB3B30" w14:paraId="5A107F90" w14:textId="77777777" w:rsidTr="00BB3B30">
        <w:tc>
          <w:tcPr>
            <w:tcW w:w="814" w:type="dxa"/>
          </w:tcPr>
          <w:p w14:paraId="54B8DF2A" w14:textId="45FA8D55" w:rsidR="00BB3B30" w:rsidRDefault="00BB3B30" w:rsidP="00BB3B30">
            <w:pPr>
              <w:spacing w:after="0"/>
            </w:pPr>
            <w:r>
              <w:t>0.8%</w:t>
            </w:r>
          </w:p>
        </w:tc>
        <w:tc>
          <w:tcPr>
            <w:tcW w:w="1936" w:type="dxa"/>
            <w:vAlign w:val="bottom"/>
          </w:tcPr>
          <w:p w14:paraId="5356258C" w14:textId="5E82BDE6" w:rsidR="00BB3B30" w:rsidRDefault="00BB3B30" w:rsidP="00BB3B30">
            <w:pPr>
              <w:spacing w:after="0"/>
              <w:jc w:val="right"/>
            </w:pPr>
            <w:r w:rsidRPr="00BB3B30">
              <w:t>0.01700</w:t>
            </w:r>
          </w:p>
        </w:tc>
        <w:tc>
          <w:tcPr>
            <w:tcW w:w="1936" w:type="dxa"/>
            <w:vAlign w:val="bottom"/>
          </w:tcPr>
          <w:p w14:paraId="2AEB5D27" w14:textId="58BBFC0A" w:rsidR="00BB3B30" w:rsidRDefault="00BB3B30" w:rsidP="00BB3B30">
            <w:pPr>
              <w:spacing w:after="0"/>
              <w:jc w:val="right"/>
            </w:pPr>
            <w:r w:rsidRPr="00BB3B30">
              <w:t>0.15600</w:t>
            </w:r>
          </w:p>
        </w:tc>
        <w:tc>
          <w:tcPr>
            <w:tcW w:w="1937" w:type="dxa"/>
            <w:vAlign w:val="bottom"/>
          </w:tcPr>
          <w:p w14:paraId="22616D39" w14:textId="3EC10385" w:rsidR="00BB3B30" w:rsidRDefault="00BB3B30" w:rsidP="00BB3B30">
            <w:pPr>
              <w:spacing w:after="0"/>
              <w:jc w:val="right"/>
            </w:pPr>
            <w:r w:rsidRPr="00BB3B30">
              <w:t>0.964</w:t>
            </w:r>
          </w:p>
        </w:tc>
        <w:tc>
          <w:tcPr>
            <w:tcW w:w="2901" w:type="dxa"/>
          </w:tcPr>
          <w:p w14:paraId="0EA7E533" w14:textId="3F6A7B0D" w:rsidR="00BB3B30" w:rsidRDefault="00BB3B30" w:rsidP="00BB3B30">
            <w:pPr>
              <w:spacing w:after="0"/>
              <w:jc w:val="right"/>
            </w:pPr>
            <w:r w:rsidRPr="00BB3B30">
              <w:t>0.343</w:t>
            </w:r>
          </w:p>
        </w:tc>
      </w:tr>
      <w:tr w:rsidR="00BB3B30" w14:paraId="035F4FD0" w14:textId="77777777" w:rsidTr="00BB3B30">
        <w:tc>
          <w:tcPr>
            <w:tcW w:w="814" w:type="dxa"/>
          </w:tcPr>
          <w:p w14:paraId="0F5B9D2E" w14:textId="7A857F87" w:rsidR="00BB3B30" w:rsidRDefault="00BB3B30" w:rsidP="00BB3B30">
            <w:pPr>
              <w:spacing w:after="0"/>
            </w:pPr>
            <w:r>
              <w:t>4%</w:t>
            </w:r>
          </w:p>
        </w:tc>
        <w:tc>
          <w:tcPr>
            <w:tcW w:w="1936" w:type="dxa"/>
            <w:vAlign w:val="bottom"/>
          </w:tcPr>
          <w:p w14:paraId="48A9AB87" w14:textId="0E243CF6" w:rsidR="00BB3B30" w:rsidRDefault="00BB3B30" w:rsidP="00BB3B30">
            <w:pPr>
              <w:spacing w:after="0"/>
              <w:jc w:val="right"/>
            </w:pPr>
            <w:r w:rsidRPr="00BB3B30">
              <w:t>0.01700</w:t>
            </w:r>
          </w:p>
        </w:tc>
        <w:tc>
          <w:tcPr>
            <w:tcW w:w="1936" w:type="dxa"/>
            <w:vAlign w:val="bottom"/>
          </w:tcPr>
          <w:p w14:paraId="30262E43" w14:textId="1F435474" w:rsidR="00BB3B30" w:rsidRDefault="00BB3B30" w:rsidP="00BB3B30">
            <w:pPr>
              <w:spacing w:after="0"/>
              <w:jc w:val="right"/>
            </w:pPr>
            <w:r w:rsidRPr="00BB3B30">
              <w:t>0.16500</w:t>
            </w:r>
          </w:p>
        </w:tc>
        <w:tc>
          <w:tcPr>
            <w:tcW w:w="1937" w:type="dxa"/>
            <w:vAlign w:val="bottom"/>
          </w:tcPr>
          <w:p w14:paraId="43C9A079" w14:textId="750BAA9F" w:rsidR="00BB3B30" w:rsidRDefault="00BB3B30" w:rsidP="00BB3B30">
            <w:pPr>
              <w:spacing w:after="0"/>
              <w:jc w:val="right"/>
            </w:pPr>
            <w:r w:rsidRPr="00BB3B30">
              <w:t>1.467</w:t>
            </w:r>
          </w:p>
        </w:tc>
        <w:tc>
          <w:tcPr>
            <w:tcW w:w="2901" w:type="dxa"/>
          </w:tcPr>
          <w:p w14:paraId="291E1D85" w14:textId="579E94C2" w:rsidR="00BB3B30" w:rsidRDefault="00BB3B30" w:rsidP="00BB3B30">
            <w:pPr>
              <w:spacing w:after="0"/>
              <w:jc w:val="right"/>
            </w:pPr>
            <w:r w:rsidRPr="00BB3B30">
              <w:t>0.686</w:t>
            </w:r>
          </w:p>
        </w:tc>
      </w:tr>
    </w:tbl>
    <w:p w14:paraId="7CD8BF2B" w14:textId="77777777" w:rsidR="00DF3EBB" w:rsidRDefault="00DF3EBB" w:rsidP="00DF3EBB"/>
    <w:p w14:paraId="5E9866D1" w14:textId="23288D11" w:rsidR="00DF3EBB" w:rsidRPr="00BB3B30" w:rsidRDefault="00BB3B30" w:rsidP="00BB3B30">
      <w:pPr>
        <w:pStyle w:val="Heading2"/>
      </w:pPr>
      <w:bookmarkStart w:id="26" w:name="_Toc498449999"/>
      <w:r>
        <w:t>References</w:t>
      </w:r>
      <w:bookmarkEnd w:id="26"/>
    </w:p>
    <w:p w14:paraId="568A49E8" w14:textId="77777777" w:rsidR="00DF3EBB" w:rsidRPr="00DF3EBB" w:rsidRDefault="00DF3EBB" w:rsidP="00DF3EBB">
      <w:pPr>
        <w:pStyle w:val="EndNoteBibliography"/>
        <w:spacing w:after="0"/>
      </w:pPr>
      <w:r>
        <w:fldChar w:fldCharType="begin"/>
      </w:r>
      <w:r>
        <w:instrText xml:space="preserve"> ADDIN EN.REFLIST </w:instrText>
      </w:r>
      <w:r>
        <w:fldChar w:fldCharType="separate"/>
      </w:r>
      <w:r w:rsidRPr="00DF3EBB">
        <w:t>1.</w:t>
      </w:r>
      <w:r w:rsidRPr="00DF3EBB">
        <w:tab/>
        <w:t>Reid RC, Sidman KR, Schwope AD, Till DE. Loss of Adjuvants from Polymer Films to Foods Simulants. Effect of the External Phase. Ind Eng Chem Prod Res Dev. 1980;19(4):580–7.</w:t>
      </w:r>
    </w:p>
    <w:p w14:paraId="2B5DD6FF" w14:textId="77777777" w:rsidR="00DF3EBB" w:rsidRPr="00DF3EBB" w:rsidRDefault="00DF3EBB" w:rsidP="00DF3EBB">
      <w:pPr>
        <w:pStyle w:val="EndNoteBibliography"/>
        <w:spacing w:after="0"/>
      </w:pPr>
      <w:r w:rsidRPr="00DF3EBB">
        <w:t>2.</w:t>
      </w:r>
      <w:r w:rsidRPr="00DF3EBB">
        <w:tab/>
        <w:t>Brandsch J, Mercea P, Ruter M, Tosa V, Piringer O. Migration modelling as a tool for quality assurance of food packaging. Food Addit Contam. 2002;19 Suppl:29-41.</w:t>
      </w:r>
    </w:p>
    <w:p w14:paraId="0D1622BF" w14:textId="77777777" w:rsidR="00DF3EBB" w:rsidRPr="00DF3EBB" w:rsidRDefault="00DF3EBB" w:rsidP="00DF3EBB">
      <w:pPr>
        <w:pStyle w:val="EndNoteBibliography"/>
        <w:spacing w:after="0"/>
      </w:pPr>
      <w:r w:rsidRPr="00DF3EBB">
        <w:t>3.</w:t>
      </w:r>
      <w:r w:rsidRPr="00DF3EBB">
        <w:tab/>
        <w:t>Wilke CR, Chang P. Correlation of diffusion coefficients in dilute solutions. AIChE Journal. 1955;1(2):264-70.</w:t>
      </w:r>
    </w:p>
    <w:p w14:paraId="5ED2F9CB" w14:textId="77777777" w:rsidR="00DF3EBB" w:rsidRPr="00DF3EBB" w:rsidRDefault="00DF3EBB" w:rsidP="00DF3EBB">
      <w:pPr>
        <w:pStyle w:val="EndNoteBibliography"/>
        <w:spacing w:after="0"/>
      </w:pPr>
      <w:r w:rsidRPr="00DF3EBB">
        <w:t>4.</w:t>
      </w:r>
      <w:r w:rsidRPr="00DF3EBB">
        <w:tab/>
        <w:t>ECETOC. Addendum to ECETOC Targeted Risk Assessment Report No. 93: Technical Report No. 107. Brussels2009.</w:t>
      </w:r>
    </w:p>
    <w:p w14:paraId="65907BC3" w14:textId="77777777" w:rsidR="00DF3EBB" w:rsidRPr="00DF3EBB" w:rsidRDefault="00DF3EBB" w:rsidP="00DF3EBB">
      <w:pPr>
        <w:pStyle w:val="EndNoteBibliography"/>
        <w:spacing w:after="0"/>
      </w:pPr>
      <w:r w:rsidRPr="00DF3EBB">
        <w:t>5.</w:t>
      </w:r>
      <w:r w:rsidRPr="00DF3EBB">
        <w:tab/>
        <w:t>Mercea P, Piringer O. Possibilities and Limitations of Migration Modeling.  Plastic Packaging: Wiley-VCH Verlag GmbH &amp; Co. KGaA; 2008. p. 499-522.</w:t>
      </w:r>
    </w:p>
    <w:p w14:paraId="1EB3C550" w14:textId="77777777" w:rsidR="00DF3EBB" w:rsidRPr="00DF3EBB" w:rsidRDefault="00DF3EBB" w:rsidP="00DF3EBB">
      <w:pPr>
        <w:pStyle w:val="EndNoteBibliography"/>
        <w:spacing w:after="0"/>
      </w:pPr>
      <w:r w:rsidRPr="00DF3EBB">
        <w:t>6.</w:t>
      </w:r>
      <w:r w:rsidRPr="00DF3EBB">
        <w:tab/>
        <w:t>Wilke CR, Lee CY. Estimation of Diffusion Coefficients for Gases and Vapors. Industrial &amp; Engineering Chemistry. 1955;47(6):1253-7.</w:t>
      </w:r>
    </w:p>
    <w:p w14:paraId="7039C9FA" w14:textId="77777777" w:rsidR="00DF3EBB" w:rsidRPr="00DF3EBB" w:rsidRDefault="00DF3EBB" w:rsidP="00DF3EBB">
      <w:pPr>
        <w:pStyle w:val="EndNoteBibliography"/>
      </w:pPr>
      <w:r w:rsidRPr="00DF3EBB">
        <w:t>7.</w:t>
      </w:r>
      <w:r w:rsidRPr="00DF3EBB">
        <w:tab/>
        <w:t>Reid RC, Prausnitz JM, Poling BE. The properties of gases and liquids. New York: McGraw-Hill; 1987.</w:t>
      </w:r>
    </w:p>
    <w:p w14:paraId="68496CA1" w14:textId="71A55EFB" w:rsidR="00DF3EBB" w:rsidRPr="00514104" w:rsidRDefault="00DF3EBB" w:rsidP="00DF3EBB">
      <w:r>
        <w:fldChar w:fldCharType="end"/>
      </w:r>
    </w:p>
    <w:sectPr w:rsidR="00DF3EBB" w:rsidRPr="00514104" w:rsidSect="00AC2DA9">
      <w:type w:val="continuous"/>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9BF76" w16cid:durableId="1D6AC61B"/>
  <w16cid:commentId w16cid:paraId="4C71FF93" w16cid:durableId="1D6AC27E"/>
  <w16cid:commentId w16cid:paraId="09519F8F" w16cid:durableId="1D6AC339"/>
  <w16cid:commentId w16cid:paraId="698ABAFA" w16cid:durableId="1D6AC6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3E310" w14:textId="77777777" w:rsidR="00B1380A" w:rsidRDefault="00B1380A" w:rsidP="003A7B50">
      <w:pPr>
        <w:spacing w:after="0" w:line="240" w:lineRule="auto"/>
      </w:pPr>
      <w:r>
        <w:separator/>
      </w:r>
    </w:p>
  </w:endnote>
  <w:endnote w:type="continuationSeparator" w:id="0">
    <w:p w14:paraId="77688777" w14:textId="77777777" w:rsidR="00B1380A" w:rsidRDefault="00B1380A" w:rsidP="003A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945720"/>
      <w:docPartObj>
        <w:docPartGallery w:val="Page Numbers (Bottom of Page)"/>
        <w:docPartUnique/>
      </w:docPartObj>
    </w:sdtPr>
    <w:sdtEndPr/>
    <w:sdtContent>
      <w:sdt>
        <w:sdtPr>
          <w:id w:val="1728636285"/>
          <w:docPartObj>
            <w:docPartGallery w:val="Page Numbers (Top of Page)"/>
            <w:docPartUnique/>
          </w:docPartObj>
        </w:sdtPr>
        <w:sdtEndPr/>
        <w:sdtContent>
          <w:p w14:paraId="24CE5274" w14:textId="2AE38D26" w:rsidR="00B1380A" w:rsidRDefault="00B138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571B">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571B">
              <w:rPr>
                <w:b/>
                <w:bCs/>
                <w:noProof/>
              </w:rPr>
              <w:t>21</w:t>
            </w:r>
            <w:r>
              <w:rPr>
                <w:b/>
                <w:bCs/>
                <w:sz w:val="24"/>
                <w:szCs w:val="24"/>
              </w:rPr>
              <w:fldChar w:fldCharType="end"/>
            </w:r>
          </w:p>
        </w:sdtContent>
      </w:sdt>
    </w:sdtContent>
  </w:sdt>
  <w:p w14:paraId="241C7535" w14:textId="77777777" w:rsidR="00B1380A" w:rsidRDefault="00B13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320205"/>
      <w:docPartObj>
        <w:docPartGallery w:val="Page Numbers (Top of Page)"/>
        <w:docPartUnique/>
      </w:docPartObj>
    </w:sdtPr>
    <w:sdtEndPr/>
    <w:sdtContent>
      <w:p w14:paraId="7F44AFF1" w14:textId="77777777" w:rsidR="00B1380A" w:rsidRDefault="00B1380A" w:rsidP="00AC2D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57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571B">
          <w:rPr>
            <w:b/>
            <w:bCs/>
            <w:noProof/>
          </w:rPr>
          <w:t>21</w:t>
        </w:r>
        <w:r>
          <w:rPr>
            <w:b/>
            <w:bCs/>
            <w:sz w:val="24"/>
            <w:szCs w:val="24"/>
          </w:rPr>
          <w:fldChar w:fldCharType="end"/>
        </w:r>
      </w:p>
    </w:sdtContent>
  </w:sdt>
  <w:p w14:paraId="732FC87C" w14:textId="04E63F6E" w:rsidR="00B1380A" w:rsidRDefault="00B1380A" w:rsidP="00AC2DA9">
    <w:pPr>
      <w:pStyle w:val="Footer"/>
    </w:pPr>
  </w:p>
  <w:p w14:paraId="328329B1" w14:textId="77777777" w:rsidR="00B1380A" w:rsidRDefault="00B1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BC460" w14:textId="77777777" w:rsidR="00B1380A" w:rsidRDefault="00B1380A" w:rsidP="003A7B50">
      <w:pPr>
        <w:spacing w:after="0" w:line="240" w:lineRule="auto"/>
      </w:pPr>
      <w:r>
        <w:separator/>
      </w:r>
    </w:p>
  </w:footnote>
  <w:footnote w:type="continuationSeparator" w:id="0">
    <w:p w14:paraId="27232F64" w14:textId="77777777" w:rsidR="00B1380A" w:rsidRDefault="00B1380A" w:rsidP="003A7B50">
      <w:pPr>
        <w:spacing w:after="0" w:line="240" w:lineRule="auto"/>
      </w:pPr>
      <w:r>
        <w:continuationSeparator/>
      </w:r>
    </w:p>
  </w:footnote>
  <w:footnote w:id="1">
    <w:p w14:paraId="24979900" w14:textId="001C0A38" w:rsidR="00B1380A" w:rsidRPr="00003A13" w:rsidRDefault="00B1380A">
      <w:pPr>
        <w:pStyle w:val="FootnoteText"/>
      </w:pPr>
      <w:r>
        <w:rPr>
          <w:rStyle w:val="FootnoteReference"/>
        </w:rPr>
        <w:footnoteRef/>
      </w:r>
      <w:r>
        <w:t xml:space="preserve"> Serivice providers that may be able to assist with modelling include: FABES and Fraunhofer.</w:t>
      </w:r>
    </w:p>
  </w:footnote>
  <w:footnote w:id="2">
    <w:p w14:paraId="15F08D30" w14:textId="60C279C3" w:rsidR="00B1380A" w:rsidRPr="00A055FB" w:rsidRDefault="00B1380A">
      <w:pPr>
        <w:pStyle w:val="FootnoteText"/>
        <w:rPr>
          <w:lang w:val="en-US"/>
        </w:rPr>
      </w:pPr>
      <w:r>
        <w:rPr>
          <w:rStyle w:val="FootnoteReference"/>
        </w:rPr>
        <w:footnoteRef/>
      </w:r>
      <w:r>
        <w:t xml:space="preserve"> </w:t>
      </w:r>
      <w:r>
        <w:rPr>
          <w:lang w:val="en-US"/>
        </w:rPr>
        <w:t>The standard format requires one to specify all risk management measures except the concentration and if eye protection needs to be worn. This is not practical as risk management measures are driven by the ingredients that are used.</w:t>
      </w:r>
    </w:p>
  </w:footnote>
  <w:footnote w:id="3">
    <w:p w14:paraId="2DB03667" w14:textId="12D86A61" w:rsidR="00B1380A" w:rsidRPr="001C1E0C" w:rsidRDefault="00B1380A">
      <w:pPr>
        <w:pStyle w:val="FootnoteText"/>
        <w:rPr>
          <w:lang w:val="en-US"/>
        </w:rPr>
      </w:pPr>
      <w:r>
        <w:rPr>
          <w:rStyle w:val="FootnoteReference"/>
        </w:rPr>
        <w:footnoteRef/>
      </w:r>
      <w:r>
        <w:t xml:space="preserve"> </w:t>
      </w:r>
      <w:r>
        <w:rPr>
          <w:lang w:val="en-US"/>
        </w:rPr>
        <w:t xml:space="preserve">E.g. particles &gt;5 nm incorporated in polymer matrixes have been shown not to migrate. </w:t>
      </w:r>
      <w:r w:rsidRPr="001C1E0C">
        <w:rPr>
          <w:lang w:val="en-US"/>
        </w:rPr>
        <w:t>A. St</w:t>
      </w:r>
      <w:r w:rsidRPr="001C1E0C">
        <w:rPr>
          <w:lang w:val="en-US"/>
        </w:rPr>
        <w:t>ö</w:t>
      </w:r>
      <w:r w:rsidRPr="001C1E0C">
        <w:rPr>
          <w:lang w:val="en-US"/>
        </w:rPr>
        <w:t xml:space="preserve">rmer , J. Bott, , D. Kemmer, R. Franz (2017) - </w:t>
      </w:r>
      <w:hyperlink r:id="rId1" w:history="1">
        <w:r w:rsidRPr="00B5080C">
          <w:rPr>
            <w:rStyle w:val="Hyperlink"/>
            <w:lang w:val="en-US"/>
          </w:rPr>
          <w:t>Critical review of the migration potential of nanoparticles in food contact plastics</w:t>
        </w:r>
      </w:hyperlink>
    </w:p>
  </w:footnote>
  <w:footnote w:id="4">
    <w:p w14:paraId="027640E0" w14:textId="77777777" w:rsidR="00B1380A" w:rsidRDefault="00B1380A" w:rsidP="00D04C46">
      <w:pPr>
        <w:pStyle w:val="FootnoteText"/>
      </w:pPr>
      <w:r>
        <w:rPr>
          <w:rStyle w:val="FootnoteReference"/>
        </w:rPr>
        <w:footnoteRef/>
      </w:r>
      <w:r>
        <w:t xml:space="preserve"> Explanatory Note. In many countries, there is a limitation in the length of time a mask may be prescribed to be worn by employees. Furthermore, practical experience shows that wearing a mask for a longer duration of time causes significant unease from the side of the worker increasing the chance of non-compliance. </w:t>
      </w:r>
    </w:p>
  </w:footnote>
  <w:footnote w:id="5">
    <w:p w14:paraId="34E4733D" w14:textId="11356050" w:rsidR="00B1380A" w:rsidRDefault="00B1380A">
      <w:pPr>
        <w:pStyle w:val="FootnoteText"/>
      </w:pPr>
      <w:r>
        <w:rPr>
          <w:rStyle w:val="FootnoteReference"/>
        </w:rPr>
        <w:footnoteRef/>
      </w:r>
      <w:r>
        <w:t xml:space="preserve"> e.g. if the additive decomposes and loses functionality at 250 </w:t>
      </w:r>
      <w:r w:rsidRPr="00EB6820">
        <w:t>°</w:t>
      </w:r>
      <w:r w:rsidRPr="00EB6820">
        <w:t>C</w:t>
      </w:r>
      <w:r>
        <w:t xml:space="preserve"> then it is unlikely to be used in a process requiring a temperature of 300 </w:t>
      </w:r>
      <w:r w:rsidRPr="00EB6820">
        <w:t>°</w:t>
      </w:r>
      <w:r w:rsidRPr="00EB6820">
        <w: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3EC"/>
    <w:multiLevelType w:val="hybridMultilevel"/>
    <w:tmpl w:val="CFDA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12EFF"/>
    <w:multiLevelType w:val="hybridMultilevel"/>
    <w:tmpl w:val="6FC4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B4C3D"/>
    <w:multiLevelType w:val="hybridMultilevel"/>
    <w:tmpl w:val="F7589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B36A7"/>
    <w:multiLevelType w:val="hybridMultilevel"/>
    <w:tmpl w:val="E882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33513"/>
    <w:multiLevelType w:val="hybridMultilevel"/>
    <w:tmpl w:val="AC08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F0690"/>
    <w:multiLevelType w:val="hybridMultilevel"/>
    <w:tmpl w:val="0448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B17E8"/>
    <w:multiLevelType w:val="hybridMultilevel"/>
    <w:tmpl w:val="8C88E11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773B5617"/>
    <w:multiLevelType w:val="hybridMultilevel"/>
    <w:tmpl w:val="D0AC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1F0A56"/>
    <w:multiLevelType w:val="hybridMultilevel"/>
    <w:tmpl w:val="60D4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4"/>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entury Gothic&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B293C"/>
    <w:rsid w:val="00002BF5"/>
    <w:rsid w:val="00003A13"/>
    <w:rsid w:val="00057E59"/>
    <w:rsid w:val="000717E8"/>
    <w:rsid w:val="00076CE8"/>
    <w:rsid w:val="00096D79"/>
    <w:rsid w:val="000E4386"/>
    <w:rsid w:val="001178C2"/>
    <w:rsid w:val="00120F26"/>
    <w:rsid w:val="00137715"/>
    <w:rsid w:val="00137873"/>
    <w:rsid w:val="001A7DE7"/>
    <w:rsid w:val="001C1E0C"/>
    <w:rsid w:val="001F0962"/>
    <w:rsid w:val="001F571B"/>
    <w:rsid w:val="00204F3D"/>
    <w:rsid w:val="00223328"/>
    <w:rsid w:val="00226224"/>
    <w:rsid w:val="00253189"/>
    <w:rsid w:val="00257FA2"/>
    <w:rsid w:val="00267339"/>
    <w:rsid w:val="002B44B5"/>
    <w:rsid w:val="002B56B1"/>
    <w:rsid w:val="002C6768"/>
    <w:rsid w:val="003056EB"/>
    <w:rsid w:val="0031288C"/>
    <w:rsid w:val="00341F89"/>
    <w:rsid w:val="003A19DB"/>
    <w:rsid w:val="003A7B50"/>
    <w:rsid w:val="003E1A20"/>
    <w:rsid w:val="0044275A"/>
    <w:rsid w:val="004465ED"/>
    <w:rsid w:val="00464044"/>
    <w:rsid w:val="00464960"/>
    <w:rsid w:val="004A1A9C"/>
    <w:rsid w:val="004A55EA"/>
    <w:rsid w:val="004C413B"/>
    <w:rsid w:val="004D1E8E"/>
    <w:rsid w:val="004D35E9"/>
    <w:rsid w:val="004E704B"/>
    <w:rsid w:val="00514104"/>
    <w:rsid w:val="005167DA"/>
    <w:rsid w:val="00542672"/>
    <w:rsid w:val="005519AA"/>
    <w:rsid w:val="005821A9"/>
    <w:rsid w:val="00583B40"/>
    <w:rsid w:val="005A4BA4"/>
    <w:rsid w:val="005B605E"/>
    <w:rsid w:val="005B6369"/>
    <w:rsid w:val="005E706B"/>
    <w:rsid w:val="005F7BCA"/>
    <w:rsid w:val="0060427C"/>
    <w:rsid w:val="006107AE"/>
    <w:rsid w:val="00616078"/>
    <w:rsid w:val="006474E8"/>
    <w:rsid w:val="0066351A"/>
    <w:rsid w:val="00681445"/>
    <w:rsid w:val="00686E1A"/>
    <w:rsid w:val="00695451"/>
    <w:rsid w:val="006967A9"/>
    <w:rsid w:val="006A1442"/>
    <w:rsid w:val="006C1A31"/>
    <w:rsid w:val="006C2BBE"/>
    <w:rsid w:val="006C6410"/>
    <w:rsid w:val="006E18C0"/>
    <w:rsid w:val="006E2605"/>
    <w:rsid w:val="00703F4E"/>
    <w:rsid w:val="007922B2"/>
    <w:rsid w:val="007C461D"/>
    <w:rsid w:val="007D0793"/>
    <w:rsid w:val="0080735F"/>
    <w:rsid w:val="0082116A"/>
    <w:rsid w:val="00827E73"/>
    <w:rsid w:val="00852BB7"/>
    <w:rsid w:val="00892D6E"/>
    <w:rsid w:val="008C7B22"/>
    <w:rsid w:val="00946C48"/>
    <w:rsid w:val="00993B14"/>
    <w:rsid w:val="009B3B1E"/>
    <w:rsid w:val="009C216E"/>
    <w:rsid w:val="009C467E"/>
    <w:rsid w:val="009F4373"/>
    <w:rsid w:val="009F5CDB"/>
    <w:rsid w:val="00A055FB"/>
    <w:rsid w:val="00A50B95"/>
    <w:rsid w:val="00A71ABD"/>
    <w:rsid w:val="00AA3001"/>
    <w:rsid w:val="00AA67BF"/>
    <w:rsid w:val="00AB017B"/>
    <w:rsid w:val="00AB293C"/>
    <w:rsid w:val="00AC2DA9"/>
    <w:rsid w:val="00AE4B32"/>
    <w:rsid w:val="00AF13D0"/>
    <w:rsid w:val="00B12A58"/>
    <w:rsid w:val="00B1380A"/>
    <w:rsid w:val="00B31A6D"/>
    <w:rsid w:val="00B5080C"/>
    <w:rsid w:val="00B70908"/>
    <w:rsid w:val="00B71A14"/>
    <w:rsid w:val="00B84937"/>
    <w:rsid w:val="00BB3B30"/>
    <w:rsid w:val="00C27AE4"/>
    <w:rsid w:val="00C30705"/>
    <w:rsid w:val="00C635E2"/>
    <w:rsid w:val="00C70A77"/>
    <w:rsid w:val="00CA3627"/>
    <w:rsid w:val="00CA36E7"/>
    <w:rsid w:val="00CB2695"/>
    <w:rsid w:val="00CD6DB2"/>
    <w:rsid w:val="00CE2C4C"/>
    <w:rsid w:val="00CE2C9B"/>
    <w:rsid w:val="00CE5665"/>
    <w:rsid w:val="00D04C46"/>
    <w:rsid w:val="00D154C1"/>
    <w:rsid w:val="00D4544A"/>
    <w:rsid w:val="00D60912"/>
    <w:rsid w:val="00D63E6A"/>
    <w:rsid w:val="00D71810"/>
    <w:rsid w:val="00D85159"/>
    <w:rsid w:val="00DA048B"/>
    <w:rsid w:val="00DB1706"/>
    <w:rsid w:val="00DC0FA2"/>
    <w:rsid w:val="00DD2CF3"/>
    <w:rsid w:val="00DF3EBB"/>
    <w:rsid w:val="00E264CD"/>
    <w:rsid w:val="00E26D3D"/>
    <w:rsid w:val="00E41963"/>
    <w:rsid w:val="00E437F3"/>
    <w:rsid w:val="00EB4527"/>
    <w:rsid w:val="00EB6820"/>
    <w:rsid w:val="00EF715C"/>
    <w:rsid w:val="00F340D6"/>
    <w:rsid w:val="00F41DB5"/>
    <w:rsid w:val="00F42D55"/>
    <w:rsid w:val="00F47B27"/>
    <w:rsid w:val="00F50614"/>
    <w:rsid w:val="00F93FE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E9BA"/>
  <w15:docId w15:val="{2C01D8EF-C1D9-4580-9A8C-CCE2D94C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1E"/>
    <w:pPr>
      <w:spacing w:after="120"/>
      <w:jc w:val="both"/>
    </w:pPr>
  </w:style>
  <w:style w:type="paragraph" w:styleId="Heading1">
    <w:name w:val="heading 1"/>
    <w:basedOn w:val="Normal"/>
    <w:next w:val="Normal"/>
    <w:link w:val="Heading1Char"/>
    <w:uiPriority w:val="9"/>
    <w:qFormat/>
    <w:rsid w:val="00AB2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3B1E"/>
    <w:pPr>
      <w:keepNext/>
      <w:keepLines/>
      <w:spacing w:before="8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7B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340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340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293C"/>
    <w:pPr>
      <w:spacing w:after="0" w:line="240" w:lineRule="auto"/>
    </w:pPr>
    <w:rPr>
      <w:rFonts w:eastAsiaTheme="minorEastAsia" w:hAnsiTheme="minorHAnsi" w:cstheme="minorBidi"/>
      <w:lang w:val="en-US" w:eastAsia="en-US"/>
    </w:rPr>
  </w:style>
  <w:style w:type="character" w:customStyle="1" w:styleId="NoSpacingChar">
    <w:name w:val="No Spacing Char"/>
    <w:basedOn w:val="DefaultParagraphFont"/>
    <w:link w:val="NoSpacing"/>
    <w:uiPriority w:val="1"/>
    <w:rsid w:val="00AB293C"/>
    <w:rPr>
      <w:rFonts w:eastAsiaTheme="minorEastAsia" w:hAnsiTheme="minorHAnsi" w:cstheme="minorBidi"/>
      <w:lang w:val="en-US" w:eastAsia="en-US"/>
    </w:rPr>
  </w:style>
  <w:style w:type="character" w:customStyle="1" w:styleId="Heading1Char">
    <w:name w:val="Heading 1 Char"/>
    <w:basedOn w:val="DefaultParagraphFont"/>
    <w:link w:val="Heading1"/>
    <w:uiPriority w:val="9"/>
    <w:rsid w:val="00AB29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B293C"/>
    <w:pPr>
      <w:outlineLvl w:val="9"/>
    </w:pPr>
    <w:rPr>
      <w:lang w:val="en-US" w:eastAsia="en-US"/>
    </w:rPr>
  </w:style>
  <w:style w:type="character" w:customStyle="1" w:styleId="Heading2Char">
    <w:name w:val="Heading 2 Char"/>
    <w:basedOn w:val="DefaultParagraphFont"/>
    <w:link w:val="Heading2"/>
    <w:uiPriority w:val="9"/>
    <w:rsid w:val="009B3B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4544A"/>
    <w:pPr>
      <w:ind w:left="720"/>
      <w:contextualSpacing/>
    </w:pPr>
  </w:style>
  <w:style w:type="table" w:styleId="TableGrid">
    <w:name w:val="Table Grid"/>
    <w:basedOn w:val="TableNormal"/>
    <w:uiPriority w:val="39"/>
    <w:rsid w:val="00DC0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BCA"/>
    <w:rPr>
      <w:sz w:val="16"/>
      <w:szCs w:val="16"/>
    </w:rPr>
  </w:style>
  <w:style w:type="paragraph" w:styleId="CommentText">
    <w:name w:val="annotation text"/>
    <w:basedOn w:val="Normal"/>
    <w:link w:val="CommentTextChar"/>
    <w:uiPriority w:val="99"/>
    <w:semiHidden/>
    <w:unhideWhenUsed/>
    <w:rsid w:val="005F7BCA"/>
    <w:pPr>
      <w:spacing w:line="240" w:lineRule="auto"/>
    </w:pPr>
    <w:rPr>
      <w:sz w:val="20"/>
      <w:szCs w:val="20"/>
    </w:rPr>
  </w:style>
  <w:style w:type="character" w:customStyle="1" w:styleId="CommentTextChar">
    <w:name w:val="Comment Text Char"/>
    <w:basedOn w:val="DefaultParagraphFont"/>
    <w:link w:val="CommentText"/>
    <w:uiPriority w:val="99"/>
    <w:semiHidden/>
    <w:rsid w:val="005F7BCA"/>
    <w:rPr>
      <w:sz w:val="20"/>
      <w:szCs w:val="20"/>
    </w:rPr>
  </w:style>
  <w:style w:type="paragraph" w:styleId="CommentSubject">
    <w:name w:val="annotation subject"/>
    <w:basedOn w:val="CommentText"/>
    <w:next w:val="CommentText"/>
    <w:link w:val="CommentSubjectChar"/>
    <w:uiPriority w:val="99"/>
    <w:semiHidden/>
    <w:unhideWhenUsed/>
    <w:rsid w:val="005F7BCA"/>
    <w:rPr>
      <w:b/>
      <w:bCs/>
    </w:rPr>
  </w:style>
  <w:style w:type="character" w:customStyle="1" w:styleId="CommentSubjectChar">
    <w:name w:val="Comment Subject Char"/>
    <w:basedOn w:val="CommentTextChar"/>
    <w:link w:val="CommentSubject"/>
    <w:uiPriority w:val="99"/>
    <w:semiHidden/>
    <w:rsid w:val="005F7BCA"/>
    <w:rPr>
      <w:b/>
      <w:bCs/>
      <w:sz w:val="20"/>
      <w:szCs w:val="20"/>
    </w:rPr>
  </w:style>
  <w:style w:type="paragraph" w:styleId="BalloonText">
    <w:name w:val="Balloon Text"/>
    <w:basedOn w:val="Normal"/>
    <w:link w:val="BalloonTextChar"/>
    <w:uiPriority w:val="99"/>
    <w:semiHidden/>
    <w:unhideWhenUsed/>
    <w:rsid w:val="005F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BCA"/>
    <w:rPr>
      <w:rFonts w:ascii="Segoe UI" w:hAnsi="Segoe UI" w:cs="Segoe UI"/>
      <w:sz w:val="18"/>
      <w:szCs w:val="18"/>
    </w:rPr>
  </w:style>
  <w:style w:type="character" w:customStyle="1" w:styleId="apple-converted-space">
    <w:name w:val="apple-converted-space"/>
    <w:basedOn w:val="DefaultParagraphFont"/>
    <w:rsid w:val="005F7BCA"/>
  </w:style>
  <w:style w:type="character" w:customStyle="1" w:styleId="Heading3Char">
    <w:name w:val="Heading 3 Char"/>
    <w:basedOn w:val="DefaultParagraphFont"/>
    <w:link w:val="Heading3"/>
    <w:uiPriority w:val="9"/>
    <w:rsid w:val="005F7BCA"/>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44275A"/>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F340D6"/>
    <w:pPr>
      <w:spacing w:after="100"/>
    </w:pPr>
  </w:style>
  <w:style w:type="paragraph" w:styleId="TOC2">
    <w:name w:val="toc 2"/>
    <w:basedOn w:val="Normal"/>
    <w:next w:val="Normal"/>
    <w:autoRedefine/>
    <w:uiPriority w:val="39"/>
    <w:unhideWhenUsed/>
    <w:rsid w:val="00F340D6"/>
    <w:pPr>
      <w:spacing w:after="100"/>
      <w:ind w:left="220"/>
    </w:pPr>
  </w:style>
  <w:style w:type="paragraph" w:styleId="TOC3">
    <w:name w:val="toc 3"/>
    <w:basedOn w:val="Normal"/>
    <w:next w:val="Normal"/>
    <w:autoRedefine/>
    <w:uiPriority w:val="39"/>
    <w:unhideWhenUsed/>
    <w:rsid w:val="00F340D6"/>
    <w:pPr>
      <w:spacing w:after="100"/>
      <w:ind w:left="440"/>
    </w:pPr>
  </w:style>
  <w:style w:type="character" w:styleId="Hyperlink">
    <w:name w:val="Hyperlink"/>
    <w:basedOn w:val="DefaultParagraphFont"/>
    <w:uiPriority w:val="99"/>
    <w:unhideWhenUsed/>
    <w:rsid w:val="00F340D6"/>
    <w:rPr>
      <w:color w:val="0563C1" w:themeColor="hyperlink"/>
      <w:u w:val="single"/>
    </w:rPr>
  </w:style>
  <w:style w:type="character" w:customStyle="1" w:styleId="Heading4Char">
    <w:name w:val="Heading 4 Char"/>
    <w:basedOn w:val="DefaultParagraphFont"/>
    <w:link w:val="Heading4"/>
    <w:uiPriority w:val="9"/>
    <w:rsid w:val="00F340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340D6"/>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3A7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B50"/>
    <w:rPr>
      <w:sz w:val="20"/>
      <w:szCs w:val="20"/>
    </w:rPr>
  </w:style>
  <w:style w:type="character" w:styleId="FootnoteReference">
    <w:name w:val="footnote reference"/>
    <w:basedOn w:val="DefaultParagraphFont"/>
    <w:uiPriority w:val="99"/>
    <w:semiHidden/>
    <w:unhideWhenUsed/>
    <w:rsid w:val="003A7B50"/>
    <w:rPr>
      <w:vertAlign w:val="superscript"/>
    </w:rPr>
  </w:style>
  <w:style w:type="table" w:customStyle="1" w:styleId="PlainTable11">
    <w:name w:val="Plain Table 11"/>
    <w:basedOn w:val="TableNormal"/>
    <w:uiPriority w:val="41"/>
    <w:rsid w:val="00EB68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C21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1">
    <w:name w:val="Mention1"/>
    <w:basedOn w:val="DefaultParagraphFont"/>
    <w:uiPriority w:val="99"/>
    <w:semiHidden/>
    <w:unhideWhenUsed/>
    <w:rsid w:val="008C7B22"/>
    <w:rPr>
      <w:color w:val="2B579A"/>
      <w:shd w:val="clear" w:color="auto" w:fill="E6E6E6"/>
    </w:rPr>
  </w:style>
  <w:style w:type="paragraph" w:styleId="Header">
    <w:name w:val="header"/>
    <w:basedOn w:val="Normal"/>
    <w:link w:val="HeaderChar"/>
    <w:uiPriority w:val="99"/>
    <w:unhideWhenUsed/>
    <w:rsid w:val="00D609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912"/>
  </w:style>
  <w:style w:type="paragraph" w:styleId="Footer">
    <w:name w:val="footer"/>
    <w:basedOn w:val="Normal"/>
    <w:link w:val="FooterChar"/>
    <w:uiPriority w:val="99"/>
    <w:unhideWhenUsed/>
    <w:rsid w:val="00D609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912"/>
  </w:style>
  <w:style w:type="table" w:styleId="LightShading-Accent1">
    <w:name w:val="Light Shading Accent 1"/>
    <w:basedOn w:val="TableNormal"/>
    <w:uiPriority w:val="60"/>
    <w:rsid w:val="00DA048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5">
    <w:name w:val="Light Shading Accent 5"/>
    <w:basedOn w:val="TableNormal"/>
    <w:uiPriority w:val="60"/>
    <w:rsid w:val="00DA048B"/>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MediumGrid21">
    <w:name w:val="Medium Grid 21"/>
    <w:uiPriority w:val="1"/>
    <w:qFormat/>
    <w:rsid w:val="00DF3EBB"/>
    <w:pPr>
      <w:spacing w:after="0" w:line="240" w:lineRule="auto"/>
    </w:pPr>
    <w:rPr>
      <w:rFonts w:ascii="Calibri" w:eastAsia="SimSun" w:hAnsi="Calibri"/>
      <w:lang w:val="fr-BE" w:eastAsia="zh-CN"/>
    </w:rPr>
  </w:style>
  <w:style w:type="paragraph" w:customStyle="1" w:styleId="EndNoteBibliographyTitle">
    <w:name w:val="EndNote Bibliography Title"/>
    <w:basedOn w:val="Normal"/>
    <w:link w:val="EndNoteBibliographyTitleChar"/>
    <w:rsid w:val="00DF3EBB"/>
    <w:pPr>
      <w:spacing w:after="0"/>
      <w:jc w:val="center"/>
    </w:pPr>
    <w:rPr>
      <w:rFonts w:ascii="Century Gothic" w:hAnsi="Century Gothic"/>
      <w:noProof/>
    </w:rPr>
  </w:style>
  <w:style w:type="character" w:customStyle="1" w:styleId="EndNoteBibliographyTitleChar">
    <w:name w:val="EndNote Bibliography Title Char"/>
    <w:basedOn w:val="DefaultParagraphFont"/>
    <w:link w:val="EndNoteBibliographyTitle"/>
    <w:rsid w:val="00DF3EBB"/>
    <w:rPr>
      <w:rFonts w:ascii="Century Gothic" w:hAnsi="Century Gothic"/>
      <w:noProof/>
    </w:rPr>
  </w:style>
  <w:style w:type="paragraph" w:customStyle="1" w:styleId="EndNoteBibliography">
    <w:name w:val="EndNote Bibliography"/>
    <w:basedOn w:val="Normal"/>
    <w:link w:val="EndNoteBibliographyChar"/>
    <w:rsid w:val="00DF3EBB"/>
    <w:pPr>
      <w:spacing w:line="240" w:lineRule="auto"/>
    </w:pPr>
    <w:rPr>
      <w:rFonts w:ascii="Century Gothic" w:hAnsi="Century Gothic"/>
      <w:noProof/>
    </w:rPr>
  </w:style>
  <w:style w:type="character" w:customStyle="1" w:styleId="EndNoteBibliographyChar">
    <w:name w:val="EndNote Bibliography Char"/>
    <w:basedOn w:val="DefaultParagraphFont"/>
    <w:link w:val="EndNoteBibliography"/>
    <w:rsid w:val="00DF3EBB"/>
    <w:rPr>
      <w:rFonts w:ascii="Century Gothic" w:hAnsi="Century Gothic"/>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2978">
      <w:bodyDiv w:val="1"/>
      <w:marLeft w:val="0"/>
      <w:marRight w:val="0"/>
      <w:marTop w:val="0"/>
      <w:marBottom w:val="0"/>
      <w:divBdr>
        <w:top w:val="none" w:sz="0" w:space="0" w:color="auto"/>
        <w:left w:val="none" w:sz="0" w:space="0" w:color="auto"/>
        <w:bottom w:val="none" w:sz="0" w:space="0" w:color="auto"/>
        <w:right w:val="none" w:sz="0" w:space="0" w:color="auto"/>
      </w:divBdr>
    </w:div>
    <w:div w:id="465241889">
      <w:bodyDiv w:val="1"/>
      <w:marLeft w:val="0"/>
      <w:marRight w:val="0"/>
      <w:marTop w:val="0"/>
      <w:marBottom w:val="0"/>
      <w:divBdr>
        <w:top w:val="none" w:sz="0" w:space="0" w:color="auto"/>
        <w:left w:val="none" w:sz="0" w:space="0" w:color="auto"/>
        <w:bottom w:val="none" w:sz="0" w:space="0" w:color="auto"/>
        <w:right w:val="none" w:sz="0" w:space="0" w:color="auto"/>
      </w:divBdr>
    </w:div>
    <w:div w:id="1372919583">
      <w:bodyDiv w:val="1"/>
      <w:marLeft w:val="0"/>
      <w:marRight w:val="0"/>
      <w:marTop w:val="0"/>
      <w:marBottom w:val="0"/>
      <w:divBdr>
        <w:top w:val="none" w:sz="0" w:space="0" w:color="auto"/>
        <w:left w:val="none" w:sz="0" w:space="0" w:color="auto"/>
        <w:bottom w:val="none" w:sz="0" w:space="0" w:color="auto"/>
        <w:right w:val="none" w:sz="0" w:space="0" w:color="auto"/>
      </w:divBdr>
    </w:div>
    <w:div w:id="1374694575">
      <w:bodyDiv w:val="1"/>
      <w:marLeft w:val="0"/>
      <w:marRight w:val="0"/>
      <w:marTop w:val="0"/>
      <w:marBottom w:val="0"/>
      <w:divBdr>
        <w:top w:val="none" w:sz="0" w:space="0" w:color="auto"/>
        <w:left w:val="none" w:sz="0" w:space="0" w:color="auto"/>
        <w:bottom w:val="none" w:sz="0" w:space="0" w:color="auto"/>
        <w:right w:val="none" w:sz="0" w:space="0" w:color="auto"/>
      </w:divBdr>
    </w:div>
    <w:div w:id="1570537032">
      <w:bodyDiv w:val="1"/>
      <w:marLeft w:val="0"/>
      <w:marRight w:val="0"/>
      <w:marTop w:val="0"/>
      <w:marBottom w:val="0"/>
      <w:divBdr>
        <w:top w:val="none" w:sz="0" w:space="0" w:color="auto"/>
        <w:left w:val="none" w:sz="0" w:space="0" w:color="auto"/>
        <w:bottom w:val="none" w:sz="0" w:space="0" w:color="auto"/>
        <w:right w:val="none" w:sz="0" w:space="0" w:color="auto"/>
      </w:divBdr>
    </w:div>
    <w:div w:id="1604918737">
      <w:bodyDiv w:val="1"/>
      <w:marLeft w:val="0"/>
      <w:marRight w:val="0"/>
      <w:marTop w:val="0"/>
      <w:marBottom w:val="0"/>
      <w:divBdr>
        <w:top w:val="none" w:sz="0" w:space="0" w:color="auto"/>
        <w:left w:val="none" w:sz="0" w:space="0" w:color="auto"/>
        <w:bottom w:val="none" w:sz="0" w:space="0" w:color="auto"/>
        <w:right w:val="none" w:sz="0" w:space="0" w:color="auto"/>
      </w:divBdr>
    </w:div>
    <w:div w:id="1756239833">
      <w:bodyDiv w:val="1"/>
      <w:marLeft w:val="0"/>
      <w:marRight w:val="0"/>
      <w:marTop w:val="0"/>
      <w:marBottom w:val="0"/>
      <w:divBdr>
        <w:top w:val="none" w:sz="0" w:space="0" w:color="auto"/>
        <w:left w:val="none" w:sz="0" w:space="0" w:color="auto"/>
        <w:bottom w:val="none" w:sz="0" w:space="0" w:color="auto"/>
        <w:right w:val="none" w:sz="0" w:space="0" w:color="auto"/>
      </w:divBdr>
    </w:div>
    <w:div w:id="2069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hyperlink" Target="http://www.nepsi.eu" TargetMode="Externa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hyperlink" Target="http://www.ecetoc.org/wp-content/uploads/2014/08/ECETOC-TR-114-ECETOC-TRA-v3-Background-rationale-for-the-improvement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http://www.oecd.org/chemicalsafety/risk-assessment/emissionscenariodocuments.htm" TargetMode="External"/><Relationship Id="rId40" Type="http://schemas.openxmlformats.org/officeDocument/2006/relationships/hyperlink" Target="http://www.ecetoc.org/wp-content/uploads/2014/08/ECETOC-TR-114-ECETOC-TRA-v3-Background-rationale-for-the-improvements.pdf" TargetMode="External"/><Relationship Id="rId45" Type="http://schemas.openxmlformats.org/officeDocument/2006/relationships/hyperlink" Target="http://www.ecetoc.org/wp-content/uploads/2014/08/ECETOC-TR-114-ECETOC-TRA-v3-Background-rationale-for-the-improvements.pdf"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www.vecap.info" TargetMode="External"/><Relationship Id="rId48"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2844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This document will instruct assessors performing chemical safety assessments for plastics additives on how to use the EuPC/EuMBC Use Map </Abstract>
  <CompanyAddress/>
  <CompanyPhone/>
  <CompanyFax/>
  <CompanyEmail>Patrick_</CompanyEmail>
</CoverPageProperties>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01998545ADF9924281D07AB4103C3421" ma:contentTypeVersion="16" ma:contentTypeDescription="Content type for ECHA process documents" ma:contentTypeScope="" ma:versionID="e5d163a7baea069de2c0a550f28418c2">
  <xsd:schema xmlns:xsd="http://www.w3.org/2001/XMLSchema" xmlns:xs="http://www.w3.org/2001/XMLSchema" xmlns:p="http://schemas.microsoft.com/office/2006/metadata/properties" xmlns:ns2="a3c34eed-3ef9-4750-993f-44a2ccbf1637" xmlns:ns3="b80ede5c-af4c-4bf2-9a87-706a3579dc11" targetNamespace="http://schemas.microsoft.com/office/2006/metadata/properties" ma:root="true" ma:fieldsID="a62af5c258f04a30f589d05c78c2f079" ns2:_="" ns3:_="">
    <xsd:import namespace="a3c34eed-3ef9-4750-993f-44a2ccbf163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34eed-3ef9-4750-993f-44a2ccbf163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8da9f775-fdf3-4d14-99ae-8f8e0cbfc351}" ma:internalName="TaxCatchAll" ma:showField="CatchAllData" ma:web="a3c34eed-3ef9-4750-993f-44a2ccbf163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HADocumentTypeTaxHTField0 xmlns="a3c34eed-3ef9-4750-993f-44a2ccbf1637">
      <Terms xmlns="http://schemas.microsoft.com/office/infopath/2007/PartnerControls"/>
    </ECHADocumentTypeTaxHTField0>
    <ECHASecClassTaxHTField0 xmlns="a3c34eed-3ef9-4750-993f-44a2ccbf163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ECHACategoryTaxHTField0 xmlns="a3c34eed-3ef9-4750-993f-44a2ccbf1637">
      <Terms xmlns="http://schemas.microsoft.com/office/infopath/2007/PartnerControls"/>
    </ECHACategoryTaxHTField0>
    <TaxCatchAll xmlns="b80ede5c-af4c-4bf2-9a87-706a3579dc11">
      <Value>1</Value>
      <Value>66</Value>
    </TaxCatchAll>
    <ECHAProcessTaxHTField0 xmlns="a3c34eed-3ef9-4750-993f-44a2ccbf1637">
      <Terms xmlns="http://schemas.microsoft.com/office/infopath/2007/PartnerControls">
        <TermInfo xmlns="http://schemas.microsoft.com/office/infopath/2007/PartnerControls">
          <TermName xmlns="http://schemas.microsoft.com/office/infopath/2007/PartnerControls">01.09 CSA programme</TermName>
          <TermId xmlns="http://schemas.microsoft.com/office/infopath/2007/PartnerControls">70ae4229-956a-4b22-bf07-877fb3bf4a31</TermId>
        </TermInfo>
      </Terms>
    </ECHAProcessTaxHTField0>
    <_dlc_DocId xmlns="b80ede5c-af4c-4bf2-9a87-706a3579dc11">ACTV1-50-26647</_dlc_DocId>
    <_dlc_DocIdUrl xmlns="b80ede5c-af4c-4bf2-9a87-706a3579dc11">
      <Url>https://activity.echa.europa.eu/sites/act-1/process-1-9/_layouts/DocIdRedir.aspx?ID=ACTV1-50-26647</Url>
      <Description>ACTV1-50-26647</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3617537-E762-4E53-85FF-8E327F59ACF4}"/>
</file>

<file path=customXml/itemProps3.xml><?xml version="1.0" encoding="utf-8"?>
<ds:datastoreItem xmlns:ds="http://schemas.openxmlformats.org/officeDocument/2006/customXml" ds:itemID="{113B3FD2-1991-4582-B819-6B1222263C94}"/>
</file>

<file path=customXml/itemProps4.xml><?xml version="1.0" encoding="utf-8"?>
<ds:datastoreItem xmlns:ds="http://schemas.openxmlformats.org/officeDocument/2006/customXml" ds:itemID="{249C2AB5-CE48-4B57-BEDD-AE7E7A45844A}"/>
</file>

<file path=customXml/itemProps5.xml><?xml version="1.0" encoding="utf-8"?>
<ds:datastoreItem xmlns:ds="http://schemas.openxmlformats.org/officeDocument/2006/customXml" ds:itemID="{45492A64-CCEF-49BB-A100-B85ED44204CA}"/>
</file>

<file path=customXml/itemProps6.xml><?xml version="1.0" encoding="utf-8"?>
<ds:datastoreItem xmlns:ds="http://schemas.openxmlformats.org/officeDocument/2006/customXml" ds:itemID="{FF137265-FAC8-47EF-95C6-2D7F346C0EDF}"/>
</file>

<file path=customXml/itemProps7.xml><?xml version="1.0" encoding="utf-8"?>
<ds:datastoreItem xmlns:ds="http://schemas.openxmlformats.org/officeDocument/2006/customXml" ds:itemID="{61DE9516-DB14-4821-9DA9-3BDCF60E7E29}"/>
</file>

<file path=docProps/app.xml><?xml version="1.0" encoding="utf-8"?>
<Properties xmlns="http://schemas.openxmlformats.org/officeDocument/2006/extended-properties" xmlns:vt="http://schemas.openxmlformats.org/officeDocument/2006/docPropsVTypes">
  <Template>DDF57164.dotm</Template>
  <TotalTime>0</TotalTime>
  <Pages>21</Pages>
  <Words>6600</Words>
  <Characters>37625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Use Maps for Masterbaching, Compounding, and Converting Processes</vt:lpstr>
    </vt:vector>
  </TitlesOfParts>
  <Company>Microsoft</Company>
  <LinksUpToDate>false</LinksUpToDate>
  <CharactersWithSpaces>44137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Maps for Masterbaching, Compounding, and Converting Processes</dc:title>
  <dc:subject>By EuPC and EuMBC</dc:subject>
  <dc:creator>Patrick de Kort</dc:creator>
  <cp:lastModifiedBy>PILLET Monique</cp:lastModifiedBy>
  <cp:revision>2</cp:revision>
  <cp:lastPrinted>2017-06-22T16:49:00Z</cp:lastPrinted>
  <dcterms:created xsi:type="dcterms:W3CDTF">2017-12-20T11:49:00Z</dcterms:created>
  <dcterms:modified xsi:type="dcterms:W3CDTF">2017-12-20T11:49:00Z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0x010100B558917389A54ADDB58930FBD7E6FD57008586DED9191B4C4CBD31A5DF7F304A710001998545ADF9924281D07AB4103C3421</vt:lpwstr>
  </property>
  <property fmtid="{D5CDD505-2E9C-101B-9397-08002B2CF9AE}" pid="3" name="ECHAProcess">
    <vt:lpwstr>66;#01.09 CSA programme|70ae4229-956a-4b22-bf07-877fb3bf4a31</vt:lpwstr>
  </property>
  <property fmtid="{D5CDD505-2E9C-101B-9397-08002B2CF9AE}" pid="4" name="ECHACategory">
    <vt:lpwstr/>
  </property>
  <property fmtid="{D5CDD505-2E9C-101B-9397-08002B2CF9AE}" pid="5" name="ECHASecClass">
    <vt:lpwstr>1;#|a0307bc2-faf9-4068-8aeb-b713e4fa2a0f</vt:lpwstr>
  </property>
  <property fmtid="{D5CDD505-2E9C-101B-9397-08002B2CF9AE}" pid="7" name="ECHADocumentType">
    <vt:lpwstr/>
  </property>
  <property fmtid="{D5CDD505-2E9C-101B-9397-08002B2CF9AE}" pid="8" name="_dlc_DocIdItemGuid">
    <vt:lpwstr>effc246e-2018-44df-96a7-1bf7bb3d8159</vt:lpwstr>
  </property>
</Properties>
</file>