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DDE2" w14:textId="08A6708B" w:rsidR="0082331B" w:rsidRPr="00E33721" w:rsidRDefault="00584036" w:rsidP="00B12C39">
      <w:pPr>
        <w:pStyle w:val="Covertitle"/>
      </w:pPr>
      <w:r>
        <w:t xml:space="preserve"> </w:t>
      </w:r>
    </w:p>
    <w:p w14:paraId="1FA6DDE3" w14:textId="77777777" w:rsidR="00B12C39" w:rsidRPr="00E43F1D" w:rsidRDefault="00B12C39" w:rsidP="00B12C39">
      <w:pPr>
        <w:pStyle w:val="Covertitle"/>
      </w:pPr>
      <w:r w:rsidRPr="00E43F1D">
        <w:t xml:space="preserve">Annex XV </w:t>
      </w:r>
      <w:r>
        <w:t>report</w:t>
      </w:r>
    </w:p>
    <w:p w14:paraId="1FA6DDE4" w14:textId="77777777" w:rsidR="00B12C39" w:rsidRPr="00E43F1D" w:rsidRDefault="00B12C39" w:rsidP="00B12C39">
      <w:pPr>
        <w:pStyle w:val="Covertitle"/>
      </w:pPr>
      <w:r w:rsidRPr="00E43F1D">
        <w:t xml:space="preserve">PROPOSAL FOR IDENTIFICATION OF A </w:t>
      </w:r>
      <w:r w:rsidR="002B58B6">
        <w:t>SUBSTANCE OF VERY HIGH CONCERN</w:t>
      </w:r>
      <w:r w:rsidR="003C419D">
        <w:t xml:space="preserve"> ON THE BASIS OF </w:t>
      </w:r>
      <w:r w:rsidR="003909BD">
        <w:t xml:space="preserve">THE </w:t>
      </w:r>
      <w:r w:rsidR="003C419D">
        <w:t>CRITERIA SET OUT IN REACH ARTICLE 57</w:t>
      </w:r>
    </w:p>
    <w:p w14:paraId="1FA6DDE5" w14:textId="77777777" w:rsidR="00B12C39" w:rsidRDefault="00B12C39" w:rsidP="00B12C39">
      <w:pPr>
        <w:widowControl/>
        <w:spacing w:after="180"/>
        <w:jc w:val="both"/>
        <w:rPr>
          <w:szCs w:val="24"/>
          <w:lang w:eastAsia="en-US"/>
        </w:rPr>
      </w:pPr>
    </w:p>
    <w:p w14:paraId="1FA6DDE6" w14:textId="77777777" w:rsidR="00B12C39" w:rsidRDefault="00B12C39" w:rsidP="00B12C39">
      <w:pPr>
        <w:widowControl/>
        <w:spacing w:after="180"/>
        <w:jc w:val="both"/>
        <w:rPr>
          <w:szCs w:val="24"/>
          <w:lang w:eastAsia="en-US"/>
        </w:rPr>
      </w:pPr>
    </w:p>
    <w:p w14:paraId="03184D7F" w14:textId="77777777" w:rsidR="006062ED" w:rsidRDefault="006062ED" w:rsidP="00B12C39">
      <w:pPr>
        <w:widowControl/>
        <w:spacing w:after="180"/>
        <w:jc w:val="both"/>
        <w:rPr>
          <w:szCs w:val="24"/>
          <w:lang w:eastAsia="en-US"/>
        </w:rPr>
      </w:pPr>
    </w:p>
    <w:p w14:paraId="1FA6DDE9" w14:textId="5D4C08B5" w:rsidR="00B12C39" w:rsidRPr="006F4B04" w:rsidRDefault="00B12C39" w:rsidP="00B12C39">
      <w:pPr>
        <w:widowControl/>
        <w:spacing w:after="180"/>
        <w:jc w:val="both"/>
        <w:rPr>
          <w:rStyle w:val="Strong"/>
          <w:bCs/>
        </w:rPr>
      </w:pPr>
      <w:r w:rsidRPr="006F4B04">
        <w:rPr>
          <w:rStyle w:val="Strong"/>
          <w:bCs/>
        </w:rPr>
        <w:t>Substance Name(s)</w:t>
      </w:r>
      <w:r w:rsidR="00802437" w:rsidRPr="00EE4047">
        <w:rPr>
          <w:rStyle w:val="FootnoteReference"/>
          <w:b/>
          <w:bCs/>
          <w:sz w:val="20"/>
        </w:rPr>
        <w:footnoteReference w:id="2"/>
      </w:r>
      <w:r w:rsidRPr="006F4B04">
        <w:rPr>
          <w:rStyle w:val="Strong"/>
          <w:bCs/>
        </w:rPr>
        <w:t xml:space="preserve">: </w:t>
      </w:r>
    </w:p>
    <w:p w14:paraId="1FA6DDEA" w14:textId="48F6FA52" w:rsidR="00B12C39" w:rsidRPr="006F4B04" w:rsidRDefault="00B12C39" w:rsidP="00B12C39">
      <w:pPr>
        <w:widowControl/>
        <w:spacing w:after="180"/>
        <w:jc w:val="both"/>
        <w:rPr>
          <w:rStyle w:val="Strong"/>
          <w:bCs/>
        </w:rPr>
      </w:pPr>
      <w:r w:rsidRPr="006F4B04">
        <w:rPr>
          <w:rStyle w:val="Strong"/>
          <w:bCs/>
        </w:rPr>
        <w:t>EC Number(s)</w:t>
      </w:r>
      <w:r w:rsidR="006062ED" w:rsidRPr="006062ED">
        <w:rPr>
          <w:rStyle w:val="FootnoteReference"/>
          <w:b/>
          <w:bCs/>
          <w:sz w:val="20"/>
        </w:rPr>
        <w:footnoteReference w:id="3"/>
      </w:r>
      <w:r w:rsidRPr="006F4B04">
        <w:rPr>
          <w:rStyle w:val="Strong"/>
          <w:bCs/>
        </w:rPr>
        <w:t xml:space="preserve">: </w:t>
      </w:r>
    </w:p>
    <w:p w14:paraId="1FA6DDEB" w14:textId="77777777" w:rsidR="00B12C39" w:rsidRPr="006F4B04" w:rsidRDefault="00B12C39" w:rsidP="00B12C39">
      <w:pPr>
        <w:widowControl/>
        <w:spacing w:after="180"/>
        <w:jc w:val="both"/>
        <w:rPr>
          <w:rStyle w:val="Strong"/>
          <w:bCs/>
        </w:rPr>
      </w:pPr>
      <w:r w:rsidRPr="006F4B04">
        <w:rPr>
          <w:rStyle w:val="Strong"/>
          <w:bCs/>
        </w:rPr>
        <w:t xml:space="preserve">CAS Number(s): </w:t>
      </w:r>
    </w:p>
    <w:p w14:paraId="1FA6DDEC" w14:textId="77777777" w:rsidR="00B12C39" w:rsidRPr="006F4B04" w:rsidRDefault="00B12C39" w:rsidP="00B12C39">
      <w:pPr>
        <w:widowControl/>
        <w:spacing w:after="180"/>
        <w:jc w:val="both"/>
        <w:rPr>
          <w:rStyle w:val="Strong"/>
          <w:bCs/>
        </w:rPr>
      </w:pPr>
    </w:p>
    <w:p w14:paraId="1FA6DDED" w14:textId="77777777" w:rsidR="00B12C39" w:rsidRPr="006F4B04" w:rsidRDefault="00B12C39" w:rsidP="00B12C39">
      <w:pPr>
        <w:widowControl/>
        <w:spacing w:after="180"/>
        <w:jc w:val="both"/>
        <w:rPr>
          <w:rStyle w:val="Strong"/>
          <w:bCs/>
        </w:rPr>
      </w:pPr>
      <w:r w:rsidRPr="006F4B04">
        <w:rPr>
          <w:rStyle w:val="Strong"/>
          <w:bCs/>
        </w:rPr>
        <w:t xml:space="preserve">Submitted by: [Name of the </w:t>
      </w:r>
      <w:r w:rsidR="00DD103F">
        <w:rPr>
          <w:rStyle w:val="Strong"/>
          <w:bCs/>
        </w:rPr>
        <w:t>M</w:t>
      </w:r>
      <w:r w:rsidR="00DD103F" w:rsidRPr="006F4B04">
        <w:rPr>
          <w:rStyle w:val="Strong"/>
          <w:bCs/>
        </w:rPr>
        <w:t xml:space="preserve">ember </w:t>
      </w:r>
      <w:r w:rsidR="00DD103F">
        <w:rPr>
          <w:rStyle w:val="Strong"/>
          <w:bCs/>
        </w:rPr>
        <w:t>S</w:t>
      </w:r>
      <w:r w:rsidR="00DD103F" w:rsidRPr="006F4B04">
        <w:rPr>
          <w:rStyle w:val="Strong"/>
          <w:bCs/>
        </w:rPr>
        <w:t>tate</w:t>
      </w:r>
      <w:r w:rsidR="008E0CC6">
        <w:rPr>
          <w:rStyle w:val="Strong"/>
          <w:bCs/>
        </w:rPr>
        <w:t>/s</w:t>
      </w:r>
      <w:r w:rsidRPr="006F4B04">
        <w:rPr>
          <w:rStyle w:val="Strong"/>
          <w:bCs/>
        </w:rPr>
        <w:t>]</w:t>
      </w:r>
    </w:p>
    <w:p w14:paraId="1FA6DDEE" w14:textId="77777777" w:rsidR="00B12C39" w:rsidRPr="00E43F1D" w:rsidRDefault="00B12C39" w:rsidP="00B12C39">
      <w:pPr>
        <w:widowControl/>
        <w:spacing w:after="180"/>
        <w:jc w:val="both"/>
        <w:rPr>
          <w:szCs w:val="24"/>
          <w:lang w:eastAsia="en-US"/>
        </w:rPr>
      </w:pPr>
      <w:r w:rsidRPr="006F4B04">
        <w:rPr>
          <w:rStyle w:val="Strong"/>
          <w:bCs/>
        </w:rPr>
        <w:t>Date:</w:t>
      </w:r>
      <w:r w:rsidRPr="00BC0999">
        <w:rPr>
          <w:b/>
          <w:szCs w:val="24"/>
          <w:lang w:eastAsia="en-US"/>
        </w:rPr>
        <w:t xml:space="preserve"> </w:t>
      </w:r>
    </w:p>
    <w:p w14:paraId="1FA6DDEF" w14:textId="77777777" w:rsidR="001D556F" w:rsidRDefault="00B12C39" w:rsidP="00B12C39">
      <w:pPr>
        <w:widowControl/>
        <w:spacing w:after="180"/>
        <w:jc w:val="both"/>
        <w:rPr>
          <w:i/>
        </w:rPr>
      </w:pPr>
      <w:r>
        <w:rPr>
          <w:szCs w:val="24"/>
          <w:lang w:eastAsia="en-US"/>
        </w:rPr>
        <w:br w:type="page"/>
      </w:r>
      <w:r w:rsidRPr="007B04E3">
        <w:rPr>
          <w:i/>
        </w:rPr>
        <w:lastRenderedPageBreak/>
        <w:t>T</w:t>
      </w:r>
      <w:r w:rsidRPr="00C7072D">
        <w:rPr>
          <w:i/>
        </w:rPr>
        <w:t xml:space="preserve">he aim of this template is to provide support to the authorities involved in the development of Annex XV dossiers for the identification of </w:t>
      </w:r>
      <w:r w:rsidR="00384EB0">
        <w:rPr>
          <w:i/>
        </w:rPr>
        <w:t>s</w:t>
      </w:r>
      <w:r w:rsidR="00384EB0" w:rsidRPr="00C7072D">
        <w:rPr>
          <w:i/>
        </w:rPr>
        <w:t xml:space="preserve">ubstances </w:t>
      </w:r>
      <w:r w:rsidRPr="00C7072D">
        <w:rPr>
          <w:i/>
        </w:rPr>
        <w:t xml:space="preserve">of </w:t>
      </w:r>
      <w:r w:rsidR="00384EB0">
        <w:rPr>
          <w:i/>
        </w:rPr>
        <w:t>v</w:t>
      </w:r>
      <w:r w:rsidR="00384EB0" w:rsidRPr="00C7072D">
        <w:rPr>
          <w:i/>
        </w:rPr>
        <w:t xml:space="preserve">ery </w:t>
      </w:r>
      <w:r w:rsidR="00384EB0">
        <w:rPr>
          <w:i/>
        </w:rPr>
        <w:t>h</w:t>
      </w:r>
      <w:r w:rsidR="00384EB0" w:rsidRPr="00C7072D">
        <w:rPr>
          <w:i/>
        </w:rPr>
        <w:t xml:space="preserve">igh </w:t>
      </w:r>
      <w:r w:rsidR="00384EB0">
        <w:rPr>
          <w:i/>
        </w:rPr>
        <w:t>c</w:t>
      </w:r>
      <w:r w:rsidR="00384EB0" w:rsidRPr="00C7072D">
        <w:rPr>
          <w:i/>
        </w:rPr>
        <w:t xml:space="preserve">oncern </w:t>
      </w:r>
      <w:r w:rsidR="00384EB0">
        <w:rPr>
          <w:i/>
        </w:rPr>
        <w:t xml:space="preserve">(SVHC) </w:t>
      </w:r>
      <w:r w:rsidRPr="00C7072D">
        <w:rPr>
          <w:i/>
        </w:rPr>
        <w:t>with regard to the structure and content of the Annex XV report. This support is complementary to the provisions of the legal text and the information already available in the Guidance for the preparation of an Annex XV dossier on the identification of substances of very high concern</w:t>
      </w:r>
      <w:r w:rsidR="00961C4C" w:rsidRPr="00961C4C">
        <w:rPr>
          <w:i/>
        </w:rPr>
        <w:t xml:space="preserve"> </w:t>
      </w:r>
      <w:r w:rsidR="00961C4C" w:rsidRPr="001D556F">
        <w:rPr>
          <w:i/>
        </w:rPr>
        <w:t>and the information and support available at</w:t>
      </w:r>
      <w:r w:rsidRPr="00C7072D">
        <w:rPr>
          <w:i/>
        </w:rPr>
        <w:t xml:space="preserve"> </w:t>
      </w:r>
      <w:hyperlink r:id="rId14" w:history="1">
        <w:r w:rsidR="001D556F" w:rsidRPr="00014B0D">
          <w:rPr>
            <w:rStyle w:val="Hyperlink"/>
            <w:i/>
          </w:rPr>
          <w:t>http://echa.europa.eu/web/guest/support/authorisation/substances-of-very-high-concern-identification</w:t>
        </w:r>
      </w:hyperlink>
      <w:r w:rsidR="001D556F">
        <w:rPr>
          <w:i/>
        </w:rPr>
        <w:t>.</w:t>
      </w:r>
    </w:p>
    <w:p w14:paraId="1FA6DDF0" w14:textId="77777777" w:rsidR="00B12C39" w:rsidRDefault="00B12C39" w:rsidP="00B12C39">
      <w:pPr>
        <w:pStyle w:val="NormalItalic"/>
      </w:pPr>
      <w:r>
        <w:t xml:space="preserve">This annotated template provides </w:t>
      </w:r>
      <w:r w:rsidR="00EA5041">
        <w:t>instruction</w:t>
      </w:r>
      <w:r>
        <w:t xml:space="preserve">s on how to structure and present information in the Annex XV </w:t>
      </w:r>
      <w:r w:rsidR="00384EB0">
        <w:t xml:space="preserve">SVHC </w:t>
      </w:r>
      <w:r>
        <w:t xml:space="preserve">report. The aim of this structure is to provide clarity and avoid duplication, without requiring any further information than laid down in the REACH Regulation. Furthermore, this template includes some standard phrases, which may be useful in the preparation of the “Supporting Documents” for the meetings of the Member State Committee. </w:t>
      </w:r>
    </w:p>
    <w:p w14:paraId="77C3860D" w14:textId="246694A3" w:rsidR="00AB4C46" w:rsidRDefault="00453835" w:rsidP="00453835">
      <w:pPr>
        <w:pStyle w:val="NormalItalic"/>
      </w:pPr>
      <w:r w:rsidRPr="00453835">
        <w:t xml:space="preserve">Authorities should use </w:t>
      </w:r>
      <w:r w:rsidR="00B12C39" w:rsidRPr="00453835">
        <w:t xml:space="preserve">this template </w:t>
      </w:r>
      <w:r w:rsidRPr="00453835">
        <w:t xml:space="preserve">when preparing an Annex XV </w:t>
      </w:r>
      <w:r w:rsidR="00BE0CE0">
        <w:t xml:space="preserve">SVHC </w:t>
      </w:r>
      <w:r w:rsidRPr="00453835">
        <w:t xml:space="preserve">report, proposing the identification of a substance </w:t>
      </w:r>
      <w:r w:rsidR="00571547">
        <w:t>in the hazard class</w:t>
      </w:r>
      <w:r w:rsidR="008732EF">
        <w:t>es</w:t>
      </w:r>
      <w:r w:rsidR="00AB4C46">
        <w:t>:</w:t>
      </w:r>
      <w:r w:rsidR="00571547">
        <w:t xml:space="preserve"> </w:t>
      </w:r>
    </w:p>
    <w:p w14:paraId="0258C8BB" w14:textId="34E1577F" w:rsidR="00AB4C46" w:rsidRDefault="00AB4C46" w:rsidP="00AB4C46">
      <w:pPr>
        <w:pStyle w:val="NormalItalic"/>
        <w:numPr>
          <w:ilvl w:val="0"/>
          <w:numId w:val="68"/>
        </w:numPr>
      </w:pPr>
      <w:r>
        <w:t>c</w:t>
      </w:r>
      <w:r w:rsidR="00571547">
        <w:t>arcinogenicity</w:t>
      </w:r>
      <w:r>
        <w:t xml:space="preserve"> </w:t>
      </w:r>
      <w:r w:rsidRPr="00453835">
        <w:rPr>
          <w:noProof/>
        </w:rPr>
        <w:t>category 1A or 1B</w:t>
      </w:r>
      <w:r>
        <w:rPr>
          <w:noProof/>
        </w:rPr>
        <w:t>;</w:t>
      </w:r>
      <w:r w:rsidR="008732EF">
        <w:t xml:space="preserve"> </w:t>
      </w:r>
    </w:p>
    <w:p w14:paraId="1EE33485" w14:textId="139A8B83" w:rsidR="00AB4C46" w:rsidRDefault="008732EF" w:rsidP="00AB4C46">
      <w:pPr>
        <w:pStyle w:val="NormalItalic"/>
        <w:numPr>
          <w:ilvl w:val="0"/>
          <w:numId w:val="68"/>
        </w:numPr>
      </w:pPr>
      <w:r>
        <w:t>germ cell mutagenicity</w:t>
      </w:r>
      <w:r w:rsidR="00AB4C46">
        <w:t xml:space="preserve"> </w:t>
      </w:r>
      <w:r w:rsidR="00AB4C46" w:rsidRPr="00453835">
        <w:rPr>
          <w:noProof/>
        </w:rPr>
        <w:t>category 1A or 1B</w:t>
      </w:r>
      <w:r w:rsidR="00AB4C46">
        <w:rPr>
          <w:noProof/>
        </w:rPr>
        <w:t>;</w:t>
      </w:r>
      <w:r w:rsidR="00AB4C46" w:rsidRPr="00453835">
        <w:rPr>
          <w:noProof/>
        </w:rPr>
        <w:t xml:space="preserve"> </w:t>
      </w:r>
      <w:r>
        <w:t xml:space="preserve"> or </w:t>
      </w:r>
    </w:p>
    <w:p w14:paraId="1B6823BE" w14:textId="6C257BC0" w:rsidR="00AB4C46" w:rsidRDefault="00F76868" w:rsidP="00AB4C46">
      <w:pPr>
        <w:pStyle w:val="NormalItalic"/>
        <w:numPr>
          <w:ilvl w:val="0"/>
          <w:numId w:val="68"/>
        </w:numPr>
        <w:rPr>
          <w:noProof/>
        </w:rPr>
      </w:pPr>
      <w:r>
        <w:t>toxic for reproduction</w:t>
      </w:r>
      <w:r w:rsidR="00453835" w:rsidRPr="00453835">
        <w:rPr>
          <w:noProof/>
        </w:rPr>
        <w:t xml:space="preserve"> category 1A or 1B</w:t>
      </w:r>
      <w:r w:rsidR="00453835">
        <w:rPr>
          <w:noProof/>
        </w:rPr>
        <w:t>;</w:t>
      </w:r>
      <w:r w:rsidR="00453835" w:rsidRPr="00453835">
        <w:rPr>
          <w:noProof/>
        </w:rPr>
        <w:t xml:space="preserve"> </w:t>
      </w:r>
    </w:p>
    <w:p w14:paraId="1C50D37B" w14:textId="77777777" w:rsidR="00AB4C46" w:rsidRDefault="00157B3D" w:rsidP="00AB4C46">
      <w:pPr>
        <w:pStyle w:val="NormalItalic"/>
        <w:numPr>
          <w:ilvl w:val="0"/>
          <w:numId w:val="68"/>
        </w:numPr>
        <w:rPr>
          <w:noProof/>
        </w:rPr>
      </w:pPr>
      <w:r>
        <w:rPr>
          <w:noProof/>
        </w:rPr>
        <w:t xml:space="preserve">as </w:t>
      </w:r>
      <w:r w:rsidR="00571547">
        <w:rPr>
          <w:noProof/>
        </w:rPr>
        <w:t>persistent, bioaccumulative and toxic (</w:t>
      </w:r>
      <w:r w:rsidR="00453835" w:rsidRPr="00453835">
        <w:rPr>
          <w:noProof/>
        </w:rPr>
        <w:t>PBT</w:t>
      </w:r>
      <w:r w:rsidR="00571547">
        <w:rPr>
          <w:noProof/>
        </w:rPr>
        <w:t>) and/or</w:t>
      </w:r>
    </w:p>
    <w:p w14:paraId="6A9F2510" w14:textId="7509770C" w:rsidR="00AB4C46" w:rsidRDefault="00571547" w:rsidP="00AB4C46">
      <w:pPr>
        <w:pStyle w:val="NormalItalic"/>
        <w:numPr>
          <w:ilvl w:val="0"/>
          <w:numId w:val="68"/>
        </w:numPr>
        <w:rPr>
          <w:noProof/>
        </w:rPr>
      </w:pPr>
      <w:r>
        <w:rPr>
          <w:noProof/>
        </w:rPr>
        <w:t>very persistent and very bioaccumulative (</w:t>
      </w:r>
      <w:r w:rsidR="00453835" w:rsidRPr="00453835">
        <w:rPr>
          <w:noProof/>
        </w:rPr>
        <w:t>vPvB</w:t>
      </w:r>
      <w:r>
        <w:rPr>
          <w:noProof/>
        </w:rPr>
        <w:t xml:space="preserve">) in accordance with the criteria set out in Annex XIII to </w:t>
      </w:r>
      <w:r w:rsidR="007B3F15">
        <w:rPr>
          <w:noProof/>
        </w:rPr>
        <w:t xml:space="preserve">the </w:t>
      </w:r>
      <w:r>
        <w:rPr>
          <w:noProof/>
        </w:rPr>
        <w:t>REACH Regulation;</w:t>
      </w:r>
      <w:r w:rsidR="00453835" w:rsidRPr="00453835">
        <w:rPr>
          <w:noProof/>
        </w:rPr>
        <w:t xml:space="preserve"> </w:t>
      </w:r>
    </w:p>
    <w:p w14:paraId="292D934D" w14:textId="765DBC0A" w:rsidR="00E323EB" w:rsidRDefault="00453835" w:rsidP="00AB4C46">
      <w:pPr>
        <w:pStyle w:val="NormalItalic"/>
        <w:numPr>
          <w:ilvl w:val="0"/>
          <w:numId w:val="68"/>
        </w:numPr>
        <w:rPr>
          <w:noProof/>
        </w:rPr>
      </w:pPr>
      <w:r w:rsidRPr="00453835">
        <w:rPr>
          <w:noProof/>
        </w:rPr>
        <w:t>as a substance of equivalent concern</w:t>
      </w:r>
      <w:r w:rsidR="00B664C2">
        <w:rPr>
          <w:noProof/>
        </w:rPr>
        <w:t>, in accordance with Article 57(f) REACH</w:t>
      </w:r>
      <w:r w:rsidRPr="00453835">
        <w:rPr>
          <w:noProof/>
        </w:rPr>
        <w:t xml:space="preserve">. </w:t>
      </w:r>
    </w:p>
    <w:p w14:paraId="1FA6DDF1" w14:textId="5478B528" w:rsidR="00B12C39" w:rsidRPr="00B6376F" w:rsidRDefault="008A3A1A" w:rsidP="00453835">
      <w:pPr>
        <w:pStyle w:val="NormalItalic"/>
      </w:pPr>
      <w:r>
        <w:t>S</w:t>
      </w:r>
      <w:r w:rsidR="00B12C39" w:rsidRPr="00453835">
        <w:t xml:space="preserve">ub-headings </w:t>
      </w:r>
      <w:r w:rsidR="00C919B0">
        <w:t>which</w:t>
      </w:r>
      <w:r w:rsidR="00C919B0" w:rsidRPr="00453835">
        <w:t xml:space="preserve"> </w:t>
      </w:r>
      <w:r w:rsidR="00B12C39" w:rsidRPr="00453835">
        <w:t xml:space="preserve">are not relevant for the substance in question should be deleted, but please maintain the </w:t>
      </w:r>
      <w:r w:rsidR="00007F2B">
        <w:t>Section</w:t>
      </w:r>
      <w:r w:rsidR="00007F2B" w:rsidRPr="00453835">
        <w:t xml:space="preserve"> </w:t>
      </w:r>
      <w:r w:rsidR="00B12C39" w:rsidRPr="00453835">
        <w:t>headings (in blue) as part of the overall final structure.</w:t>
      </w:r>
      <w:r w:rsidR="00B6376F">
        <w:t xml:space="preserve"> Items highlighted in </w:t>
      </w:r>
      <w:r w:rsidR="00B6376F" w:rsidRPr="00B6376F">
        <w:rPr>
          <w:highlight w:val="green"/>
        </w:rPr>
        <w:t>green</w:t>
      </w:r>
      <w:r w:rsidR="00B6376F">
        <w:t xml:space="preserve"> should be replaced with the specific substance information. </w:t>
      </w:r>
      <w:r w:rsidR="00454075">
        <w:t>All annotations in italics should also be deleted before finalisation.</w:t>
      </w:r>
    </w:p>
    <w:p w14:paraId="1FA6DDF2" w14:textId="63403A90" w:rsidR="00280AA9" w:rsidRPr="00280AA9" w:rsidRDefault="00961C4C" w:rsidP="00280AA9">
      <w:pPr>
        <w:pStyle w:val="CommentText"/>
        <w:jc w:val="both"/>
        <w:rPr>
          <w:i/>
          <w:lang w:val="en-US"/>
        </w:rPr>
      </w:pPr>
      <w:r w:rsidRPr="00280AA9">
        <w:rPr>
          <w:i/>
        </w:rPr>
        <w:t xml:space="preserve">The </w:t>
      </w:r>
      <w:r w:rsidR="001D556F" w:rsidRPr="00280AA9">
        <w:rPr>
          <w:b/>
          <w:i/>
        </w:rPr>
        <w:t>proposal</w:t>
      </w:r>
      <w:r w:rsidR="001D556F" w:rsidRPr="00280AA9">
        <w:rPr>
          <w:i/>
        </w:rPr>
        <w:t xml:space="preserve"> </w:t>
      </w:r>
      <w:r w:rsidR="00DA5683" w:rsidRPr="00280AA9">
        <w:rPr>
          <w:i/>
        </w:rPr>
        <w:t>should provide the identity of the substance as it is proposed to be included in the Candidate List</w:t>
      </w:r>
      <w:r w:rsidR="0002406A" w:rsidRPr="00280AA9">
        <w:rPr>
          <w:i/>
        </w:rPr>
        <w:t xml:space="preserve"> and </w:t>
      </w:r>
      <w:r w:rsidRPr="00280AA9">
        <w:rPr>
          <w:i/>
        </w:rPr>
        <w:t xml:space="preserve">a </w:t>
      </w:r>
      <w:r w:rsidR="0002406A" w:rsidRPr="00280AA9">
        <w:rPr>
          <w:i/>
        </w:rPr>
        <w:t>summary of how the substance meets the criteria set out in Article 57.</w:t>
      </w:r>
      <w:r w:rsidR="00FC3392" w:rsidRPr="00280AA9">
        <w:rPr>
          <w:i/>
        </w:rPr>
        <w:t xml:space="preserve"> Furthermore, the registration status of the substance should</w:t>
      </w:r>
      <w:r w:rsidRPr="00280AA9">
        <w:rPr>
          <w:i/>
        </w:rPr>
        <w:t xml:space="preserve"> also</w:t>
      </w:r>
      <w:r w:rsidR="00FC3392" w:rsidRPr="00280AA9">
        <w:rPr>
          <w:i/>
        </w:rPr>
        <w:t xml:space="preserve"> be </w:t>
      </w:r>
      <w:r w:rsidR="00BE0CE0" w:rsidRPr="00280AA9">
        <w:rPr>
          <w:i/>
        </w:rPr>
        <w:t xml:space="preserve">provided </w:t>
      </w:r>
      <w:r w:rsidR="00FC3392" w:rsidRPr="00280AA9">
        <w:rPr>
          <w:i/>
        </w:rPr>
        <w:t>here.</w:t>
      </w:r>
      <w:r w:rsidR="00280AA9" w:rsidRPr="00280AA9">
        <w:rPr>
          <w:i/>
        </w:rPr>
        <w:t xml:space="preserve"> </w:t>
      </w:r>
      <w:r w:rsidR="00280AA9" w:rsidRPr="00280AA9">
        <w:rPr>
          <w:i/>
          <w:szCs w:val="24"/>
          <w:lang w:eastAsia="en-US"/>
        </w:rPr>
        <w:t xml:space="preserve">All </w:t>
      </w:r>
      <w:r w:rsidR="00F76868" w:rsidRPr="00F76868">
        <w:rPr>
          <w:b/>
          <w:i/>
          <w:szCs w:val="24"/>
          <w:lang w:eastAsia="en-US"/>
        </w:rPr>
        <w:t xml:space="preserve">relevant </w:t>
      </w:r>
      <w:r w:rsidR="00943FD3">
        <w:rPr>
          <w:b/>
          <w:i/>
          <w:szCs w:val="24"/>
          <w:lang w:eastAsia="en-US"/>
        </w:rPr>
        <w:t xml:space="preserve">(preferably public) </w:t>
      </w:r>
      <w:r w:rsidR="00280AA9" w:rsidRPr="00280AA9">
        <w:rPr>
          <w:b/>
          <w:i/>
          <w:szCs w:val="24"/>
          <w:lang w:eastAsia="en-US"/>
        </w:rPr>
        <w:t>information from the registration dossiers</w:t>
      </w:r>
      <w:r w:rsidR="00280AA9" w:rsidRPr="00280AA9">
        <w:rPr>
          <w:i/>
          <w:szCs w:val="24"/>
          <w:lang w:eastAsia="en-US"/>
        </w:rPr>
        <w:t xml:space="preserve"> </w:t>
      </w:r>
      <w:r w:rsidR="00E96B22">
        <w:rPr>
          <w:i/>
          <w:szCs w:val="24"/>
          <w:lang w:eastAsia="en-US"/>
        </w:rPr>
        <w:t xml:space="preserve">must be taken into account </w:t>
      </w:r>
      <w:r w:rsidR="00280AA9" w:rsidRPr="00280AA9">
        <w:rPr>
          <w:i/>
          <w:szCs w:val="24"/>
          <w:lang w:eastAsia="en-US"/>
        </w:rPr>
        <w:t xml:space="preserve">in </w:t>
      </w:r>
      <w:r w:rsidR="00F01393">
        <w:rPr>
          <w:i/>
          <w:szCs w:val="24"/>
          <w:lang w:eastAsia="en-US"/>
        </w:rPr>
        <w:t xml:space="preserve">Part II of </w:t>
      </w:r>
      <w:r w:rsidR="00280AA9" w:rsidRPr="00280AA9">
        <w:rPr>
          <w:i/>
          <w:szCs w:val="24"/>
          <w:lang w:eastAsia="en-US"/>
        </w:rPr>
        <w:t xml:space="preserve">the </w:t>
      </w:r>
      <w:r w:rsidR="004C41C9">
        <w:rPr>
          <w:i/>
          <w:szCs w:val="24"/>
          <w:lang w:eastAsia="en-US"/>
        </w:rPr>
        <w:t xml:space="preserve">Annex XV </w:t>
      </w:r>
      <w:r w:rsidR="001D7BB0">
        <w:rPr>
          <w:i/>
          <w:szCs w:val="24"/>
          <w:lang w:eastAsia="en-US"/>
        </w:rPr>
        <w:t xml:space="preserve">SVHC </w:t>
      </w:r>
      <w:r w:rsidR="00280AA9" w:rsidRPr="00280AA9">
        <w:rPr>
          <w:i/>
          <w:szCs w:val="24"/>
          <w:lang w:eastAsia="en-US"/>
        </w:rPr>
        <w:t xml:space="preserve">dossier </w:t>
      </w:r>
      <w:r w:rsidR="00E96B22">
        <w:rPr>
          <w:i/>
          <w:szCs w:val="24"/>
          <w:lang w:eastAsia="en-US"/>
        </w:rPr>
        <w:t xml:space="preserve">and the dossier </w:t>
      </w:r>
      <w:r w:rsidR="00280AA9" w:rsidRPr="00280AA9">
        <w:rPr>
          <w:i/>
          <w:szCs w:val="24"/>
          <w:lang w:eastAsia="en-US"/>
        </w:rPr>
        <w:t>must respect</w:t>
      </w:r>
      <w:r w:rsidR="00280AA9" w:rsidRPr="000374E6">
        <w:rPr>
          <w:i/>
          <w:szCs w:val="24"/>
          <w:lang w:eastAsia="en-US"/>
        </w:rPr>
        <w:t xml:space="preserve"> the relevant confidentiality </w:t>
      </w:r>
      <w:r w:rsidR="00FE60F6">
        <w:rPr>
          <w:i/>
          <w:szCs w:val="24"/>
          <w:lang w:eastAsia="en-US"/>
        </w:rPr>
        <w:t xml:space="preserve">and intellectual property </w:t>
      </w:r>
      <w:r w:rsidR="00280AA9" w:rsidRPr="000374E6">
        <w:rPr>
          <w:i/>
          <w:szCs w:val="24"/>
          <w:lang w:eastAsia="en-US"/>
        </w:rPr>
        <w:t>aspects</w:t>
      </w:r>
      <w:r w:rsidR="00280AA9" w:rsidRPr="004C3DE6">
        <w:rPr>
          <w:i/>
          <w:szCs w:val="24"/>
          <w:lang w:eastAsia="en-US"/>
        </w:rPr>
        <w:t>.</w:t>
      </w:r>
      <w:r w:rsidR="00280AA9" w:rsidRPr="00280AA9">
        <w:rPr>
          <w:i/>
          <w:lang w:val="en-US"/>
        </w:rPr>
        <w:t xml:space="preserve"> </w:t>
      </w:r>
      <w:r w:rsidR="002E61EA">
        <w:rPr>
          <w:i/>
          <w:lang w:val="en-US"/>
        </w:rPr>
        <w:t>Therefore</w:t>
      </w:r>
      <w:r w:rsidR="00C26885">
        <w:rPr>
          <w:i/>
          <w:lang w:val="en-US"/>
        </w:rPr>
        <w:t>,</w:t>
      </w:r>
      <w:r w:rsidR="002E61EA">
        <w:rPr>
          <w:i/>
          <w:lang w:val="en-US"/>
        </w:rPr>
        <w:t xml:space="preserve"> it is recommended to source registration data from ECHA’s dissemination site where possible.</w:t>
      </w:r>
    </w:p>
    <w:p w14:paraId="1FA6DDF3" w14:textId="77777777" w:rsidR="00B12C39" w:rsidRPr="00280AA9" w:rsidRDefault="00B12C39" w:rsidP="00B12C39">
      <w:pPr>
        <w:pStyle w:val="NormalItalic"/>
        <w:rPr>
          <w:i w:val="0"/>
        </w:rPr>
      </w:pPr>
    </w:p>
    <w:p w14:paraId="1FA6DDF4" w14:textId="77777777" w:rsidR="00B12C39" w:rsidRDefault="00B12C39" w:rsidP="00B12C39">
      <w:pPr>
        <w:pStyle w:val="NormalItalic"/>
      </w:pPr>
      <w:r w:rsidRPr="00CD22FC">
        <w:rPr>
          <w:b/>
        </w:rPr>
        <w:t>Part I</w:t>
      </w:r>
      <w:r>
        <w:t xml:space="preserve"> (“Justification”) should provide the information that is relevant to identify the substance(s) addressed as meeting one or more of the criteria of Article 57</w:t>
      </w:r>
      <w:r w:rsidR="00B664C2">
        <w:t xml:space="preserve"> REACH</w:t>
      </w:r>
      <w:r>
        <w:t>. Therefore, only information that is of immediate relevance for the identification of the SVHC properties should be included in this part.</w:t>
      </w:r>
    </w:p>
    <w:p w14:paraId="1FA6DDF5" w14:textId="3213A0D2" w:rsidR="00B12C39" w:rsidRDefault="00B12C39" w:rsidP="00B12C39">
      <w:pPr>
        <w:pStyle w:val="NormalItalic"/>
      </w:pPr>
      <w:r>
        <w:t>Valid information on properties that is not of immediate relevance for the conclusion as to whether the substance concerned meets the Article 57 criteria but could be useful for exposure and hazard assessment or in the context of prioritisation for inclusion in Annex XIV</w:t>
      </w:r>
      <w:r w:rsidR="00B664C2">
        <w:t xml:space="preserve"> </w:t>
      </w:r>
      <w:r w:rsidR="006C3689">
        <w:t>to REACH</w:t>
      </w:r>
      <w:r>
        <w:t xml:space="preserve"> should still be provided, but in Annexes to the </w:t>
      </w:r>
      <w:r w:rsidR="007B04E3">
        <w:t>report</w:t>
      </w:r>
      <w:r>
        <w:t>.</w:t>
      </w:r>
    </w:p>
    <w:p w14:paraId="1FA6DDF6" w14:textId="77777777" w:rsidR="007030F7" w:rsidRDefault="00B12C39" w:rsidP="00B12C39">
      <w:pPr>
        <w:pStyle w:val="NormalItalic"/>
      </w:pPr>
      <w:r>
        <w:t>The format</w:t>
      </w:r>
      <w:r w:rsidR="008A3E90">
        <w:t>s</w:t>
      </w:r>
      <w:r>
        <w:t xml:space="preserve"> </w:t>
      </w:r>
      <w:r w:rsidR="0002406A">
        <w:t xml:space="preserve">for </w:t>
      </w:r>
      <w:r w:rsidR="007D76A1">
        <w:t>Sections</w:t>
      </w:r>
      <w:r w:rsidR="0002406A">
        <w:t xml:space="preserve"> 3 to 5 </w:t>
      </w:r>
      <w:r>
        <w:t xml:space="preserve">of Part I follow the </w:t>
      </w:r>
      <w:r w:rsidR="006C3689">
        <w:t>chemical safety report (</w:t>
      </w:r>
      <w:r>
        <w:t>CSR</w:t>
      </w:r>
      <w:r w:rsidR="006C3689">
        <w:t>)</w:t>
      </w:r>
      <w:r>
        <w:t xml:space="preserve"> template which is based on the required standard headings of Annex I of REACH. </w:t>
      </w:r>
    </w:p>
    <w:p w14:paraId="1FA6DDF7" w14:textId="56AA9758" w:rsidR="00B12C39" w:rsidRDefault="00B12C39" w:rsidP="00B12C39">
      <w:pPr>
        <w:pStyle w:val="NormalItalic"/>
      </w:pPr>
      <w:r w:rsidRPr="00CD22FC">
        <w:rPr>
          <w:b/>
        </w:rPr>
        <w:t>Part II</w:t>
      </w:r>
      <w:r>
        <w:t xml:space="preserve"> (Information on use, exposure</w:t>
      </w:r>
      <w:r w:rsidR="00225CE0">
        <w:t xml:space="preserve"> and</w:t>
      </w:r>
      <w:r>
        <w:t xml:space="preserve"> alternatives) can be used to report </w:t>
      </w:r>
      <w:r w:rsidR="003C419D">
        <w:t xml:space="preserve">available </w:t>
      </w:r>
      <w:r>
        <w:t>information</w:t>
      </w:r>
      <w:r w:rsidR="003C419D">
        <w:t xml:space="preserve"> in order </w:t>
      </w:r>
      <w:r>
        <w:t xml:space="preserve">to serve </w:t>
      </w:r>
      <w:r w:rsidR="0002406A">
        <w:t>the next</w:t>
      </w:r>
      <w:r>
        <w:t xml:space="preserve"> step of the authorisation procedure, </w:t>
      </w:r>
      <w:r w:rsidR="0002406A">
        <w:t>namely</w:t>
      </w:r>
      <w:r w:rsidR="00961C4C">
        <w:t>,</w:t>
      </w:r>
      <w:r>
        <w:t xml:space="preserve"> priority setting in the context of recommending substances for inclusion in Annex XIV and </w:t>
      </w:r>
      <w:r>
        <w:lastRenderedPageBreak/>
        <w:t xml:space="preserve">development of draft Annex XIV entries (transitional arrangements, review periods, exemptions of (categories of) uses). </w:t>
      </w:r>
      <w:r w:rsidR="0041075B" w:rsidRPr="00262E79">
        <w:t>T</w:t>
      </w:r>
      <w:r w:rsidR="0041075B" w:rsidRPr="00262E79">
        <w:rPr>
          <w:szCs w:val="20"/>
        </w:rPr>
        <w:t xml:space="preserve">he </w:t>
      </w:r>
      <w:r w:rsidR="00943FD3">
        <w:rPr>
          <w:szCs w:val="20"/>
        </w:rPr>
        <w:t xml:space="preserve">(preferably public) information from the </w:t>
      </w:r>
      <w:r w:rsidR="0041075B" w:rsidRPr="00262E79">
        <w:rPr>
          <w:b/>
          <w:szCs w:val="20"/>
        </w:rPr>
        <w:t>registration dossiers</w:t>
      </w:r>
      <w:r w:rsidR="0041075B" w:rsidRPr="00262E79">
        <w:rPr>
          <w:szCs w:val="20"/>
        </w:rPr>
        <w:t xml:space="preserve"> </w:t>
      </w:r>
      <w:r w:rsidR="00E96B22">
        <w:rPr>
          <w:szCs w:val="20"/>
        </w:rPr>
        <w:t xml:space="preserve">(and other REACH/CLP dossiers) </w:t>
      </w:r>
      <w:r w:rsidR="0041075B" w:rsidRPr="00262E79">
        <w:rPr>
          <w:szCs w:val="20"/>
        </w:rPr>
        <w:t xml:space="preserve">are the </w:t>
      </w:r>
      <w:r w:rsidR="0041075B" w:rsidRPr="00262E79">
        <w:rPr>
          <w:b/>
          <w:szCs w:val="20"/>
        </w:rPr>
        <w:t>main source of information</w:t>
      </w:r>
      <w:r w:rsidR="0041075B" w:rsidRPr="00262E79">
        <w:rPr>
          <w:szCs w:val="20"/>
        </w:rPr>
        <w:t xml:space="preserve"> for this part of the Annex XV report. It should be noted that the aim of Part II is not to provide an exposure assessment or to conduct an assessment of possible alternatives, but to support the priority setting process</w:t>
      </w:r>
      <w:r w:rsidR="0041075B">
        <w:rPr>
          <w:szCs w:val="20"/>
        </w:rPr>
        <w:t>.</w:t>
      </w:r>
    </w:p>
    <w:p w14:paraId="1FA6DDF8" w14:textId="77777777" w:rsidR="008A3E90" w:rsidRDefault="00B12C39" w:rsidP="00B12C39">
      <w:pPr>
        <w:pStyle w:val="Titleintro"/>
      </w:pPr>
      <w:r>
        <w:br w:type="page"/>
      </w:r>
      <w:bookmarkStart w:id="0" w:name="_Toc316637271"/>
    </w:p>
    <w:p w14:paraId="1FA6DDF9" w14:textId="21A52E53" w:rsidR="008A3E90" w:rsidRDefault="008A3E90" w:rsidP="008A3E90">
      <w:pPr>
        <w:rPr>
          <w:color w:val="000000"/>
        </w:rPr>
      </w:pPr>
      <w:r w:rsidRPr="001A11A1">
        <w:lastRenderedPageBreak/>
        <w:t xml:space="preserve">This document has been prepared according to template: </w:t>
      </w:r>
      <w:r w:rsidRPr="001A11A1">
        <w:rPr>
          <w:color w:val="000000"/>
        </w:rPr>
        <w:t>TEM-0049.0</w:t>
      </w:r>
      <w:r w:rsidR="00F01393">
        <w:rPr>
          <w:color w:val="000000"/>
        </w:rPr>
        <w:t>4</w:t>
      </w:r>
    </w:p>
    <w:p w14:paraId="1FA6DDFA" w14:textId="77777777" w:rsidR="008A3E90" w:rsidRPr="001A11A1" w:rsidRDefault="008A3E90" w:rsidP="008A3E90">
      <w:pPr>
        <w:rPr>
          <w:color w:val="000000"/>
        </w:rPr>
      </w:pPr>
    </w:p>
    <w:p w14:paraId="1FA6DDFB" w14:textId="77777777" w:rsidR="00B12C39" w:rsidRDefault="00B12C39" w:rsidP="00B12C39">
      <w:pPr>
        <w:pStyle w:val="Titleintro"/>
      </w:pPr>
      <w:r w:rsidRPr="00AC092B">
        <w:t>CONTENTS</w:t>
      </w:r>
      <w:bookmarkEnd w:id="0"/>
    </w:p>
    <w:sdt>
      <w:sdtPr>
        <w:rPr>
          <w:rFonts w:ascii="Verdana" w:hAnsi="Verdana" w:cs="Times New Roman"/>
          <w:b w:val="0"/>
          <w:bCs w:val="0"/>
          <w:caps w:val="0"/>
        </w:rPr>
        <w:id w:val="2094358525"/>
        <w:docPartObj>
          <w:docPartGallery w:val="Table of Contents"/>
          <w:docPartUnique/>
        </w:docPartObj>
      </w:sdtPr>
      <w:sdtEndPr>
        <w:rPr>
          <w:noProof/>
        </w:rPr>
      </w:sdtEndPr>
      <w:sdtContent>
        <w:p w14:paraId="10186AA3" w14:textId="615FA1FD" w:rsidR="00BE28D6" w:rsidRDefault="000721AD" w:rsidP="00BE28D6">
          <w:pPr>
            <w:pStyle w:val="TOC1"/>
            <w:rPr>
              <w:rFonts w:asciiTheme="minorHAnsi" w:eastAsiaTheme="minorEastAsia" w:hAnsiTheme="minorHAnsi" w:cstheme="minorBidi"/>
              <w:noProof/>
              <w:sz w:val="22"/>
              <w:szCs w:val="22"/>
              <w:lang w:eastAsia="en-GB"/>
            </w:rPr>
          </w:pPr>
          <w:r>
            <w:fldChar w:fldCharType="begin"/>
          </w:r>
          <w:r w:rsidR="004607CB">
            <w:instrText xml:space="preserve"> TOC \o "1-3" \h \z \u </w:instrText>
          </w:r>
          <w:r>
            <w:fldChar w:fldCharType="separate"/>
          </w:r>
          <w:hyperlink w:anchor="_Toc68876884" w:history="1">
            <w:r w:rsidR="00BE28D6" w:rsidRPr="00306828">
              <w:rPr>
                <w:rStyle w:val="Hyperlink"/>
                <w:noProof/>
              </w:rPr>
              <w:t>PROPOSAL FOR IDENTIFICATION OF A SUBSTANCE OF VERY HIGH CONCERN ON THE BASIS OF THE CRITERIA SET OUT IN REACH ARTICLE 57</w:t>
            </w:r>
            <w:r w:rsidR="00BE28D6">
              <w:rPr>
                <w:noProof/>
                <w:webHidden/>
              </w:rPr>
              <w:tab/>
            </w:r>
            <w:r w:rsidR="00BE28D6">
              <w:rPr>
                <w:noProof/>
                <w:webHidden/>
              </w:rPr>
              <w:fldChar w:fldCharType="begin"/>
            </w:r>
            <w:r w:rsidR="00BE28D6">
              <w:rPr>
                <w:noProof/>
                <w:webHidden/>
              </w:rPr>
              <w:instrText xml:space="preserve"> PAGEREF _Toc68876884 \h </w:instrText>
            </w:r>
            <w:r w:rsidR="00BE28D6">
              <w:rPr>
                <w:noProof/>
                <w:webHidden/>
              </w:rPr>
            </w:r>
            <w:r w:rsidR="00BE28D6">
              <w:rPr>
                <w:noProof/>
                <w:webHidden/>
              </w:rPr>
              <w:fldChar w:fldCharType="separate"/>
            </w:r>
            <w:r w:rsidR="00BE28D6">
              <w:rPr>
                <w:noProof/>
                <w:webHidden/>
              </w:rPr>
              <w:t>8</w:t>
            </w:r>
            <w:r w:rsidR="00BE28D6">
              <w:rPr>
                <w:noProof/>
                <w:webHidden/>
              </w:rPr>
              <w:fldChar w:fldCharType="end"/>
            </w:r>
          </w:hyperlink>
        </w:p>
        <w:p w14:paraId="13BFA132" w14:textId="2CAA64F4" w:rsidR="00BE28D6" w:rsidRDefault="00F13755" w:rsidP="00BE28D6">
          <w:pPr>
            <w:pStyle w:val="TOC1"/>
            <w:rPr>
              <w:rFonts w:asciiTheme="minorHAnsi" w:eastAsiaTheme="minorEastAsia" w:hAnsiTheme="minorHAnsi" w:cstheme="minorBidi"/>
              <w:noProof/>
              <w:sz w:val="22"/>
              <w:szCs w:val="22"/>
              <w:lang w:eastAsia="en-GB"/>
            </w:rPr>
          </w:pPr>
          <w:hyperlink w:anchor="_Toc68876885" w:history="1">
            <w:r w:rsidR="00BE28D6" w:rsidRPr="00306828">
              <w:rPr>
                <w:rStyle w:val="Hyperlink"/>
                <w:noProof/>
              </w:rPr>
              <w:t>PART I</w:t>
            </w:r>
            <w:r w:rsidR="00BE28D6">
              <w:rPr>
                <w:noProof/>
                <w:webHidden/>
              </w:rPr>
              <w:tab/>
            </w:r>
            <w:r w:rsidR="00BE28D6">
              <w:rPr>
                <w:noProof/>
                <w:webHidden/>
              </w:rPr>
              <w:fldChar w:fldCharType="begin"/>
            </w:r>
            <w:r w:rsidR="00BE28D6">
              <w:rPr>
                <w:noProof/>
                <w:webHidden/>
              </w:rPr>
              <w:instrText xml:space="preserve"> PAGEREF _Toc68876885 \h </w:instrText>
            </w:r>
            <w:r w:rsidR="00BE28D6">
              <w:rPr>
                <w:noProof/>
                <w:webHidden/>
              </w:rPr>
            </w:r>
            <w:r w:rsidR="00BE28D6">
              <w:rPr>
                <w:noProof/>
                <w:webHidden/>
              </w:rPr>
              <w:fldChar w:fldCharType="separate"/>
            </w:r>
            <w:r w:rsidR="00BE28D6">
              <w:rPr>
                <w:noProof/>
                <w:webHidden/>
              </w:rPr>
              <w:t>12</w:t>
            </w:r>
            <w:r w:rsidR="00BE28D6">
              <w:rPr>
                <w:noProof/>
                <w:webHidden/>
              </w:rPr>
              <w:fldChar w:fldCharType="end"/>
            </w:r>
          </w:hyperlink>
        </w:p>
        <w:p w14:paraId="3997B48F" w14:textId="269A3833" w:rsidR="00BE28D6" w:rsidRDefault="00F13755" w:rsidP="00BE28D6">
          <w:pPr>
            <w:pStyle w:val="TOC1"/>
            <w:rPr>
              <w:rFonts w:asciiTheme="minorHAnsi" w:eastAsiaTheme="minorEastAsia" w:hAnsiTheme="minorHAnsi" w:cstheme="minorBidi"/>
              <w:noProof/>
              <w:sz w:val="22"/>
              <w:szCs w:val="22"/>
              <w:lang w:eastAsia="en-GB"/>
            </w:rPr>
          </w:pPr>
          <w:hyperlink w:anchor="_Toc68876886" w:history="1">
            <w:r w:rsidR="00BE28D6" w:rsidRPr="00306828">
              <w:rPr>
                <w:rStyle w:val="Hyperlink"/>
                <w:noProof/>
              </w:rPr>
              <w:t>Justification</w:t>
            </w:r>
            <w:r w:rsidR="00BE28D6">
              <w:rPr>
                <w:noProof/>
                <w:webHidden/>
              </w:rPr>
              <w:tab/>
            </w:r>
            <w:r w:rsidR="00BE28D6">
              <w:rPr>
                <w:noProof/>
                <w:webHidden/>
              </w:rPr>
              <w:fldChar w:fldCharType="begin"/>
            </w:r>
            <w:r w:rsidR="00BE28D6">
              <w:rPr>
                <w:noProof/>
                <w:webHidden/>
              </w:rPr>
              <w:instrText xml:space="preserve"> PAGEREF _Toc68876886 \h </w:instrText>
            </w:r>
            <w:r w:rsidR="00BE28D6">
              <w:rPr>
                <w:noProof/>
                <w:webHidden/>
              </w:rPr>
            </w:r>
            <w:r w:rsidR="00BE28D6">
              <w:rPr>
                <w:noProof/>
                <w:webHidden/>
              </w:rPr>
              <w:fldChar w:fldCharType="separate"/>
            </w:r>
            <w:r w:rsidR="00BE28D6">
              <w:rPr>
                <w:noProof/>
                <w:webHidden/>
              </w:rPr>
              <w:t>12</w:t>
            </w:r>
            <w:r w:rsidR="00BE28D6">
              <w:rPr>
                <w:noProof/>
                <w:webHidden/>
              </w:rPr>
              <w:fldChar w:fldCharType="end"/>
            </w:r>
          </w:hyperlink>
        </w:p>
        <w:p w14:paraId="0BF6B109" w14:textId="43A6B071" w:rsidR="00BE28D6" w:rsidRDefault="00F13755" w:rsidP="00BE28D6">
          <w:pPr>
            <w:pStyle w:val="TOC1"/>
            <w:rPr>
              <w:rFonts w:asciiTheme="minorHAnsi" w:eastAsiaTheme="minorEastAsia" w:hAnsiTheme="minorHAnsi" w:cstheme="minorBidi"/>
              <w:noProof/>
              <w:sz w:val="22"/>
              <w:szCs w:val="22"/>
              <w:lang w:eastAsia="en-GB"/>
            </w:rPr>
          </w:pPr>
          <w:hyperlink w:anchor="_Toc68876887" w:history="1">
            <w:r w:rsidR="00BE28D6" w:rsidRPr="00306828">
              <w:rPr>
                <w:rStyle w:val="Hyperlink"/>
                <w:noProof/>
              </w:rPr>
              <w:t>1. Identity of the substance and physical and chemical properties</w:t>
            </w:r>
            <w:r w:rsidR="00BE28D6">
              <w:rPr>
                <w:noProof/>
                <w:webHidden/>
              </w:rPr>
              <w:tab/>
            </w:r>
            <w:r w:rsidR="00BE28D6">
              <w:rPr>
                <w:noProof/>
                <w:webHidden/>
              </w:rPr>
              <w:fldChar w:fldCharType="begin"/>
            </w:r>
            <w:r w:rsidR="00BE28D6">
              <w:rPr>
                <w:noProof/>
                <w:webHidden/>
              </w:rPr>
              <w:instrText xml:space="preserve"> PAGEREF _Toc68876887 \h </w:instrText>
            </w:r>
            <w:r w:rsidR="00BE28D6">
              <w:rPr>
                <w:noProof/>
                <w:webHidden/>
              </w:rPr>
            </w:r>
            <w:r w:rsidR="00BE28D6">
              <w:rPr>
                <w:noProof/>
                <w:webHidden/>
              </w:rPr>
              <w:fldChar w:fldCharType="separate"/>
            </w:r>
            <w:r w:rsidR="00BE28D6">
              <w:rPr>
                <w:noProof/>
                <w:webHidden/>
              </w:rPr>
              <w:t>13</w:t>
            </w:r>
            <w:r w:rsidR="00BE28D6">
              <w:rPr>
                <w:noProof/>
                <w:webHidden/>
              </w:rPr>
              <w:fldChar w:fldCharType="end"/>
            </w:r>
          </w:hyperlink>
        </w:p>
        <w:p w14:paraId="11F26D01" w14:textId="1A937325" w:rsidR="00BE28D6" w:rsidRDefault="00F13755">
          <w:pPr>
            <w:pStyle w:val="TOC2"/>
            <w:tabs>
              <w:tab w:val="left" w:pos="1134"/>
            </w:tabs>
            <w:rPr>
              <w:rFonts w:asciiTheme="minorHAnsi" w:eastAsiaTheme="minorEastAsia" w:hAnsiTheme="minorHAnsi" w:cstheme="minorBidi"/>
              <w:noProof/>
              <w:sz w:val="22"/>
              <w:szCs w:val="22"/>
              <w:lang w:eastAsia="en-GB"/>
            </w:rPr>
          </w:pPr>
          <w:hyperlink w:anchor="_Toc68876888" w:history="1">
            <w:r w:rsidR="00BE28D6" w:rsidRPr="00306828">
              <w:rPr>
                <w:rStyle w:val="Hyperlink"/>
                <w:rFonts w:cs="Times New Roman"/>
                <w:noProof/>
              </w:rPr>
              <w:t>1.1</w:t>
            </w:r>
            <w:r w:rsidR="00BE28D6">
              <w:rPr>
                <w:rFonts w:asciiTheme="minorHAnsi" w:eastAsiaTheme="minorEastAsia" w:hAnsiTheme="minorHAnsi" w:cstheme="minorBidi"/>
                <w:noProof/>
                <w:sz w:val="22"/>
                <w:szCs w:val="22"/>
                <w:lang w:eastAsia="en-GB"/>
              </w:rPr>
              <w:tab/>
            </w:r>
            <w:r w:rsidR="00BE28D6" w:rsidRPr="00306828">
              <w:rPr>
                <w:rStyle w:val="Hyperlink"/>
                <w:noProof/>
              </w:rPr>
              <w:t>Name and other identifiers of the substance</w:t>
            </w:r>
            <w:r w:rsidR="00BE28D6">
              <w:rPr>
                <w:noProof/>
                <w:webHidden/>
              </w:rPr>
              <w:tab/>
            </w:r>
            <w:r w:rsidR="00BE28D6">
              <w:rPr>
                <w:noProof/>
                <w:webHidden/>
              </w:rPr>
              <w:fldChar w:fldCharType="begin"/>
            </w:r>
            <w:r w:rsidR="00BE28D6">
              <w:rPr>
                <w:noProof/>
                <w:webHidden/>
              </w:rPr>
              <w:instrText xml:space="preserve"> PAGEREF _Toc68876888 \h </w:instrText>
            </w:r>
            <w:r w:rsidR="00BE28D6">
              <w:rPr>
                <w:noProof/>
                <w:webHidden/>
              </w:rPr>
            </w:r>
            <w:r w:rsidR="00BE28D6">
              <w:rPr>
                <w:noProof/>
                <w:webHidden/>
              </w:rPr>
              <w:fldChar w:fldCharType="separate"/>
            </w:r>
            <w:r w:rsidR="00BE28D6">
              <w:rPr>
                <w:noProof/>
                <w:webHidden/>
              </w:rPr>
              <w:t>14</w:t>
            </w:r>
            <w:r w:rsidR="00BE28D6">
              <w:rPr>
                <w:noProof/>
                <w:webHidden/>
              </w:rPr>
              <w:fldChar w:fldCharType="end"/>
            </w:r>
          </w:hyperlink>
        </w:p>
        <w:p w14:paraId="1C4C84D3" w14:textId="2ADB2406" w:rsidR="00BE28D6" w:rsidRDefault="00F13755">
          <w:pPr>
            <w:pStyle w:val="TOC2"/>
            <w:rPr>
              <w:rFonts w:asciiTheme="minorHAnsi" w:eastAsiaTheme="minorEastAsia" w:hAnsiTheme="minorHAnsi" w:cstheme="minorBidi"/>
              <w:noProof/>
              <w:sz w:val="22"/>
              <w:szCs w:val="22"/>
              <w:lang w:eastAsia="en-GB"/>
            </w:rPr>
          </w:pPr>
          <w:hyperlink w:anchor="_Toc68876889" w:history="1">
            <w:r w:rsidR="00BE28D6" w:rsidRPr="00306828">
              <w:rPr>
                <w:rStyle w:val="Hyperlink"/>
                <w:noProof/>
              </w:rPr>
              <w:t>1.2 Composition of the substance</w:t>
            </w:r>
            <w:r w:rsidR="00BE28D6">
              <w:rPr>
                <w:noProof/>
                <w:webHidden/>
              </w:rPr>
              <w:tab/>
            </w:r>
            <w:r w:rsidR="00BE28D6">
              <w:rPr>
                <w:noProof/>
                <w:webHidden/>
              </w:rPr>
              <w:fldChar w:fldCharType="begin"/>
            </w:r>
            <w:r w:rsidR="00BE28D6">
              <w:rPr>
                <w:noProof/>
                <w:webHidden/>
              </w:rPr>
              <w:instrText xml:space="preserve"> PAGEREF _Toc68876889 \h </w:instrText>
            </w:r>
            <w:r w:rsidR="00BE28D6">
              <w:rPr>
                <w:noProof/>
                <w:webHidden/>
              </w:rPr>
            </w:r>
            <w:r w:rsidR="00BE28D6">
              <w:rPr>
                <w:noProof/>
                <w:webHidden/>
              </w:rPr>
              <w:fldChar w:fldCharType="separate"/>
            </w:r>
            <w:r w:rsidR="00BE28D6">
              <w:rPr>
                <w:noProof/>
                <w:webHidden/>
              </w:rPr>
              <w:t>14</w:t>
            </w:r>
            <w:r w:rsidR="00BE28D6">
              <w:rPr>
                <w:noProof/>
                <w:webHidden/>
              </w:rPr>
              <w:fldChar w:fldCharType="end"/>
            </w:r>
          </w:hyperlink>
        </w:p>
        <w:p w14:paraId="3E9054BD" w14:textId="395DE3AD" w:rsidR="00BE28D6" w:rsidRDefault="00F13755">
          <w:pPr>
            <w:pStyle w:val="TOC2"/>
            <w:rPr>
              <w:rFonts w:asciiTheme="minorHAnsi" w:eastAsiaTheme="minorEastAsia" w:hAnsiTheme="minorHAnsi" w:cstheme="minorBidi"/>
              <w:noProof/>
              <w:sz w:val="22"/>
              <w:szCs w:val="22"/>
              <w:lang w:eastAsia="en-GB"/>
            </w:rPr>
          </w:pPr>
          <w:hyperlink w:anchor="_Toc68876890" w:history="1">
            <w:r w:rsidR="00BE28D6" w:rsidRPr="00306828">
              <w:rPr>
                <w:rStyle w:val="Hyperlink"/>
                <w:noProof/>
              </w:rPr>
              <w:t>1.3 Identity and composition of degradation products/metabolites relevant for the SVHC assessment</w:t>
            </w:r>
            <w:r w:rsidR="00BE28D6">
              <w:rPr>
                <w:noProof/>
                <w:webHidden/>
              </w:rPr>
              <w:tab/>
            </w:r>
            <w:r w:rsidR="00BE28D6">
              <w:rPr>
                <w:noProof/>
                <w:webHidden/>
              </w:rPr>
              <w:fldChar w:fldCharType="begin"/>
            </w:r>
            <w:r w:rsidR="00BE28D6">
              <w:rPr>
                <w:noProof/>
                <w:webHidden/>
              </w:rPr>
              <w:instrText xml:space="preserve"> PAGEREF _Toc68876890 \h </w:instrText>
            </w:r>
            <w:r w:rsidR="00BE28D6">
              <w:rPr>
                <w:noProof/>
                <w:webHidden/>
              </w:rPr>
            </w:r>
            <w:r w:rsidR="00BE28D6">
              <w:rPr>
                <w:noProof/>
                <w:webHidden/>
              </w:rPr>
              <w:fldChar w:fldCharType="separate"/>
            </w:r>
            <w:r w:rsidR="00BE28D6">
              <w:rPr>
                <w:noProof/>
                <w:webHidden/>
              </w:rPr>
              <w:t>16</w:t>
            </w:r>
            <w:r w:rsidR="00BE28D6">
              <w:rPr>
                <w:noProof/>
                <w:webHidden/>
              </w:rPr>
              <w:fldChar w:fldCharType="end"/>
            </w:r>
          </w:hyperlink>
        </w:p>
        <w:p w14:paraId="420FB871" w14:textId="6D2BB3F8" w:rsidR="00BE28D6" w:rsidRDefault="00F13755">
          <w:pPr>
            <w:pStyle w:val="TOC2"/>
            <w:rPr>
              <w:rFonts w:asciiTheme="minorHAnsi" w:eastAsiaTheme="minorEastAsia" w:hAnsiTheme="minorHAnsi" w:cstheme="minorBidi"/>
              <w:noProof/>
              <w:sz w:val="22"/>
              <w:szCs w:val="22"/>
              <w:lang w:eastAsia="en-GB"/>
            </w:rPr>
          </w:pPr>
          <w:hyperlink w:anchor="_Toc68876891" w:history="1">
            <w:r w:rsidR="00BE28D6" w:rsidRPr="00306828">
              <w:rPr>
                <w:rStyle w:val="Hyperlink"/>
                <w:noProof/>
              </w:rPr>
              <w:t>1.4 Identity and composition of structurally related substances (used in a grouping or read-across approach)</w:t>
            </w:r>
            <w:r w:rsidR="00BE28D6">
              <w:rPr>
                <w:noProof/>
                <w:webHidden/>
              </w:rPr>
              <w:tab/>
            </w:r>
            <w:r w:rsidR="00BE28D6">
              <w:rPr>
                <w:noProof/>
                <w:webHidden/>
              </w:rPr>
              <w:fldChar w:fldCharType="begin"/>
            </w:r>
            <w:r w:rsidR="00BE28D6">
              <w:rPr>
                <w:noProof/>
                <w:webHidden/>
              </w:rPr>
              <w:instrText xml:space="preserve"> PAGEREF _Toc68876891 \h </w:instrText>
            </w:r>
            <w:r w:rsidR="00BE28D6">
              <w:rPr>
                <w:noProof/>
                <w:webHidden/>
              </w:rPr>
            </w:r>
            <w:r w:rsidR="00BE28D6">
              <w:rPr>
                <w:noProof/>
                <w:webHidden/>
              </w:rPr>
              <w:fldChar w:fldCharType="separate"/>
            </w:r>
            <w:r w:rsidR="00BE28D6">
              <w:rPr>
                <w:noProof/>
                <w:webHidden/>
              </w:rPr>
              <w:t>16</w:t>
            </w:r>
            <w:r w:rsidR="00BE28D6">
              <w:rPr>
                <w:noProof/>
                <w:webHidden/>
              </w:rPr>
              <w:fldChar w:fldCharType="end"/>
            </w:r>
          </w:hyperlink>
        </w:p>
        <w:p w14:paraId="7023A276" w14:textId="5BC0C335" w:rsidR="00BE28D6" w:rsidRDefault="00F13755">
          <w:pPr>
            <w:pStyle w:val="TOC2"/>
            <w:rPr>
              <w:rFonts w:asciiTheme="minorHAnsi" w:eastAsiaTheme="minorEastAsia" w:hAnsiTheme="minorHAnsi" w:cstheme="minorBidi"/>
              <w:noProof/>
              <w:sz w:val="22"/>
              <w:szCs w:val="22"/>
              <w:lang w:eastAsia="en-GB"/>
            </w:rPr>
          </w:pPr>
          <w:hyperlink w:anchor="_Toc68876892" w:history="1">
            <w:r w:rsidR="00BE28D6" w:rsidRPr="00306828">
              <w:rPr>
                <w:rStyle w:val="Hyperlink"/>
                <w:noProof/>
              </w:rPr>
              <w:t>1.5 Physicochemical properties</w:t>
            </w:r>
            <w:r w:rsidR="00BE28D6">
              <w:rPr>
                <w:noProof/>
                <w:webHidden/>
              </w:rPr>
              <w:tab/>
            </w:r>
            <w:r w:rsidR="00BE28D6">
              <w:rPr>
                <w:noProof/>
                <w:webHidden/>
              </w:rPr>
              <w:fldChar w:fldCharType="begin"/>
            </w:r>
            <w:r w:rsidR="00BE28D6">
              <w:rPr>
                <w:noProof/>
                <w:webHidden/>
              </w:rPr>
              <w:instrText xml:space="preserve"> PAGEREF _Toc68876892 \h </w:instrText>
            </w:r>
            <w:r w:rsidR="00BE28D6">
              <w:rPr>
                <w:noProof/>
                <w:webHidden/>
              </w:rPr>
            </w:r>
            <w:r w:rsidR="00BE28D6">
              <w:rPr>
                <w:noProof/>
                <w:webHidden/>
              </w:rPr>
              <w:fldChar w:fldCharType="separate"/>
            </w:r>
            <w:r w:rsidR="00BE28D6">
              <w:rPr>
                <w:noProof/>
                <w:webHidden/>
              </w:rPr>
              <w:t>18</w:t>
            </w:r>
            <w:r w:rsidR="00BE28D6">
              <w:rPr>
                <w:noProof/>
                <w:webHidden/>
              </w:rPr>
              <w:fldChar w:fldCharType="end"/>
            </w:r>
          </w:hyperlink>
        </w:p>
        <w:p w14:paraId="221C79C9" w14:textId="1CBA825F" w:rsidR="00BE28D6" w:rsidRDefault="00F13755" w:rsidP="00BE28D6">
          <w:pPr>
            <w:pStyle w:val="TOC1"/>
            <w:rPr>
              <w:rFonts w:asciiTheme="minorHAnsi" w:eastAsiaTheme="minorEastAsia" w:hAnsiTheme="minorHAnsi" w:cstheme="minorBidi"/>
              <w:noProof/>
              <w:sz w:val="22"/>
              <w:szCs w:val="22"/>
              <w:lang w:eastAsia="en-GB"/>
            </w:rPr>
          </w:pPr>
          <w:hyperlink w:anchor="_Toc68876893" w:history="1">
            <w:r w:rsidR="00BE28D6" w:rsidRPr="00306828">
              <w:rPr>
                <w:rStyle w:val="Hyperlink"/>
                <w:noProof/>
              </w:rPr>
              <w:t>2. Harmonised classification and labelling</w:t>
            </w:r>
            <w:r w:rsidR="00BE28D6">
              <w:rPr>
                <w:noProof/>
                <w:webHidden/>
              </w:rPr>
              <w:tab/>
            </w:r>
            <w:r w:rsidR="00BE28D6">
              <w:rPr>
                <w:noProof/>
                <w:webHidden/>
              </w:rPr>
              <w:fldChar w:fldCharType="begin"/>
            </w:r>
            <w:r w:rsidR="00BE28D6">
              <w:rPr>
                <w:noProof/>
                <w:webHidden/>
              </w:rPr>
              <w:instrText xml:space="preserve"> PAGEREF _Toc68876893 \h </w:instrText>
            </w:r>
            <w:r w:rsidR="00BE28D6">
              <w:rPr>
                <w:noProof/>
                <w:webHidden/>
              </w:rPr>
            </w:r>
            <w:r w:rsidR="00BE28D6">
              <w:rPr>
                <w:noProof/>
                <w:webHidden/>
              </w:rPr>
              <w:fldChar w:fldCharType="separate"/>
            </w:r>
            <w:r w:rsidR="00BE28D6">
              <w:rPr>
                <w:noProof/>
                <w:webHidden/>
              </w:rPr>
              <w:t>20</w:t>
            </w:r>
            <w:r w:rsidR="00BE28D6">
              <w:rPr>
                <w:noProof/>
                <w:webHidden/>
              </w:rPr>
              <w:fldChar w:fldCharType="end"/>
            </w:r>
          </w:hyperlink>
        </w:p>
        <w:p w14:paraId="3978E3AB" w14:textId="59CC5286" w:rsidR="00BE28D6" w:rsidRDefault="00F13755" w:rsidP="00BE28D6">
          <w:pPr>
            <w:pStyle w:val="TOC1"/>
            <w:rPr>
              <w:rFonts w:asciiTheme="minorHAnsi" w:eastAsiaTheme="minorEastAsia" w:hAnsiTheme="minorHAnsi" w:cstheme="minorBidi"/>
              <w:noProof/>
              <w:sz w:val="22"/>
              <w:szCs w:val="22"/>
              <w:lang w:eastAsia="en-GB"/>
            </w:rPr>
          </w:pPr>
          <w:hyperlink w:anchor="_Toc68876894" w:history="1">
            <w:r w:rsidR="00BE28D6" w:rsidRPr="00306828">
              <w:rPr>
                <w:rStyle w:val="Hyperlink"/>
                <w:noProof/>
              </w:rPr>
              <w:t>3. Environmental fate properties</w:t>
            </w:r>
            <w:r w:rsidR="00BE28D6">
              <w:rPr>
                <w:noProof/>
                <w:webHidden/>
              </w:rPr>
              <w:tab/>
            </w:r>
            <w:r w:rsidR="00BE28D6">
              <w:rPr>
                <w:noProof/>
                <w:webHidden/>
              </w:rPr>
              <w:fldChar w:fldCharType="begin"/>
            </w:r>
            <w:r w:rsidR="00BE28D6">
              <w:rPr>
                <w:noProof/>
                <w:webHidden/>
              </w:rPr>
              <w:instrText xml:space="preserve"> PAGEREF _Toc68876894 \h </w:instrText>
            </w:r>
            <w:r w:rsidR="00BE28D6">
              <w:rPr>
                <w:noProof/>
                <w:webHidden/>
              </w:rPr>
            </w:r>
            <w:r w:rsidR="00BE28D6">
              <w:rPr>
                <w:noProof/>
                <w:webHidden/>
              </w:rPr>
              <w:fldChar w:fldCharType="separate"/>
            </w:r>
            <w:r w:rsidR="00BE28D6">
              <w:rPr>
                <w:noProof/>
                <w:webHidden/>
              </w:rPr>
              <w:t>21</w:t>
            </w:r>
            <w:r w:rsidR="00BE28D6">
              <w:rPr>
                <w:noProof/>
                <w:webHidden/>
              </w:rPr>
              <w:fldChar w:fldCharType="end"/>
            </w:r>
          </w:hyperlink>
        </w:p>
        <w:p w14:paraId="6DC2F42E" w14:textId="51FD5B18" w:rsidR="00BE28D6" w:rsidRDefault="00F13755">
          <w:pPr>
            <w:pStyle w:val="TOC2"/>
            <w:rPr>
              <w:rFonts w:asciiTheme="minorHAnsi" w:eastAsiaTheme="minorEastAsia" w:hAnsiTheme="minorHAnsi" w:cstheme="minorBidi"/>
              <w:noProof/>
              <w:sz w:val="22"/>
              <w:szCs w:val="22"/>
              <w:lang w:eastAsia="en-GB"/>
            </w:rPr>
          </w:pPr>
          <w:hyperlink w:anchor="_Toc68876895" w:history="1">
            <w:r w:rsidR="00BE28D6" w:rsidRPr="00306828">
              <w:rPr>
                <w:rStyle w:val="Hyperlink"/>
                <w:noProof/>
              </w:rPr>
              <w:t>3.1 Degradation</w:t>
            </w:r>
            <w:r w:rsidR="00BE28D6">
              <w:rPr>
                <w:noProof/>
                <w:webHidden/>
              </w:rPr>
              <w:tab/>
            </w:r>
            <w:r w:rsidR="00BE28D6">
              <w:rPr>
                <w:noProof/>
                <w:webHidden/>
              </w:rPr>
              <w:fldChar w:fldCharType="begin"/>
            </w:r>
            <w:r w:rsidR="00BE28D6">
              <w:rPr>
                <w:noProof/>
                <w:webHidden/>
              </w:rPr>
              <w:instrText xml:space="preserve"> PAGEREF _Toc68876895 \h </w:instrText>
            </w:r>
            <w:r w:rsidR="00BE28D6">
              <w:rPr>
                <w:noProof/>
                <w:webHidden/>
              </w:rPr>
            </w:r>
            <w:r w:rsidR="00BE28D6">
              <w:rPr>
                <w:noProof/>
                <w:webHidden/>
              </w:rPr>
              <w:fldChar w:fldCharType="separate"/>
            </w:r>
            <w:r w:rsidR="00BE28D6">
              <w:rPr>
                <w:noProof/>
                <w:webHidden/>
              </w:rPr>
              <w:t>21</w:t>
            </w:r>
            <w:r w:rsidR="00BE28D6">
              <w:rPr>
                <w:noProof/>
                <w:webHidden/>
              </w:rPr>
              <w:fldChar w:fldCharType="end"/>
            </w:r>
          </w:hyperlink>
        </w:p>
        <w:p w14:paraId="6B1E797A" w14:textId="3AAA0097" w:rsidR="00BE28D6" w:rsidRDefault="00F13755">
          <w:pPr>
            <w:pStyle w:val="TOC3"/>
            <w:rPr>
              <w:rFonts w:asciiTheme="minorHAnsi" w:eastAsiaTheme="minorEastAsia" w:hAnsiTheme="minorHAnsi" w:cstheme="minorBidi"/>
              <w:i w:val="0"/>
              <w:iCs w:val="0"/>
              <w:noProof/>
              <w:sz w:val="22"/>
              <w:szCs w:val="22"/>
              <w:lang w:eastAsia="en-GB"/>
            </w:rPr>
          </w:pPr>
          <w:hyperlink w:anchor="_Toc68876896" w:history="1">
            <w:r w:rsidR="00BE28D6" w:rsidRPr="00306828">
              <w:rPr>
                <w:rStyle w:val="Hyperlink"/>
                <w:noProof/>
              </w:rPr>
              <w:t>3.1.1 Abiotic degradation</w:t>
            </w:r>
            <w:r w:rsidR="00BE28D6">
              <w:rPr>
                <w:noProof/>
                <w:webHidden/>
              </w:rPr>
              <w:tab/>
            </w:r>
            <w:r w:rsidR="00BE28D6">
              <w:rPr>
                <w:noProof/>
                <w:webHidden/>
              </w:rPr>
              <w:fldChar w:fldCharType="begin"/>
            </w:r>
            <w:r w:rsidR="00BE28D6">
              <w:rPr>
                <w:noProof/>
                <w:webHidden/>
              </w:rPr>
              <w:instrText xml:space="preserve"> PAGEREF _Toc68876896 \h </w:instrText>
            </w:r>
            <w:r w:rsidR="00BE28D6">
              <w:rPr>
                <w:noProof/>
                <w:webHidden/>
              </w:rPr>
            </w:r>
            <w:r w:rsidR="00BE28D6">
              <w:rPr>
                <w:noProof/>
                <w:webHidden/>
              </w:rPr>
              <w:fldChar w:fldCharType="separate"/>
            </w:r>
            <w:r w:rsidR="00BE28D6">
              <w:rPr>
                <w:noProof/>
                <w:webHidden/>
              </w:rPr>
              <w:t>22</w:t>
            </w:r>
            <w:r w:rsidR="00BE28D6">
              <w:rPr>
                <w:noProof/>
                <w:webHidden/>
              </w:rPr>
              <w:fldChar w:fldCharType="end"/>
            </w:r>
          </w:hyperlink>
        </w:p>
        <w:p w14:paraId="0B272566" w14:textId="3B00203E" w:rsidR="00BE28D6" w:rsidRDefault="00F13755">
          <w:pPr>
            <w:pStyle w:val="TOC3"/>
            <w:rPr>
              <w:rFonts w:asciiTheme="minorHAnsi" w:eastAsiaTheme="minorEastAsia" w:hAnsiTheme="minorHAnsi" w:cstheme="minorBidi"/>
              <w:i w:val="0"/>
              <w:iCs w:val="0"/>
              <w:noProof/>
              <w:sz w:val="22"/>
              <w:szCs w:val="22"/>
              <w:lang w:eastAsia="en-GB"/>
            </w:rPr>
          </w:pPr>
          <w:hyperlink w:anchor="_Toc68876897" w:history="1">
            <w:r w:rsidR="00BE28D6" w:rsidRPr="00306828">
              <w:rPr>
                <w:rStyle w:val="Hyperlink"/>
                <w:noProof/>
              </w:rPr>
              <w:t>3.1.2 Biodegradation</w:t>
            </w:r>
            <w:r w:rsidR="00BE28D6">
              <w:rPr>
                <w:noProof/>
                <w:webHidden/>
              </w:rPr>
              <w:tab/>
            </w:r>
            <w:r w:rsidR="00BE28D6">
              <w:rPr>
                <w:noProof/>
                <w:webHidden/>
              </w:rPr>
              <w:fldChar w:fldCharType="begin"/>
            </w:r>
            <w:r w:rsidR="00BE28D6">
              <w:rPr>
                <w:noProof/>
                <w:webHidden/>
              </w:rPr>
              <w:instrText xml:space="preserve"> PAGEREF _Toc68876897 \h </w:instrText>
            </w:r>
            <w:r w:rsidR="00BE28D6">
              <w:rPr>
                <w:noProof/>
                <w:webHidden/>
              </w:rPr>
            </w:r>
            <w:r w:rsidR="00BE28D6">
              <w:rPr>
                <w:noProof/>
                <w:webHidden/>
              </w:rPr>
              <w:fldChar w:fldCharType="separate"/>
            </w:r>
            <w:r w:rsidR="00BE28D6">
              <w:rPr>
                <w:noProof/>
                <w:webHidden/>
              </w:rPr>
              <w:t>22</w:t>
            </w:r>
            <w:r w:rsidR="00BE28D6">
              <w:rPr>
                <w:noProof/>
                <w:webHidden/>
              </w:rPr>
              <w:fldChar w:fldCharType="end"/>
            </w:r>
          </w:hyperlink>
        </w:p>
        <w:p w14:paraId="77D27911" w14:textId="5AA1E579" w:rsidR="00BE28D6" w:rsidRDefault="00F13755">
          <w:pPr>
            <w:pStyle w:val="TOC3"/>
            <w:rPr>
              <w:rFonts w:asciiTheme="minorHAnsi" w:eastAsiaTheme="minorEastAsia" w:hAnsiTheme="minorHAnsi" w:cstheme="minorBidi"/>
              <w:i w:val="0"/>
              <w:iCs w:val="0"/>
              <w:noProof/>
              <w:sz w:val="22"/>
              <w:szCs w:val="22"/>
              <w:lang w:eastAsia="en-GB"/>
            </w:rPr>
          </w:pPr>
          <w:hyperlink w:anchor="_Toc68876898" w:history="1">
            <w:r w:rsidR="00BE28D6" w:rsidRPr="00306828">
              <w:rPr>
                <w:rStyle w:val="Hyperlink"/>
                <w:noProof/>
              </w:rPr>
              <w:t>3.1.3 Field data</w:t>
            </w:r>
            <w:r w:rsidR="00BE28D6">
              <w:rPr>
                <w:noProof/>
                <w:webHidden/>
              </w:rPr>
              <w:tab/>
            </w:r>
            <w:r w:rsidR="00BE28D6">
              <w:rPr>
                <w:noProof/>
                <w:webHidden/>
              </w:rPr>
              <w:fldChar w:fldCharType="begin"/>
            </w:r>
            <w:r w:rsidR="00BE28D6">
              <w:rPr>
                <w:noProof/>
                <w:webHidden/>
              </w:rPr>
              <w:instrText xml:space="preserve"> PAGEREF _Toc68876898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607B7829" w14:textId="0A6BB182" w:rsidR="00BE28D6" w:rsidRDefault="00F13755">
          <w:pPr>
            <w:pStyle w:val="TOC3"/>
            <w:rPr>
              <w:rFonts w:asciiTheme="minorHAnsi" w:eastAsiaTheme="minorEastAsia" w:hAnsiTheme="minorHAnsi" w:cstheme="minorBidi"/>
              <w:i w:val="0"/>
              <w:iCs w:val="0"/>
              <w:noProof/>
              <w:sz w:val="22"/>
              <w:szCs w:val="22"/>
              <w:lang w:eastAsia="en-GB"/>
            </w:rPr>
          </w:pPr>
          <w:hyperlink w:anchor="_Toc68876899" w:history="1">
            <w:r w:rsidR="00BE28D6" w:rsidRPr="00306828">
              <w:rPr>
                <w:rStyle w:val="Hyperlink"/>
                <w:noProof/>
              </w:rPr>
              <w:t>3.1.4 Summary and discussion of degradation</w:t>
            </w:r>
            <w:r w:rsidR="00BE28D6">
              <w:rPr>
                <w:noProof/>
                <w:webHidden/>
              </w:rPr>
              <w:tab/>
            </w:r>
            <w:r w:rsidR="00BE28D6">
              <w:rPr>
                <w:noProof/>
                <w:webHidden/>
              </w:rPr>
              <w:fldChar w:fldCharType="begin"/>
            </w:r>
            <w:r w:rsidR="00BE28D6">
              <w:rPr>
                <w:noProof/>
                <w:webHidden/>
              </w:rPr>
              <w:instrText xml:space="preserve"> PAGEREF _Toc68876899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7BBDA7D0" w14:textId="400394C0" w:rsidR="00BE28D6" w:rsidRDefault="00F13755">
          <w:pPr>
            <w:pStyle w:val="TOC2"/>
            <w:rPr>
              <w:rFonts w:asciiTheme="minorHAnsi" w:eastAsiaTheme="minorEastAsia" w:hAnsiTheme="minorHAnsi" w:cstheme="minorBidi"/>
              <w:noProof/>
              <w:sz w:val="22"/>
              <w:szCs w:val="22"/>
              <w:lang w:eastAsia="en-GB"/>
            </w:rPr>
          </w:pPr>
          <w:hyperlink w:anchor="_Toc68876900" w:history="1">
            <w:r w:rsidR="00BE28D6" w:rsidRPr="00306828">
              <w:rPr>
                <w:rStyle w:val="Hyperlink"/>
                <w:noProof/>
              </w:rPr>
              <w:t>3.2 Environmental distribution</w:t>
            </w:r>
            <w:r w:rsidR="00BE28D6">
              <w:rPr>
                <w:noProof/>
                <w:webHidden/>
              </w:rPr>
              <w:tab/>
            </w:r>
            <w:r w:rsidR="00BE28D6">
              <w:rPr>
                <w:noProof/>
                <w:webHidden/>
              </w:rPr>
              <w:fldChar w:fldCharType="begin"/>
            </w:r>
            <w:r w:rsidR="00BE28D6">
              <w:rPr>
                <w:noProof/>
                <w:webHidden/>
              </w:rPr>
              <w:instrText xml:space="preserve"> PAGEREF _Toc68876900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35DBDE7C" w14:textId="304F10BC" w:rsidR="00BE28D6" w:rsidRDefault="00F13755">
          <w:pPr>
            <w:pStyle w:val="TOC3"/>
            <w:rPr>
              <w:rFonts w:asciiTheme="minorHAnsi" w:eastAsiaTheme="minorEastAsia" w:hAnsiTheme="minorHAnsi" w:cstheme="minorBidi"/>
              <w:i w:val="0"/>
              <w:iCs w:val="0"/>
              <w:noProof/>
              <w:sz w:val="22"/>
              <w:szCs w:val="22"/>
              <w:lang w:eastAsia="en-GB"/>
            </w:rPr>
          </w:pPr>
          <w:hyperlink w:anchor="_Toc68876901" w:history="1">
            <w:r w:rsidR="00BE28D6" w:rsidRPr="00306828">
              <w:rPr>
                <w:rStyle w:val="Hyperlink"/>
                <w:noProof/>
              </w:rPr>
              <w:t>3.2.1 Adsorption/desorption</w:t>
            </w:r>
            <w:r w:rsidR="00BE28D6">
              <w:rPr>
                <w:noProof/>
                <w:webHidden/>
              </w:rPr>
              <w:tab/>
            </w:r>
            <w:r w:rsidR="00BE28D6">
              <w:rPr>
                <w:noProof/>
                <w:webHidden/>
              </w:rPr>
              <w:fldChar w:fldCharType="begin"/>
            </w:r>
            <w:r w:rsidR="00BE28D6">
              <w:rPr>
                <w:noProof/>
                <w:webHidden/>
              </w:rPr>
              <w:instrText xml:space="preserve"> PAGEREF _Toc68876901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4EF301B4" w14:textId="7CF5B32A" w:rsidR="00BE28D6" w:rsidRDefault="00F13755">
          <w:pPr>
            <w:pStyle w:val="TOC3"/>
            <w:rPr>
              <w:rFonts w:asciiTheme="minorHAnsi" w:eastAsiaTheme="minorEastAsia" w:hAnsiTheme="minorHAnsi" w:cstheme="minorBidi"/>
              <w:i w:val="0"/>
              <w:iCs w:val="0"/>
              <w:noProof/>
              <w:sz w:val="22"/>
              <w:szCs w:val="22"/>
              <w:lang w:eastAsia="en-GB"/>
            </w:rPr>
          </w:pPr>
          <w:hyperlink w:anchor="_Toc68876902" w:history="1">
            <w:r w:rsidR="00BE28D6" w:rsidRPr="00306828">
              <w:rPr>
                <w:rStyle w:val="Hyperlink"/>
                <w:noProof/>
              </w:rPr>
              <w:t>3.2.2 Volatilisation</w:t>
            </w:r>
            <w:r w:rsidR="00BE28D6">
              <w:rPr>
                <w:noProof/>
                <w:webHidden/>
              </w:rPr>
              <w:tab/>
            </w:r>
            <w:r w:rsidR="00BE28D6">
              <w:rPr>
                <w:noProof/>
                <w:webHidden/>
              </w:rPr>
              <w:fldChar w:fldCharType="begin"/>
            </w:r>
            <w:r w:rsidR="00BE28D6">
              <w:rPr>
                <w:noProof/>
                <w:webHidden/>
              </w:rPr>
              <w:instrText xml:space="preserve"> PAGEREF _Toc68876902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5B953B3E" w14:textId="5F2F3B64" w:rsidR="00BE28D6" w:rsidRDefault="00F13755">
          <w:pPr>
            <w:pStyle w:val="TOC3"/>
            <w:rPr>
              <w:rFonts w:asciiTheme="minorHAnsi" w:eastAsiaTheme="minorEastAsia" w:hAnsiTheme="minorHAnsi" w:cstheme="minorBidi"/>
              <w:i w:val="0"/>
              <w:iCs w:val="0"/>
              <w:noProof/>
              <w:sz w:val="22"/>
              <w:szCs w:val="22"/>
              <w:lang w:eastAsia="en-GB"/>
            </w:rPr>
          </w:pPr>
          <w:hyperlink w:anchor="_Toc68876903" w:history="1">
            <w:r w:rsidR="00BE28D6" w:rsidRPr="00306828">
              <w:rPr>
                <w:rStyle w:val="Hyperlink"/>
                <w:noProof/>
              </w:rPr>
              <w:t>3.2.3 Distribution modelling</w:t>
            </w:r>
            <w:r w:rsidR="00BE28D6">
              <w:rPr>
                <w:noProof/>
                <w:webHidden/>
              </w:rPr>
              <w:tab/>
            </w:r>
            <w:r w:rsidR="00BE28D6">
              <w:rPr>
                <w:noProof/>
                <w:webHidden/>
              </w:rPr>
              <w:fldChar w:fldCharType="begin"/>
            </w:r>
            <w:r w:rsidR="00BE28D6">
              <w:rPr>
                <w:noProof/>
                <w:webHidden/>
              </w:rPr>
              <w:instrText xml:space="preserve"> PAGEREF _Toc68876903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070EA619" w14:textId="26A94227" w:rsidR="00BE28D6" w:rsidRDefault="00F13755">
          <w:pPr>
            <w:pStyle w:val="TOC3"/>
            <w:rPr>
              <w:rFonts w:asciiTheme="minorHAnsi" w:eastAsiaTheme="minorEastAsia" w:hAnsiTheme="minorHAnsi" w:cstheme="minorBidi"/>
              <w:i w:val="0"/>
              <w:iCs w:val="0"/>
              <w:noProof/>
              <w:sz w:val="22"/>
              <w:szCs w:val="22"/>
              <w:lang w:eastAsia="en-GB"/>
            </w:rPr>
          </w:pPr>
          <w:hyperlink w:anchor="_Toc68876904" w:history="1">
            <w:r w:rsidR="00BE28D6" w:rsidRPr="00306828">
              <w:rPr>
                <w:rStyle w:val="Hyperlink"/>
                <w:noProof/>
              </w:rPr>
              <w:t>3.2.4 Field data</w:t>
            </w:r>
            <w:r w:rsidR="00BE28D6">
              <w:rPr>
                <w:noProof/>
                <w:webHidden/>
              </w:rPr>
              <w:tab/>
            </w:r>
            <w:r w:rsidR="00BE28D6">
              <w:rPr>
                <w:noProof/>
                <w:webHidden/>
              </w:rPr>
              <w:fldChar w:fldCharType="begin"/>
            </w:r>
            <w:r w:rsidR="00BE28D6">
              <w:rPr>
                <w:noProof/>
                <w:webHidden/>
              </w:rPr>
              <w:instrText xml:space="preserve"> PAGEREF _Toc68876904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5806C820" w14:textId="38CFE6D2" w:rsidR="00BE28D6" w:rsidRDefault="00F13755">
          <w:pPr>
            <w:pStyle w:val="TOC3"/>
            <w:rPr>
              <w:rFonts w:asciiTheme="minorHAnsi" w:eastAsiaTheme="minorEastAsia" w:hAnsiTheme="minorHAnsi" w:cstheme="minorBidi"/>
              <w:i w:val="0"/>
              <w:iCs w:val="0"/>
              <w:noProof/>
              <w:sz w:val="22"/>
              <w:szCs w:val="22"/>
              <w:lang w:eastAsia="en-GB"/>
            </w:rPr>
          </w:pPr>
          <w:hyperlink w:anchor="_Toc68876905" w:history="1">
            <w:r w:rsidR="00BE28D6" w:rsidRPr="00306828">
              <w:rPr>
                <w:rStyle w:val="Hyperlink"/>
                <w:noProof/>
              </w:rPr>
              <w:t>3.2.5 Summary and discussion of environmental distribution</w:t>
            </w:r>
            <w:r w:rsidR="00BE28D6">
              <w:rPr>
                <w:noProof/>
                <w:webHidden/>
              </w:rPr>
              <w:tab/>
            </w:r>
            <w:r w:rsidR="00BE28D6">
              <w:rPr>
                <w:noProof/>
                <w:webHidden/>
              </w:rPr>
              <w:fldChar w:fldCharType="begin"/>
            </w:r>
            <w:r w:rsidR="00BE28D6">
              <w:rPr>
                <w:noProof/>
                <w:webHidden/>
              </w:rPr>
              <w:instrText xml:space="preserve"> PAGEREF _Toc68876905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17385290" w14:textId="69EB70A7" w:rsidR="00BE28D6" w:rsidRDefault="00F13755">
          <w:pPr>
            <w:pStyle w:val="TOC2"/>
            <w:rPr>
              <w:rFonts w:asciiTheme="minorHAnsi" w:eastAsiaTheme="minorEastAsia" w:hAnsiTheme="minorHAnsi" w:cstheme="minorBidi"/>
              <w:noProof/>
              <w:sz w:val="22"/>
              <w:szCs w:val="22"/>
              <w:lang w:eastAsia="en-GB"/>
            </w:rPr>
          </w:pPr>
          <w:hyperlink w:anchor="_Toc68876906" w:history="1">
            <w:r w:rsidR="00BE28D6" w:rsidRPr="00306828">
              <w:rPr>
                <w:rStyle w:val="Hyperlink"/>
                <w:noProof/>
              </w:rPr>
              <w:t>3.3 Data indicating potential for long-range transport</w:t>
            </w:r>
            <w:r w:rsidR="00BE28D6">
              <w:rPr>
                <w:noProof/>
                <w:webHidden/>
              </w:rPr>
              <w:tab/>
            </w:r>
            <w:r w:rsidR="00BE28D6">
              <w:rPr>
                <w:noProof/>
                <w:webHidden/>
              </w:rPr>
              <w:fldChar w:fldCharType="begin"/>
            </w:r>
            <w:r w:rsidR="00BE28D6">
              <w:rPr>
                <w:noProof/>
                <w:webHidden/>
              </w:rPr>
              <w:instrText xml:space="preserve"> PAGEREF _Toc68876906 \h </w:instrText>
            </w:r>
            <w:r w:rsidR="00BE28D6">
              <w:rPr>
                <w:noProof/>
                <w:webHidden/>
              </w:rPr>
            </w:r>
            <w:r w:rsidR="00BE28D6">
              <w:rPr>
                <w:noProof/>
                <w:webHidden/>
              </w:rPr>
              <w:fldChar w:fldCharType="separate"/>
            </w:r>
            <w:r w:rsidR="00BE28D6">
              <w:rPr>
                <w:noProof/>
                <w:webHidden/>
              </w:rPr>
              <w:t>23</w:t>
            </w:r>
            <w:r w:rsidR="00BE28D6">
              <w:rPr>
                <w:noProof/>
                <w:webHidden/>
              </w:rPr>
              <w:fldChar w:fldCharType="end"/>
            </w:r>
          </w:hyperlink>
        </w:p>
        <w:p w14:paraId="66C4171B" w14:textId="6AC8097C" w:rsidR="00BE28D6" w:rsidRDefault="00F13755">
          <w:pPr>
            <w:pStyle w:val="TOC2"/>
            <w:rPr>
              <w:rFonts w:asciiTheme="minorHAnsi" w:eastAsiaTheme="minorEastAsia" w:hAnsiTheme="minorHAnsi" w:cstheme="minorBidi"/>
              <w:noProof/>
              <w:sz w:val="22"/>
              <w:szCs w:val="22"/>
              <w:lang w:eastAsia="en-GB"/>
            </w:rPr>
          </w:pPr>
          <w:hyperlink w:anchor="_Toc68876907" w:history="1">
            <w:r w:rsidR="00BE28D6" w:rsidRPr="00306828">
              <w:rPr>
                <w:rStyle w:val="Hyperlink"/>
                <w:noProof/>
              </w:rPr>
              <w:t>3.4 Bioaccumulation</w:t>
            </w:r>
            <w:r w:rsidR="00BE28D6">
              <w:rPr>
                <w:noProof/>
                <w:webHidden/>
              </w:rPr>
              <w:tab/>
            </w:r>
            <w:r w:rsidR="00BE28D6">
              <w:rPr>
                <w:noProof/>
                <w:webHidden/>
              </w:rPr>
              <w:fldChar w:fldCharType="begin"/>
            </w:r>
            <w:r w:rsidR="00BE28D6">
              <w:rPr>
                <w:noProof/>
                <w:webHidden/>
              </w:rPr>
              <w:instrText xml:space="preserve"> PAGEREF _Toc68876907 \h </w:instrText>
            </w:r>
            <w:r w:rsidR="00BE28D6">
              <w:rPr>
                <w:noProof/>
                <w:webHidden/>
              </w:rPr>
            </w:r>
            <w:r w:rsidR="00BE28D6">
              <w:rPr>
                <w:noProof/>
                <w:webHidden/>
              </w:rPr>
              <w:fldChar w:fldCharType="separate"/>
            </w:r>
            <w:r w:rsidR="00BE28D6">
              <w:rPr>
                <w:noProof/>
                <w:webHidden/>
              </w:rPr>
              <w:t>24</w:t>
            </w:r>
            <w:r w:rsidR="00BE28D6">
              <w:rPr>
                <w:noProof/>
                <w:webHidden/>
              </w:rPr>
              <w:fldChar w:fldCharType="end"/>
            </w:r>
          </w:hyperlink>
        </w:p>
        <w:p w14:paraId="0BB75AE0" w14:textId="39CC9F0D" w:rsidR="00BE28D6" w:rsidRDefault="00F13755">
          <w:pPr>
            <w:pStyle w:val="TOC3"/>
            <w:rPr>
              <w:rFonts w:asciiTheme="minorHAnsi" w:eastAsiaTheme="minorEastAsia" w:hAnsiTheme="minorHAnsi" w:cstheme="minorBidi"/>
              <w:i w:val="0"/>
              <w:iCs w:val="0"/>
              <w:noProof/>
              <w:sz w:val="22"/>
              <w:szCs w:val="22"/>
              <w:lang w:eastAsia="en-GB"/>
            </w:rPr>
          </w:pPr>
          <w:hyperlink w:anchor="_Toc68876908" w:history="1">
            <w:r w:rsidR="00BE28D6" w:rsidRPr="00306828">
              <w:rPr>
                <w:rStyle w:val="Hyperlink"/>
                <w:noProof/>
              </w:rPr>
              <w:t>3.4.1 Bioaccumulation in aquatic organisms (pelagic &amp; sediment organisms)</w:t>
            </w:r>
            <w:r w:rsidR="00BE28D6">
              <w:rPr>
                <w:noProof/>
                <w:webHidden/>
              </w:rPr>
              <w:tab/>
            </w:r>
            <w:r w:rsidR="00BE28D6">
              <w:rPr>
                <w:noProof/>
                <w:webHidden/>
              </w:rPr>
              <w:fldChar w:fldCharType="begin"/>
            </w:r>
            <w:r w:rsidR="00BE28D6">
              <w:rPr>
                <w:noProof/>
                <w:webHidden/>
              </w:rPr>
              <w:instrText xml:space="preserve"> PAGEREF _Toc68876908 \h </w:instrText>
            </w:r>
            <w:r w:rsidR="00BE28D6">
              <w:rPr>
                <w:noProof/>
                <w:webHidden/>
              </w:rPr>
            </w:r>
            <w:r w:rsidR="00BE28D6">
              <w:rPr>
                <w:noProof/>
                <w:webHidden/>
              </w:rPr>
              <w:fldChar w:fldCharType="separate"/>
            </w:r>
            <w:r w:rsidR="00BE28D6">
              <w:rPr>
                <w:noProof/>
                <w:webHidden/>
              </w:rPr>
              <w:t>25</w:t>
            </w:r>
            <w:r w:rsidR="00BE28D6">
              <w:rPr>
                <w:noProof/>
                <w:webHidden/>
              </w:rPr>
              <w:fldChar w:fldCharType="end"/>
            </w:r>
          </w:hyperlink>
        </w:p>
        <w:p w14:paraId="142604B7" w14:textId="058EF54A" w:rsidR="00BE28D6" w:rsidRDefault="00F13755">
          <w:pPr>
            <w:pStyle w:val="TOC3"/>
            <w:rPr>
              <w:rFonts w:asciiTheme="minorHAnsi" w:eastAsiaTheme="minorEastAsia" w:hAnsiTheme="minorHAnsi" w:cstheme="minorBidi"/>
              <w:i w:val="0"/>
              <w:iCs w:val="0"/>
              <w:noProof/>
              <w:sz w:val="22"/>
              <w:szCs w:val="22"/>
              <w:lang w:eastAsia="en-GB"/>
            </w:rPr>
          </w:pPr>
          <w:hyperlink w:anchor="_Toc68876909" w:history="1">
            <w:r w:rsidR="00BE28D6" w:rsidRPr="00306828">
              <w:rPr>
                <w:rStyle w:val="Hyperlink"/>
                <w:noProof/>
              </w:rPr>
              <w:t>3.4.2 Bioaccumulation in terrestrial organisms (soil dwelling organisms, vertebrates)</w:t>
            </w:r>
            <w:r w:rsidR="00BE28D6">
              <w:rPr>
                <w:noProof/>
                <w:webHidden/>
              </w:rPr>
              <w:tab/>
            </w:r>
            <w:r w:rsidR="00BE28D6">
              <w:rPr>
                <w:noProof/>
                <w:webHidden/>
              </w:rPr>
              <w:fldChar w:fldCharType="begin"/>
            </w:r>
            <w:r w:rsidR="00BE28D6">
              <w:rPr>
                <w:noProof/>
                <w:webHidden/>
              </w:rPr>
              <w:instrText xml:space="preserve"> PAGEREF _Toc68876909 \h </w:instrText>
            </w:r>
            <w:r w:rsidR="00BE28D6">
              <w:rPr>
                <w:noProof/>
                <w:webHidden/>
              </w:rPr>
            </w:r>
            <w:r w:rsidR="00BE28D6">
              <w:rPr>
                <w:noProof/>
                <w:webHidden/>
              </w:rPr>
              <w:fldChar w:fldCharType="separate"/>
            </w:r>
            <w:r w:rsidR="00BE28D6">
              <w:rPr>
                <w:noProof/>
                <w:webHidden/>
              </w:rPr>
              <w:t>25</w:t>
            </w:r>
            <w:r w:rsidR="00BE28D6">
              <w:rPr>
                <w:noProof/>
                <w:webHidden/>
              </w:rPr>
              <w:fldChar w:fldCharType="end"/>
            </w:r>
          </w:hyperlink>
        </w:p>
        <w:p w14:paraId="118FA2F2" w14:textId="03803CF6" w:rsidR="00BE28D6" w:rsidRDefault="00F13755">
          <w:pPr>
            <w:pStyle w:val="TOC3"/>
            <w:rPr>
              <w:rFonts w:asciiTheme="minorHAnsi" w:eastAsiaTheme="minorEastAsia" w:hAnsiTheme="minorHAnsi" w:cstheme="minorBidi"/>
              <w:i w:val="0"/>
              <w:iCs w:val="0"/>
              <w:noProof/>
              <w:sz w:val="22"/>
              <w:szCs w:val="22"/>
              <w:lang w:eastAsia="en-GB"/>
            </w:rPr>
          </w:pPr>
          <w:hyperlink w:anchor="_Toc68876910" w:history="1">
            <w:r w:rsidR="00BE28D6" w:rsidRPr="00306828">
              <w:rPr>
                <w:rStyle w:val="Hyperlink"/>
                <w:noProof/>
              </w:rPr>
              <w:t>3.4.3 Field data</w:t>
            </w:r>
            <w:r w:rsidR="00BE28D6">
              <w:rPr>
                <w:noProof/>
                <w:webHidden/>
              </w:rPr>
              <w:tab/>
            </w:r>
            <w:r w:rsidR="00BE28D6">
              <w:rPr>
                <w:noProof/>
                <w:webHidden/>
              </w:rPr>
              <w:fldChar w:fldCharType="begin"/>
            </w:r>
            <w:r w:rsidR="00BE28D6">
              <w:rPr>
                <w:noProof/>
                <w:webHidden/>
              </w:rPr>
              <w:instrText xml:space="preserve"> PAGEREF _Toc68876910 \h </w:instrText>
            </w:r>
            <w:r w:rsidR="00BE28D6">
              <w:rPr>
                <w:noProof/>
                <w:webHidden/>
              </w:rPr>
            </w:r>
            <w:r w:rsidR="00BE28D6">
              <w:rPr>
                <w:noProof/>
                <w:webHidden/>
              </w:rPr>
              <w:fldChar w:fldCharType="separate"/>
            </w:r>
            <w:r w:rsidR="00BE28D6">
              <w:rPr>
                <w:noProof/>
                <w:webHidden/>
              </w:rPr>
              <w:t>25</w:t>
            </w:r>
            <w:r w:rsidR="00BE28D6">
              <w:rPr>
                <w:noProof/>
                <w:webHidden/>
              </w:rPr>
              <w:fldChar w:fldCharType="end"/>
            </w:r>
          </w:hyperlink>
        </w:p>
        <w:p w14:paraId="4E6AD5CF" w14:textId="5E40961A" w:rsidR="00BE28D6" w:rsidRDefault="00F13755">
          <w:pPr>
            <w:pStyle w:val="TOC3"/>
            <w:rPr>
              <w:rFonts w:asciiTheme="minorHAnsi" w:eastAsiaTheme="minorEastAsia" w:hAnsiTheme="minorHAnsi" w:cstheme="minorBidi"/>
              <w:i w:val="0"/>
              <w:iCs w:val="0"/>
              <w:noProof/>
              <w:sz w:val="22"/>
              <w:szCs w:val="22"/>
              <w:lang w:eastAsia="en-GB"/>
            </w:rPr>
          </w:pPr>
          <w:hyperlink w:anchor="_Toc68876911" w:history="1">
            <w:r w:rsidR="00BE28D6" w:rsidRPr="00306828">
              <w:rPr>
                <w:rStyle w:val="Hyperlink"/>
                <w:noProof/>
              </w:rPr>
              <w:t>3.4.4 Summary and discussion of bioaccumulation</w:t>
            </w:r>
            <w:r w:rsidR="00BE28D6">
              <w:rPr>
                <w:noProof/>
                <w:webHidden/>
              </w:rPr>
              <w:tab/>
            </w:r>
            <w:r w:rsidR="00BE28D6">
              <w:rPr>
                <w:noProof/>
                <w:webHidden/>
              </w:rPr>
              <w:fldChar w:fldCharType="begin"/>
            </w:r>
            <w:r w:rsidR="00BE28D6">
              <w:rPr>
                <w:noProof/>
                <w:webHidden/>
              </w:rPr>
              <w:instrText xml:space="preserve"> PAGEREF _Toc68876911 \h </w:instrText>
            </w:r>
            <w:r w:rsidR="00BE28D6">
              <w:rPr>
                <w:noProof/>
                <w:webHidden/>
              </w:rPr>
            </w:r>
            <w:r w:rsidR="00BE28D6">
              <w:rPr>
                <w:noProof/>
                <w:webHidden/>
              </w:rPr>
              <w:fldChar w:fldCharType="separate"/>
            </w:r>
            <w:r w:rsidR="00BE28D6">
              <w:rPr>
                <w:noProof/>
                <w:webHidden/>
              </w:rPr>
              <w:t>25</w:t>
            </w:r>
            <w:r w:rsidR="00BE28D6">
              <w:rPr>
                <w:noProof/>
                <w:webHidden/>
              </w:rPr>
              <w:fldChar w:fldCharType="end"/>
            </w:r>
          </w:hyperlink>
        </w:p>
        <w:p w14:paraId="7399535E" w14:textId="496D7A2B" w:rsidR="00BE28D6" w:rsidRDefault="00F13755">
          <w:pPr>
            <w:pStyle w:val="TOC2"/>
            <w:rPr>
              <w:rFonts w:asciiTheme="minorHAnsi" w:eastAsiaTheme="minorEastAsia" w:hAnsiTheme="minorHAnsi" w:cstheme="minorBidi"/>
              <w:noProof/>
              <w:sz w:val="22"/>
              <w:szCs w:val="22"/>
              <w:lang w:eastAsia="en-GB"/>
            </w:rPr>
          </w:pPr>
          <w:hyperlink w:anchor="_Toc68876912" w:history="1">
            <w:r w:rsidR="00BE28D6" w:rsidRPr="00306828">
              <w:rPr>
                <w:rStyle w:val="Hyperlink"/>
                <w:noProof/>
              </w:rPr>
              <w:t xml:space="preserve">3.5 </w:t>
            </w:r>
            <w:r w:rsidR="00BE28D6" w:rsidRPr="00306828">
              <w:rPr>
                <w:rStyle w:val="Hyperlink"/>
                <w:noProof/>
                <w:lang w:val="x-none"/>
              </w:rPr>
              <w:t xml:space="preserve">Summary and discussion of </w:t>
            </w:r>
            <w:r w:rsidR="00BE28D6" w:rsidRPr="00306828">
              <w:rPr>
                <w:rStyle w:val="Hyperlink"/>
                <w:noProof/>
              </w:rPr>
              <w:t>e</w:t>
            </w:r>
            <w:r w:rsidR="00BE28D6" w:rsidRPr="00306828">
              <w:rPr>
                <w:rStyle w:val="Hyperlink"/>
                <w:noProof/>
                <w:lang w:val="x-none"/>
              </w:rPr>
              <w:t>nvironmental fate properties</w:t>
            </w:r>
            <w:r w:rsidR="00BE28D6">
              <w:rPr>
                <w:noProof/>
                <w:webHidden/>
              </w:rPr>
              <w:tab/>
            </w:r>
            <w:r w:rsidR="00BE28D6">
              <w:rPr>
                <w:noProof/>
                <w:webHidden/>
              </w:rPr>
              <w:fldChar w:fldCharType="begin"/>
            </w:r>
            <w:r w:rsidR="00BE28D6">
              <w:rPr>
                <w:noProof/>
                <w:webHidden/>
              </w:rPr>
              <w:instrText xml:space="preserve"> PAGEREF _Toc68876912 \h </w:instrText>
            </w:r>
            <w:r w:rsidR="00BE28D6">
              <w:rPr>
                <w:noProof/>
                <w:webHidden/>
              </w:rPr>
            </w:r>
            <w:r w:rsidR="00BE28D6">
              <w:rPr>
                <w:noProof/>
                <w:webHidden/>
              </w:rPr>
              <w:fldChar w:fldCharType="separate"/>
            </w:r>
            <w:r w:rsidR="00BE28D6">
              <w:rPr>
                <w:noProof/>
                <w:webHidden/>
              </w:rPr>
              <w:t>25</w:t>
            </w:r>
            <w:r w:rsidR="00BE28D6">
              <w:rPr>
                <w:noProof/>
                <w:webHidden/>
              </w:rPr>
              <w:fldChar w:fldCharType="end"/>
            </w:r>
          </w:hyperlink>
        </w:p>
        <w:p w14:paraId="5C202FF0" w14:textId="779F4927" w:rsidR="00BE28D6" w:rsidRDefault="00F13755" w:rsidP="00BE28D6">
          <w:pPr>
            <w:pStyle w:val="TOC1"/>
            <w:rPr>
              <w:rFonts w:asciiTheme="minorHAnsi" w:eastAsiaTheme="minorEastAsia" w:hAnsiTheme="minorHAnsi" w:cstheme="minorBidi"/>
              <w:noProof/>
              <w:sz w:val="22"/>
              <w:szCs w:val="22"/>
              <w:lang w:eastAsia="en-GB"/>
            </w:rPr>
          </w:pPr>
          <w:hyperlink w:anchor="_Toc68876913" w:history="1">
            <w:r w:rsidR="00BE28D6" w:rsidRPr="00306828">
              <w:rPr>
                <w:rStyle w:val="Hyperlink"/>
                <w:noProof/>
              </w:rPr>
              <w:t>4. Human health hazard assessment</w:t>
            </w:r>
            <w:r w:rsidR="00BE28D6">
              <w:rPr>
                <w:noProof/>
                <w:webHidden/>
              </w:rPr>
              <w:tab/>
            </w:r>
            <w:r w:rsidR="00BE28D6">
              <w:rPr>
                <w:noProof/>
                <w:webHidden/>
              </w:rPr>
              <w:fldChar w:fldCharType="begin"/>
            </w:r>
            <w:r w:rsidR="00BE28D6">
              <w:rPr>
                <w:noProof/>
                <w:webHidden/>
              </w:rPr>
              <w:instrText xml:space="preserve"> PAGEREF _Toc68876913 \h </w:instrText>
            </w:r>
            <w:r w:rsidR="00BE28D6">
              <w:rPr>
                <w:noProof/>
                <w:webHidden/>
              </w:rPr>
            </w:r>
            <w:r w:rsidR="00BE28D6">
              <w:rPr>
                <w:noProof/>
                <w:webHidden/>
              </w:rPr>
              <w:fldChar w:fldCharType="separate"/>
            </w:r>
            <w:r w:rsidR="00BE28D6">
              <w:rPr>
                <w:noProof/>
                <w:webHidden/>
              </w:rPr>
              <w:t>26</w:t>
            </w:r>
            <w:r w:rsidR="00BE28D6">
              <w:rPr>
                <w:noProof/>
                <w:webHidden/>
              </w:rPr>
              <w:fldChar w:fldCharType="end"/>
            </w:r>
          </w:hyperlink>
        </w:p>
        <w:p w14:paraId="59DBEE84" w14:textId="6898C991" w:rsidR="00BE28D6" w:rsidRDefault="00F13755">
          <w:pPr>
            <w:pStyle w:val="TOC2"/>
            <w:rPr>
              <w:rFonts w:asciiTheme="minorHAnsi" w:eastAsiaTheme="minorEastAsia" w:hAnsiTheme="minorHAnsi" w:cstheme="minorBidi"/>
              <w:noProof/>
              <w:sz w:val="22"/>
              <w:szCs w:val="22"/>
              <w:lang w:eastAsia="en-GB"/>
            </w:rPr>
          </w:pPr>
          <w:hyperlink w:anchor="_Toc68876914" w:history="1">
            <w:r w:rsidR="00BE28D6" w:rsidRPr="00306828">
              <w:rPr>
                <w:rStyle w:val="Hyperlink"/>
                <w:noProof/>
              </w:rPr>
              <w:t>4.1 Toxicokinetics (absorption, metabolism, distribution and elimination)</w:t>
            </w:r>
            <w:r w:rsidR="00BE28D6">
              <w:rPr>
                <w:noProof/>
                <w:webHidden/>
              </w:rPr>
              <w:tab/>
            </w:r>
            <w:r w:rsidR="00BE28D6">
              <w:rPr>
                <w:noProof/>
                <w:webHidden/>
              </w:rPr>
              <w:fldChar w:fldCharType="begin"/>
            </w:r>
            <w:r w:rsidR="00BE28D6">
              <w:rPr>
                <w:noProof/>
                <w:webHidden/>
              </w:rPr>
              <w:instrText xml:space="preserve"> PAGEREF _Toc68876914 \h </w:instrText>
            </w:r>
            <w:r w:rsidR="00BE28D6">
              <w:rPr>
                <w:noProof/>
                <w:webHidden/>
              </w:rPr>
            </w:r>
            <w:r w:rsidR="00BE28D6">
              <w:rPr>
                <w:noProof/>
                <w:webHidden/>
              </w:rPr>
              <w:fldChar w:fldCharType="separate"/>
            </w:r>
            <w:r w:rsidR="00BE28D6">
              <w:rPr>
                <w:noProof/>
                <w:webHidden/>
              </w:rPr>
              <w:t>27</w:t>
            </w:r>
            <w:r w:rsidR="00BE28D6">
              <w:rPr>
                <w:noProof/>
                <w:webHidden/>
              </w:rPr>
              <w:fldChar w:fldCharType="end"/>
            </w:r>
          </w:hyperlink>
        </w:p>
        <w:p w14:paraId="655A201B" w14:textId="683F556F" w:rsidR="00BE28D6" w:rsidRDefault="00F13755">
          <w:pPr>
            <w:pStyle w:val="TOC3"/>
            <w:rPr>
              <w:rFonts w:asciiTheme="minorHAnsi" w:eastAsiaTheme="minorEastAsia" w:hAnsiTheme="minorHAnsi" w:cstheme="minorBidi"/>
              <w:i w:val="0"/>
              <w:iCs w:val="0"/>
              <w:noProof/>
              <w:sz w:val="22"/>
              <w:szCs w:val="22"/>
              <w:lang w:eastAsia="en-GB"/>
            </w:rPr>
          </w:pPr>
          <w:hyperlink w:anchor="_Toc68876915" w:history="1">
            <w:r w:rsidR="00BE28D6" w:rsidRPr="00306828">
              <w:rPr>
                <w:rStyle w:val="Hyperlink"/>
                <w:noProof/>
              </w:rPr>
              <w:t>4.1.1 Non-human information</w:t>
            </w:r>
            <w:r w:rsidR="00BE28D6">
              <w:rPr>
                <w:noProof/>
                <w:webHidden/>
              </w:rPr>
              <w:tab/>
            </w:r>
            <w:r w:rsidR="00BE28D6">
              <w:rPr>
                <w:noProof/>
                <w:webHidden/>
              </w:rPr>
              <w:fldChar w:fldCharType="begin"/>
            </w:r>
            <w:r w:rsidR="00BE28D6">
              <w:rPr>
                <w:noProof/>
                <w:webHidden/>
              </w:rPr>
              <w:instrText xml:space="preserve"> PAGEREF _Toc68876915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4D8EAA10" w14:textId="0F22294D" w:rsidR="00BE28D6" w:rsidRDefault="00F13755">
          <w:pPr>
            <w:pStyle w:val="TOC3"/>
            <w:rPr>
              <w:rFonts w:asciiTheme="minorHAnsi" w:eastAsiaTheme="minorEastAsia" w:hAnsiTheme="minorHAnsi" w:cstheme="minorBidi"/>
              <w:i w:val="0"/>
              <w:iCs w:val="0"/>
              <w:noProof/>
              <w:sz w:val="22"/>
              <w:szCs w:val="22"/>
              <w:lang w:eastAsia="en-GB"/>
            </w:rPr>
          </w:pPr>
          <w:hyperlink w:anchor="_Toc68876916" w:history="1">
            <w:r w:rsidR="00BE28D6" w:rsidRPr="00306828">
              <w:rPr>
                <w:rStyle w:val="Hyperlink"/>
                <w:noProof/>
              </w:rPr>
              <w:t>4.1.2 Human information (including bioaccumulation in humans)</w:t>
            </w:r>
            <w:r w:rsidR="00BE28D6">
              <w:rPr>
                <w:noProof/>
                <w:webHidden/>
              </w:rPr>
              <w:tab/>
            </w:r>
            <w:r w:rsidR="00BE28D6">
              <w:rPr>
                <w:noProof/>
                <w:webHidden/>
              </w:rPr>
              <w:fldChar w:fldCharType="begin"/>
            </w:r>
            <w:r w:rsidR="00BE28D6">
              <w:rPr>
                <w:noProof/>
                <w:webHidden/>
              </w:rPr>
              <w:instrText xml:space="preserve"> PAGEREF _Toc68876916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751F041F" w14:textId="54D9972B" w:rsidR="00BE28D6" w:rsidRDefault="00F13755">
          <w:pPr>
            <w:pStyle w:val="TOC3"/>
            <w:rPr>
              <w:rFonts w:asciiTheme="minorHAnsi" w:eastAsiaTheme="minorEastAsia" w:hAnsiTheme="minorHAnsi" w:cstheme="minorBidi"/>
              <w:i w:val="0"/>
              <w:iCs w:val="0"/>
              <w:noProof/>
              <w:sz w:val="22"/>
              <w:szCs w:val="22"/>
              <w:lang w:eastAsia="en-GB"/>
            </w:rPr>
          </w:pPr>
          <w:hyperlink w:anchor="_Toc68876917" w:history="1">
            <w:r w:rsidR="00BE28D6" w:rsidRPr="00306828">
              <w:rPr>
                <w:rStyle w:val="Hyperlink"/>
                <w:noProof/>
              </w:rPr>
              <w:t>4.1.3 Conclusion on toxicokinetics (and bioaccumulation in humans)</w:t>
            </w:r>
            <w:r w:rsidR="00BE28D6">
              <w:rPr>
                <w:noProof/>
                <w:webHidden/>
              </w:rPr>
              <w:tab/>
            </w:r>
            <w:r w:rsidR="00BE28D6">
              <w:rPr>
                <w:noProof/>
                <w:webHidden/>
              </w:rPr>
              <w:fldChar w:fldCharType="begin"/>
            </w:r>
            <w:r w:rsidR="00BE28D6">
              <w:rPr>
                <w:noProof/>
                <w:webHidden/>
              </w:rPr>
              <w:instrText xml:space="preserve"> PAGEREF _Toc68876917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41EE1113" w14:textId="17920629" w:rsidR="00BE28D6" w:rsidRDefault="00F13755">
          <w:pPr>
            <w:pStyle w:val="TOC2"/>
            <w:rPr>
              <w:rFonts w:asciiTheme="minorHAnsi" w:eastAsiaTheme="minorEastAsia" w:hAnsiTheme="minorHAnsi" w:cstheme="minorBidi"/>
              <w:noProof/>
              <w:sz w:val="22"/>
              <w:szCs w:val="22"/>
              <w:lang w:eastAsia="en-GB"/>
            </w:rPr>
          </w:pPr>
          <w:hyperlink w:anchor="_Toc68876918" w:history="1">
            <w:r w:rsidR="00BE28D6" w:rsidRPr="00306828">
              <w:rPr>
                <w:rStyle w:val="Hyperlink"/>
                <w:noProof/>
              </w:rPr>
              <w:t>4.2 Acute toxicity</w:t>
            </w:r>
            <w:r w:rsidR="00BE28D6">
              <w:rPr>
                <w:noProof/>
                <w:webHidden/>
              </w:rPr>
              <w:tab/>
            </w:r>
            <w:r w:rsidR="00BE28D6">
              <w:rPr>
                <w:noProof/>
                <w:webHidden/>
              </w:rPr>
              <w:fldChar w:fldCharType="begin"/>
            </w:r>
            <w:r w:rsidR="00BE28D6">
              <w:rPr>
                <w:noProof/>
                <w:webHidden/>
              </w:rPr>
              <w:instrText xml:space="preserve"> PAGEREF _Toc68876918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6511CA76" w14:textId="4842A6E4" w:rsidR="00BE28D6" w:rsidRDefault="00F13755">
          <w:pPr>
            <w:pStyle w:val="TOC3"/>
            <w:rPr>
              <w:rFonts w:asciiTheme="minorHAnsi" w:eastAsiaTheme="minorEastAsia" w:hAnsiTheme="minorHAnsi" w:cstheme="minorBidi"/>
              <w:i w:val="0"/>
              <w:iCs w:val="0"/>
              <w:noProof/>
              <w:sz w:val="22"/>
              <w:szCs w:val="22"/>
              <w:lang w:eastAsia="en-GB"/>
            </w:rPr>
          </w:pPr>
          <w:hyperlink w:anchor="_Toc68876919" w:history="1">
            <w:r w:rsidR="00BE28D6" w:rsidRPr="00306828">
              <w:rPr>
                <w:rStyle w:val="Hyperlink"/>
                <w:noProof/>
              </w:rPr>
              <w:t>4.2.1 Non-human information</w:t>
            </w:r>
            <w:r w:rsidR="00BE28D6">
              <w:rPr>
                <w:noProof/>
                <w:webHidden/>
              </w:rPr>
              <w:tab/>
            </w:r>
            <w:r w:rsidR="00BE28D6">
              <w:rPr>
                <w:noProof/>
                <w:webHidden/>
              </w:rPr>
              <w:fldChar w:fldCharType="begin"/>
            </w:r>
            <w:r w:rsidR="00BE28D6">
              <w:rPr>
                <w:noProof/>
                <w:webHidden/>
              </w:rPr>
              <w:instrText xml:space="preserve"> PAGEREF _Toc68876919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7690F26C" w14:textId="187E593C" w:rsidR="00BE28D6" w:rsidRDefault="00F13755">
          <w:pPr>
            <w:pStyle w:val="TOC3"/>
            <w:rPr>
              <w:rFonts w:asciiTheme="minorHAnsi" w:eastAsiaTheme="minorEastAsia" w:hAnsiTheme="minorHAnsi" w:cstheme="minorBidi"/>
              <w:i w:val="0"/>
              <w:iCs w:val="0"/>
              <w:noProof/>
              <w:sz w:val="22"/>
              <w:szCs w:val="22"/>
              <w:lang w:eastAsia="en-GB"/>
            </w:rPr>
          </w:pPr>
          <w:hyperlink w:anchor="_Toc68876920" w:history="1">
            <w:r w:rsidR="00BE28D6" w:rsidRPr="00306828">
              <w:rPr>
                <w:rStyle w:val="Hyperlink"/>
                <w:noProof/>
              </w:rPr>
              <w:t>4.2.2 Human information</w:t>
            </w:r>
            <w:r w:rsidR="00BE28D6">
              <w:rPr>
                <w:noProof/>
                <w:webHidden/>
              </w:rPr>
              <w:tab/>
            </w:r>
            <w:r w:rsidR="00BE28D6">
              <w:rPr>
                <w:noProof/>
                <w:webHidden/>
              </w:rPr>
              <w:fldChar w:fldCharType="begin"/>
            </w:r>
            <w:r w:rsidR="00BE28D6">
              <w:rPr>
                <w:noProof/>
                <w:webHidden/>
              </w:rPr>
              <w:instrText xml:space="preserve"> PAGEREF _Toc68876920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31B1061B" w14:textId="5E45B8BF" w:rsidR="00BE28D6" w:rsidRDefault="00F13755">
          <w:pPr>
            <w:pStyle w:val="TOC3"/>
            <w:rPr>
              <w:rFonts w:asciiTheme="minorHAnsi" w:eastAsiaTheme="minorEastAsia" w:hAnsiTheme="minorHAnsi" w:cstheme="minorBidi"/>
              <w:i w:val="0"/>
              <w:iCs w:val="0"/>
              <w:noProof/>
              <w:sz w:val="22"/>
              <w:szCs w:val="22"/>
              <w:lang w:eastAsia="en-GB"/>
            </w:rPr>
          </w:pPr>
          <w:hyperlink w:anchor="_Toc68876921" w:history="1">
            <w:r w:rsidR="00BE28D6" w:rsidRPr="00306828">
              <w:rPr>
                <w:rStyle w:val="Hyperlink"/>
                <w:noProof/>
              </w:rPr>
              <w:t>4.2.3 Summary and discussion of acute toxicity</w:t>
            </w:r>
            <w:r w:rsidR="00BE28D6">
              <w:rPr>
                <w:noProof/>
                <w:webHidden/>
              </w:rPr>
              <w:tab/>
            </w:r>
            <w:r w:rsidR="00BE28D6">
              <w:rPr>
                <w:noProof/>
                <w:webHidden/>
              </w:rPr>
              <w:fldChar w:fldCharType="begin"/>
            </w:r>
            <w:r w:rsidR="00BE28D6">
              <w:rPr>
                <w:noProof/>
                <w:webHidden/>
              </w:rPr>
              <w:instrText xml:space="preserve"> PAGEREF _Toc68876921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6F4410CC" w14:textId="4C43ABC4" w:rsidR="00BE28D6" w:rsidRDefault="00F13755">
          <w:pPr>
            <w:pStyle w:val="TOC2"/>
            <w:rPr>
              <w:rFonts w:asciiTheme="minorHAnsi" w:eastAsiaTheme="minorEastAsia" w:hAnsiTheme="minorHAnsi" w:cstheme="minorBidi"/>
              <w:noProof/>
              <w:sz w:val="22"/>
              <w:szCs w:val="22"/>
              <w:lang w:eastAsia="en-GB"/>
            </w:rPr>
          </w:pPr>
          <w:hyperlink w:anchor="_Toc68876922" w:history="1">
            <w:r w:rsidR="00BE28D6" w:rsidRPr="00306828">
              <w:rPr>
                <w:rStyle w:val="Hyperlink"/>
                <w:noProof/>
              </w:rPr>
              <w:t>4.3 Irritation</w:t>
            </w:r>
            <w:r w:rsidR="00BE28D6">
              <w:rPr>
                <w:noProof/>
                <w:webHidden/>
              </w:rPr>
              <w:tab/>
            </w:r>
            <w:r w:rsidR="00BE28D6">
              <w:rPr>
                <w:noProof/>
                <w:webHidden/>
              </w:rPr>
              <w:fldChar w:fldCharType="begin"/>
            </w:r>
            <w:r w:rsidR="00BE28D6">
              <w:rPr>
                <w:noProof/>
                <w:webHidden/>
              </w:rPr>
              <w:instrText xml:space="preserve"> PAGEREF _Toc68876922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21455DE5" w14:textId="304F8440" w:rsidR="00BE28D6" w:rsidRDefault="00F13755">
          <w:pPr>
            <w:pStyle w:val="TOC2"/>
            <w:rPr>
              <w:rFonts w:asciiTheme="minorHAnsi" w:eastAsiaTheme="minorEastAsia" w:hAnsiTheme="minorHAnsi" w:cstheme="minorBidi"/>
              <w:noProof/>
              <w:sz w:val="22"/>
              <w:szCs w:val="22"/>
              <w:lang w:eastAsia="en-GB"/>
            </w:rPr>
          </w:pPr>
          <w:hyperlink w:anchor="_Toc68876923" w:history="1">
            <w:r w:rsidR="00BE28D6" w:rsidRPr="00306828">
              <w:rPr>
                <w:rStyle w:val="Hyperlink"/>
                <w:noProof/>
              </w:rPr>
              <w:t>4.4 Corrosivity</w:t>
            </w:r>
            <w:r w:rsidR="00BE28D6">
              <w:rPr>
                <w:noProof/>
                <w:webHidden/>
              </w:rPr>
              <w:tab/>
            </w:r>
            <w:r w:rsidR="00BE28D6">
              <w:rPr>
                <w:noProof/>
                <w:webHidden/>
              </w:rPr>
              <w:fldChar w:fldCharType="begin"/>
            </w:r>
            <w:r w:rsidR="00BE28D6">
              <w:rPr>
                <w:noProof/>
                <w:webHidden/>
              </w:rPr>
              <w:instrText xml:space="preserve"> PAGEREF _Toc68876923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7D2FD05C" w14:textId="7D5EAE3B" w:rsidR="00BE28D6" w:rsidRDefault="00F13755">
          <w:pPr>
            <w:pStyle w:val="TOC2"/>
            <w:rPr>
              <w:rFonts w:asciiTheme="minorHAnsi" w:eastAsiaTheme="minorEastAsia" w:hAnsiTheme="minorHAnsi" w:cstheme="minorBidi"/>
              <w:noProof/>
              <w:sz w:val="22"/>
              <w:szCs w:val="22"/>
              <w:lang w:eastAsia="en-GB"/>
            </w:rPr>
          </w:pPr>
          <w:hyperlink w:anchor="_Toc68876924" w:history="1">
            <w:r w:rsidR="00BE28D6" w:rsidRPr="00306828">
              <w:rPr>
                <w:rStyle w:val="Hyperlink"/>
                <w:noProof/>
              </w:rPr>
              <w:t>4.5 Sensitisation</w:t>
            </w:r>
            <w:r w:rsidR="00BE28D6">
              <w:rPr>
                <w:noProof/>
                <w:webHidden/>
              </w:rPr>
              <w:tab/>
            </w:r>
            <w:r w:rsidR="00BE28D6">
              <w:rPr>
                <w:noProof/>
                <w:webHidden/>
              </w:rPr>
              <w:fldChar w:fldCharType="begin"/>
            </w:r>
            <w:r w:rsidR="00BE28D6">
              <w:rPr>
                <w:noProof/>
                <w:webHidden/>
              </w:rPr>
              <w:instrText xml:space="preserve"> PAGEREF _Toc68876924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2E596623" w14:textId="09F2FEC2" w:rsidR="00BE28D6" w:rsidRDefault="00F13755">
          <w:pPr>
            <w:pStyle w:val="TOC3"/>
            <w:rPr>
              <w:rFonts w:asciiTheme="minorHAnsi" w:eastAsiaTheme="minorEastAsia" w:hAnsiTheme="minorHAnsi" w:cstheme="minorBidi"/>
              <w:i w:val="0"/>
              <w:iCs w:val="0"/>
              <w:noProof/>
              <w:sz w:val="22"/>
              <w:szCs w:val="22"/>
              <w:lang w:eastAsia="en-GB"/>
            </w:rPr>
          </w:pPr>
          <w:hyperlink w:anchor="_Toc68876925" w:history="1">
            <w:r w:rsidR="00BE28D6" w:rsidRPr="00306828">
              <w:rPr>
                <w:rStyle w:val="Hyperlink"/>
                <w:noProof/>
              </w:rPr>
              <w:t>4.5.1 Skin</w:t>
            </w:r>
            <w:r w:rsidR="00BE28D6">
              <w:rPr>
                <w:noProof/>
                <w:webHidden/>
              </w:rPr>
              <w:tab/>
            </w:r>
            <w:r w:rsidR="00BE28D6">
              <w:rPr>
                <w:noProof/>
                <w:webHidden/>
              </w:rPr>
              <w:fldChar w:fldCharType="begin"/>
            </w:r>
            <w:r w:rsidR="00BE28D6">
              <w:rPr>
                <w:noProof/>
                <w:webHidden/>
              </w:rPr>
              <w:instrText xml:space="preserve"> PAGEREF _Toc68876925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36B02B5A" w14:textId="2993EAE7" w:rsidR="00BE28D6" w:rsidRDefault="00F13755">
          <w:pPr>
            <w:pStyle w:val="TOC3"/>
            <w:rPr>
              <w:rFonts w:asciiTheme="minorHAnsi" w:eastAsiaTheme="minorEastAsia" w:hAnsiTheme="minorHAnsi" w:cstheme="minorBidi"/>
              <w:i w:val="0"/>
              <w:iCs w:val="0"/>
              <w:noProof/>
              <w:sz w:val="22"/>
              <w:szCs w:val="22"/>
              <w:lang w:eastAsia="en-GB"/>
            </w:rPr>
          </w:pPr>
          <w:hyperlink w:anchor="_Toc68876926" w:history="1">
            <w:r w:rsidR="00BE28D6" w:rsidRPr="00306828">
              <w:rPr>
                <w:rStyle w:val="Hyperlink"/>
                <w:noProof/>
              </w:rPr>
              <w:t>4.5.2 Respiratory system</w:t>
            </w:r>
            <w:r w:rsidR="00BE28D6">
              <w:rPr>
                <w:noProof/>
                <w:webHidden/>
              </w:rPr>
              <w:tab/>
            </w:r>
            <w:r w:rsidR="00BE28D6">
              <w:rPr>
                <w:noProof/>
                <w:webHidden/>
              </w:rPr>
              <w:fldChar w:fldCharType="begin"/>
            </w:r>
            <w:r w:rsidR="00BE28D6">
              <w:rPr>
                <w:noProof/>
                <w:webHidden/>
              </w:rPr>
              <w:instrText xml:space="preserve"> PAGEREF _Toc68876926 \h </w:instrText>
            </w:r>
            <w:r w:rsidR="00BE28D6">
              <w:rPr>
                <w:noProof/>
                <w:webHidden/>
              </w:rPr>
            </w:r>
            <w:r w:rsidR="00BE28D6">
              <w:rPr>
                <w:noProof/>
                <w:webHidden/>
              </w:rPr>
              <w:fldChar w:fldCharType="separate"/>
            </w:r>
            <w:r w:rsidR="00BE28D6">
              <w:rPr>
                <w:noProof/>
                <w:webHidden/>
              </w:rPr>
              <w:t>28</w:t>
            </w:r>
            <w:r w:rsidR="00BE28D6">
              <w:rPr>
                <w:noProof/>
                <w:webHidden/>
              </w:rPr>
              <w:fldChar w:fldCharType="end"/>
            </w:r>
          </w:hyperlink>
        </w:p>
        <w:p w14:paraId="1F7BDEFC" w14:textId="65C18DC9" w:rsidR="00BE28D6" w:rsidRDefault="00F13755">
          <w:pPr>
            <w:pStyle w:val="TOC3"/>
            <w:rPr>
              <w:rFonts w:asciiTheme="minorHAnsi" w:eastAsiaTheme="minorEastAsia" w:hAnsiTheme="minorHAnsi" w:cstheme="minorBidi"/>
              <w:i w:val="0"/>
              <w:iCs w:val="0"/>
              <w:noProof/>
              <w:sz w:val="22"/>
              <w:szCs w:val="22"/>
              <w:lang w:eastAsia="en-GB"/>
            </w:rPr>
          </w:pPr>
          <w:hyperlink w:anchor="_Toc68876927" w:history="1">
            <w:r w:rsidR="00BE28D6" w:rsidRPr="00306828">
              <w:rPr>
                <w:rStyle w:val="Hyperlink"/>
                <w:noProof/>
              </w:rPr>
              <w:t>4.5.3 Summary and discussion of sensitisation</w:t>
            </w:r>
            <w:r w:rsidR="00BE28D6">
              <w:rPr>
                <w:noProof/>
                <w:webHidden/>
              </w:rPr>
              <w:tab/>
            </w:r>
            <w:r w:rsidR="00BE28D6">
              <w:rPr>
                <w:noProof/>
                <w:webHidden/>
              </w:rPr>
              <w:fldChar w:fldCharType="begin"/>
            </w:r>
            <w:r w:rsidR="00BE28D6">
              <w:rPr>
                <w:noProof/>
                <w:webHidden/>
              </w:rPr>
              <w:instrText xml:space="preserve"> PAGEREF _Toc68876927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6E26215E" w14:textId="0ED9B82B" w:rsidR="00BE28D6" w:rsidRDefault="00F13755">
          <w:pPr>
            <w:pStyle w:val="TOC2"/>
            <w:rPr>
              <w:rFonts w:asciiTheme="minorHAnsi" w:eastAsiaTheme="minorEastAsia" w:hAnsiTheme="minorHAnsi" w:cstheme="minorBidi"/>
              <w:noProof/>
              <w:sz w:val="22"/>
              <w:szCs w:val="22"/>
              <w:lang w:eastAsia="en-GB"/>
            </w:rPr>
          </w:pPr>
          <w:hyperlink w:anchor="_Toc68876928" w:history="1">
            <w:r w:rsidR="00BE28D6" w:rsidRPr="00306828">
              <w:rPr>
                <w:rStyle w:val="Hyperlink"/>
                <w:noProof/>
              </w:rPr>
              <w:t>4.6 Repeated dose toxicity</w:t>
            </w:r>
            <w:r w:rsidR="00BE28D6">
              <w:rPr>
                <w:noProof/>
                <w:webHidden/>
              </w:rPr>
              <w:tab/>
            </w:r>
            <w:r w:rsidR="00BE28D6">
              <w:rPr>
                <w:noProof/>
                <w:webHidden/>
              </w:rPr>
              <w:fldChar w:fldCharType="begin"/>
            </w:r>
            <w:r w:rsidR="00BE28D6">
              <w:rPr>
                <w:noProof/>
                <w:webHidden/>
              </w:rPr>
              <w:instrText xml:space="preserve"> PAGEREF _Toc68876928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47DAF95A" w14:textId="52257882" w:rsidR="00BE28D6" w:rsidRDefault="00F13755">
          <w:pPr>
            <w:pStyle w:val="TOC3"/>
            <w:rPr>
              <w:rFonts w:asciiTheme="minorHAnsi" w:eastAsiaTheme="minorEastAsia" w:hAnsiTheme="minorHAnsi" w:cstheme="minorBidi"/>
              <w:i w:val="0"/>
              <w:iCs w:val="0"/>
              <w:noProof/>
              <w:sz w:val="22"/>
              <w:szCs w:val="22"/>
              <w:lang w:eastAsia="en-GB"/>
            </w:rPr>
          </w:pPr>
          <w:hyperlink w:anchor="_Toc68876929" w:history="1">
            <w:r w:rsidR="00BE28D6" w:rsidRPr="00306828">
              <w:rPr>
                <w:rStyle w:val="Hyperlink"/>
                <w:noProof/>
              </w:rPr>
              <w:t>4.6.1 Non-human information</w:t>
            </w:r>
            <w:r w:rsidR="00BE28D6">
              <w:rPr>
                <w:noProof/>
                <w:webHidden/>
              </w:rPr>
              <w:tab/>
            </w:r>
            <w:r w:rsidR="00BE28D6">
              <w:rPr>
                <w:noProof/>
                <w:webHidden/>
              </w:rPr>
              <w:fldChar w:fldCharType="begin"/>
            </w:r>
            <w:r w:rsidR="00BE28D6">
              <w:rPr>
                <w:noProof/>
                <w:webHidden/>
              </w:rPr>
              <w:instrText xml:space="preserve"> PAGEREF _Toc68876929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369CC23E" w14:textId="32F630DA" w:rsidR="00BE28D6" w:rsidRDefault="00F13755">
          <w:pPr>
            <w:pStyle w:val="TOC3"/>
            <w:rPr>
              <w:rFonts w:asciiTheme="minorHAnsi" w:eastAsiaTheme="minorEastAsia" w:hAnsiTheme="minorHAnsi" w:cstheme="minorBidi"/>
              <w:i w:val="0"/>
              <w:iCs w:val="0"/>
              <w:noProof/>
              <w:sz w:val="22"/>
              <w:szCs w:val="22"/>
              <w:lang w:eastAsia="en-GB"/>
            </w:rPr>
          </w:pPr>
          <w:hyperlink w:anchor="_Toc68876930" w:history="1">
            <w:r w:rsidR="00BE28D6" w:rsidRPr="00306828">
              <w:rPr>
                <w:rStyle w:val="Hyperlink"/>
                <w:noProof/>
              </w:rPr>
              <w:t>4.6.2 Human information</w:t>
            </w:r>
            <w:r w:rsidR="00BE28D6">
              <w:rPr>
                <w:noProof/>
                <w:webHidden/>
              </w:rPr>
              <w:tab/>
            </w:r>
            <w:r w:rsidR="00BE28D6">
              <w:rPr>
                <w:noProof/>
                <w:webHidden/>
              </w:rPr>
              <w:fldChar w:fldCharType="begin"/>
            </w:r>
            <w:r w:rsidR="00BE28D6">
              <w:rPr>
                <w:noProof/>
                <w:webHidden/>
              </w:rPr>
              <w:instrText xml:space="preserve"> PAGEREF _Toc68876930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36D4A87B" w14:textId="266D4355" w:rsidR="00BE28D6" w:rsidRDefault="00F13755">
          <w:pPr>
            <w:pStyle w:val="TOC3"/>
            <w:rPr>
              <w:rFonts w:asciiTheme="minorHAnsi" w:eastAsiaTheme="minorEastAsia" w:hAnsiTheme="minorHAnsi" w:cstheme="minorBidi"/>
              <w:i w:val="0"/>
              <w:iCs w:val="0"/>
              <w:noProof/>
              <w:sz w:val="22"/>
              <w:szCs w:val="22"/>
              <w:lang w:eastAsia="en-GB"/>
            </w:rPr>
          </w:pPr>
          <w:hyperlink w:anchor="_Toc68876931" w:history="1">
            <w:r w:rsidR="00BE28D6" w:rsidRPr="00306828">
              <w:rPr>
                <w:rStyle w:val="Hyperlink"/>
                <w:noProof/>
              </w:rPr>
              <w:t>4.6.3 Summary and discussion of repeated dose toxicity</w:t>
            </w:r>
            <w:r w:rsidR="00BE28D6">
              <w:rPr>
                <w:noProof/>
                <w:webHidden/>
              </w:rPr>
              <w:tab/>
            </w:r>
            <w:r w:rsidR="00BE28D6">
              <w:rPr>
                <w:noProof/>
                <w:webHidden/>
              </w:rPr>
              <w:fldChar w:fldCharType="begin"/>
            </w:r>
            <w:r w:rsidR="00BE28D6">
              <w:rPr>
                <w:noProof/>
                <w:webHidden/>
              </w:rPr>
              <w:instrText xml:space="preserve"> PAGEREF _Toc68876931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17503600" w14:textId="1AEB1330" w:rsidR="00BE28D6" w:rsidRDefault="00F13755">
          <w:pPr>
            <w:pStyle w:val="TOC2"/>
            <w:rPr>
              <w:rFonts w:asciiTheme="minorHAnsi" w:eastAsiaTheme="minorEastAsia" w:hAnsiTheme="minorHAnsi" w:cstheme="minorBidi"/>
              <w:noProof/>
              <w:sz w:val="22"/>
              <w:szCs w:val="22"/>
              <w:lang w:eastAsia="en-GB"/>
            </w:rPr>
          </w:pPr>
          <w:hyperlink w:anchor="_Toc68876932" w:history="1">
            <w:r w:rsidR="00BE28D6" w:rsidRPr="00306828">
              <w:rPr>
                <w:rStyle w:val="Hyperlink"/>
                <w:noProof/>
              </w:rPr>
              <w:t>4.7 Mutagenicity</w:t>
            </w:r>
            <w:r w:rsidR="00BE28D6">
              <w:rPr>
                <w:noProof/>
                <w:webHidden/>
              </w:rPr>
              <w:tab/>
            </w:r>
            <w:r w:rsidR="00BE28D6">
              <w:rPr>
                <w:noProof/>
                <w:webHidden/>
              </w:rPr>
              <w:fldChar w:fldCharType="begin"/>
            </w:r>
            <w:r w:rsidR="00BE28D6">
              <w:rPr>
                <w:noProof/>
                <w:webHidden/>
              </w:rPr>
              <w:instrText xml:space="preserve"> PAGEREF _Toc68876932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7B346421" w14:textId="56E781CC" w:rsidR="00BE28D6" w:rsidRDefault="00F13755">
          <w:pPr>
            <w:pStyle w:val="TOC3"/>
            <w:rPr>
              <w:rFonts w:asciiTheme="minorHAnsi" w:eastAsiaTheme="minorEastAsia" w:hAnsiTheme="minorHAnsi" w:cstheme="minorBidi"/>
              <w:i w:val="0"/>
              <w:iCs w:val="0"/>
              <w:noProof/>
              <w:sz w:val="22"/>
              <w:szCs w:val="22"/>
              <w:lang w:eastAsia="en-GB"/>
            </w:rPr>
          </w:pPr>
          <w:hyperlink w:anchor="_Toc68876933" w:history="1">
            <w:r w:rsidR="00BE28D6" w:rsidRPr="00306828">
              <w:rPr>
                <w:rStyle w:val="Hyperlink"/>
                <w:noProof/>
              </w:rPr>
              <w:t>4.7.1 Non-human information</w:t>
            </w:r>
            <w:r w:rsidR="00BE28D6">
              <w:rPr>
                <w:noProof/>
                <w:webHidden/>
              </w:rPr>
              <w:tab/>
            </w:r>
            <w:r w:rsidR="00BE28D6">
              <w:rPr>
                <w:noProof/>
                <w:webHidden/>
              </w:rPr>
              <w:fldChar w:fldCharType="begin"/>
            </w:r>
            <w:r w:rsidR="00BE28D6">
              <w:rPr>
                <w:noProof/>
                <w:webHidden/>
              </w:rPr>
              <w:instrText xml:space="preserve"> PAGEREF _Toc68876933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23F246CB" w14:textId="07C1FC12" w:rsidR="00BE28D6" w:rsidRDefault="00F13755">
          <w:pPr>
            <w:pStyle w:val="TOC3"/>
            <w:rPr>
              <w:rFonts w:asciiTheme="minorHAnsi" w:eastAsiaTheme="minorEastAsia" w:hAnsiTheme="minorHAnsi" w:cstheme="minorBidi"/>
              <w:i w:val="0"/>
              <w:iCs w:val="0"/>
              <w:noProof/>
              <w:sz w:val="22"/>
              <w:szCs w:val="22"/>
              <w:lang w:eastAsia="en-GB"/>
            </w:rPr>
          </w:pPr>
          <w:hyperlink w:anchor="_Toc68876934" w:history="1">
            <w:r w:rsidR="00BE28D6" w:rsidRPr="00306828">
              <w:rPr>
                <w:rStyle w:val="Hyperlink"/>
                <w:noProof/>
              </w:rPr>
              <w:t>4.7.2 Human information</w:t>
            </w:r>
            <w:r w:rsidR="00BE28D6">
              <w:rPr>
                <w:noProof/>
                <w:webHidden/>
              </w:rPr>
              <w:tab/>
            </w:r>
            <w:r w:rsidR="00BE28D6">
              <w:rPr>
                <w:noProof/>
                <w:webHidden/>
              </w:rPr>
              <w:fldChar w:fldCharType="begin"/>
            </w:r>
            <w:r w:rsidR="00BE28D6">
              <w:rPr>
                <w:noProof/>
                <w:webHidden/>
              </w:rPr>
              <w:instrText xml:space="preserve"> PAGEREF _Toc68876934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20929684" w14:textId="4A703E2A" w:rsidR="00BE28D6" w:rsidRDefault="00F13755">
          <w:pPr>
            <w:pStyle w:val="TOC3"/>
            <w:rPr>
              <w:rFonts w:asciiTheme="minorHAnsi" w:eastAsiaTheme="minorEastAsia" w:hAnsiTheme="minorHAnsi" w:cstheme="minorBidi"/>
              <w:i w:val="0"/>
              <w:iCs w:val="0"/>
              <w:noProof/>
              <w:sz w:val="22"/>
              <w:szCs w:val="22"/>
              <w:lang w:eastAsia="en-GB"/>
            </w:rPr>
          </w:pPr>
          <w:hyperlink w:anchor="_Toc68876935" w:history="1">
            <w:r w:rsidR="00BE28D6" w:rsidRPr="00306828">
              <w:rPr>
                <w:rStyle w:val="Hyperlink"/>
                <w:noProof/>
              </w:rPr>
              <w:t>4.7.3 Summary and discussion of mutagenicity</w:t>
            </w:r>
            <w:r w:rsidR="00BE28D6">
              <w:rPr>
                <w:noProof/>
                <w:webHidden/>
              </w:rPr>
              <w:tab/>
            </w:r>
            <w:r w:rsidR="00BE28D6">
              <w:rPr>
                <w:noProof/>
                <w:webHidden/>
              </w:rPr>
              <w:fldChar w:fldCharType="begin"/>
            </w:r>
            <w:r w:rsidR="00BE28D6">
              <w:rPr>
                <w:noProof/>
                <w:webHidden/>
              </w:rPr>
              <w:instrText xml:space="preserve"> PAGEREF _Toc68876935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32A50558" w14:textId="460EF8EA" w:rsidR="00BE28D6" w:rsidRDefault="00F13755">
          <w:pPr>
            <w:pStyle w:val="TOC2"/>
            <w:rPr>
              <w:rFonts w:asciiTheme="minorHAnsi" w:eastAsiaTheme="minorEastAsia" w:hAnsiTheme="minorHAnsi" w:cstheme="minorBidi"/>
              <w:noProof/>
              <w:sz w:val="22"/>
              <w:szCs w:val="22"/>
              <w:lang w:eastAsia="en-GB"/>
            </w:rPr>
          </w:pPr>
          <w:hyperlink w:anchor="_Toc68876936" w:history="1">
            <w:r w:rsidR="00BE28D6" w:rsidRPr="00306828">
              <w:rPr>
                <w:rStyle w:val="Hyperlink"/>
                <w:noProof/>
              </w:rPr>
              <w:t>4.8 Carcinogenicity</w:t>
            </w:r>
            <w:r w:rsidR="00BE28D6">
              <w:rPr>
                <w:noProof/>
                <w:webHidden/>
              </w:rPr>
              <w:tab/>
            </w:r>
            <w:r w:rsidR="00BE28D6">
              <w:rPr>
                <w:noProof/>
                <w:webHidden/>
              </w:rPr>
              <w:fldChar w:fldCharType="begin"/>
            </w:r>
            <w:r w:rsidR="00BE28D6">
              <w:rPr>
                <w:noProof/>
                <w:webHidden/>
              </w:rPr>
              <w:instrText xml:space="preserve"> PAGEREF _Toc68876936 \h </w:instrText>
            </w:r>
            <w:r w:rsidR="00BE28D6">
              <w:rPr>
                <w:noProof/>
                <w:webHidden/>
              </w:rPr>
            </w:r>
            <w:r w:rsidR="00BE28D6">
              <w:rPr>
                <w:noProof/>
                <w:webHidden/>
              </w:rPr>
              <w:fldChar w:fldCharType="separate"/>
            </w:r>
            <w:r w:rsidR="00BE28D6">
              <w:rPr>
                <w:noProof/>
                <w:webHidden/>
              </w:rPr>
              <w:t>29</w:t>
            </w:r>
            <w:r w:rsidR="00BE28D6">
              <w:rPr>
                <w:noProof/>
                <w:webHidden/>
              </w:rPr>
              <w:fldChar w:fldCharType="end"/>
            </w:r>
          </w:hyperlink>
        </w:p>
        <w:p w14:paraId="7FCACE11" w14:textId="1EAE472C" w:rsidR="00BE28D6" w:rsidRDefault="00F13755">
          <w:pPr>
            <w:pStyle w:val="TOC3"/>
            <w:rPr>
              <w:rFonts w:asciiTheme="minorHAnsi" w:eastAsiaTheme="minorEastAsia" w:hAnsiTheme="minorHAnsi" w:cstheme="minorBidi"/>
              <w:i w:val="0"/>
              <w:iCs w:val="0"/>
              <w:noProof/>
              <w:sz w:val="22"/>
              <w:szCs w:val="22"/>
              <w:lang w:eastAsia="en-GB"/>
            </w:rPr>
          </w:pPr>
          <w:hyperlink w:anchor="_Toc68876937" w:history="1">
            <w:r w:rsidR="00BE28D6" w:rsidRPr="00306828">
              <w:rPr>
                <w:rStyle w:val="Hyperlink"/>
                <w:noProof/>
              </w:rPr>
              <w:t>4.8.1 Non-human information</w:t>
            </w:r>
            <w:r w:rsidR="00BE28D6">
              <w:rPr>
                <w:noProof/>
                <w:webHidden/>
              </w:rPr>
              <w:tab/>
            </w:r>
            <w:r w:rsidR="00BE28D6">
              <w:rPr>
                <w:noProof/>
                <w:webHidden/>
              </w:rPr>
              <w:fldChar w:fldCharType="begin"/>
            </w:r>
            <w:r w:rsidR="00BE28D6">
              <w:rPr>
                <w:noProof/>
                <w:webHidden/>
              </w:rPr>
              <w:instrText xml:space="preserve"> PAGEREF _Toc68876937 \h </w:instrText>
            </w:r>
            <w:r w:rsidR="00BE28D6">
              <w:rPr>
                <w:noProof/>
                <w:webHidden/>
              </w:rPr>
            </w:r>
            <w:r w:rsidR="00BE28D6">
              <w:rPr>
                <w:noProof/>
                <w:webHidden/>
              </w:rPr>
              <w:fldChar w:fldCharType="separate"/>
            </w:r>
            <w:r w:rsidR="00BE28D6">
              <w:rPr>
                <w:noProof/>
                <w:webHidden/>
              </w:rPr>
              <w:t>30</w:t>
            </w:r>
            <w:r w:rsidR="00BE28D6">
              <w:rPr>
                <w:noProof/>
                <w:webHidden/>
              </w:rPr>
              <w:fldChar w:fldCharType="end"/>
            </w:r>
          </w:hyperlink>
        </w:p>
        <w:p w14:paraId="22505EDC" w14:textId="484F555C" w:rsidR="00BE28D6" w:rsidRDefault="00F13755">
          <w:pPr>
            <w:pStyle w:val="TOC3"/>
            <w:rPr>
              <w:rFonts w:asciiTheme="minorHAnsi" w:eastAsiaTheme="minorEastAsia" w:hAnsiTheme="minorHAnsi" w:cstheme="minorBidi"/>
              <w:i w:val="0"/>
              <w:iCs w:val="0"/>
              <w:noProof/>
              <w:sz w:val="22"/>
              <w:szCs w:val="22"/>
              <w:lang w:eastAsia="en-GB"/>
            </w:rPr>
          </w:pPr>
          <w:hyperlink w:anchor="_Toc68876938" w:history="1">
            <w:r w:rsidR="00BE28D6" w:rsidRPr="00306828">
              <w:rPr>
                <w:rStyle w:val="Hyperlink"/>
                <w:noProof/>
              </w:rPr>
              <w:t>4.8.2 Human information</w:t>
            </w:r>
            <w:r w:rsidR="00BE28D6">
              <w:rPr>
                <w:noProof/>
                <w:webHidden/>
              </w:rPr>
              <w:tab/>
            </w:r>
            <w:r w:rsidR="00BE28D6">
              <w:rPr>
                <w:noProof/>
                <w:webHidden/>
              </w:rPr>
              <w:fldChar w:fldCharType="begin"/>
            </w:r>
            <w:r w:rsidR="00BE28D6">
              <w:rPr>
                <w:noProof/>
                <w:webHidden/>
              </w:rPr>
              <w:instrText xml:space="preserve"> PAGEREF _Toc68876938 \h </w:instrText>
            </w:r>
            <w:r w:rsidR="00BE28D6">
              <w:rPr>
                <w:noProof/>
                <w:webHidden/>
              </w:rPr>
            </w:r>
            <w:r w:rsidR="00BE28D6">
              <w:rPr>
                <w:noProof/>
                <w:webHidden/>
              </w:rPr>
              <w:fldChar w:fldCharType="separate"/>
            </w:r>
            <w:r w:rsidR="00BE28D6">
              <w:rPr>
                <w:noProof/>
                <w:webHidden/>
              </w:rPr>
              <w:t>30</w:t>
            </w:r>
            <w:r w:rsidR="00BE28D6">
              <w:rPr>
                <w:noProof/>
                <w:webHidden/>
              </w:rPr>
              <w:fldChar w:fldCharType="end"/>
            </w:r>
          </w:hyperlink>
        </w:p>
        <w:p w14:paraId="0053DAFE" w14:textId="48A14686" w:rsidR="00BE28D6" w:rsidRDefault="00F13755">
          <w:pPr>
            <w:pStyle w:val="TOC3"/>
            <w:rPr>
              <w:rFonts w:asciiTheme="minorHAnsi" w:eastAsiaTheme="minorEastAsia" w:hAnsiTheme="minorHAnsi" w:cstheme="minorBidi"/>
              <w:i w:val="0"/>
              <w:iCs w:val="0"/>
              <w:noProof/>
              <w:sz w:val="22"/>
              <w:szCs w:val="22"/>
              <w:lang w:eastAsia="en-GB"/>
            </w:rPr>
          </w:pPr>
          <w:hyperlink w:anchor="_Toc68876939" w:history="1">
            <w:r w:rsidR="00BE28D6" w:rsidRPr="00306828">
              <w:rPr>
                <w:rStyle w:val="Hyperlink"/>
                <w:noProof/>
              </w:rPr>
              <w:t>4.8.3 Summary and discussion of carcinogenicity</w:t>
            </w:r>
            <w:r w:rsidR="00BE28D6">
              <w:rPr>
                <w:noProof/>
                <w:webHidden/>
              </w:rPr>
              <w:tab/>
            </w:r>
            <w:r w:rsidR="00BE28D6">
              <w:rPr>
                <w:noProof/>
                <w:webHidden/>
              </w:rPr>
              <w:fldChar w:fldCharType="begin"/>
            </w:r>
            <w:r w:rsidR="00BE28D6">
              <w:rPr>
                <w:noProof/>
                <w:webHidden/>
              </w:rPr>
              <w:instrText xml:space="preserve"> PAGEREF _Toc68876939 \h </w:instrText>
            </w:r>
            <w:r w:rsidR="00BE28D6">
              <w:rPr>
                <w:noProof/>
                <w:webHidden/>
              </w:rPr>
            </w:r>
            <w:r w:rsidR="00BE28D6">
              <w:rPr>
                <w:noProof/>
                <w:webHidden/>
              </w:rPr>
              <w:fldChar w:fldCharType="separate"/>
            </w:r>
            <w:r w:rsidR="00BE28D6">
              <w:rPr>
                <w:noProof/>
                <w:webHidden/>
              </w:rPr>
              <w:t>30</w:t>
            </w:r>
            <w:r w:rsidR="00BE28D6">
              <w:rPr>
                <w:noProof/>
                <w:webHidden/>
              </w:rPr>
              <w:fldChar w:fldCharType="end"/>
            </w:r>
          </w:hyperlink>
        </w:p>
        <w:p w14:paraId="2C04F72D" w14:textId="2BC38871" w:rsidR="00BE28D6" w:rsidRDefault="00F13755">
          <w:pPr>
            <w:pStyle w:val="TOC2"/>
            <w:rPr>
              <w:rFonts w:asciiTheme="minorHAnsi" w:eastAsiaTheme="minorEastAsia" w:hAnsiTheme="minorHAnsi" w:cstheme="minorBidi"/>
              <w:noProof/>
              <w:sz w:val="22"/>
              <w:szCs w:val="22"/>
              <w:lang w:eastAsia="en-GB"/>
            </w:rPr>
          </w:pPr>
          <w:hyperlink w:anchor="_Toc68876940" w:history="1">
            <w:r w:rsidR="00BE28D6" w:rsidRPr="00306828">
              <w:rPr>
                <w:rStyle w:val="Hyperlink"/>
                <w:noProof/>
              </w:rPr>
              <w:t>4.9 Toxicity for reproduction</w:t>
            </w:r>
            <w:r w:rsidR="00BE28D6">
              <w:rPr>
                <w:noProof/>
                <w:webHidden/>
              </w:rPr>
              <w:tab/>
            </w:r>
            <w:r w:rsidR="00BE28D6">
              <w:rPr>
                <w:noProof/>
                <w:webHidden/>
              </w:rPr>
              <w:fldChar w:fldCharType="begin"/>
            </w:r>
            <w:r w:rsidR="00BE28D6">
              <w:rPr>
                <w:noProof/>
                <w:webHidden/>
              </w:rPr>
              <w:instrText xml:space="preserve"> PAGEREF _Toc68876940 \h </w:instrText>
            </w:r>
            <w:r w:rsidR="00BE28D6">
              <w:rPr>
                <w:noProof/>
                <w:webHidden/>
              </w:rPr>
            </w:r>
            <w:r w:rsidR="00BE28D6">
              <w:rPr>
                <w:noProof/>
                <w:webHidden/>
              </w:rPr>
              <w:fldChar w:fldCharType="separate"/>
            </w:r>
            <w:r w:rsidR="00BE28D6">
              <w:rPr>
                <w:noProof/>
                <w:webHidden/>
              </w:rPr>
              <w:t>30</w:t>
            </w:r>
            <w:r w:rsidR="00BE28D6">
              <w:rPr>
                <w:noProof/>
                <w:webHidden/>
              </w:rPr>
              <w:fldChar w:fldCharType="end"/>
            </w:r>
          </w:hyperlink>
        </w:p>
        <w:p w14:paraId="558B35F7" w14:textId="03D1AE11" w:rsidR="00BE28D6" w:rsidRDefault="00F13755">
          <w:pPr>
            <w:pStyle w:val="TOC3"/>
            <w:rPr>
              <w:rFonts w:asciiTheme="minorHAnsi" w:eastAsiaTheme="minorEastAsia" w:hAnsiTheme="minorHAnsi" w:cstheme="minorBidi"/>
              <w:i w:val="0"/>
              <w:iCs w:val="0"/>
              <w:noProof/>
              <w:sz w:val="22"/>
              <w:szCs w:val="22"/>
              <w:lang w:eastAsia="en-GB"/>
            </w:rPr>
          </w:pPr>
          <w:hyperlink w:anchor="_Toc68876941" w:history="1">
            <w:r w:rsidR="00BE28D6" w:rsidRPr="00306828">
              <w:rPr>
                <w:rStyle w:val="Hyperlink"/>
                <w:noProof/>
              </w:rPr>
              <w:t>4.9.1 Effects on fertility</w:t>
            </w:r>
            <w:r w:rsidR="00BE28D6">
              <w:rPr>
                <w:noProof/>
                <w:webHidden/>
              </w:rPr>
              <w:tab/>
            </w:r>
            <w:r w:rsidR="00BE28D6">
              <w:rPr>
                <w:noProof/>
                <w:webHidden/>
              </w:rPr>
              <w:fldChar w:fldCharType="begin"/>
            </w:r>
            <w:r w:rsidR="00BE28D6">
              <w:rPr>
                <w:noProof/>
                <w:webHidden/>
              </w:rPr>
              <w:instrText xml:space="preserve"> PAGEREF _Toc68876941 \h </w:instrText>
            </w:r>
            <w:r w:rsidR="00BE28D6">
              <w:rPr>
                <w:noProof/>
                <w:webHidden/>
              </w:rPr>
            </w:r>
            <w:r w:rsidR="00BE28D6">
              <w:rPr>
                <w:noProof/>
                <w:webHidden/>
              </w:rPr>
              <w:fldChar w:fldCharType="separate"/>
            </w:r>
            <w:r w:rsidR="00BE28D6">
              <w:rPr>
                <w:noProof/>
                <w:webHidden/>
              </w:rPr>
              <w:t>30</w:t>
            </w:r>
            <w:r w:rsidR="00BE28D6">
              <w:rPr>
                <w:noProof/>
                <w:webHidden/>
              </w:rPr>
              <w:fldChar w:fldCharType="end"/>
            </w:r>
          </w:hyperlink>
        </w:p>
        <w:p w14:paraId="58A22AEE" w14:textId="5242BA27" w:rsidR="00BE28D6" w:rsidRDefault="00F13755">
          <w:pPr>
            <w:pStyle w:val="TOC3"/>
            <w:rPr>
              <w:rFonts w:asciiTheme="minorHAnsi" w:eastAsiaTheme="minorEastAsia" w:hAnsiTheme="minorHAnsi" w:cstheme="minorBidi"/>
              <w:i w:val="0"/>
              <w:iCs w:val="0"/>
              <w:noProof/>
              <w:sz w:val="22"/>
              <w:szCs w:val="22"/>
              <w:lang w:eastAsia="en-GB"/>
            </w:rPr>
          </w:pPr>
          <w:hyperlink w:anchor="_Toc68876942" w:history="1">
            <w:r w:rsidR="00BE28D6" w:rsidRPr="00306828">
              <w:rPr>
                <w:rStyle w:val="Hyperlink"/>
                <w:noProof/>
              </w:rPr>
              <w:t>4.9.2 Developmental toxicity</w:t>
            </w:r>
            <w:r w:rsidR="00BE28D6">
              <w:rPr>
                <w:noProof/>
                <w:webHidden/>
              </w:rPr>
              <w:tab/>
            </w:r>
            <w:r w:rsidR="00BE28D6">
              <w:rPr>
                <w:noProof/>
                <w:webHidden/>
              </w:rPr>
              <w:fldChar w:fldCharType="begin"/>
            </w:r>
            <w:r w:rsidR="00BE28D6">
              <w:rPr>
                <w:noProof/>
                <w:webHidden/>
              </w:rPr>
              <w:instrText xml:space="preserve"> PAGEREF _Toc68876942 \h </w:instrText>
            </w:r>
            <w:r w:rsidR="00BE28D6">
              <w:rPr>
                <w:noProof/>
                <w:webHidden/>
              </w:rPr>
            </w:r>
            <w:r w:rsidR="00BE28D6">
              <w:rPr>
                <w:noProof/>
                <w:webHidden/>
              </w:rPr>
              <w:fldChar w:fldCharType="separate"/>
            </w:r>
            <w:r w:rsidR="00BE28D6">
              <w:rPr>
                <w:noProof/>
                <w:webHidden/>
              </w:rPr>
              <w:t>30</w:t>
            </w:r>
            <w:r w:rsidR="00BE28D6">
              <w:rPr>
                <w:noProof/>
                <w:webHidden/>
              </w:rPr>
              <w:fldChar w:fldCharType="end"/>
            </w:r>
          </w:hyperlink>
        </w:p>
        <w:p w14:paraId="6055E35F" w14:textId="5CF5999C" w:rsidR="00BE28D6" w:rsidRDefault="00F13755">
          <w:pPr>
            <w:pStyle w:val="TOC3"/>
            <w:rPr>
              <w:rFonts w:asciiTheme="minorHAnsi" w:eastAsiaTheme="minorEastAsia" w:hAnsiTheme="minorHAnsi" w:cstheme="minorBidi"/>
              <w:i w:val="0"/>
              <w:iCs w:val="0"/>
              <w:noProof/>
              <w:sz w:val="22"/>
              <w:szCs w:val="22"/>
              <w:lang w:eastAsia="en-GB"/>
            </w:rPr>
          </w:pPr>
          <w:hyperlink w:anchor="_Toc68876943" w:history="1">
            <w:r w:rsidR="00BE28D6" w:rsidRPr="00306828">
              <w:rPr>
                <w:rStyle w:val="Hyperlink"/>
                <w:noProof/>
              </w:rPr>
              <w:t>4.9.3 Summary and discussion of reproductive toxicity</w:t>
            </w:r>
            <w:r w:rsidR="00BE28D6">
              <w:rPr>
                <w:noProof/>
                <w:webHidden/>
              </w:rPr>
              <w:tab/>
            </w:r>
            <w:r w:rsidR="00BE28D6">
              <w:rPr>
                <w:noProof/>
                <w:webHidden/>
              </w:rPr>
              <w:fldChar w:fldCharType="begin"/>
            </w:r>
            <w:r w:rsidR="00BE28D6">
              <w:rPr>
                <w:noProof/>
                <w:webHidden/>
              </w:rPr>
              <w:instrText xml:space="preserve"> PAGEREF _Toc68876943 \h </w:instrText>
            </w:r>
            <w:r w:rsidR="00BE28D6">
              <w:rPr>
                <w:noProof/>
                <w:webHidden/>
              </w:rPr>
            </w:r>
            <w:r w:rsidR="00BE28D6">
              <w:rPr>
                <w:noProof/>
                <w:webHidden/>
              </w:rPr>
              <w:fldChar w:fldCharType="separate"/>
            </w:r>
            <w:r w:rsidR="00BE28D6">
              <w:rPr>
                <w:noProof/>
                <w:webHidden/>
              </w:rPr>
              <w:t>30</w:t>
            </w:r>
            <w:r w:rsidR="00BE28D6">
              <w:rPr>
                <w:noProof/>
                <w:webHidden/>
              </w:rPr>
              <w:fldChar w:fldCharType="end"/>
            </w:r>
          </w:hyperlink>
        </w:p>
        <w:p w14:paraId="5A009777" w14:textId="76CD1DDD" w:rsidR="00BE28D6" w:rsidRDefault="00F13755">
          <w:pPr>
            <w:pStyle w:val="TOC2"/>
            <w:rPr>
              <w:rFonts w:asciiTheme="minorHAnsi" w:eastAsiaTheme="minorEastAsia" w:hAnsiTheme="minorHAnsi" w:cstheme="minorBidi"/>
              <w:noProof/>
              <w:sz w:val="22"/>
              <w:szCs w:val="22"/>
              <w:lang w:eastAsia="en-GB"/>
            </w:rPr>
          </w:pPr>
          <w:hyperlink w:anchor="_Toc68876944" w:history="1">
            <w:r w:rsidR="00BE28D6" w:rsidRPr="00306828">
              <w:rPr>
                <w:rStyle w:val="Hyperlink"/>
                <w:noProof/>
              </w:rPr>
              <w:t>4.10 Endocrine disruption (Human Health)</w:t>
            </w:r>
            <w:r w:rsidR="00BE28D6">
              <w:rPr>
                <w:noProof/>
                <w:webHidden/>
              </w:rPr>
              <w:tab/>
            </w:r>
            <w:r w:rsidR="00BE28D6">
              <w:rPr>
                <w:noProof/>
                <w:webHidden/>
              </w:rPr>
              <w:fldChar w:fldCharType="begin"/>
            </w:r>
            <w:r w:rsidR="00BE28D6">
              <w:rPr>
                <w:noProof/>
                <w:webHidden/>
              </w:rPr>
              <w:instrText xml:space="preserve"> PAGEREF _Toc68876944 \h </w:instrText>
            </w:r>
            <w:r w:rsidR="00BE28D6">
              <w:rPr>
                <w:noProof/>
                <w:webHidden/>
              </w:rPr>
            </w:r>
            <w:r w:rsidR="00BE28D6">
              <w:rPr>
                <w:noProof/>
                <w:webHidden/>
              </w:rPr>
              <w:fldChar w:fldCharType="separate"/>
            </w:r>
            <w:r w:rsidR="00BE28D6">
              <w:rPr>
                <w:noProof/>
                <w:webHidden/>
              </w:rPr>
              <w:t>30</w:t>
            </w:r>
            <w:r w:rsidR="00BE28D6">
              <w:rPr>
                <w:noProof/>
                <w:webHidden/>
              </w:rPr>
              <w:fldChar w:fldCharType="end"/>
            </w:r>
          </w:hyperlink>
        </w:p>
        <w:p w14:paraId="63BF95E8" w14:textId="5C4094B3" w:rsidR="00BE28D6" w:rsidRDefault="00F13755">
          <w:pPr>
            <w:pStyle w:val="TOC3"/>
            <w:rPr>
              <w:rFonts w:asciiTheme="minorHAnsi" w:eastAsiaTheme="minorEastAsia" w:hAnsiTheme="minorHAnsi" w:cstheme="minorBidi"/>
              <w:i w:val="0"/>
              <w:iCs w:val="0"/>
              <w:noProof/>
              <w:sz w:val="22"/>
              <w:szCs w:val="22"/>
              <w:lang w:eastAsia="en-GB"/>
            </w:rPr>
          </w:pPr>
          <w:hyperlink w:anchor="_Toc68876945" w:history="1">
            <w:r w:rsidR="00BE28D6" w:rsidRPr="00306828">
              <w:rPr>
                <w:rStyle w:val="Hyperlink"/>
                <w:noProof/>
              </w:rPr>
              <w:t>4.10.1 Lines of evidence (LoE)- EAS modalities</w:t>
            </w:r>
            <w:r w:rsidR="00BE28D6">
              <w:rPr>
                <w:noProof/>
                <w:webHidden/>
              </w:rPr>
              <w:tab/>
            </w:r>
            <w:r w:rsidR="00BE28D6">
              <w:rPr>
                <w:noProof/>
                <w:webHidden/>
              </w:rPr>
              <w:fldChar w:fldCharType="begin"/>
            </w:r>
            <w:r w:rsidR="00BE28D6">
              <w:rPr>
                <w:noProof/>
                <w:webHidden/>
              </w:rPr>
              <w:instrText xml:space="preserve"> PAGEREF _Toc68876945 \h </w:instrText>
            </w:r>
            <w:r w:rsidR="00BE28D6">
              <w:rPr>
                <w:noProof/>
                <w:webHidden/>
              </w:rPr>
            </w:r>
            <w:r w:rsidR="00BE28D6">
              <w:rPr>
                <w:noProof/>
                <w:webHidden/>
              </w:rPr>
              <w:fldChar w:fldCharType="separate"/>
            </w:r>
            <w:r w:rsidR="00BE28D6">
              <w:rPr>
                <w:noProof/>
                <w:webHidden/>
              </w:rPr>
              <w:t>31</w:t>
            </w:r>
            <w:r w:rsidR="00BE28D6">
              <w:rPr>
                <w:noProof/>
                <w:webHidden/>
              </w:rPr>
              <w:fldChar w:fldCharType="end"/>
            </w:r>
          </w:hyperlink>
        </w:p>
        <w:p w14:paraId="47E6D1C7" w14:textId="7AC1D3A2" w:rsidR="00BE28D6" w:rsidRDefault="00F13755">
          <w:pPr>
            <w:pStyle w:val="TOC3"/>
            <w:rPr>
              <w:rFonts w:asciiTheme="minorHAnsi" w:eastAsiaTheme="minorEastAsia" w:hAnsiTheme="minorHAnsi" w:cstheme="minorBidi"/>
              <w:i w:val="0"/>
              <w:iCs w:val="0"/>
              <w:noProof/>
              <w:sz w:val="22"/>
              <w:szCs w:val="22"/>
              <w:lang w:eastAsia="en-GB"/>
            </w:rPr>
          </w:pPr>
          <w:hyperlink w:anchor="_Toc68876946" w:history="1">
            <w:r w:rsidR="00BE28D6" w:rsidRPr="00306828">
              <w:rPr>
                <w:rStyle w:val="Hyperlink"/>
                <w:noProof/>
              </w:rPr>
              <w:t>4.10.2 Lines of evidence - T modality</w:t>
            </w:r>
            <w:r w:rsidR="00BE28D6">
              <w:rPr>
                <w:noProof/>
                <w:webHidden/>
              </w:rPr>
              <w:tab/>
            </w:r>
            <w:r w:rsidR="00BE28D6">
              <w:rPr>
                <w:noProof/>
                <w:webHidden/>
              </w:rPr>
              <w:fldChar w:fldCharType="begin"/>
            </w:r>
            <w:r w:rsidR="00BE28D6">
              <w:rPr>
                <w:noProof/>
                <w:webHidden/>
              </w:rPr>
              <w:instrText xml:space="preserve"> PAGEREF _Toc68876946 \h </w:instrText>
            </w:r>
            <w:r w:rsidR="00BE28D6">
              <w:rPr>
                <w:noProof/>
                <w:webHidden/>
              </w:rPr>
            </w:r>
            <w:r w:rsidR="00BE28D6">
              <w:rPr>
                <w:noProof/>
                <w:webHidden/>
              </w:rPr>
              <w:fldChar w:fldCharType="separate"/>
            </w:r>
            <w:r w:rsidR="00BE28D6">
              <w:rPr>
                <w:noProof/>
                <w:webHidden/>
              </w:rPr>
              <w:t>31</w:t>
            </w:r>
            <w:r w:rsidR="00BE28D6">
              <w:rPr>
                <w:noProof/>
                <w:webHidden/>
              </w:rPr>
              <w:fldChar w:fldCharType="end"/>
            </w:r>
          </w:hyperlink>
        </w:p>
        <w:p w14:paraId="7D0A99BA" w14:textId="460A8918" w:rsidR="00BE28D6" w:rsidRDefault="00F13755">
          <w:pPr>
            <w:pStyle w:val="TOC3"/>
            <w:rPr>
              <w:rFonts w:asciiTheme="minorHAnsi" w:eastAsiaTheme="minorEastAsia" w:hAnsiTheme="minorHAnsi" w:cstheme="minorBidi"/>
              <w:i w:val="0"/>
              <w:iCs w:val="0"/>
              <w:noProof/>
              <w:sz w:val="22"/>
              <w:szCs w:val="22"/>
              <w:lang w:eastAsia="en-GB"/>
            </w:rPr>
          </w:pPr>
          <w:hyperlink w:anchor="_Toc68876947" w:history="1">
            <w:r w:rsidR="00BE28D6" w:rsidRPr="00306828">
              <w:rPr>
                <w:rStyle w:val="Hyperlink"/>
                <w:noProof/>
              </w:rPr>
              <w:t>4.10.3 Lines of Evidence - Other modalities</w:t>
            </w:r>
            <w:r w:rsidR="00BE28D6">
              <w:rPr>
                <w:noProof/>
                <w:webHidden/>
              </w:rPr>
              <w:tab/>
            </w:r>
            <w:r w:rsidR="00BE28D6">
              <w:rPr>
                <w:noProof/>
                <w:webHidden/>
              </w:rPr>
              <w:fldChar w:fldCharType="begin"/>
            </w:r>
            <w:r w:rsidR="00BE28D6">
              <w:rPr>
                <w:noProof/>
                <w:webHidden/>
              </w:rPr>
              <w:instrText xml:space="preserve"> PAGEREF _Toc68876947 \h </w:instrText>
            </w:r>
            <w:r w:rsidR="00BE28D6">
              <w:rPr>
                <w:noProof/>
                <w:webHidden/>
              </w:rPr>
            </w:r>
            <w:r w:rsidR="00BE28D6">
              <w:rPr>
                <w:noProof/>
                <w:webHidden/>
              </w:rPr>
              <w:fldChar w:fldCharType="separate"/>
            </w:r>
            <w:r w:rsidR="00BE28D6">
              <w:rPr>
                <w:noProof/>
                <w:webHidden/>
              </w:rPr>
              <w:t>31</w:t>
            </w:r>
            <w:r w:rsidR="00BE28D6">
              <w:rPr>
                <w:noProof/>
                <w:webHidden/>
              </w:rPr>
              <w:fldChar w:fldCharType="end"/>
            </w:r>
          </w:hyperlink>
        </w:p>
        <w:p w14:paraId="1AB87DFE" w14:textId="53F03FE7" w:rsidR="00BE28D6" w:rsidRDefault="00F13755">
          <w:pPr>
            <w:pStyle w:val="TOC3"/>
            <w:rPr>
              <w:rFonts w:asciiTheme="minorHAnsi" w:eastAsiaTheme="minorEastAsia" w:hAnsiTheme="minorHAnsi" w:cstheme="minorBidi"/>
              <w:i w:val="0"/>
              <w:iCs w:val="0"/>
              <w:noProof/>
              <w:sz w:val="22"/>
              <w:szCs w:val="22"/>
              <w:lang w:eastAsia="en-GB"/>
            </w:rPr>
          </w:pPr>
          <w:hyperlink w:anchor="_Toc68876948" w:history="1">
            <w:r w:rsidR="00BE28D6" w:rsidRPr="00306828">
              <w:rPr>
                <w:rStyle w:val="Hyperlink"/>
                <w:noProof/>
              </w:rPr>
              <w:t>4.10.4 Mode of Action (MoA) analysis</w:t>
            </w:r>
            <w:r w:rsidR="00BE28D6">
              <w:rPr>
                <w:noProof/>
                <w:webHidden/>
              </w:rPr>
              <w:tab/>
            </w:r>
            <w:r w:rsidR="00BE28D6">
              <w:rPr>
                <w:noProof/>
                <w:webHidden/>
              </w:rPr>
              <w:fldChar w:fldCharType="begin"/>
            </w:r>
            <w:r w:rsidR="00BE28D6">
              <w:rPr>
                <w:noProof/>
                <w:webHidden/>
              </w:rPr>
              <w:instrText xml:space="preserve"> PAGEREF _Toc68876948 \h </w:instrText>
            </w:r>
            <w:r w:rsidR="00BE28D6">
              <w:rPr>
                <w:noProof/>
                <w:webHidden/>
              </w:rPr>
            </w:r>
            <w:r w:rsidR="00BE28D6">
              <w:rPr>
                <w:noProof/>
                <w:webHidden/>
              </w:rPr>
              <w:fldChar w:fldCharType="separate"/>
            </w:r>
            <w:r w:rsidR="00BE28D6">
              <w:rPr>
                <w:noProof/>
                <w:webHidden/>
              </w:rPr>
              <w:t>32</w:t>
            </w:r>
            <w:r w:rsidR="00BE28D6">
              <w:rPr>
                <w:noProof/>
                <w:webHidden/>
              </w:rPr>
              <w:fldChar w:fldCharType="end"/>
            </w:r>
          </w:hyperlink>
        </w:p>
        <w:p w14:paraId="32C631D8" w14:textId="142B7A4E" w:rsidR="00BE28D6" w:rsidRDefault="00F13755">
          <w:pPr>
            <w:pStyle w:val="TOC3"/>
            <w:rPr>
              <w:rFonts w:asciiTheme="minorHAnsi" w:eastAsiaTheme="minorEastAsia" w:hAnsiTheme="minorHAnsi" w:cstheme="minorBidi"/>
              <w:i w:val="0"/>
              <w:iCs w:val="0"/>
              <w:noProof/>
              <w:sz w:val="22"/>
              <w:szCs w:val="22"/>
              <w:lang w:eastAsia="en-GB"/>
            </w:rPr>
          </w:pPr>
          <w:hyperlink w:anchor="_Toc68876949" w:history="1">
            <w:r w:rsidR="00BE28D6" w:rsidRPr="00306828">
              <w:rPr>
                <w:rStyle w:val="Hyperlink"/>
                <w:noProof/>
              </w:rPr>
              <w:t>4.10.5 Overall conclusion on endocrine disruption with regards to human health</w:t>
            </w:r>
            <w:r w:rsidR="00BE28D6">
              <w:rPr>
                <w:noProof/>
                <w:webHidden/>
              </w:rPr>
              <w:tab/>
            </w:r>
            <w:r w:rsidR="00BE28D6">
              <w:rPr>
                <w:noProof/>
                <w:webHidden/>
              </w:rPr>
              <w:fldChar w:fldCharType="begin"/>
            </w:r>
            <w:r w:rsidR="00BE28D6">
              <w:rPr>
                <w:noProof/>
                <w:webHidden/>
              </w:rPr>
              <w:instrText xml:space="preserve"> PAGEREF _Toc68876949 \h </w:instrText>
            </w:r>
            <w:r w:rsidR="00BE28D6">
              <w:rPr>
                <w:noProof/>
                <w:webHidden/>
              </w:rPr>
            </w:r>
            <w:r w:rsidR="00BE28D6">
              <w:rPr>
                <w:noProof/>
                <w:webHidden/>
              </w:rPr>
              <w:fldChar w:fldCharType="separate"/>
            </w:r>
            <w:r w:rsidR="00BE28D6">
              <w:rPr>
                <w:noProof/>
                <w:webHidden/>
              </w:rPr>
              <w:t>32</w:t>
            </w:r>
            <w:r w:rsidR="00BE28D6">
              <w:rPr>
                <w:noProof/>
                <w:webHidden/>
              </w:rPr>
              <w:fldChar w:fldCharType="end"/>
            </w:r>
          </w:hyperlink>
        </w:p>
        <w:p w14:paraId="78730AA0" w14:textId="23B84220" w:rsidR="00BE28D6" w:rsidRDefault="00F13755">
          <w:pPr>
            <w:pStyle w:val="TOC2"/>
            <w:rPr>
              <w:rFonts w:asciiTheme="minorHAnsi" w:eastAsiaTheme="minorEastAsia" w:hAnsiTheme="minorHAnsi" w:cstheme="minorBidi"/>
              <w:noProof/>
              <w:sz w:val="22"/>
              <w:szCs w:val="22"/>
              <w:lang w:eastAsia="en-GB"/>
            </w:rPr>
          </w:pPr>
          <w:hyperlink w:anchor="_Toc68876950" w:history="1">
            <w:r w:rsidR="00BE28D6" w:rsidRPr="00306828">
              <w:rPr>
                <w:rStyle w:val="Hyperlink"/>
                <w:noProof/>
              </w:rPr>
              <w:t xml:space="preserve">4.11 Other effects: </w:t>
            </w:r>
            <w:r w:rsidR="00BE28D6" w:rsidRPr="00306828">
              <w:rPr>
                <w:rStyle w:val="Hyperlink"/>
                <w:i/>
                <w:noProof/>
                <w:highlight w:val="green"/>
              </w:rPr>
              <w:t>[type of effect]</w:t>
            </w:r>
            <w:r w:rsidR="00BE28D6">
              <w:rPr>
                <w:noProof/>
                <w:webHidden/>
              </w:rPr>
              <w:tab/>
            </w:r>
            <w:r w:rsidR="00BE28D6">
              <w:rPr>
                <w:noProof/>
                <w:webHidden/>
              </w:rPr>
              <w:fldChar w:fldCharType="begin"/>
            </w:r>
            <w:r w:rsidR="00BE28D6">
              <w:rPr>
                <w:noProof/>
                <w:webHidden/>
              </w:rPr>
              <w:instrText xml:space="preserve"> PAGEREF _Toc68876950 \h </w:instrText>
            </w:r>
            <w:r w:rsidR="00BE28D6">
              <w:rPr>
                <w:noProof/>
                <w:webHidden/>
              </w:rPr>
            </w:r>
            <w:r w:rsidR="00BE28D6">
              <w:rPr>
                <w:noProof/>
                <w:webHidden/>
              </w:rPr>
              <w:fldChar w:fldCharType="separate"/>
            </w:r>
            <w:r w:rsidR="00BE28D6">
              <w:rPr>
                <w:noProof/>
                <w:webHidden/>
              </w:rPr>
              <w:t>32</w:t>
            </w:r>
            <w:r w:rsidR="00BE28D6">
              <w:rPr>
                <w:noProof/>
                <w:webHidden/>
              </w:rPr>
              <w:fldChar w:fldCharType="end"/>
            </w:r>
          </w:hyperlink>
        </w:p>
        <w:p w14:paraId="706B9030" w14:textId="2B4CB106" w:rsidR="00BE28D6" w:rsidRDefault="00F13755">
          <w:pPr>
            <w:pStyle w:val="TOC3"/>
            <w:rPr>
              <w:rFonts w:asciiTheme="minorHAnsi" w:eastAsiaTheme="minorEastAsia" w:hAnsiTheme="minorHAnsi" w:cstheme="minorBidi"/>
              <w:i w:val="0"/>
              <w:iCs w:val="0"/>
              <w:noProof/>
              <w:sz w:val="22"/>
              <w:szCs w:val="22"/>
              <w:lang w:eastAsia="en-GB"/>
            </w:rPr>
          </w:pPr>
          <w:hyperlink w:anchor="_Toc68876951" w:history="1">
            <w:r w:rsidR="00BE28D6" w:rsidRPr="00306828">
              <w:rPr>
                <w:rStyle w:val="Hyperlink"/>
                <w:noProof/>
              </w:rPr>
              <w:t>4.11.1 Non-human information</w:t>
            </w:r>
            <w:r w:rsidR="00BE28D6">
              <w:rPr>
                <w:noProof/>
                <w:webHidden/>
              </w:rPr>
              <w:tab/>
            </w:r>
            <w:r w:rsidR="00BE28D6">
              <w:rPr>
                <w:noProof/>
                <w:webHidden/>
              </w:rPr>
              <w:fldChar w:fldCharType="begin"/>
            </w:r>
            <w:r w:rsidR="00BE28D6">
              <w:rPr>
                <w:noProof/>
                <w:webHidden/>
              </w:rPr>
              <w:instrText xml:space="preserve"> PAGEREF _Toc68876951 \h </w:instrText>
            </w:r>
            <w:r w:rsidR="00BE28D6">
              <w:rPr>
                <w:noProof/>
                <w:webHidden/>
              </w:rPr>
            </w:r>
            <w:r w:rsidR="00BE28D6">
              <w:rPr>
                <w:noProof/>
                <w:webHidden/>
              </w:rPr>
              <w:fldChar w:fldCharType="separate"/>
            </w:r>
            <w:r w:rsidR="00BE28D6">
              <w:rPr>
                <w:noProof/>
                <w:webHidden/>
              </w:rPr>
              <w:t>32</w:t>
            </w:r>
            <w:r w:rsidR="00BE28D6">
              <w:rPr>
                <w:noProof/>
                <w:webHidden/>
              </w:rPr>
              <w:fldChar w:fldCharType="end"/>
            </w:r>
          </w:hyperlink>
        </w:p>
        <w:p w14:paraId="69876936" w14:textId="2C9DFD45" w:rsidR="00BE28D6" w:rsidRDefault="00F13755">
          <w:pPr>
            <w:pStyle w:val="TOC3"/>
            <w:rPr>
              <w:rFonts w:asciiTheme="minorHAnsi" w:eastAsiaTheme="minorEastAsia" w:hAnsiTheme="minorHAnsi" w:cstheme="minorBidi"/>
              <w:i w:val="0"/>
              <w:iCs w:val="0"/>
              <w:noProof/>
              <w:sz w:val="22"/>
              <w:szCs w:val="22"/>
              <w:lang w:eastAsia="en-GB"/>
            </w:rPr>
          </w:pPr>
          <w:hyperlink w:anchor="_Toc68876952" w:history="1">
            <w:r w:rsidR="00BE28D6" w:rsidRPr="00306828">
              <w:rPr>
                <w:rStyle w:val="Hyperlink"/>
                <w:noProof/>
              </w:rPr>
              <w:t>4.11.2 Human information</w:t>
            </w:r>
            <w:r w:rsidR="00BE28D6">
              <w:rPr>
                <w:noProof/>
                <w:webHidden/>
              </w:rPr>
              <w:tab/>
            </w:r>
            <w:r w:rsidR="00BE28D6">
              <w:rPr>
                <w:noProof/>
                <w:webHidden/>
              </w:rPr>
              <w:fldChar w:fldCharType="begin"/>
            </w:r>
            <w:r w:rsidR="00BE28D6">
              <w:rPr>
                <w:noProof/>
                <w:webHidden/>
              </w:rPr>
              <w:instrText xml:space="preserve"> PAGEREF _Toc68876952 \h </w:instrText>
            </w:r>
            <w:r w:rsidR="00BE28D6">
              <w:rPr>
                <w:noProof/>
                <w:webHidden/>
              </w:rPr>
            </w:r>
            <w:r w:rsidR="00BE28D6">
              <w:rPr>
                <w:noProof/>
                <w:webHidden/>
              </w:rPr>
              <w:fldChar w:fldCharType="separate"/>
            </w:r>
            <w:r w:rsidR="00BE28D6">
              <w:rPr>
                <w:noProof/>
                <w:webHidden/>
              </w:rPr>
              <w:t>32</w:t>
            </w:r>
            <w:r w:rsidR="00BE28D6">
              <w:rPr>
                <w:noProof/>
                <w:webHidden/>
              </w:rPr>
              <w:fldChar w:fldCharType="end"/>
            </w:r>
          </w:hyperlink>
        </w:p>
        <w:p w14:paraId="0ADC2C7D" w14:textId="26CA3551" w:rsidR="00BE28D6" w:rsidRDefault="00F13755">
          <w:pPr>
            <w:pStyle w:val="TOC3"/>
            <w:rPr>
              <w:rFonts w:asciiTheme="minorHAnsi" w:eastAsiaTheme="minorEastAsia" w:hAnsiTheme="minorHAnsi" w:cstheme="minorBidi"/>
              <w:i w:val="0"/>
              <w:iCs w:val="0"/>
              <w:noProof/>
              <w:sz w:val="22"/>
              <w:szCs w:val="22"/>
              <w:lang w:eastAsia="en-GB"/>
            </w:rPr>
          </w:pPr>
          <w:hyperlink w:anchor="_Toc68876953" w:history="1">
            <w:r w:rsidR="00BE28D6" w:rsidRPr="00306828">
              <w:rPr>
                <w:rStyle w:val="Hyperlink"/>
                <w:noProof/>
              </w:rPr>
              <w:t>4.11.3 Summary and discussion of other effects – human health</w:t>
            </w:r>
            <w:r w:rsidR="00BE28D6">
              <w:rPr>
                <w:noProof/>
                <w:webHidden/>
              </w:rPr>
              <w:tab/>
            </w:r>
            <w:r w:rsidR="00BE28D6">
              <w:rPr>
                <w:noProof/>
                <w:webHidden/>
              </w:rPr>
              <w:fldChar w:fldCharType="begin"/>
            </w:r>
            <w:r w:rsidR="00BE28D6">
              <w:rPr>
                <w:noProof/>
                <w:webHidden/>
              </w:rPr>
              <w:instrText xml:space="preserve"> PAGEREF _Toc68876953 \h </w:instrText>
            </w:r>
            <w:r w:rsidR="00BE28D6">
              <w:rPr>
                <w:noProof/>
                <w:webHidden/>
              </w:rPr>
            </w:r>
            <w:r w:rsidR="00BE28D6">
              <w:rPr>
                <w:noProof/>
                <w:webHidden/>
              </w:rPr>
              <w:fldChar w:fldCharType="separate"/>
            </w:r>
            <w:r w:rsidR="00BE28D6">
              <w:rPr>
                <w:noProof/>
                <w:webHidden/>
              </w:rPr>
              <w:t>32</w:t>
            </w:r>
            <w:r w:rsidR="00BE28D6">
              <w:rPr>
                <w:noProof/>
                <w:webHidden/>
              </w:rPr>
              <w:fldChar w:fldCharType="end"/>
            </w:r>
          </w:hyperlink>
        </w:p>
        <w:p w14:paraId="3BA37228" w14:textId="0D70CC02" w:rsidR="00BE28D6" w:rsidRDefault="00F13755">
          <w:pPr>
            <w:pStyle w:val="TOC2"/>
            <w:rPr>
              <w:rFonts w:asciiTheme="minorHAnsi" w:eastAsiaTheme="minorEastAsia" w:hAnsiTheme="minorHAnsi" w:cstheme="minorBidi"/>
              <w:noProof/>
              <w:sz w:val="22"/>
              <w:szCs w:val="22"/>
              <w:lang w:eastAsia="en-GB"/>
            </w:rPr>
          </w:pPr>
          <w:hyperlink w:anchor="_Toc68876954" w:history="1">
            <w:r w:rsidR="00BE28D6" w:rsidRPr="00306828">
              <w:rPr>
                <w:rStyle w:val="Hyperlink"/>
                <w:noProof/>
                <w:lang w:val="x-none"/>
              </w:rPr>
              <w:t>4.1</w:t>
            </w:r>
            <w:r w:rsidR="00BE28D6" w:rsidRPr="00306828">
              <w:rPr>
                <w:rStyle w:val="Hyperlink"/>
                <w:noProof/>
              </w:rPr>
              <w:t>2</w:t>
            </w:r>
            <w:r w:rsidR="00BE28D6" w:rsidRPr="00306828">
              <w:rPr>
                <w:rStyle w:val="Hyperlink"/>
                <w:noProof/>
                <w:lang w:val="x-none"/>
              </w:rPr>
              <w:t xml:space="preserve"> Summary and discussion of human health hazard assessment</w:t>
            </w:r>
            <w:r w:rsidR="00BE28D6">
              <w:rPr>
                <w:noProof/>
                <w:webHidden/>
              </w:rPr>
              <w:tab/>
            </w:r>
            <w:r w:rsidR="00BE28D6">
              <w:rPr>
                <w:noProof/>
                <w:webHidden/>
              </w:rPr>
              <w:fldChar w:fldCharType="begin"/>
            </w:r>
            <w:r w:rsidR="00BE28D6">
              <w:rPr>
                <w:noProof/>
                <w:webHidden/>
              </w:rPr>
              <w:instrText xml:space="preserve"> PAGEREF _Toc68876954 \h </w:instrText>
            </w:r>
            <w:r w:rsidR="00BE28D6">
              <w:rPr>
                <w:noProof/>
                <w:webHidden/>
              </w:rPr>
            </w:r>
            <w:r w:rsidR="00BE28D6">
              <w:rPr>
                <w:noProof/>
                <w:webHidden/>
              </w:rPr>
              <w:fldChar w:fldCharType="separate"/>
            </w:r>
            <w:r w:rsidR="00BE28D6">
              <w:rPr>
                <w:noProof/>
                <w:webHidden/>
              </w:rPr>
              <w:t>32</w:t>
            </w:r>
            <w:r w:rsidR="00BE28D6">
              <w:rPr>
                <w:noProof/>
                <w:webHidden/>
              </w:rPr>
              <w:fldChar w:fldCharType="end"/>
            </w:r>
          </w:hyperlink>
        </w:p>
        <w:p w14:paraId="085F2B99" w14:textId="78E9C441" w:rsidR="00BE28D6" w:rsidRDefault="00F13755" w:rsidP="00BE28D6">
          <w:pPr>
            <w:pStyle w:val="TOC1"/>
            <w:rPr>
              <w:rFonts w:asciiTheme="minorHAnsi" w:eastAsiaTheme="minorEastAsia" w:hAnsiTheme="minorHAnsi" w:cstheme="minorBidi"/>
              <w:noProof/>
              <w:sz w:val="22"/>
              <w:szCs w:val="22"/>
              <w:lang w:eastAsia="en-GB"/>
            </w:rPr>
          </w:pPr>
          <w:hyperlink w:anchor="_Toc68876955" w:history="1">
            <w:r w:rsidR="00BE28D6" w:rsidRPr="00306828">
              <w:rPr>
                <w:rStyle w:val="Hyperlink"/>
                <w:noProof/>
              </w:rPr>
              <w:t>5. Environmental hazard assessment</w:t>
            </w:r>
            <w:r w:rsidR="00BE28D6">
              <w:rPr>
                <w:noProof/>
                <w:webHidden/>
              </w:rPr>
              <w:tab/>
            </w:r>
            <w:r w:rsidR="00BE28D6">
              <w:rPr>
                <w:noProof/>
                <w:webHidden/>
              </w:rPr>
              <w:fldChar w:fldCharType="begin"/>
            </w:r>
            <w:r w:rsidR="00BE28D6">
              <w:rPr>
                <w:noProof/>
                <w:webHidden/>
              </w:rPr>
              <w:instrText xml:space="preserve"> PAGEREF _Toc68876955 \h </w:instrText>
            </w:r>
            <w:r w:rsidR="00BE28D6">
              <w:rPr>
                <w:noProof/>
                <w:webHidden/>
              </w:rPr>
            </w:r>
            <w:r w:rsidR="00BE28D6">
              <w:rPr>
                <w:noProof/>
                <w:webHidden/>
              </w:rPr>
              <w:fldChar w:fldCharType="separate"/>
            </w:r>
            <w:r w:rsidR="00BE28D6">
              <w:rPr>
                <w:noProof/>
                <w:webHidden/>
              </w:rPr>
              <w:t>33</w:t>
            </w:r>
            <w:r w:rsidR="00BE28D6">
              <w:rPr>
                <w:noProof/>
                <w:webHidden/>
              </w:rPr>
              <w:fldChar w:fldCharType="end"/>
            </w:r>
          </w:hyperlink>
        </w:p>
        <w:p w14:paraId="46182F80" w14:textId="66CB52C7" w:rsidR="00BE28D6" w:rsidRDefault="00F13755">
          <w:pPr>
            <w:pStyle w:val="TOC2"/>
            <w:rPr>
              <w:rFonts w:asciiTheme="minorHAnsi" w:eastAsiaTheme="minorEastAsia" w:hAnsiTheme="minorHAnsi" w:cstheme="minorBidi"/>
              <w:noProof/>
              <w:sz w:val="22"/>
              <w:szCs w:val="22"/>
              <w:lang w:eastAsia="en-GB"/>
            </w:rPr>
          </w:pPr>
          <w:hyperlink w:anchor="_Toc68876956" w:history="1">
            <w:r w:rsidR="00BE28D6" w:rsidRPr="00306828">
              <w:rPr>
                <w:rStyle w:val="Hyperlink"/>
                <w:noProof/>
              </w:rPr>
              <w:t>5.1 Aquatic compartment (including sediment)</w:t>
            </w:r>
            <w:r w:rsidR="00BE28D6">
              <w:rPr>
                <w:noProof/>
                <w:webHidden/>
              </w:rPr>
              <w:tab/>
            </w:r>
            <w:r w:rsidR="00BE28D6">
              <w:rPr>
                <w:noProof/>
                <w:webHidden/>
              </w:rPr>
              <w:fldChar w:fldCharType="begin"/>
            </w:r>
            <w:r w:rsidR="00BE28D6">
              <w:rPr>
                <w:noProof/>
                <w:webHidden/>
              </w:rPr>
              <w:instrText xml:space="preserve"> PAGEREF _Toc68876956 \h </w:instrText>
            </w:r>
            <w:r w:rsidR="00BE28D6">
              <w:rPr>
                <w:noProof/>
                <w:webHidden/>
              </w:rPr>
            </w:r>
            <w:r w:rsidR="00BE28D6">
              <w:rPr>
                <w:noProof/>
                <w:webHidden/>
              </w:rPr>
              <w:fldChar w:fldCharType="separate"/>
            </w:r>
            <w:r w:rsidR="00BE28D6">
              <w:rPr>
                <w:noProof/>
                <w:webHidden/>
              </w:rPr>
              <w:t>34</w:t>
            </w:r>
            <w:r w:rsidR="00BE28D6">
              <w:rPr>
                <w:noProof/>
                <w:webHidden/>
              </w:rPr>
              <w:fldChar w:fldCharType="end"/>
            </w:r>
          </w:hyperlink>
        </w:p>
        <w:p w14:paraId="28E30DB4" w14:textId="2DAC849F" w:rsidR="00BE28D6" w:rsidRDefault="00F13755">
          <w:pPr>
            <w:pStyle w:val="TOC3"/>
            <w:rPr>
              <w:rFonts w:asciiTheme="minorHAnsi" w:eastAsiaTheme="minorEastAsia" w:hAnsiTheme="minorHAnsi" w:cstheme="minorBidi"/>
              <w:i w:val="0"/>
              <w:iCs w:val="0"/>
              <w:noProof/>
              <w:sz w:val="22"/>
              <w:szCs w:val="22"/>
              <w:lang w:eastAsia="en-GB"/>
            </w:rPr>
          </w:pPr>
          <w:hyperlink w:anchor="_Toc68876957" w:history="1">
            <w:r w:rsidR="00BE28D6" w:rsidRPr="00306828">
              <w:rPr>
                <w:rStyle w:val="Hyperlink"/>
                <w:noProof/>
              </w:rPr>
              <w:t>5.1.1 Fish</w:t>
            </w:r>
            <w:r w:rsidR="00BE28D6">
              <w:rPr>
                <w:noProof/>
                <w:webHidden/>
              </w:rPr>
              <w:tab/>
            </w:r>
            <w:r w:rsidR="00BE28D6">
              <w:rPr>
                <w:noProof/>
                <w:webHidden/>
              </w:rPr>
              <w:fldChar w:fldCharType="begin"/>
            </w:r>
            <w:r w:rsidR="00BE28D6">
              <w:rPr>
                <w:noProof/>
                <w:webHidden/>
              </w:rPr>
              <w:instrText xml:space="preserve"> PAGEREF _Toc68876957 \h </w:instrText>
            </w:r>
            <w:r w:rsidR="00BE28D6">
              <w:rPr>
                <w:noProof/>
                <w:webHidden/>
              </w:rPr>
            </w:r>
            <w:r w:rsidR="00BE28D6">
              <w:rPr>
                <w:noProof/>
                <w:webHidden/>
              </w:rPr>
              <w:fldChar w:fldCharType="separate"/>
            </w:r>
            <w:r w:rsidR="00BE28D6">
              <w:rPr>
                <w:noProof/>
                <w:webHidden/>
              </w:rPr>
              <w:t>34</w:t>
            </w:r>
            <w:r w:rsidR="00BE28D6">
              <w:rPr>
                <w:noProof/>
                <w:webHidden/>
              </w:rPr>
              <w:fldChar w:fldCharType="end"/>
            </w:r>
          </w:hyperlink>
        </w:p>
        <w:p w14:paraId="299181D1" w14:textId="4E9A33AC" w:rsidR="00BE28D6" w:rsidRDefault="00F13755">
          <w:pPr>
            <w:pStyle w:val="TOC3"/>
            <w:rPr>
              <w:rFonts w:asciiTheme="minorHAnsi" w:eastAsiaTheme="minorEastAsia" w:hAnsiTheme="minorHAnsi" w:cstheme="minorBidi"/>
              <w:i w:val="0"/>
              <w:iCs w:val="0"/>
              <w:noProof/>
              <w:sz w:val="22"/>
              <w:szCs w:val="22"/>
              <w:lang w:eastAsia="en-GB"/>
            </w:rPr>
          </w:pPr>
          <w:hyperlink w:anchor="_Toc68876958" w:history="1">
            <w:r w:rsidR="00BE28D6" w:rsidRPr="00306828">
              <w:rPr>
                <w:rStyle w:val="Hyperlink"/>
                <w:noProof/>
              </w:rPr>
              <w:t>5.1.2 Aquatic invertebrates</w:t>
            </w:r>
            <w:r w:rsidR="00BE28D6">
              <w:rPr>
                <w:noProof/>
                <w:webHidden/>
              </w:rPr>
              <w:tab/>
            </w:r>
            <w:r w:rsidR="00BE28D6">
              <w:rPr>
                <w:noProof/>
                <w:webHidden/>
              </w:rPr>
              <w:fldChar w:fldCharType="begin"/>
            </w:r>
            <w:r w:rsidR="00BE28D6">
              <w:rPr>
                <w:noProof/>
                <w:webHidden/>
              </w:rPr>
              <w:instrText xml:space="preserve"> PAGEREF _Toc68876958 \h </w:instrText>
            </w:r>
            <w:r w:rsidR="00BE28D6">
              <w:rPr>
                <w:noProof/>
                <w:webHidden/>
              </w:rPr>
            </w:r>
            <w:r w:rsidR="00BE28D6">
              <w:rPr>
                <w:noProof/>
                <w:webHidden/>
              </w:rPr>
              <w:fldChar w:fldCharType="separate"/>
            </w:r>
            <w:r w:rsidR="00BE28D6">
              <w:rPr>
                <w:noProof/>
                <w:webHidden/>
              </w:rPr>
              <w:t>34</w:t>
            </w:r>
            <w:r w:rsidR="00BE28D6">
              <w:rPr>
                <w:noProof/>
                <w:webHidden/>
              </w:rPr>
              <w:fldChar w:fldCharType="end"/>
            </w:r>
          </w:hyperlink>
        </w:p>
        <w:p w14:paraId="4E2DF715" w14:textId="595DFED3" w:rsidR="00BE28D6" w:rsidRDefault="00F13755">
          <w:pPr>
            <w:pStyle w:val="TOC3"/>
            <w:rPr>
              <w:rFonts w:asciiTheme="minorHAnsi" w:eastAsiaTheme="minorEastAsia" w:hAnsiTheme="minorHAnsi" w:cstheme="minorBidi"/>
              <w:i w:val="0"/>
              <w:iCs w:val="0"/>
              <w:noProof/>
              <w:sz w:val="22"/>
              <w:szCs w:val="22"/>
              <w:lang w:eastAsia="en-GB"/>
            </w:rPr>
          </w:pPr>
          <w:hyperlink w:anchor="_Toc68876959" w:history="1">
            <w:r w:rsidR="00BE28D6" w:rsidRPr="00306828">
              <w:rPr>
                <w:rStyle w:val="Hyperlink"/>
                <w:noProof/>
              </w:rPr>
              <w:t>5.1.3 Algae and aquatic plants</w:t>
            </w:r>
            <w:r w:rsidR="00BE28D6">
              <w:rPr>
                <w:noProof/>
                <w:webHidden/>
              </w:rPr>
              <w:tab/>
            </w:r>
            <w:r w:rsidR="00BE28D6">
              <w:rPr>
                <w:noProof/>
                <w:webHidden/>
              </w:rPr>
              <w:fldChar w:fldCharType="begin"/>
            </w:r>
            <w:r w:rsidR="00BE28D6">
              <w:rPr>
                <w:noProof/>
                <w:webHidden/>
              </w:rPr>
              <w:instrText xml:space="preserve"> PAGEREF _Toc68876959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546CB765" w14:textId="08F39DFF" w:rsidR="00BE28D6" w:rsidRDefault="00F13755">
          <w:pPr>
            <w:pStyle w:val="TOC3"/>
            <w:rPr>
              <w:rFonts w:asciiTheme="minorHAnsi" w:eastAsiaTheme="minorEastAsia" w:hAnsiTheme="minorHAnsi" w:cstheme="minorBidi"/>
              <w:i w:val="0"/>
              <w:iCs w:val="0"/>
              <w:noProof/>
              <w:sz w:val="22"/>
              <w:szCs w:val="22"/>
              <w:lang w:eastAsia="en-GB"/>
            </w:rPr>
          </w:pPr>
          <w:hyperlink w:anchor="_Toc68876960" w:history="1">
            <w:r w:rsidR="00BE28D6" w:rsidRPr="00306828">
              <w:rPr>
                <w:rStyle w:val="Hyperlink"/>
                <w:noProof/>
              </w:rPr>
              <w:t>5.1.4 Sediment organisms</w:t>
            </w:r>
            <w:r w:rsidR="00BE28D6">
              <w:rPr>
                <w:noProof/>
                <w:webHidden/>
              </w:rPr>
              <w:tab/>
            </w:r>
            <w:r w:rsidR="00BE28D6">
              <w:rPr>
                <w:noProof/>
                <w:webHidden/>
              </w:rPr>
              <w:fldChar w:fldCharType="begin"/>
            </w:r>
            <w:r w:rsidR="00BE28D6">
              <w:rPr>
                <w:noProof/>
                <w:webHidden/>
              </w:rPr>
              <w:instrText xml:space="preserve"> PAGEREF _Toc68876960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69C48491" w14:textId="7659BE1C" w:rsidR="00BE28D6" w:rsidRDefault="00F13755">
          <w:pPr>
            <w:pStyle w:val="TOC3"/>
            <w:rPr>
              <w:rFonts w:asciiTheme="minorHAnsi" w:eastAsiaTheme="minorEastAsia" w:hAnsiTheme="minorHAnsi" w:cstheme="minorBidi"/>
              <w:i w:val="0"/>
              <w:iCs w:val="0"/>
              <w:noProof/>
              <w:sz w:val="22"/>
              <w:szCs w:val="22"/>
              <w:lang w:eastAsia="en-GB"/>
            </w:rPr>
          </w:pPr>
          <w:hyperlink w:anchor="_Toc68876961" w:history="1">
            <w:r w:rsidR="00BE28D6" w:rsidRPr="00306828">
              <w:rPr>
                <w:rStyle w:val="Hyperlink"/>
                <w:noProof/>
              </w:rPr>
              <w:t>5.1.5 Other aquatic organisms</w:t>
            </w:r>
            <w:r w:rsidR="00BE28D6">
              <w:rPr>
                <w:noProof/>
                <w:webHidden/>
              </w:rPr>
              <w:tab/>
            </w:r>
            <w:r w:rsidR="00BE28D6">
              <w:rPr>
                <w:noProof/>
                <w:webHidden/>
              </w:rPr>
              <w:fldChar w:fldCharType="begin"/>
            </w:r>
            <w:r w:rsidR="00BE28D6">
              <w:rPr>
                <w:noProof/>
                <w:webHidden/>
              </w:rPr>
              <w:instrText xml:space="preserve"> PAGEREF _Toc68876961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331E9794" w14:textId="20417E2C" w:rsidR="00BE28D6" w:rsidRDefault="00F13755">
          <w:pPr>
            <w:pStyle w:val="TOC2"/>
            <w:rPr>
              <w:rFonts w:asciiTheme="minorHAnsi" w:eastAsiaTheme="minorEastAsia" w:hAnsiTheme="minorHAnsi" w:cstheme="minorBidi"/>
              <w:noProof/>
              <w:sz w:val="22"/>
              <w:szCs w:val="22"/>
              <w:lang w:eastAsia="en-GB"/>
            </w:rPr>
          </w:pPr>
          <w:hyperlink w:anchor="_Toc68876962" w:history="1">
            <w:r w:rsidR="00BE28D6" w:rsidRPr="00306828">
              <w:rPr>
                <w:rStyle w:val="Hyperlink"/>
                <w:noProof/>
              </w:rPr>
              <w:t>5.2 Terrestrial compartment</w:t>
            </w:r>
            <w:r w:rsidR="00BE28D6">
              <w:rPr>
                <w:noProof/>
                <w:webHidden/>
              </w:rPr>
              <w:tab/>
            </w:r>
            <w:r w:rsidR="00BE28D6">
              <w:rPr>
                <w:noProof/>
                <w:webHidden/>
              </w:rPr>
              <w:fldChar w:fldCharType="begin"/>
            </w:r>
            <w:r w:rsidR="00BE28D6">
              <w:rPr>
                <w:noProof/>
                <w:webHidden/>
              </w:rPr>
              <w:instrText xml:space="preserve"> PAGEREF _Toc68876962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37A9C7A2" w14:textId="7E2494E6" w:rsidR="00BE28D6" w:rsidRDefault="00F13755">
          <w:pPr>
            <w:pStyle w:val="TOC3"/>
            <w:rPr>
              <w:rFonts w:asciiTheme="minorHAnsi" w:eastAsiaTheme="minorEastAsia" w:hAnsiTheme="minorHAnsi" w:cstheme="minorBidi"/>
              <w:i w:val="0"/>
              <w:iCs w:val="0"/>
              <w:noProof/>
              <w:sz w:val="22"/>
              <w:szCs w:val="22"/>
              <w:lang w:eastAsia="en-GB"/>
            </w:rPr>
          </w:pPr>
          <w:hyperlink w:anchor="_Toc68876963" w:history="1">
            <w:r w:rsidR="00BE28D6" w:rsidRPr="00306828">
              <w:rPr>
                <w:rStyle w:val="Hyperlink"/>
                <w:noProof/>
              </w:rPr>
              <w:t>5.2.1 Toxicity to soil macro-organisms</w:t>
            </w:r>
            <w:r w:rsidR="00BE28D6">
              <w:rPr>
                <w:noProof/>
                <w:webHidden/>
              </w:rPr>
              <w:tab/>
            </w:r>
            <w:r w:rsidR="00BE28D6">
              <w:rPr>
                <w:noProof/>
                <w:webHidden/>
              </w:rPr>
              <w:fldChar w:fldCharType="begin"/>
            </w:r>
            <w:r w:rsidR="00BE28D6">
              <w:rPr>
                <w:noProof/>
                <w:webHidden/>
              </w:rPr>
              <w:instrText xml:space="preserve"> PAGEREF _Toc68876963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075C548B" w14:textId="6FE6D353" w:rsidR="00BE28D6" w:rsidRDefault="00F13755">
          <w:pPr>
            <w:pStyle w:val="TOC3"/>
            <w:rPr>
              <w:rFonts w:asciiTheme="minorHAnsi" w:eastAsiaTheme="minorEastAsia" w:hAnsiTheme="minorHAnsi" w:cstheme="minorBidi"/>
              <w:i w:val="0"/>
              <w:iCs w:val="0"/>
              <w:noProof/>
              <w:sz w:val="22"/>
              <w:szCs w:val="22"/>
              <w:lang w:eastAsia="en-GB"/>
            </w:rPr>
          </w:pPr>
          <w:hyperlink w:anchor="_Toc68876964" w:history="1">
            <w:r w:rsidR="00BE28D6" w:rsidRPr="00306828">
              <w:rPr>
                <w:rStyle w:val="Hyperlink"/>
                <w:noProof/>
              </w:rPr>
              <w:t>5.2.2 Toxicity to terrestrial plants</w:t>
            </w:r>
            <w:r w:rsidR="00BE28D6">
              <w:rPr>
                <w:noProof/>
                <w:webHidden/>
              </w:rPr>
              <w:tab/>
            </w:r>
            <w:r w:rsidR="00BE28D6">
              <w:rPr>
                <w:noProof/>
                <w:webHidden/>
              </w:rPr>
              <w:fldChar w:fldCharType="begin"/>
            </w:r>
            <w:r w:rsidR="00BE28D6">
              <w:rPr>
                <w:noProof/>
                <w:webHidden/>
              </w:rPr>
              <w:instrText xml:space="preserve"> PAGEREF _Toc68876964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7C23FEEE" w14:textId="2DF8CA17" w:rsidR="00BE28D6" w:rsidRDefault="00F13755">
          <w:pPr>
            <w:pStyle w:val="TOC3"/>
            <w:rPr>
              <w:rFonts w:asciiTheme="minorHAnsi" w:eastAsiaTheme="minorEastAsia" w:hAnsiTheme="minorHAnsi" w:cstheme="minorBidi"/>
              <w:i w:val="0"/>
              <w:iCs w:val="0"/>
              <w:noProof/>
              <w:sz w:val="22"/>
              <w:szCs w:val="22"/>
              <w:lang w:eastAsia="en-GB"/>
            </w:rPr>
          </w:pPr>
          <w:hyperlink w:anchor="_Toc68876965" w:history="1">
            <w:r w:rsidR="00BE28D6" w:rsidRPr="00306828">
              <w:rPr>
                <w:rStyle w:val="Hyperlink"/>
                <w:noProof/>
              </w:rPr>
              <w:t>5.2.3 Toxicity to soil micro-organisms</w:t>
            </w:r>
            <w:r w:rsidR="00BE28D6">
              <w:rPr>
                <w:noProof/>
                <w:webHidden/>
              </w:rPr>
              <w:tab/>
            </w:r>
            <w:r w:rsidR="00BE28D6">
              <w:rPr>
                <w:noProof/>
                <w:webHidden/>
              </w:rPr>
              <w:fldChar w:fldCharType="begin"/>
            </w:r>
            <w:r w:rsidR="00BE28D6">
              <w:rPr>
                <w:noProof/>
                <w:webHidden/>
              </w:rPr>
              <w:instrText xml:space="preserve"> PAGEREF _Toc68876965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0BF7F7A3" w14:textId="5E7ACFA5" w:rsidR="00BE28D6" w:rsidRDefault="00F13755">
          <w:pPr>
            <w:pStyle w:val="TOC3"/>
            <w:rPr>
              <w:rFonts w:asciiTheme="minorHAnsi" w:eastAsiaTheme="minorEastAsia" w:hAnsiTheme="minorHAnsi" w:cstheme="minorBidi"/>
              <w:i w:val="0"/>
              <w:iCs w:val="0"/>
              <w:noProof/>
              <w:sz w:val="22"/>
              <w:szCs w:val="22"/>
              <w:lang w:eastAsia="en-GB"/>
            </w:rPr>
          </w:pPr>
          <w:hyperlink w:anchor="_Toc68876966" w:history="1">
            <w:r w:rsidR="00BE28D6" w:rsidRPr="00306828">
              <w:rPr>
                <w:rStyle w:val="Hyperlink"/>
                <w:noProof/>
              </w:rPr>
              <w:t>5.2.4 Toxicity to other terrestrial organisms</w:t>
            </w:r>
            <w:r w:rsidR="00BE28D6">
              <w:rPr>
                <w:noProof/>
                <w:webHidden/>
              </w:rPr>
              <w:tab/>
            </w:r>
            <w:r w:rsidR="00BE28D6">
              <w:rPr>
                <w:noProof/>
                <w:webHidden/>
              </w:rPr>
              <w:fldChar w:fldCharType="begin"/>
            </w:r>
            <w:r w:rsidR="00BE28D6">
              <w:rPr>
                <w:noProof/>
                <w:webHidden/>
              </w:rPr>
              <w:instrText xml:space="preserve"> PAGEREF _Toc68876966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42E3CF67" w14:textId="1F6575C2" w:rsidR="00BE28D6" w:rsidRDefault="00F13755">
          <w:pPr>
            <w:pStyle w:val="TOC2"/>
            <w:rPr>
              <w:rFonts w:asciiTheme="minorHAnsi" w:eastAsiaTheme="minorEastAsia" w:hAnsiTheme="minorHAnsi" w:cstheme="minorBidi"/>
              <w:noProof/>
              <w:sz w:val="22"/>
              <w:szCs w:val="22"/>
              <w:lang w:eastAsia="en-GB"/>
            </w:rPr>
          </w:pPr>
          <w:hyperlink w:anchor="_Toc68876967" w:history="1">
            <w:r w:rsidR="00BE28D6" w:rsidRPr="00306828">
              <w:rPr>
                <w:rStyle w:val="Hyperlink"/>
                <w:noProof/>
              </w:rPr>
              <w:t>5.3 Atmospheric compartment</w:t>
            </w:r>
            <w:r w:rsidR="00BE28D6">
              <w:rPr>
                <w:noProof/>
                <w:webHidden/>
              </w:rPr>
              <w:tab/>
            </w:r>
            <w:r w:rsidR="00BE28D6">
              <w:rPr>
                <w:noProof/>
                <w:webHidden/>
              </w:rPr>
              <w:fldChar w:fldCharType="begin"/>
            </w:r>
            <w:r w:rsidR="00BE28D6">
              <w:rPr>
                <w:noProof/>
                <w:webHidden/>
              </w:rPr>
              <w:instrText xml:space="preserve"> PAGEREF _Toc68876967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38987C2F" w14:textId="09F69107" w:rsidR="00BE28D6" w:rsidRDefault="00F13755">
          <w:pPr>
            <w:pStyle w:val="TOC2"/>
            <w:rPr>
              <w:rFonts w:asciiTheme="minorHAnsi" w:eastAsiaTheme="minorEastAsia" w:hAnsiTheme="minorHAnsi" w:cstheme="minorBidi"/>
              <w:noProof/>
              <w:sz w:val="22"/>
              <w:szCs w:val="22"/>
              <w:lang w:eastAsia="en-GB"/>
            </w:rPr>
          </w:pPr>
          <w:hyperlink w:anchor="_Toc68876968" w:history="1">
            <w:r w:rsidR="00BE28D6" w:rsidRPr="00306828">
              <w:rPr>
                <w:rStyle w:val="Hyperlink"/>
                <w:noProof/>
              </w:rPr>
              <w:t>5.4 Microbiological activity in sewage treatment systems</w:t>
            </w:r>
            <w:r w:rsidR="00BE28D6">
              <w:rPr>
                <w:noProof/>
                <w:webHidden/>
              </w:rPr>
              <w:tab/>
            </w:r>
            <w:r w:rsidR="00BE28D6">
              <w:rPr>
                <w:noProof/>
                <w:webHidden/>
              </w:rPr>
              <w:fldChar w:fldCharType="begin"/>
            </w:r>
            <w:r w:rsidR="00BE28D6">
              <w:rPr>
                <w:noProof/>
                <w:webHidden/>
              </w:rPr>
              <w:instrText xml:space="preserve"> PAGEREF _Toc68876968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4CE0E1C7" w14:textId="3487B13E" w:rsidR="00BE28D6" w:rsidRDefault="00F13755">
          <w:pPr>
            <w:pStyle w:val="TOC2"/>
            <w:rPr>
              <w:rFonts w:asciiTheme="minorHAnsi" w:eastAsiaTheme="minorEastAsia" w:hAnsiTheme="minorHAnsi" w:cstheme="minorBidi"/>
              <w:noProof/>
              <w:sz w:val="22"/>
              <w:szCs w:val="22"/>
              <w:lang w:eastAsia="en-GB"/>
            </w:rPr>
          </w:pPr>
          <w:hyperlink w:anchor="_Toc68876969" w:history="1">
            <w:r w:rsidR="00BE28D6" w:rsidRPr="00306828">
              <w:rPr>
                <w:rStyle w:val="Hyperlink"/>
                <w:noProof/>
              </w:rPr>
              <w:t>5.5 Toxicity to birds</w:t>
            </w:r>
            <w:r w:rsidR="00BE28D6">
              <w:rPr>
                <w:noProof/>
                <w:webHidden/>
              </w:rPr>
              <w:tab/>
            </w:r>
            <w:r w:rsidR="00BE28D6">
              <w:rPr>
                <w:noProof/>
                <w:webHidden/>
              </w:rPr>
              <w:fldChar w:fldCharType="begin"/>
            </w:r>
            <w:r w:rsidR="00BE28D6">
              <w:rPr>
                <w:noProof/>
                <w:webHidden/>
              </w:rPr>
              <w:instrText xml:space="preserve"> PAGEREF _Toc68876969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6A426CCD" w14:textId="046001D4" w:rsidR="00BE28D6" w:rsidRDefault="00F13755">
          <w:pPr>
            <w:pStyle w:val="TOC2"/>
            <w:rPr>
              <w:rFonts w:asciiTheme="minorHAnsi" w:eastAsiaTheme="minorEastAsia" w:hAnsiTheme="minorHAnsi" w:cstheme="minorBidi"/>
              <w:noProof/>
              <w:sz w:val="22"/>
              <w:szCs w:val="22"/>
              <w:lang w:eastAsia="en-GB"/>
            </w:rPr>
          </w:pPr>
          <w:hyperlink w:anchor="_Toc68876970" w:history="1">
            <w:r w:rsidR="00BE28D6" w:rsidRPr="00306828">
              <w:rPr>
                <w:rStyle w:val="Hyperlink"/>
                <w:noProof/>
              </w:rPr>
              <w:t>5.6 Mammalian wildlife</w:t>
            </w:r>
            <w:r w:rsidR="00BE28D6">
              <w:rPr>
                <w:noProof/>
                <w:webHidden/>
              </w:rPr>
              <w:tab/>
            </w:r>
            <w:r w:rsidR="00BE28D6">
              <w:rPr>
                <w:noProof/>
                <w:webHidden/>
              </w:rPr>
              <w:fldChar w:fldCharType="begin"/>
            </w:r>
            <w:r w:rsidR="00BE28D6">
              <w:rPr>
                <w:noProof/>
                <w:webHidden/>
              </w:rPr>
              <w:instrText xml:space="preserve"> PAGEREF _Toc68876970 \h </w:instrText>
            </w:r>
            <w:r w:rsidR="00BE28D6">
              <w:rPr>
                <w:noProof/>
                <w:webHidden/>
              </w:rPr>
            </w:r>
            <w:r w:rsidR="00BE28D6">
              <w:rPr>
                <w:noProof/>
                <w:webHidden/>
              </w:rPr>
              <w:fldChar w:fldCharType="separate"/>
            </w:r>
            <w:r w:rsidR="00BE28D6">
              <w:rPr>
                <w:noProof/>
                <w:webHidden/>
              </w:rPr>
              <w:t>35</w:t>
            </w:r>
            <w:r w:rsidR="00BE28D6">
              <w:rPr>
                <w:noProof/>
                <w:webHidden/>
              </w:rPr>
              <w:fldChar w:fldCharType="end"/>
            </w:r>
          </w:hyperlink>
        </w:p>
        <w:p w14:paraId="1154E8B1" w14:textId="7AE49CD6" w:rsidR="00BE28D6" w:rsidRDefault="00F13755">
          <w:pPr>
            <w:pStyle w:val="TOC2"/>
            <w:rPr>
              <w:rFonts w:asciiTheme="minorHAnsi" w:eastAsiaTheme="minorEastAsia" w:hAnsiTheme="minorHAnsi" w:cstheme="minorBidi"/>
              <w:noProof/>
              <w:sz w:val="22"/>
              <w:szCs w:val="22"/>
              <w:lang w:eastAsia="en-GB"/>
            </w:rPr>
          </w:pPr>
          <w:hyperlink w:anchor="_Toc68876971" w:history="1">
            <w:r w:rsidR="00BE28D6" w:rsidRPr="00306828">
              <w:rPr>
                <w:rStyle w:val="Hyperlink"/>
                <w:noProof/>
              </w:rPr>
              <w:t>5.7 Endocrine disruption (Environment)</w:t>
            </w:r>
            <w:r w:rsidR="00BE28D6">
              <w:rPr>
                <w:noProof/>
                <w:webHidden/>
              </w:rPr>
              <w:tab/>
            </w:r>
            <w:r w:rsidR="00BE28D6">
              <w:rPr>
                <w:noProof/>
                <w:webHidden/>
              </w:rPr>
              <w:fldChar w:fldCharType="begin"/>
            </w:r>
            <w:r w:rsidR="00BE28D6">
              <w:rPr>
                <w:noProof/>
                <w:webHidden/>
              </w:rPr>
              <w:instrText xml:space="preserve"> PAGEREF _Toc68876971 \h </w:instrText>
            </w:r>
            <w:r w:rsidR="00BE28D6">
              <w:rPr>
                <w:noProof/>
                <w:webHidden/>
              </w:rPr>
            </w:r>
            <w:r w:rsidR="00BE28D6">
              <w:rPr>
                <w:noProof/>
                <w:webHidden/>
              </w:rPr>
              <w:fldChar w:fldCharType="separate"/>
            </w:r>
            <w:r w:rsidR="00BE28D6">
              <w:rPr>
                <w:noProof/>
                <w:webHidden/>
              </w:rPr>
              <w:t>36</w:t>
            </w:r>
            <w:r w:rsidR="00BE28D6">
              <w:rPr>
                <w:noProof/>
                <w:webHidden/>
              </w:rPr>
              <w:fldChar w:fldCharType="end"/>
            </w:r>
          </w:hyperlink>
        </w:p>
        <w:p w14:paraId="016F7737" w14:textId="64888271" w:rsidR="00BE28D6" w:rsidRDefault="00F13755">
          <w:pPr>
            <w:pStyle w:val="TOC3"/>
            <w:rPr>
              <w:rFonts w:asciiTheme="minorHAnsi" w:eastAsiaTheme="minorEastAsia" w:hAnsiTheme="minorHAnsi" w:cstheme="minorBidi"/>
              <w:i w:val="0"/>
              <w:iCs w:val="0"/>
              <w:noProof/>
              <w:sz w:val="22"/>
              <w:szCs w:val="22"/>
              <w:lang w:eastAsia="en-GB"/>
            </w:rPr>
          </w:pPr>
          <w:hyperlink w:anchor="_Toc68876972" w:history="1">
            <w:r w:rsidR="00BE28D6" w:rsidRPr="00306828">
              <w:rPr>
                <w:rStyle w:val="Hyperlink"/>
                <w:noProof/>
              </w:rPr>
              <w:t>5.7.1 Lines of evidence (LoE)- EAS modalities</w:t>
            </w:r>
            <w:r w:rsidR="00BE28D6">
              <w:rPr>
                <w:noProof/>
                <w:webHidden/>
              </w:rPr>
              <w:tab/>
            </w:r>
            <w:r w:rsidR="00BE28D6">
              <w:rPr>
                <w:noProof/>
                <w:webHidden/>
              </w:rPr>
              <w:fldChar w:fldCharType="begin"/>
            </w:r>
            <w:r w:rsidR="00BE28D6">
              <w:rPr>
                <w:noProof/>
                <w:webHidden/>
              </w:rPr>
              <w:instrText xml:space="preserve"> PAGEREF _Toc68876972 \h </w:instrText>
            </w:r>
            <w:r w:rsidR="00BE28D6">
              <w:rPr>
                <w:noProof/>
                <w:webHidden/>
              </w:rPr>
            </w:r>
            <w:r w:rsidR="00BE28D6">
              <w:rPr>
                <w:noProof/>
                <w:webHidden/>
              </w:rPr>
              <w:fldChar w:fldCharType="separate"/>
            </w:r>
            <w:r w:rsidR="00BE28D6">
              <w:rPr>
                <w:noProof/>
                <w:webHidden/>
              </w:rPr>
              <w:t>36</w:t>
            </w:r>
            <w:r w:rsidR="00BE28D6">
              <w:rPr>
                <w:noProof/>
                <w:webHidden/>
              </w:rPr>
              <w:fldChar w:fldCharType="end"/>
            </w:r>
          </w:hyperlink>
        </w:p>
        <w:p w14:paraId="2C3D3334" w14:textId="79DB1F86" w:rsidR="00BE28D6" w:rsidRDefault="00F13755">
          <w:pPr>
            <w:pStyle w:val="TOC3"/>
            <w:rPr>
              <w:rFonts w:asciiTheme="minorHAnsi" w:eastAsiaTheme="minorEastAsia" w:hAnsiTheme="minorHAnsi" w:cstheme="minorBidi"/>
              <w:i w:val="0"/>
              <w:iCs w:val="0"/>
              <w:noProof/>
              <w:sz w:val="22"/>
              <w:szCs w:val="22"/>
              <w:lang w:eastAsia="en-GB"/>
            </w:rPr>
          </w:pPr>
          <w:hyperlink w:anchor="_Toc68876973" w:history="1">
            <w:r w:rsidR="00BE28D6" w:rsidRPr="00306828">
              <w:rPr>
                <w:rStyle w:val="Hyperlink"/>
                <w:noProof/>
              </w:rPr>
              <w:t>5.7.2 Lines of evidence – T modality</w:t>
            </w:r>
            <w:r w:rsidR="00BE28D6">
              <w:rPr>
                <w:noProof/>
                <w:webHidden/>
              </w:rPr>
              <w:tab/>
            </w:r>
            <w:r w:rsidR="00BE28D6">
              <w:rPr>
                <w:noProof/>
                <w:webHidden/>
              </w:rPr>
              <w:fldChar w:fldCharType="begin"/>
            </w:r>
            <w:r w:rsidR="00BE28D6">
              <w:rPr>
                <w:noProof/>
                <w:webHidden/>
              </w:rPr>
              <w:instrText xml:space="preserve"> PAGEREF _Toc68876973 \h </w:instrText>
            </w:r>
            <w:r w:rsidR="00BE28D6">
              <w:rPr>
                <w:noProof/>
                <w:webHidden/>
              </w:rPr>
            </w:r>
            <w:r w:rsidR="00BE28D6">
              <w:rPr>
                <w:noProof/>
                <w:webHidden/>
              </w:rPr>
              <w:fldChar w:fldCharType="separate"/>
            </w:r>
            <w:r w:rsidR="00BE28D6">
              <w:rPr>
                <w:noProof/>
                <w:webHidden/>
              </w:rPr>
              <w:t>36</w:t>
            </w:r>
            <w:r w:rsidR="00BE28D6">
              <w:rPr>
                <w:noProof/>
                <w:webHidden/>
              </w:rPr>
              <w:fldChar w:fldCharType="end"/>
            </w:r>
          </w:hyperlink>
        </w:p>
        <w:p w14:paraId="42E20A8A" w14:textId="3F904CA5" w:rsidR="00BE28D6" w:rsidRDefault="00F13755">
          <w:pPr>
            <w:pStyle w:val="TOC3"/>
            <w:rPr>
              <w:rFonts w:asciiTheme="minorHAnsi" w:eastAsiaTheme="minorEastAsia" w:hAnsiTheme="minorHAnsi" w:cstheme="minorBidi"/>
              <w:i w:val="0"/>
              <w:iCs w:val="0"/>
              <w:noProof/>
              <w:sz w:val="22"/>
              <w:szCs w:val="22"/>
              <w:lang w:eastAsia="en-GB"/>
            </w:rPr>
          </w:pPr>
          <w:hyperlink w:anchor="_Toc68876974" w:history="1">
            <w:r w:rsidR="00BE28D6" w:rsidRPr="00306828">
              <w:rPr>
                <w:rStyle w:val="Hyperlink"/>
                <w:noProof/>
              </w:rPr>
              <w:t>5.7.3 Lines of Evidence – Other modalities</w:t>
            </w:r>
            <w:r w:rsidR="00BE28D6">
              <w:rPr>
                <w:noProof/>
                <w:webHidden/>
              </w:rPr>
              <w:tab/>
            </w:r>
            <w:r w:rsidR="00BE28D6">
              <w:rPr>
                <w:noProof/>
                <w:webHidden/>
              </w:rPr>
              <w:fldChar w:fldCharType="begin"/>
            </w:r>
            <w:r w:rsidR="00BE28D6">
              <w:rPr>
                <w:noProof/>
                <w:webHidden/>
              </w:rPr>
              <w:instrText xml:space="preserve"> PAGEREF _Toc68876974 \h </w:instrText>
            </w:r>
            <w:r w:rsidR="00BE28D6">
              <w:rPr>
                <w:noProof/>
                <w:webHidden/>
              </w:rPr>
            </w:r>
            <w:r w:rsidR="00BE28D6">
              <w:rPr>
                <w:noProof/>
                <w:webHidden/>
              </w:rPr>
              <w:fldChar w:fldCharType="separate"/>
            </w:r>
            <w:r w:rsidR="00BE28D6">
              <w:rPr>
                <w:noProof/>
                <w:webHidden/>
              </w:rPr>
              <w:t>36</w:t>
            </w:r>
            <w:r w:rsidR="00BE28D6">
              <w:rPr>
                <w:noProof/>
                <w:webHidden/>
              </w:rPr>
              <w:fldChar w:fldCharType="end"/>
            </w:r>
          </w:hyperlink>
        </w:p>
        <w:p w14:paraId="74BB1B65" w14:textId="7369C029" w:rsidR="00BE28D6" w:rsidRDefault="00F13755">
          <w:pPr>
            <w:pStyle w:val="TOC3"/>
            <w:rPr>
              <w:rFonts w:asciiTheme="minorHAnsi" w:eastAsiaTheme="minorEastAsia" w:hAnsiTheme="minorHAnsi" w:cstheme="minorBidi"/>
              <w:i w:val="0"/>
              <w:iCs w:val="0"/>
              <w:noProof/>
              <w:sz w:val="22"/>
              <w:szCs w:val="22"/>
              <w:lang w:eastAsia="en-GB"/>
            </w:rPr>
          </w:pPr>
          <w:hyperlink w:anchor="_Toc68876975" w:history="1">
            <w:r w:rsidR="00BE28D6" w:rsidRPr="00306828">
              <w:rPr>
                <w:rStyle w:val="Hyperlink"/>
                <w:noProof/>
              </w:rPr>
              <w:t>5.7.4 Mode of Action (MoA) analysis</w:t>
            </w:r>
            <w:r w:rsidR="00BE28D6">
              <w:rPr>
                <w:noProof/>
                <w:webHidden/>
              </w:rPr>
              <w:tab/>
            </w:r>
            <w:r w:rsidR="00BE28D6">
              <w:rPr>
                <w:noProof/>
                <w:webHidden/>
              </w:rPr>
              <w:fldChar w:fldCharType="begin"/>
            </w:r>
            <w:r w:rsidR="00BE28D6">
              <w:rPr>
                <w:noProof/>
                <w:webHidden/>
              </w:rPr>
              <w:instrText xml:space="preserve"> PAGEREF _Toc68876975 \h </w:instrText>
            </w:r>
            <w:r w:rsidR="00BE28D6">
              <w:rPr>
                <w:noProof/>
                <w:webHidden/>
              </w:rPr>
            </w:r>
            <w:r w:rsidR="00BE28D6">
              <w:rPr>
                <w:noProof/>
                <w:webHidden/>
              </w:rPr>
              <w:fldChar w:fldCharType="separate"/>
            </w:r>
            <w:r w:rsidR="00BE28D6">
              <w:rPr>
                <w:noProof/>
                <w:webHidden/>
              </w:rPr>
              <w:t>37</w:t>
            </w:r>
            <w:r w:rsidR="00BE28D6">
              <w:rPr>
                <w:noProof/>
                <w:webHidden/>
              </w:rPr>
              <w:fldChar w:fldCharType="end"/>
            </w:r>
          </w:hyperlink>
        </w:p>
        <w:p w14:paraId="4916F052" w14:textId="3EC9A1D0" w:rsidR="00BE28D6" w:rsidRDefault="00F13755">
          <w:pPr>
            <w:pStyle w:val="TOC3"/>
            <w:rPr>
              <w:rFonts w:asciiTheme="minorHAnsi" w:eastAsiaTheme="minorEastAsia" w:hAnsiTheme="minorHAnsi" w:cstheme="minorBidi"/>
              <w:i w:val="0"/>
              <w:iCs w:val="0"/>
              <w:noProof/>
              <w:sz w:val="22"/>
              <w:szCs w:val="22"/>
              <w:lang w:eastAsia="en-GB"/>
            </w:rPr>
          </w:pPr>
          <w:hyperlink w:anchor="_Toc68876976" w:history="1">
            <w:r w:rsidR="00BE28D6" w:rsidRPr="00306828">
              <w:rPr>
                <w:rStyle w:val="Hyperlink"/>
                <w:noProof/>
              </w:rPr>
              <w:t>5.7.5 Overall conclusion on endocrine disruption with regards to environment</w:t>
            </w:r>
            <w:r w:rsidR="00BE28D6">
              <w:rPr>
                <w:noProof/>
                <w:webHidden/>
              </w:rPr>
              <w:tab/>
            </w:r>
            <w:r w:rsidR="00BE28D6">
              <w:rPr>
                <w:noProof/>
                <w:webHidden/>
              </w:rPr>
              <w:fldChar w:fldCharType="begin"/>
            </w:r>
            <w:r w:rsidR="00BE28D6">
              <w:rPr>
                <w:noProof/>
                <w:webHidden/>
              </w:rPr>
              <w:instrText xml:space="preserve"> PAGEREF _Toc68876976 \h </w:instrText>
            </w:r>
            <w:r w:rsidR="00BE28D6">
              <w:rPr>
                <w:noProof/>
                <w:webHidden/>
              </w:rPr>
            </w:r>
            <w:r w:rsidR="00BE28D6">
              <w:rPr>
                <w:noProof/>
                <w:webHidden/>
              </w:rPr>
              <w:fldChar w:fldCharType="separate"/>
            </w:r>
            <w:r w:rsidR="00BE28D6">
              <w:rPr>
                <w:noProof/>
                <w:webHidden/>
              </w:rPr>
              <w:t>37</w:t>
            </w:r>
            <w:r w:rsidR="00BE28D6">
              <w:rPr>
                <w:noProof/>
                <w:webHidden/>
              </w:rPr>
              <w:fldChar w:fldCharType="end"/>
            </w:r>
          </w:hyperlink>
        </w:p>
        <w:p w14:paraId="100E52BB" w14:textId="18C4ABB2" w:rsidR="00BE28D6" w:rsidRDefault="00F13755">
          <w:pPr>
            <w:pStyle w:val="TOC2"/>
            <w:rPr>
              <w:rFonts w:asciiTheme="minorHAnsi" w:eastAsiaTheme="minorEastAsia" w:hAnsiTheme="minorHAnsi" w:cstheme="minorBidi"/>
              <w:noProof/>
              <w:sz w:val="22"/>
              <w:szCs w:val="22"/>
              <w:lang w:eastAsia="en-GB"/>
            </w:rPr>
          </w:pPr>
          <w:hyperlink w:anchor="_Toc68876977" w:history="1">
            <w:r w:rsidR="00BE28D6" w:rsidRPr="00306828">
              <w:rPr>
                <w:rStyle w:val="Hyperlink"/>
                <w:noProof/>
              </w:rPr>
              <w:t>5.8 Other effects:</w:t>
            </w:r>
            <w:r w:rsidR="00BE28D6" w:rsidRPr="00306828">
              <w:rPr>
                <w:rStyle w:val="Hyperlink"/>
                <w:i/>
                <w:noProof/>
              </w:rPr>
              <w:t xml:space="preserve"> </w:t>
            </w:r>
            <w:r w:rsidR="00BE28D6" w:rsidRPr="00306828">
              <w:rPr>
                <w:rStyle w:val="Hyperlink"/>
                <w:i/>
                <w:noProof/>
                <w:highlight w:val="green"/>
              </w:rPr>
              <w:t>[type of effect]</w:t>
            </w:r>
            <w:r w:rsidR="00BE28D6">
              <w:rPr>
                <w:noProof/>
                <w:webHidden/>
              </w:rPr>
              <w:tab/>
            </w:r>
            <w:r w:rsidR="00BE28D6">
              <w:rPr>
                <w:noProof/>
                <w:webHidden/>
              </w:rPr>
              <w:fldChar w:fldCharType="begin"/>
            </w:r>
            <w:r w:rsidR="00BE28D6">
              <w:rPr>
                <w:noProof/>
                <w:webHidden/>
              </w:rPr>
              <w:instrText xml:space="preserve"> PAGEREF _Toc68876977 \h </w:instrText>
            </w:r>
            <w:r w:rsidR="00BE28D6">
              <w:rPr>
                <w:noProof/>
                <w:webHidden/>
              </w:rPr>
            </w:r>
            <w:r w:rsidR="00BE28D6">
              <w:rPr>
                <w:noProof/>
                <w:webHidden/>
              </w:rPr>
              <w:fldChar w:fldCharType="separate"/>
            </w:r>
            <w:r w:rsidR="00BE28D6">
              <w:rPr>
                <w:noProof/>
                <w:webHidden/>
              </w:rPr>
              <w:t>37</w:t>
            </w:r>
            <w:r w:rsidR="00BE28D6">
              <w:rPr>
                <w:noProof/>
                <w:webHidden/>
              </w:rPr>
              <w:fldChar w:fldCharType="end"/>
            </w:r>
          </w:hyperlink>
        </w:p>
        <w:p w14:paraId="10889AB7" w14:textId="47C1F093" w:rsidR="00BE28D6" w:rsidRDefault="00F13755">
          <w:pPr>
            <w:pStyle w:val="TOC3"/>
            <w:rPr>
              <w:rFonts w:asciiTheme="minorHAnsi" w:eastAsiaTheme="minorEastAsia" w:hAnsiTheme="minorHAnsi" w:cstheme="minorBidi"/>
              <w:i w:val="0"/>
              <w:iCs w:val="0"/>
              <w:noProof/>
              <w:sz w:val="22"/>
              <w:szCs w:val="22"/>
              <w:lang w:eastAsia="en-GB"/>
            </w:rPr>
          </w:pPr>
          <w:hyperlink w:anchor="_Toc68876978" w:history="1">
            <w:r w:rsidR="00BE28D6" w:rsidRPr="00306828">
              <w:rPr>
                <w:rStyle w:val="Hyperlink"/>
                <w:noProof/>
              </w:rPr>
              <w:t>5.8.1 Adverse effects (non-ED)</w:t>
            </w:r>
            <w:r w:rsidR="00BE28D6">
              <w:rPr>
                <w:noProof/>
                <w:webHidden/>
              </w:rPr>
              <w:tab/>
            </w:r>
            <w:r w:rsidR="00BE28D6">
              <w:rPr>
                <w:noProof/>
                <w:webHidden/>
              </w:rPr>
              <w:fldChar w:fldCharType="begin"/>
            </w:r>
            <w:r w:rsidR="00BE28D6">
              <w:rPr>
                <w:noProof/>
                <w:webHidden/>
              </w:rPr>
              <w:instrText xml:space="preserve"> PAGEREF _Toc68876978 \h </w:instrText>
            </w:r>
            <w:r w:rsidR="00BE28D6">
              <w:rPr>
                <w:noProof/>
                <w:webHidden/>
              </w:rPr>
            </w:r>
            <w:r w:rsidR="00BE28D6">
              <w:rPr>
                <w:noProof/>
                <w:webHidden/>
              </w:rPr>
              <w:fldChar w:fldCharType="separate"/>
            </w:r>
            <w:r w:rsidR="00BE28D6">
              <w:rPr>
                <w:noProof/>
                <w:webHidden/>
              </w:rPr>
              <w:t>37</w:t>
            </w:r>
            <w:r w:rsidR="00BE28D6">
              <w:rPr>
                <w:noProof/>
                <w:webHidden/>
              </w:rPr>
              <w:fldChar w:fldCharType="end"/>
            </w:r>
          </w:hyperlink>
        </w:p>
        <w:p w14:paraId="63A41C98" w14:textId="29B42831" w:rsidR="00BE28D6" w:rsidRDefault="00F13755">
          <w:pPr>
            <w:pStyle w:val="TOC3"/>
            <w:rPr>
              <w:rFonts w:asciiTheme="minorHAnsi" w:eastAsiaTheme="minorEastAsia" w:hAnsiTheme="minorHAnsi" w:cstheme="minorBidi"/>
              <w:i w:val="0"/>
              <w:iCs w:val="0"/>
              <w:noProof/>
              <w:sz w:val="22"/>
              <w:szCs w:val="22"/>
              <w:lang w:eastAsia="en-GB"/>
            </w:rPr>
          </w:pPr>
          <w:hyperlink w:anchor="_Toc68876979" w:history="1">
            <w:r w:rsidR="00BE28D6" w:rsidRPr="00306828">
              <w:rPr>
                <w:rStyle w:val="Hyperlink"/>
                <w:noProof/>
              </w:rPr>
              <w:t>5.8.2 Summary and discussion of other effects – environment</w:t>
            </w:r>
            <w:r w:rsidR="00BE28D6">
              <w:rPr>
                <w:noProof/>
                <w:webHidden/>
              </w:rPr>
              <w:tab/>
            </w:r>
            <w:r w:rsidR="00BE28D6">
              <w:rPr>
                <w:noProof/>
                <w:webHidden/>
              </w:rPr>
              <w:fldChar w:fldCharType="begin"/>
            </w:r>
            <w:r w:rsidR="00BE28D6">
              <w:rPr>
                <w:noProof/>
                <w:webHidden/>
              </w:rPr>
              <w:instrText xml:space="preserve"> PAGEREF _Toc68876979 \h </w:instrText>
            </w:r>
            <w:r w:rsidR="00BE28D6">
              <w:rPr>
                <w:noProof/>
                <w:webHidden/>
              </w:rPr>
            </w:r>
            <w:r w:rsidR="00BE28D6">
              <w:rPr>
                <w:noProof/>
                <w:webHidden/>
              </w:rPr>
              <w:fldChar w:fldCharType="separate"/>
            </w:r>
            <w:r w:rsidR="00BE28D6">
              <w:rPr>
                <w:noProof/>
                <w:webHidden/>
              </w:rPr>
              <w:t>37</w:t>
            </w:r>
            <w:r w:rsidR="00BE28D6">
              <w:rPr>
                <w:noProof/>
                <w:webHidden/>
              </w:rPr>
              <w:fldChar w:fldCharType="end"/>
            </w:r>
          </w:hyperlink>
        </w:p>
        <w:p w14:paraId="29E9E350" w14:textId="7509973F" w:rsidR="00BE28D6" w:rsidRDefault="00F13755">
          <w:pPr>
            <w:pStyle w:val="TOC2"/>
            <w:rPr>
              <w:rFonts w:asciiTheme="minorHAnsi" w:eastAsiaTheme="minorEastAsia" w:hAnsiTheme="minorHAnsi" w:cstheme="minorBidi"/>
              <w:noProof/>
              <w:sz w:val="22"/>
              <w:szCs w:val="22"/>
              <w:lang w:eastAsia="en-GB"/>
            </w:rPr>
          </w:pPr>
          <w:hyperlink w:anchor="_Toc68876980" w:history="1">
            <w:r w:rsidR="00BE28D6" w:rsidRPr="00306828">
              <w:rPr>
                <w:rStyle w:val="Hyperlink"/>
                <w:noProof/>
              </w:rPr>
              <w:t>5.9 Summary and discussion of the environmental hazard assessment</w:t>
            </w:r>
            <w:r w:rsidR="00BE28D6">
              <w:rPr>
                <w:noProof/>
                <w:webHidden/>
              </w:rPr>
              <w:tab/>
            </w:r>
            <w:r w:rsidR="00BE28D6">
              <w:rPr>
                <w:noProof/>
                <w:webHidden/>
              </w:rPr>
              <w:fldChar w:fldCharType="begin"/>
            </w:r>
            <w:r w:rsidR="00BE28D6">
              <w:rPr>
                <w:noProof/>
                <w:webHidden/>
              </w:rPr>
              <w:instrText xml:space="preserve"> PAGEREF _Toc68876980 \h </w:instrText>
            </w:r>
            <w:r w:rsidR="00BE28D6">
              <w:rPr>
                <w:noProof/>
                <w:webHidden/>
              </w:rPr>
            </w:r>
            <w:r w:rsidR="00BE28D6">
              <w:rPr>
                <w:noProof/>
                <w:webHidden/>
              </w:rPr>
              <w:fldChar w:fldCharType="separate"/>
            </w:r>
            <w:r w:rsidR="00BE28D6">
              <w:rPr>
                <w:noProof/>
                <w:webHidden/>
              </w:rPr>
              <w:t>37</w:t>
            </w:r>
            <w:r w:rsidR="00BE28D6">
              <w:rPr>
                <w:noProof/>
                <w:webHidden/>
              </w:rPr>
              <w:fldChar w:fldCharType="end"/>
            </w:r>
          </w:hyperlink>
        </w:p>
        <w:p w14:paraId="0CC243B7" w14:textId="09D854FE" w:rsidR="00BE28D6" w:rsidRDefault="00F13755" w:rsidP="00BE28D6">
          <w:pPr>
            <w:pStyle w:val="TOC1"/>
            <w:rPr>
              <w:rFonts w:asciiTheme="minorHAnsi" w:eastAsiaTheme="minorEastAsia" w:hAnsiTheme="minorHAnsi" w:cstheme="minorBidi"/>
              <w:noProof/>
              <w:sz w:val="22"/>
              <w:szCs w:val="22"/>
              <w:lang w:eastAsia="en-GB"/>
            </w:rPr>
          </w:pPr>
          <w:hyperlink w:anchor="_Toc68876981" w:history="1">
            <w:r w:rsidR="00BE28D6" w:rsidRPr="00306828">
              <w:rPr>
                <w:rStyle w:val="Hyperlink"/>
                <w:noProof/>
              </w:rPr>
              <w:t>6. Conclusions on the SVHC Properties</w:t>
            </w:r>
            <w:r w:rsidR="00BE28D6">
              <w:rPr>
                <w:noProof/>
                <w:webHidden/>
              </w:rPr>
              <w:tab/>
            </w:r>
            <w:r w:rsidR="00BE28D6">
              <w:rPr>
                <w:noProof/>
                <w:webHidden/>
              </w:rPr>
              <w:fldChar w:fldCharType="begin"/>
            </w:r>
            <w:r w:rsidR="00BE28D6">
              <w:rPr>
                <w:noProof/>
                <w:webHidden/>
              </w:rPr>
              <w:instrText xml:space="preserve"> PAGEREF _Toc68876981 \h </w:instrText>
            </w:r>
            <w:r w:rsidR="00BE28D6">
              <w:rPr>
                <w:noProof/>
                <w:webHidden/>
              </w:rPr>
            </w:r>
            <w:r w:rsidR="00BE28D6">
              <w:rPr>
                <w:noProof/>
                <w:webHidden/>
              </w:rPr>
              <w:fldChar w:fldCharType="separate"/>
            </w:r>
            <w:r w:rsidR="00BE28D6">
              <w:rPr>
                <w:noProof/>
                <w:webHidden/>
              </w:rPr>
              <w:t>38</w:t>
            </w:r>
            <w:r w:rsidR="00BE28D6">
              <w:rPr>
                <w:noProof/>
                <w:webHidden/>
              </w:rPr>
              <w:fldChar w:fldCharType="end"/>
            </w:r>
          </w:hyperlink>
        </w:p>
        <w:p w14:paraId="13AC7A2E" w14:textId="11FAC4FA" w:rsidR="00BE28D6" w:rsidRDefault="00F13755">
          <w:pPr>
            <w:pStyle w:val="TOC2"/>
            <w:rPr>
              <w:rFonts w:asciiTheme="minorHAnsi" w:eastAsiaTheme="minorEastAsia" w:hAnsiTheme="minorHAnsi" w:cstheme="minorBidi"/>
              <w:noProof/>
              <w:sz w:val="22"/>
              <w:szCs w:val="22"/>
              <w:lang w:eastAsia="en-GB"/>
            </w:rPr>
          </w:pPr>
          <w:hyperlink w:anchor="_Toc68876982" w:history="1">
            <w:r w:rsidR="00BE28D6" w:rsidRPr="00306828">
              <w:rPr>
                <w:rStyle w:val="Hyperlink"/>
                <w:noProof/>
              </w:rPr>
              <w:t>6.1 CMR assessment</w:t>
            </w:r>
            <w:r w:rsidR="00BE28D6">
              <w:rPr>
                <w:noProof/>
                <w:webHidden/>
              </w:rPr>
              <w:tab/>
            </w:r>
            <w:r w:rsidR="00BE28D6">
              <w:rPr>
                <w:noProof/>
                <w:webHidden/>
              </w:rPr>
              <w:fldChar w:fldCharType="begin"/>
            </w:r>
            <w:r w:rsidR="00BE28D6">
              <w:rPr>
                <w:noProof/>
                <w:webHidden/>
              </w:rPr>
              <w:instrText xml:space="preserve"> PAGEREF _Toc68876982 \h </w:instrText>
            </w:r>
            <w:r w:rsidR="00BE28D6">
              <w:rPr>
                <w:noProof/>
                <w:webHidden/>
              </w:rPr>
            </w:r>
            <w:r w:rsidR="00BE28D6">
              <w:rPr>
                <w:noProof/>
                <w:webHidden/>
              </w:rPr>
              <w:fldChar w:fldCharType="separate"/>
            </w:r>
            <w:r w:rsidR="00BE28D6">
              <w:rPr>
                <w:noProof/>
                <w:webHidden/>
              </w:rPr>
              <w:t>38</w:t>
            </w:r>
            <w:r w:rsidR="00BE28D6">
              <w:rPr>
                <w:noProof/>
                <w:webHidden/>
              </w:rPr>
              <w:fldChar w:fldCharType="end"/>
            </w:r>
          </w:hyperlink>
        </w:p>
        <w:p w14:paraId="5AD8011D" w14:textId="45692B86" w:rsidR="00BE28D6" w:rsidRDefault="00F13755">
          <w:pPr>
            <w:pStyle w:val="TOC2"/>
            <w:rPr>
              <w:rFonts w:asciiTheme="minorHAnsi" w:eastAsiaTheme="minorEastAsia" w:hAnsiTheme="minorHAnsi" w:cstheme="minorBidi"/>
              <w:noProof/>
              <w:sz w:val="22"/>
              <w:szCs w:val="22"/>
              <w:lang w:eastAsia="en-GB"/>
            </w:rPr>
          </w:pPr>
          <w:hyperlink w:anchor="_Toc68876983" w:history="1">
            <w:r w:rsidR="00BE28D6" w:rsidRPr="00306828">
              <w:rPr>
                <w:rStyle w:val="Hyperlink"/>
                <w:noProof/>
              </w:rPr>
              <w:t>6.2 PBT and vPvB assessment</w:t>
            </w:r>
            <w:r w:rsidR="00BE28D6">
              <w:rPr>
                <w:noProof/>
                <w:webHidden/>
              </w:rPr>
              <w:tab/>
            </w:r>
            <w:r w:rsidR="00BE28D6">
              <w:rPr>
                <w:noProof/>
                <w:webHidden/>
              </w:rPr>
              <w:fldChar w:fldCharType="begin"/>
            </w:r>
            <w:r w:rsidR="00BE28D6">
              <w:rPr>
                <w:noProof/>
                <w:webHidden/>
              </w:rPr>
              <w:instrText xml:space="preserve"> PAGEREF _Toc68876983 \h </w:instrText>
            </w:r>
            <w:r w:rsidR="00BE28D6">
              <w:rPr>
                <w:noProof/>
                <w:webHidden/>
              </w:rPr>
            </w:r>
            <w:r w:rsidR="00BE28D6">
              <w:rPr>
                <w:noProof/>
                <w:webHidden/>
              </w:rPr>
              <w:fldChar w:fldCharType="separate"/>
            </w:r>
            <w:r w:rsidR="00BE28D6">
              <w:rPr>
                <w:noProof/>
                <w:webHidden/>
              </w:rPr>
              <w:t>38</w:t>
            </w:r>
            <w:r w:rsidR="00BE28D6">
              <w:rPr>
                <w:noProof/>
                <w:webHidden/>
              </w:rPr>
              <w:fldChar w:fldCharType="end"/>
            </w:r>
          </w:hyperlink>
        </w:p>
        <w:p w14:paraId="2BAF9D8A" w14:textId="384E701E" w:rsidR="00BE28D6" w:rsidRDefault="00F13755">
          <w:pPr>
            <w:pStyle w:val="TOC3"/>
            <w:rPr>
              <w:rFonts w:asciiTheme="minorHAnsi" w:eastAsiaTheme="minorEastAsia" w:hAnsiTheme="minorHAnsi" w:cstheme="minorBidi"/>
              <w:i w:val="0"/>
              <w:iCs w:val="0"/>
              <w:noProof/>
              <w:sz w:val="22"/>
              <w:szCs w:val="22"/>
              <w:lang w:eastAsia="en-GB"/>
            </w:rPr>
          </w:pPr>
          <w:hyperlink w:anchor="_Toc68876984" w:history="1">
            <w:r w:rsidR="00BE28D6" w:rsidRPr="00306828">
              <w:rPr>
                <w:rStyle w:val="Hyperlink"/>
                <w:noProof/>
              </w:rPr>
              <w:t>6.2.1 Assessment of PBT/vPvB properties</w:t>
            </w:r>
            <w:r w:rsidR="00BE28D6">
              <w:rPr>
                <w:noProof/>
                <w:webHidden/>
              </w:rPr>
              <w:tab/>
            </w:r>
            <w:r w:rsidR="00BE28D6">
              <w:rPr>
                <w:noProof/>
                <w:webHidden/>
              </w:rPr>
              <w:fldChar w:fldCharType="begin"/>
            </w:r>
            <w:r w:rsidR="00BE28D6">
              <w:rPr>
                <w:noProof/>
                <w:webHidden/>
              </w:rPr>
              <w:instrText xml:space="preserve"> PAGEREF _Toc68876984 \h </w:instrText>
            </w:r>
            <w:r w:rsidR="00BE28D6">
              <w:rPr>
                <w:noProof/>
                <w:webHidden/>
              </w:rPr>
            </w:r>
            <w:r w:rsidR="00BE28D6">
              <w:rPr>
                <w:noProof/>
                <w:webHidden/>
              </w:rPr>
              <w:fldChar w:fldCharType="separate"/>
            </w:r>
            <w:r w:rsidR="00BE28D6">
              <w:rPr>
                <w:noProof/>
                <w:webHidden/>
              </w:rPr>
              <w:t>39</w:t>
            </w:r>
            <w:r w:rsidR="00BE28D6">
              <w:rPr>
                <w:noProof/>
                <w:webHidden/>
              </w:rPr>
              <w:fldChar w:fldCharType="end"/>
            </w:r>
          </w:hyperlink>
        </w:p>
        <w:p w14:paraId="0B3B6F1C" w14:textId="515ED87D" w:rsidR="00BE28D6" w:rsidRDefault="00F13755">
          <w:pPr>
            <w:pStyle w:val="TOC3"/>
            <w:rPr>
              <w:rFonts w:asciiTheme="minorHAnsi" w:eastAsiaTheme="minorEastAsia" w:hAnsiTheme="minorHAnsi" w:cstheme="minorBidi"/>
              <w:i w:val="0"/>
              <w:iCs w:val="0"/>
              <w:noProof/>
              <w:sz w:val="22"/>
              <w:szCs w:val="22"/>
              <w:lang w:eastAsia="en-GB"/>
            </w:rPr>
          </w:pPr>
          <w:hyperlink w:anchor="_Toc68876985" w:history="1">
            <w:r w:rsidR="00BE28D6" w:rsidRPr="00306828">
              <w:rPr>
                <w:rStyle w:val="Hyperlink"/>
                <w:noProof/>
              </w:rPr>
              <w:t>6.2.2 Summary and overall conclusions on the PBT and vPvB properties</w:t>
            </w:r>
            <w:r w:rsidR="00BE28D6">
              <w:rPr>
                <w:noProof/>
                <w:webHidden/>
              </w:rPr>
              <w:tab/>
            </w:r>
            <w:r w:rsidR="00BE28D6">
              <w:rPr>
                <w:noProof/>
                <w:webHidden/>
              </w:rPr>
              <w:fldChar w:fldCharType="begin"/>
            </w:r>
            <w:r w:rsidR="00BE28D6">
              <w:rPr>
                <w:noProof/>
                <w:webHidden/>
              </w:rPr>
              <w:instrText xml:space="preserve"> PAGEREF _Toc68876985 \h </w:instrText>
            </w:r>
            <w:r w:rsidR="00BE28D6">
              <w:rPr>
                <w:noProof/>
                <w:webHidden/>
              </w:rPr>
            </w:r>
            <w:r w:rsidR="00BE28D6">
              <w:rPr>
                <w:noProof/>
                <w:webHidden/>
              </w:rPr>
              <w:fldChar w:fldCharType="separate"/>
            </w:r>
            <w:r w:rsidR="00BE28D6">
              <w:rPr>
                <w:noProof/>
                <w:webHidden/>
              </w:rPr>
              <w:t>39</w:t>
            </w:r>
            <w:r w:rsidR="00BE28D6">
              <w:rPr>
                <w:noProof/>
                <w:webHidden/>
              </w:rPr>
              <w:fldChar w:fldCharType="end"/>
            </w:r>
          </w:hyperlink>
        </w:p>
        <w:p w14:paraId="02222C97" w14:textId="74B3BB0E" w:rsidR="00BE28D6" w:rsidRDefault="00F13755">
          <w:pPr>
            <w:pStyle w:val="TOC2"/>
            <w:rPr>
              <w:rFonts w:asciiTheme="minorHAnsi" w:eastAsiaTheme="minorEastAsia" w:hAnsiTheme="minorHAnsi" w:cstheme="minorBidi"/>
              <w:noProof/>
              <w:sz w:val="22"/>
              <w:szCs w:val="22"/>
              <w:lang w:eastAsia="en-GB"/>
            </w:rPr>
          </w:pPr>
          <w:hyperlink w:anchor="_Toc68876986" w:history="1">
            <w:r w:rsidR="00BE28D6" w:rsidRPr="00306828">
              <w:rPr>
                <w:rStyle w:val="Hyperlink"/>
                <w:noProof/>
              </w:rPr>
              <w:t>6.3 Assessment under Article 57(f)</w:t>
            </w:r>
            <w:r w:rsidR="00BE28D6">
              <w:rPr>
                <w:noProof/>
                <w:webHidden/>
              </w:rPr>
              <w:tab/>
            </w:r>
            <w:r w:rsidR="00BE28D6">
              <w:rPr>
                <w:noProof/>
                <w:webHidden/>
              </w:rPr>
              <w:fldChar w:fldCharType="begin"/>
            </w:r>
            <w:r w:rsidR="00BE28D6">
              <w:rPr>
                <w:noProof/>
                <w:webHidden/>
              </w:rPr>
              <w:instrText xml:space="preserve"> PAGEREF _Toc68876986 \h </w:instrText>
            </w:r>
            <w:r w:rsidR="00BE28D6">
              <w:rPr>
                <w:noProof/>
                <w:webHidden/>
              </w:rPr>
            </w:r>
            <w:r w:rsidR="00BE28D6">
              <w:rPr>
                <w:noProof/>
                <w:webHidden/>
              </w:rPr>
              <w:fldChar w:fldCharType="separate"/>
            </w:r>
            <w:r w:rsidR="00BE28D6">
              <w:rPr>
                <w:noProof/>
                <w:webHidden/>
              </w:rPr>
              <w:t>40</w:t>
            </w:r>
            <w:r w:rsidR="00BE28D6">
              <w:rPr>
                <w:noProof/>
                <w:webHidden/>
              </w:rPr>
              <w:fldChar w:fldCharType="end"/>
            </w:r>
          </w:hyperlink>
        </w:p>
        <w:p w14:paraId="74153ECC" w14:textId="18976AA0" w:rsidR="00BE28D6" w:rsidRDefault="00F13755">
          <w:pPr>
            <w:pStyle w:val="TOC3"/>
            <w:rPr>
              <w:rFonts w:asciiTheme="minorHAnsi" w:eastAsiaTheme="minorEastAsia" w:hAnsiTheme="minorHAnsi" w:cstheme="minorBidi"/>
              <w:i w:val="0"/>
              <w:iCs w:val="0"/>
              <w:noProof/>
              <w:sz w:val="22"/>
              <w:szCs w:val="22"/>
              <w:lang w:eastAsia="en-GB"/>
            </w:rPr>
          </w:pPr>
          <w:hyperlink w:anchor="_Toc68876987" w:history="1">
            <w:r w:rsidR="00BE28D6" w:rsidRPr="00306828">
              <w:rPr>
                <w:rStyle w:val="Hyperlink"/>
                <w:noProof/>
              </w:rPr>
              <w:t>6.3.1 Summary of the data on the intrinsic/hazardous properties (providing scientific evidence of probable serious effects to HH and/or ENV)</w:t>
            </w:r>
            <w:r w:rsidR="00BE28D6">
              <w:rPr>
                <w:noProof/>
                <w:webHidden/>
              </w:rPr>
              <w:tab/>
            </w:r>
            <w:r w:rsidR="00BE28D6">
              <w:rPr>
                <w:noProof/>
                <w:webHidden/>
              </w:rPr>
              <w:fldChar w:fldCharType="begin"/>
            </w:r>
            <w:r w:rsidR="00BE28D6">
              <w:rPr>
                <w:noProof/>
                <w:webHidden/>
              </w:rPr>
              <w:instrText xml:space="preserve"> PAGEREF _Toc68876987 \h </w:instrText>
            </w:r>
            <w:r w:rsidR="00BE28D6">
              <w:rPr>
                <w:noProof/>
                <w:webHidden/>
              </w:rPr>
            </w:r>
            <w:r w:rsidR="00BE28D6">
              <w:rPr>
                <w:noProof/>
                <w:webHidden/>
              </w:rPr>
              <w:fldChar w:fldCharType="separate"/>
            </w:r>
            <w:r w:rsidR="00BE28D6">
              <w:rPr>
                <w:noProof/>
                <w:webHidden/>
              </w:rPr>
              <w:t>40</w:t>
            </w:r>
            <w:r w:rsidR="00BE28D6">
              <w:rPr>
                <w:noProof/>
                <w:webHidden/>
              </w:rPr>
              <w:fldChar w:fldCharType="end"/>
            </w:r>
          </w:hyperlink>
        </w:p>
        <w:p w14:paraId="6E16FCD0" w14:textId="594E51EF" w:rsidR="00BE28D6" w:rsidRDefault="00F13755">
          <w:pPr>
            <w:pStyle w:val="TOC3"/>
            <w:rPr>
              <w:rFonts w:asciiTheme="minorHAnsi" w:eastAsiaTheme="minorEastAsia" w:hAnsiTheme="minorHAnsi" w:cstheme="minorBidi"/>
              <w:i w:val="0"/>
              <w:iCs w:val="0"/>
              <w:noProof/>
              <w:sz w:val="22"/>
              <w:szCs w:val="22"/>
              <w:lang w:eastAsia="en-GB"/>
            </w:rPr>
          </w:pPr>
          <w:hyperlink w:anchor="_Toc68876988" w:history="1">
            <w:r w:rsidR="00BE28D6" w:rsidRPr="00306828">
              <w:rPr>
                <w:rStyle w:val="Hyperlink"/>
                <w:noProof/>
              </w:rPr>
              <w:t>6.3.2 Equivalent level of concern assessment</w:t>
            </w:r>
            <w:r w:rsidR="00BE28D6">
              <w:rPr>
                <w:noProof/>
                <w:webHidden/>
              </w:rPr>
              <w:tab/>
            </w:r>
            <w:r w:rsidR="00BE28D6">
              <w:rPr>
                <w:noProof/>
                <w:webHidden/>
              </w:rPr>
              <w:fldChar w:fldCharType="begin"/>
            </w:r>
            <w:r w:rsidR="00BE28D6">
              <w:rPr>
                <w:noProof/>
                <w:webHidden/>
              </w:rPr>
              <w:instrText xml:space="preserve"> PAGEREF _Toc68876988 \h </w:instrText>
            </w:r>
            <w:r w:rsidR="00BE28D6">
              <w:rPr>
                <w:noProof/>
                <w:webHidden/>
              </w:rPr>
            </w:r>
            <w:r w:rsidR="00BE28D6">
              <w:rPr>
                <w:noProof/>
                <w:webHidden/>
              </w:rPr>
              <w:fldChar w:fldCharType="separate"/>
            </w:r>
            <w:r w:rsidR="00BE28D6">
              <w:rPr>
                <w:noProof/>
                <w:webHidden/>
              </w:rPr>
              <w:t>40</w:t>
            </w:r>
            <w:r w:rsidR="00BE28D6">
              <w:rPr>
                <w:noProof/>
                <w:webHidden/>
              </w:rPr>
              <w:fldChar w:fldCharType="end"/>
            </w:r>
          </w:hyperlink>
        </w:p>
        <w:p w14:paraId="02EDAD47" w14:textId="302A1032" w:rsidR="00BE28D6" w:rsidRDefault="00F13755">
          <w:pPr>
            <w:pStyle w:val="TOC3"/>
            <w:rPr>
              <w:rFonts w:asciiTheme="minorHAnsi" w:eastAsiaTheme="minorEastAsia" w:hAnsiTheme="minorHAnsi" w:cstheme="minorBidi"/>
              <w:i w:val="0"/>
              <w:iCs w:val="0"/>
              <w:noProof/>
              <w:sz w:val="22"/>
              <w:szCs w:val="22"/>
              <w:lang w:eastAsia="en-GB"/>
            </w:rPr>
          </w:pPr>
          <w:hyperlink w:anchor="_Toc68876989" w:history="1">
            <w:r w:rsidR="00BE28D6" w:rsidRPr="00306828">
              <w:rPr>
                <w:rStyle w:val="Hyperlink"/>
                <w:noProof/>
              </w:rPr>
              <w:t>6.3.3 Conclusion on the Article 57(f) assessment</w:t>
            </w:r>
            <w:r w:rsidR="00BE28D6">
              <w:rPr>
                <w:noProof/>
                <w:webHidden/>
              </w:rPr>
              <w:tab/>
            </w:r>
            <w:r w:rsidR="00BE28D6">
              <w:rPr>
                <w:noProof/>
                <w:webHidden/>
              </w:rPr>
              <w:fldChar w:fldCharType="begin"/>
            </w:r>
            <w:r w:rsidR="00BE28D6">
              <w:rPr>
                <w:noProof/>
                <w:webHidden/>
              </w:rPr>
              <w:instrText xml:space="preserve"> PAGEREF _Toc68876989 \h </w:instrText>
            </w:r>
            <w:r w:rsidR="00BE28D6">
              <w:rPr>
                <w:noProof/>
                <w:webHidden/>
              </w:rPr>
            </w:r>
            <w:r w:rsidR="00BE28D6">
              <w:rPr>
                <w:noProof/>
                <w:webHidden/>
              </w:rPr>
              <w:fldChar w:fldCharType="separate"/>
            </w:r>
            <w:r w:rsidR="00BE28D6">
              <w:rPr>
                <w:noProof/>
                <w:webHidden/>
              </w:rPr>
              <w:t>42</w:t>
            </w:r>
            <w:r w:rsidR="00BE28D6">
              <w:rPr>
                <w:noProof/>
                <w:webHidden/>
              </w:rPr>
              <w:fldChar w:fldCharType="end"/>
            </w:r>
          </w:hyperlink>
        </w:p>
        <w:p w14:paraId="731D3E0D" w14:textId="0C09B647" w:rsidR="00BE28D6" w:rsidRDefault="00F13755" w:rsidP="00BE28D6">
          <w:pPr>
            <w:pStyle w:val="TOC1"/>
            <w:rPr>
              <w:rFonts w:asciiTheme="minorHAnsi" w:eastAsiaTheme="minorEastAsia" w:hAnsiTheme="minorHAnsi" w:cstheme="minorBidi"/>
              <w:noProof/>
              <w:sz w:val="22"/>
              <w:szCs w:val="22"/>
              <w:lang w:eastAsia="en-GB"/>
            </w:rPr>
          </w:pPr>
          <w:hyperlink w:anchor="_Toc68876990" w:history="1">
            <w:r w:rsidR="00BE28D6" w:rsidRPr="00306828">
              <w:rPr>
                <w:rStyle w:val="Hyperlink"/>
                <w:noProof/>
              </w:rPr>
              <w:t>Part II</w:t>
            </w:r>
            <w:r w:rsidR="00BE28D6">
              <w:rPr>
                <w:noProof/>
                <w:webHidden/>
              </w:rPr>
              <w:tab/>
            </w:r>
            <w:r w:rsidR="00BE28D6">
              <w:rPr>
                <w:noProof/>
                <w:webHidden/>
              </w:rPr>
              <w:fldChar w:fldCharType="begin"/>
            </w:r>
            <w:r w:rsidR="00BE28D6">
              <w:rPr>
                <w:noProof/>
                <w:webHidden/>
              </w:rPr>
              <w:instrText xml:space="preserve"> PAGEREF _Toc68876990 \h </w:instrText>
            </w:r>
            <w:r w:rsidR="00BE28D6">
              <w:rPr>
                <w:noProof/>
                <w:webHidden/>
              </w:rPr>
            </w:r>
            <w:r w:rsidR="00BE28D6">
              <w:rPr>
                <w:noProof/>
                <w:webHidden/>
              </w:rPr>
              <w:fldChar w:fldCharType="separate"/>
            </w:r>
            <w:r w:rsidR="00BE28D6">
              <w:rPr>
                <w:noProof/>
                <w:webHidden/>
              </w:rPr>
              <w:t>43</w:t>
            </w:r>
            <w:r w:rsidR="00BE28D6">
              <w:rPr>
                <w:noProof/>
                <w:webHidden/>
              </w:rPr>
              <w:fldChar w:fldCharType="end"/>
            </w:r>
          </w:hyperlink>
        </w:p>
        <w:p w14:paraId="43E280F2" w14:textId="0CEC0056" w:rsidR="00BE28D6" w:rsidRDefault="00F13755" w:rsidP="00BE28D6">
          <w:pPr>
            <w:pStyle w:val="TOC1"/>
            <w:rPr>
              <w:rFonts w:asciiTheme="minorHAnsi" w:eastAsiaTheme="minorEastAsia" w:hAnsiTheme="minorHAnsi" w:cstheme="minorBidi"/>
              <w:noProof/>
              <w:sz w:val="22"/>
              <w:szCs w:val="22"/>
              <w:lang w:eastAsia="en-GB"/>
            </w:rPr>
          </w:pPr>
          <w:hyperlink w:anchor="_Toc68876991" w:history="1">
            <w:r w:rsidR="00BE28D6" w:rsidRPr="00306828">
              <w:rPr>
                <w:rStyle w:val="Hyperlink"/>
                <w:noProof/>
              </w:rPr>
              <w:t>7. Registration and C&amp;L notification status</w:t>
            </w:r>
            <w:r w:rsidR="00BE28D6">
              <w:rPr>
                <w:noProof/>
                <w:webHidden/>
              </w:rPr>
              <w:tab/>
            </w:r>
            <w:r w:rsidR="00BE28D6">
              <w:rPr>
                <w:noProof/>
                <w:webHidden/>
              </w:rPr>
              <w:fldChar w:fldCharType="begin"/>
            </w:r>
            <w:r w:rsidR="00BE28D6">
              <w:rPr>
                <w:noProof/>
                <w:webHidden/>
              </w:rPr>
              <w:instrText xml:space="preserve"> PAGEREF _Toc68876991 \h </w:instrText>
            </w:r>
            <w:r w:rsidR="00BE28D6">
              <w:rPr>
                <w:noProof/>
                <w:webHidden/>
              </w:rPr>
            </w:r>
            <w:r w:rsidR="00BE28D6">
              <w:rPr>
                <w:noProof/>
                <w:webHidden/>
              </w:rPr>
              <w:fldChar w:fldCharType="separate"/>
            </w:r>
            <w:r w:rsidR="00BE28D6">
              <w:rPr>
                <w:noProof/>
                <w:webHidden/>
              </w:rPr>
              <w:t>44</w:t>
            </w:r>
            <w:r w:rsidR="00BE28D6">
              <w:rPr>
                <w:noProof/>
                <w:webHidden/>
              </w:rPr>
              <w:fldChar w:fldCharType="end"/>
            </w:r>
          </w:hyperlink>
        </w:p>
        <w:p w14:paraId="63799702" w14:textId="20F5BCE6" w:rsidR="00BE28D6" w:rsidRDefault="00F13755">
          <w:pPr>
            <w:pStyle w:val="TOC2"/>
            <w:tabs>
              <w:tab w:val="left" w:pos="1134"/>
            </w:tabs>
            <w:rPr>
              <w:rFonts w:asciiTheme="minorHAnsi" w:eastAsiaTheme="minorEastAsia" w:hAnsiTheme="minorHAnsi" w:cstheme="minorBidi"/>
              <w:noProof/>
              <w:sz w:val="22"/>
              <w:szCs w:val="22"/>
              <w:lang w:eastAsia="en-GB"/>
            </w:rPr>
          </w:pPr>
          <w:hyperlink w:anchor="_Toc68876992" w:history="1">
            <w:r w:rsidR="00BE28D6" w:rsidRPr="00306828">
              <w:rPr>
                <w:rStyle w:val="Hyperlink"/>
                <w:rFonts w:cs="Times New Roman"/>
                <w:noProof/>
              </w:rPr>
              <w:t>7.1</w:t>
            </w:r>
            <w:r w:rsidR="00BE28D6">
              <w:rPr>
                <w:rFonts w:asciiTheme="minorHAnsi" w:eastAsiaTheme="minorEastAsia" w:hAnsiTheme="minorHAnsi" w:cstheme="minorBidi"/>
                <w:noProof/>
                <w:sz w:val="22"/>
                <w:szCs w:val="22"/>
                <w:lang w:eastAsia="en-GB"/>
              </w:rPr>
              <w:tab/>
            </w:r>
            <w:r w:rsidR="00BE28D6" w:rsidRPr="00306828">
              <w:rPr>
                <w:rStyle w:val="Hyperlink"/>
                <w:noProof/>
              </w:rPr>
              <w:t>Registration status</w:t>
            </w:r>
            <w:r w:rsidR="00BE28D6">
              <w:rPr>
                <w:noProof/>
                <w:webHidden/>
              </w:rPr>
              <w:tab/>
            </w:r>
            <w:r w:rsidR="00BE28D6">
              <w:rPr>
                <w:noProof/>
                <w:webHidden/>
              </w:rPr>
              <w:fldChar w:fldCharType="begin"/>
            </w:r>
            <w:r w:rsidR="00BE28D6">
              <w:rPr>
                <w:noProof/>
                <w:webHidden/>
              </w:rPr>
              <w:instrText xml:space="preserve"> PAGEREF _Toc68876992 \h </w:instrText>
            </w:r>
            <w:r w:rsidR="00BE28D6">
              <w:rPr>
                <w:noProof/>
                <w:webHidden/>
              </w:rPr>
            </w:r>
            <w:r w:rsidR="00BE28D6">
              <w:rPr>
                <w:noProof/>
                <w:webHidden/>
              </w:rPr>
              <w:fldChar w:fldCharType="separate"/>
            </w:r>
            <w:r w:rsidR="00BE28D6">
              <w:rPr>
                <w:noProof/>
                <w:webHidden/>
              </w:rPr>
              <w:t>44</w:t>
            </w:r>
            <w:r w:rsidR="00BE28D6">
              <w:rPr>
                <w:noProof/>
                <w:webHidden/>
              </w:rPr>
              <w:fldChar w:fldCharType="end"/>
            </w:r>
          </w:hyperlink>
        </w:p>
        <w:p w14:paraId="4AA3126D" w14:textId="46BC2F5B" w:rsidR="00BE28D6" w:rsidRDefault="00F13755">
          <w:pPr>
            <w:pStyle w:val="TOC2"/>
            <w:rPr>
              <w:rFonts w:asciiTheme="minorHAnsi" w:eastAsiaTheme="minorEastAsia" w:hAnsiTheme="minorHAnsi" w:cstheme="minorBidi"/>
              <w:noProof/>
              <w:sz w:val="22"/>
              <w:szCs w:val="22"/>
              <w:lang w:eastAsia="en-GB"/>
            </w:rPr>
          </w:pPr>
          <w:hyperlink w:anchor="_Toc68876993" w:history="1">
            <w:r w:rsidR="00BE28D6" w:rsidRPr="00306828">
              <w:rPr>
                <w:rStyle w:val="Hyperlink"/>
                <w:noProof/>
              </w:rPr>
              <w:t>7.2 CLP notification status</w:t>
            </w:r>
            <w:r w:rsidR="00BE28D6">
              <w:rPr>
                <w:noProof/>
                <w:webHidden/>
              </w:rPr>
              <w:tab/>
            </w:r>
            <w:r w:rsidR="00BE28D6">
              <w:rPr>
                <w:noProof/>
                <w:webHidden/>
              </w:rPr>
              <w:fldChar w:fldCharType="begin"/>
            </w:r>
            <w:r w:rsidR="00BE28D6">
              <w:rPr>
                <w:noProof/>
                <w:webHidden/>
              </w:rPr>
              <w:instrText xml:space="preserve"> PAGEREF _Toc68876993 \h </w:instrText>
            </w:r>
            <w:r w:rsidR="00BE28D6">
              <w:rPr>
                <w:noProof/>
                <w:webHidden/>
              </w:rPr>
            </w:r>
            <w:r w:rsidR="00BE28D6">
              <w:rPr>
                <w:noProof/>
                <w:webHidden/>
              </w:rPr>
              <w:fldChar w:fldCharType="separate"/>
            </w:r>
            <w:r w:rsidR="00BE28D6">
              <w:rPr>
                <w:noProof/>
                <w:webHidden/>
              </w:rPr>
              <w:t>45</w:t>
            </w:r>
            <w:r w:rsidR="00BE28D6">
              <w:rPr>
                <w:noProof/>
                <w:webHidden/>
              </w:rPr>
              <w:fldChar w:fldCharType="end"/>
            </w:r>
          </w:hyperlink>
        </w:p>
        <w:p w14:paraId="6D06AC3F" w14:textId="772A67E8" w:rsidR="00BE28D6" w:rsidRDefault="00F13755" w:rsidP="00BE28D6">
          <w:pPr>
            <w:pStyle w:val="TOC1"/>
            <w:rPr>
              <w:rFonts w:asciiTheme="minorHAnsi" w:eastAsiaTheme="minorEastAsia" w:hAnsiTheme="minorHAnsi" w:cstheme="minorBidi"/>
              <w:noProof/>
              <w:sz w:val="22"/>
              <w:szCs w:val="22"/>
              <w:lang w:eastAsia="en-GB"/>
            </w:rPr>
          </w:pPr>
          <w:hyperlink w:anchor="_Toc68876994" w:history="1">
            <w:r w:rsidR="00BE28D6" w:rsidRPr="00306828">
              <w:rPr>
                <w:rStyle w:val="Hyperlink"/>
                <w:noProof/>
              </w:rPr>
              <w:t>8. Total tonnage of the substance</w:t>
            </w:r>
            <w:r w:rsidR="00BE28D6">
              <w:rPr>
                <w:noProof/>
                <w:webHidden/>
              </w:rPr>
              <w:tab/>
            </w:r>
            <w:r w:rsidR="00BE28D6">
              <w:rPr>
                <w:noProof/>
                <w:webHidden/>
              </w:rPr>
              <w:fldChar w:fldCharType="begin"/>
            </w:r>
            <w:r w:rsidR="00BE28D6">
              <w:rPr>
                <w:noProof/>
                <w:webHidden/>
              </w:rPr>
              <w:instrText xml:space="preserve"> PAGEREF _Toc68876994 \h </w:instrText>
            </w:r>
            <w:r w:rsidR="00BE28D6">
              <w:rPr>
                <w:noProof/>
                <w:webHidden/>
              </w:rPr>
            </w:r>
            <w:r w:rsidR="00BE28D6">
              <w:rPr>
                <w:noProof/>
                <w:webHidden/>
              </w:rPr>
              <w:fldChar w:fldCharType="separate"/>
            </w:r>
            <w:r w:rsidR="00BE28D6">
              <w:rPr>
                <w:noProof/>
                <w:webHidden/>
              </w:rPr>
              <w:t>45</w:t>
            </w:r>
            <w:r w:rsidR="00BE28D6">
              <w:rPr>
                <w:noProof/>
                <w:webHidden/>
              </w:rPr>
              <w:fldChar w:fldCharType="end"/>
            </w:r>
          </w:hyperlink>
        </w:p>
        <w:p w14:paraId="340AE61F" w14:textId="4B4E3AEC" w:rsidR="00BE28D6" w:rsidRDefault="00F13755" w:rsidP="00BE28D6">
          <w:pPr>
            <w:pStyle w:val="TOC1"/>
            <w:rPr>
              <w:rFonts w:asciiTheme="minorHAnsi" w:eastAsiaTheme="minorEastAsia" w:hAnsiTheme="minorHAnsi" w:cstheme="minorBidi"/>
              <w:noProof/>
              <w:sz w:val="22"/>
              <w:szCs w:val="22"/>
              <w:lang w:eastAsia="en-GB"/>
            </w:rPr>
          </w:pPr>
          <w:hyperlink w:anchor="_Toc68876995" w:history="1">
            <w:r w:rsidR="00BE28D6" w:rsidRPr="00306828">
              <w:rPr>
                <w:rStyle w:val="Hyperlink"/>
                <w:noProof/>
              </w:rPr>
              <w:t>9. Information on uses of the substance</w:t>
            </w:r>
            <w:r w:rsidR="00BE28D6">
              <w:rPr>
                <w:noProof/>
                <w:webHidden/>
              </w:rPr>
              <w:tab/>
            </w:r>
            <w:r w:rsidR="00BE28D6">
              <w:rPr>
                <w:noProof/>
                <w:webHidden/>
              </w:rPr>
              <w:fldChar w:fldCharType="begin"/>
            </w:r>
            <w:r w:rsidR="00BE28D6">
              <w:rPr>
                <w:noProof/>
                <w:webHidden/>
              </w:rPr>
              <w:instrText xml:space="preserve"> PAGEREF _Toc68876995 \h </w:instrText>
            </w:r>
            <w:r w:rsidR="00BE28D6">
              <w:rPr>
                <w:noProof/>
                <w:webHidden/>
              </w:rPr>
            </w:r>
            <w:r w:rsidR="00BE28D6">
              <w:rPr>
                <w:noProof/>
                <w:webHidden/>
              </w:rPr>
              <w:fldChar w:fldCharType="separate"/>
            </w:r>
            <w:r w:rsidR="00BE28D6">
              <w:rPr>
                <w:noProof/>
                <w:webHidden/>
              </w:rPr>
              <w:t>45</w:t>
            </w:r>
            <w:r w:rsidR="00BE28D6">
              <w:rPr>
                <w:noProof/>
                <w:webHidden/>
              </w:rPr>
              <w:fldChar w:fldCharType="end"/>
            </w:r>
          </w:hyperlink>
        </w:p>
        <w:p w14:paraId="212B0935" w14:textId="44CE3F2B" w:rsidR="00BE28D6" w:rsidRDefault="00F13755" w:rsidP="00BE28D6">
          <w:pPr>
            <w:pStyle w:val="TOC1"/>
            <w:rPr>
              <w:rFonts w:asciiTheme="minorHAnsi" w:eastAsiaTheme="minorEastAsia" w:hAnsiTheme="minorHAnsi" w:cstheme="minorBidi"/>
              <w:noProof/>
              <w:sz w:val="22"/>
              <w:szCs w:val="22"/>
              <w:lang w:eastAsia="en-GB"/>
            </w:rPr>
          </w:pPr>
          <w:hyperlink w:anchor="_Toc68876996" w:history="1">
            <w:r w:rsidR="00BE28D6" w:rsidRPr="00306828">
              <w:rPr>
                <w:rStyle w:val="Hyperlink"/>
                <w:noProof/>
              </w:rPr>
              <w:t>10. Information on structure of the supply chain</w:t>
            </w:r>
            <w:r w:rsidR="00BE28D6">
              <w:rPr>
                <w:noProof/>
                <w:webHidden/>
              </w:rPr>
              <w:tab/>
            </w:r>
            <w:r w:rsidR="00BE28D6">
              <w:rPr>
                <w:noProof/>
                <w:webHidden/>
              </w:rPr>
              <w:fldChar w:fldCharType="begin"/>
            </w:r>
            <w:r w:rsidR="00BE28D6">
              <w:rPr>
                <w:noProof/>
                <w:webHidden/>
              </w:rPr>
              <w:instrText xml:space="preserve"> PAGEREF _Toc68876996 \h </w:instrText>
            </w:r>
            <w:r w:rsidR="00BE28D6">
              <w:rPr>
                <w:noProof/>
                <w:webHidden/>
              </w:rPr>
            </w:r>
            <w:r w:rsidR="00BE28D6">
              <w:rPr>
                <w:noProof/>
                <w:webHidden/>
              </w:rPr>
              <w:fldChar w:fldCharType="separate"/>
            </w:r>
            <w:r w:rsidR="00BE28D6">
              <w:rPr>
                <w:noProof/>
                <w:webHidden/>
              </w:rPr>
              <w:t>47</w:t>
            </w:r>
            <w:r w:rsidR="00BE28D6">
              <w:rPr>
                <w:noProof/>
                <w:webHidden/>
              </w:rPr>
              <w:fldChar w:fldCharType="end"/>
            </w:r>
          </w:hyperlink>
        </w:p>
        <w:p w14:paraId="0B0CF6D8" w14:textId="6F0D495A" w:rsidR="00BE28D6" w:rsidRDefault="00F13755" w:rsidP="00BE28D6">
          <w:pPr>
            <w:pStyle w:val="TOC1"/>
            <w:rPr>
              <w:rFonts w:asciiTheme="minorHAnsi" w:eastAsiaTheme="minorEastAsia" w:hAnsiTheme="minorHAnsi" w:cstheme="minorBidi"/>
              <w:noProof/>
              <w:sz w:val="22"/>
              <w:szCs w:val="22"/>
              <w:lang w:eastAsia="en-GB"/>
            </w:rPr>
          </w:pPr>
          <w:hyperlink w:anchor="_Toc68876997" w:history="1">
            <w:r w:rsidR="00BE28D6" w:rsidRPr="00306828">
              <w:rPr>
                <w:rStyle w:val="Hyperlink"/>
                <w:noProof/>
              </w:rPr>
              <w:t>11. Additional information</w:t>
            </w:r>
            <w:r w:rsidR="00BE28D6">
              <w:rPr>
                <w:noProof/>
                <w:webHidden/>
              </w:rPr>
              <w:tab/>
            </w:r>
            <w:r w:rsidR="00BE28D6">
              <w:rPr>
                <w:noProof/>
                <w:webHidden/>
              </w:rPr>
              <w:fldChar w:fldCharType="begin"/>
            </w:r>
            <w:r w:rsidR="00BE28D6">
              <w:rPr>
                <w:noProof/>
                <w:webHidden/>
              </w:rPr>
              <w:instrText xml:space="preserve"> PAGEREF _Toc68876997 \h </w:instrText>
            </w:r>
            <w:r w:rsidR="00BE28D6">
              <w:rPr>
                <w:noProof/>
                <w:webHidden/>
              </w:rPr>
            </w:r>
            <w:r w:rsidR="00BE28D6">
              <w:rPr>
                <w:noProof/>
                <w:webHidden/>
              </w:rPr>
              <w:fldChar w:fldCharType="separate"/>
            </w:r>
            <w:r w:rsidR="00BE28D6">
              <w:rPr>
                <w:noProof/>
                <w:webHidden/>
              </w:rPr>
              <w:t>47</w:t>
            </w:r>
            <w:r w:rsidR="00BE28D6">
              <w:rPr>
                <w:noProof/>
                <w:webHidden/>
              </w:rPr>
              <w:fldChar w:fldCharType="end"/>
            </w:r>
          </w:hyperlink>
        </w:p>
        <w:p w14:paraId="0B6685FA" w14:textId="129BFED1" w:rsidR="00BE28D6" w:rsidRDefault="00F13755">
          <w:pPr>
            <w:pStyle w:val="TOC2"/>
            <w:rPr>
              <w:rFonts w:asciiTheme="minorHAnsi" w:eastAsiaTheme="minorEastAsia" w:hAnsiTheme="minorHAnsi" w:cstheme="minorBidi"/>
              <w:noProof/>
              <w:sz w:val="22"/>
              <w:szCs w:val="22"/>
              <w:lang w:eastAsia="en-GB"/>
            </w:rPr>
          </w:pPr>
          <w:hyperlink w:anchor="_Toc68876998" w:history="1">
            <w:r w:rsidR="00BE28D6" w:rsidRPr="00306828">
              <w:rPr>
                <w:rStyle w:val="Hyperlink"/>
                <w:noProof/>
              </w:rPr>
              <w:t>11.1 Substances with similar hazard and use profiles on the Candidate List</w:t>
            </w:r>
            <w:r w:rsidR="00BE28D6">
              <w:rPr>
                <w:noProof/>
                <w:webHidden/>
              </w:rPr>
              <w:tab/>
            </w:r>
            <w:r w:rsidR="00BE28D6">
              <w:rPr>
                <w:noProof/>
                <w:webHidden/>
              </w:rPr>
              <w:fldChar w:fldCharType="begin"/>
            </w:r>
            <w:r w:rsidR="00BE28D6">
              <w:rPr>
                <w:noProof/>
                <w:webHidden/>
              </w:rPr>
              <w:instrText xml:space="preserve"> PAGEREF _Toc68876998 \h </w:instrText>
            </w:r>
            <w:r w:rsidR="00BE28D6">
              <w:rPr>
                <w:noProof/>
                <w:webHidden/>
              </w:rPr>
            </w:r>
            <w:r w:rsidR="00BE28D6">
              <w:rPr>
                <w:noProof/>
                <w:webHidden/>
              </w:rPr>
              <w:fldChar w:fldCharType="separate"/>
            </w:r>
            <w:r w:rsidR="00BE28D6">
              <w:rPr>
                <w:noProof/>
                <w:webHidden/>
              </w:rPr>
              <w:t>47</w:t>
            </w:r>
            <w:r w:rsidR="00BE28D6">
              <w:rPr>
                <w:noProof/>
                <w:webHidden/>
              </w:rPr>
              <w:fldChar w:fldCharType="end"/>
            </w:r>
          </w:hyperlink>
        </w:p>
        <w:p w14:paraId="772E8290" w14:textId="57B30B0C" w:rsidR="00BE28D6" w:rsidRDefault="00F13755">
          <w:pPr>
            <w:pStyle w:val="TOC2"/>
            <w:rPr>
              <w:rFonts w:asciiTheme="minorHAnsi" w:eastAsiaTheme="minorEastAsia" w:hAnsiTheme="minorHAnsi" w:cstheme="minorBidi"/>
              <w:noProof/>
              <w:sz w:val="22"/>
              <w:szCs w:val="22"/>
              <w:lang w:eastAsia="en-GB"/>
            </w:rPr>
          </w:pPr>
          <w:hyperlink w:anchor="_Toc68876999" w:history="1">
            <w:r w:rsidR="00BE28D6" w:rsidRPr="00306828">
              <w:rPr>
                <w:rStyle w:val="Hyperlink"/>
                <w:noProof/>
              </w:rPr>
              <w:t>11.2 Alternatives</w:t>
            </w:r>
            <w:r w:rsidR="00BE28D6">
              <w:rPr>
                <w:noProof/>
                <w:webHidden/>
              </w:rPr>
              <w:tab/>
            </w:r>
            <w:r w:rsidR="00BE28D6">
              <w:rPr>
                <w:noProof/>
                <w:webHidden/>
              </w:rPr>
              <w:fldChar w:fldCharType="begin"/>
            </w:r>
            <w:r w:rsidR="00BE28D6">
              <w:rPr>
                <w:noProof/>
                <w:webHidden/>
              </w:rPr>
              <w:instrText xml:space="preserve"> PAGEREF _Toc68876999 \h </w:instrText>
            </w:r>
            <w:r w:rsidR="00BE28D6">
              <w:rPr>
                <w:noProof/>
                <w:webHidden/>
              </w:rPr>
            </w:r>
            <w:r w:rsidR="00BE28D6">
              <w:rPr>
                <w:noProof/>
                <w:webHidden/>
              </w:rPr>
              <w:fldChar w:fldCharType="separate"/>
            </w:r>
            <w:r w:rsidR="00BE28D6">
              <w:rPr>
                <w:noProof/>
                <w:webHidden/>
              </w:rPr>
              <w:t>47</w:t>
            </w:r>
            <w:r w:rsidR="00BE28D6">
              <w:rPr>
                <w:noProof/>
                <w:webHidden/>
              </w:rPr>
              <w:fldChar w:fldCharType="end"/>
            </w:r>
          </w:hyperlink>
        </w:p>
        <w:p w14:paraId="4E53B7BC" w14:textId="584D8E6E" w:rsidR="00BE28D6" w:rsidRDefault="00F13755">
          <w:pPr>
            <w:pStyle w:val="TOC2"/>
            <w:rPr>
              <w:rFonts w:asciiTheme="minorHAnsi" w:eastAsiaTheme="minorEastAsia" w:hAnsiTheme="minorHAnsi" w:cstheme="minorBidi"/>
              <w:noProof/>
              <w:sz w:val="22"/>
              <w:szCs w:val="22"/>
              <w:lang w:eastAsia="en-GB"/>
            </w:rPr>
          </w:pPr>
          <w:hyperlink w:anchor="_Toc68877000" w:history="1">
            <w:r w:rsidR="00BE28D6" w:rsidRPr="00306828">
              <w:rPr>
                <w:rStyle w:val="Hyperlink"/>
                <w:noProof/>
              </w:rPr>
              <w:t>11.3 Existing EU legislation</w:t>
            </w:r>
            <w:r w:rsidR="00BE28D6">
              <w:rPr>
                <w:noProof/>
                <w:webHidden/>
              </w:rPr>
              <w:tab/>
            </w:r>
            <w:r w:rsidR="00BE28D6">
              <w:rPr>
                <w:noProof/>
                <w:webHidden/>
              </w:rPr>
              <w:fldChar w:fldCharType="begin"/>
            </w:r>
            <w:r w:rsidR="00BE28D6">
              <w:rPr>
                <w:noProof/>
                <w:webHidden/>
              </w:rPr>
              <w:instrText xml:space="preserve"> PAGEREF _Toc68877000 \h </w:instrText>
            </w:r>
            <w:r w:rsidR="00BE28D6">
              <w:rPr>
                <w:noProof/>
                <w:webHidden/>
              </w:rPr>
            </w:r>
            <w:r w:rsidR="00BE28D6">
              <w:rPr>
                <w:noProof/>
                <w:webHidden/>
              </w:rPr>
              <w:fldChar w:fldCharType="separate"/>
            </w:r>
            <w:r w:rsidR="00BE28D6">
              <w:rPr>
                <w:noProof/>
                <w:webHidden/>
              </w:rPr>
              <w:t>48</w:t>
            </w:r>
            <w:r w:rsidR="00BE28D6">
              <w:rPr>
                <w:noProof/>
                <w:webHidden/>
              </w:rPr>
              <w:fldChar w:fldCharType="end"/>
            </w:r>
          </w:hyperlink>
        </w:p>
        <w:p w14:paraId="7CBC9703" w14:textId="2416DBE0" w:rsidR="00BE28D6" w:rsidRDefault="00F13755">
          <w:pPr>
            <w:pStyle w:val="TOC2"/>
            <w:rPr>
              <w:rFonts w:asciiTheme="minorHAnsi" w:eastAsiaTheme="minorEastAsia" w:hAnsiTheme="minorHAnsi" w:cstheme="minorBidi"/>
              <w:noProof/>
              <w:sz w:val="22"/>
              <w:szCs w:val="22"/>
              <w:lang w:eastAsia="en-GB"/>
            </w:rPr>
          </w:pPr>
          <w:hyperlink w:anchor="_Toc68877001" w:history="1">
            <w:r w:rsidR="00BE28D6" w:rsidRPr="00306828">
              <w:rPr>
                <w:rStyle w:val="Hyperlink"/>
                <w:noProof/>
              </w:rPr>
              <w:t>11.4 Previous assessments by other authorities/ongoing regulatory activities</w:t>
            </w:r>
            <w:r w:rsidR="00BE28D6">
              <w:rPr>
                <w:noProof/>
                <w:webHidden/>
              </w:rPr>
              <w:tab/>
            </w:r>
            <w:r w:rsidR="00BE28D6">
              <w:rPr>
                <w:noProof/>
                <w:webHidden/>
              </w:rPr>
              <w:fldChar w:fldCharType="begin"/>
            </w:r>
            <w:r w:rsidR="00BE28D6">
              <w:rPr>
                <w:noProof/>
                <w:webHidden/>
              </w:rPr>
              <w:instrText xml:space="preserve"> PAGEREF _Toc68877001 \h </w:instrText>
            </w:r>
            <w:r w:rsidR="00BE28D6">
              <w:rPr>
                <w:noProof/>
                <w:webHidden/>
              </w:rPr>
            </w:r>
            <w:r w:rsidR="00BE28D6">
              <w:rPr>
                <w:noProof/>
                <w:webHidden/>
              </w:rPr>
              <w:fldChar w:fldCharType="separate"/>
            </w:r>
            <w:r w:rsidR="00BE28D6">
              <w:rPr>
                <w:noProof/>
                <w:webHidden/>
              </w:rPr>
              <w:t>48</w:t>
            </w:r>
            <w:r w:rsidR="00BE28D6">
              <w:rPr>
                <w:noProof/>
                <w:webHidden/>
              </w:rPr>
              <w:fldChar w:fldCharType="end"/>
            </w:r>
          </w:hyperlink>
        </w:p>
        <w:p w14:paraId="69FA479F" w14:textId="09273889" w:rsidR="00BE28D6" w:rsidRDefault="00F13755" w:rsidP="00BE28D6">
          <w:pPr>
            <w:pStyle w:val="TOC1"/>
            <w:rPr>
              <w:rFonts w:asciiTheme="minorHAnsi" w:eastAsiaTheme="minorEastAsia" w:hAnsiTheme="minorHAnsi" w:cstheme="minorBidi"/>
              <w:noProof/>
              <w:sz w:val="22"/>
              <w:szCs w:val="22"/>
              <w:lang w:eastAsia="en-GB"/>
            </w:rPr>
          </w:pPr>
          <w:hyperlink w:anchor="_Toc68877002" w:history="1">
            <w:r w:rsidR="00BE28D6" w:rsidRPr="00306828">
              <w:rPr>
                <w:rStyle w:val="Hyperlink"/>
                <w:noProof/>
              </w:rPr>
              <w:t>References for Part I</w:t>
            </w:r>
            <w:r w:rsidR="00BE28D6">
              <w:rPr>
                <w:noProof/>
                <w:webHidden/>
              </w:rPr>
              <w:tab/>
            </w:r>
            <w:r w:rsidR="00BE28D6">
              <w:rPr>
                <w:noProof/>
                <w:webHidden/>
              </w:rPr>
              <w:fldChar w:fldCharType="begin"/>
            </w:r>
            <w:r w:rsidR="00BE28D6">
              <w:rPr>
                <w:noProof/>
                <w:webHidden/>
              </w:rPr>
              <w:instrText xml:space="preserve"> PAGEREF _Toc68877002 \h </w:instrText>
            </w:r>
            <w:r w:rsidR="00BE28D6">
              <w:rPr>
                <w:noProof/>
                <w:webHidden/>
              </w:rPr>
            </w:r>
            <w:r w:rsidR="00BE28D6">
              <w:rPr>
                <w:noProof/>
                <w:webHidden/>
              </w:rPr>
              <w:fldChar w:fldCharType="separate"/>
            </w:r>
            <w:r w:rsidR="00BE28D6">
              <w:rPr>
                <w:noProof/>
                <w:webHidden/>
              </w:rPr>
              <w:t>49</w:t>
            </w:r>
            <w:r w:rsidR="00BE28D6">
              <w:rPr>
                <w:noProof/>
                <w:webHidden/>
              </w:rPr>
              <w:fldChar w:fldCharType="end"/>
            </w:r>
          </w:hyperlink>
        </w:p>
        <w:p w14:paraId="419A9094" w14:textId="1770BDBA" w:rsidR="00BE28D6" w:rsidRDefault="00F13755" w:rsidP="00BE28D6">
          <w:pPr>
            <w:pStyle w:val="TOC1"/>
            <w:rPr>
              <w:rFonts w:asciiTheme="minorHAnsi" w:eastAsiaTheme="minorEastAsia" w:hAnsiTheme="minorHAnsi" w:cstheme="minorBidi"/>
              <w:noProof/>
              <w:sz w:val="22"/>
              <w:szCs w:val="22"/>
              <w:lang w:eastAsia="en-GB"/>
            </w:rPr>
          </w:pPr>
          <w:hyperlink w:anchor="_Toc68877003" w:history="1">
            <w:r w:rsidR="00BE28D6" w:rsidRPr="00306828">
              <w:rPr>
                <w:rStyle w:val="Hyperlink"/>
                <w:noProof/>
              </w:rPr>
              <w:t>References for Part II</w:t>
            </w:r>
            <w:r w:rsidR="00BE28D6">
              <w:rPr>
                <w:noProof/>
                <w:webHidden/>
              </w:rPr>
              <w:tab/>
            </w:r>
            <w:r w:rsidR="00BE28D6">
              <w:rPr>
                <w:noProof/>
                <w:webHidden/>
              </w:rPr>
              <w:fldChar w:fldCharType="begin"/>
            </w:r>
            <w:r w:rsidR="00BE28D6">
              <w:rPr>
                <w:noProof/>
                <w:webHidden/>
              </w:rPr>
              <w:instrText xml:space="preserve"> PAGEREF _Toc68877003 \h </w:instrText>
            </w:r>
            <w:r w:rsidR="00BE28D6">
              <w:rPr>
                <w:noProof/>
                <w:webHidden/>
              </w:rPr>
            </w:r>
            <w:r w:rsidR="00BE28D6">
              <w:rPr>
                <w:noProof/>
                <w:webHidden/>
              </w:rPr>
              <w:fldChar w:fldCharType="separate"/>
            </w:r>
            <w:r w:rsidR="00BE28D6">
              <w:rPr>
                <w:noProof/>
                <w:webHidden/>
              </w:rPr>
              <w:t>49</w:t>
            </w:r>
            <w:r w:rsidR="00BE28D6">
              <w:rPr>
                <w:noProof/>
                <w:webHidden/>
              </w:rPr>
              <w:fldChar w:fldCharType="end"/>
            </w:r>
          </w:hyperlink>
        </w:p>
        <w:p w14:paraId="61A9543B" w14:textId="0A0B66E0" w:rsidR="00BE28D6" w:rsidRDefault="00F13755" w:rsidP="00BE28D6">
          <w:pPr>
            <w:pStyle w:val="TOC1"/>
            <w:rPr>
              <w:rFonts w:asciiTheme="minorHAnsi" w:eastAsiaTheme="minorEastAsia" w:hAnsiTheme="minorHAnsi" w:cstheme="minorBidi"/>
              <w:noProof/>
              <w:sz w:val="22"/>
              <w:szCs w:val="22"/>
              <w:lang w:eastAsia="en-GB"/>
            </w:rPr>
          </w:pPr>
          <w:hyperlink w:anchor="_Toc68877004" w:history="1">
            <w:r w:rsidR="00BE28D6" w:rsidRPr="00306828">
              <w:rPr>
                <w:rStyle w:val="Hyperlink"/>
                <w:noProof/>
              </w:rPr>
              <w:t>Annex I - Additional information on read across approach</w:t>
            </w:r>
            <w:r w:rsidR="00BE28D6">
              <w:rPr>
                <w:noProof/>
                <w:webHidden/>
              </w:rPr>
              <w:tab/>
            </w:r>
            <w:r w:rsidR="00BE28D6">
              <w:rPr>
                <w:noProof/>
                <w:webHidden/>
              </w:rPr>
              <w:fldChar w:fldCharType="begin"/>
            </w:r>
            <w:r w:rsidR="00BE28D6">
              <w:rPr>
                <w:noProof/>
                <w:webHidden/>
              </w:rPr>
              <w:instrText xml:space="preserve"> PAGEREF _Toc68877004 \h </w:instrText>
            </w:r>
            <w:r w:rsidR="00BE28D6">
              <w:rPr>
                <w:noProof/>
                <w:webHidden/>
              </w:rPr>
            </w:r>
            <w:r w:rsidR="00BE28D6">
              <w:rPr>
                <w:noProof/>
                <w:webHidden/>
              </w:rPr>
              <w:fldChar w:fldCharType="separate"/>
            </w:r>
            <w:r w:rsidR="00BE28D6">
              <w:rPr>
                <w:noProof/>
                <w:webHidden/>
              </w:rPr>
              <w:t>51</w:t>
            </w:r>
            <w:r w:rsidR="00BE28D6">
              <w:rPr>
                <w:noProof/>
                <w:webHidden/>
              </w:rPr>
              <w:fldChar w:fldCharType="end"/>
            </w:r>
          </w:hyperlink>
        </w:p>
        <w:p w14:paraId="38114CCD" w14:textId="3149035A" w:rsidR="00BE28D6" w:rsidRDefault="00F13755" w:rsidP="00BE28D6">
          <w:pPr>
            <w:pStyle w:val="TOC1"/>
            <w:rPr>
              <w:rFonts w:asciiTheme="minorHAnsi" w:eastAsiaTheme="minorEastAsia" w:hAnsiTheme="minorHAnsi" w:cstheme="minorBidi"/>
              <w:noProof/>
              <w:sz w:val="22"/>
              <w:szCs w:val="22"/>
              <w:lang w:eastAsia="en-GB"/>
            </w:rPr>
          </w:pPr>
          <w:hyperlink w:anchor="_Toc68877005" w:history="1">
            <w:r w:rsidR="00BE28D6" w:rsidRPr="00306828">
              <w:rPr>
                <w:rStyle w:val="Hyperlink"/>
                <w:noProof/>
                <w:lang w:eastAsia="en-US"/>
              </w:rPr>
              <w:t xml:space="preserve">Annex II - </w:t>
            </w:r>
            <w:r w:rsidR="00BE28D6" w:rsidRPr="00306828">
              <w:rPr>
                <w:rStyle w:val="Hyperlink"/>
                <w:noProof/>
              </w:rPr>
              <w:t>Confidential data on substance identity</w:t>
            </w:r>
            <w:r w:rsidR="00BE28D6">
              <w:rPr>
                <w:noProof/>
                <w:webHidden/>
              </w:rPr>
              <w:tab/>
            </w:r>
            <w:r w:rsidR="00BE28D6">
              <w:rPr>
                <w:noProof/>
                <w:webHidden/>
              </w:rPr>
              <w:fldChar w:fldCharType="begin"/>
            </w:r>
            <w:r w:rsidR="00BE28D6">
              <w:rPr>
                <w:noProof/>
                <w:webHidden/>
              </w:rPr>
              <w:instrText xml:space="preserve"> PAGEREF _Toc68877005 \h </w:instrText>
            </w:r>
            <w:r w:rsidR="00BE28D6">
              <w:rPr>
                <w:noProof/>
                <w:webHidden/>
              </w:rPr>
            </w:r>
            <w:r w:rsidR="00BE28D6">
              <w:rPr>
                <w:noProof/>
                <w:webHidden/>
              </w:rPr>
              <w:fldChar w:fldCharType="separate"/>
            </w:r>
            <w:r w:rsidR="00BE28D6">
              <w:rPr>
                <w:noProof/>
                <w:webHidden/>
              </w:rPr>
              <w:t>52</w:t>
            </w:r>
            <w:r w:rsidR="00BE28D6">
              <w:rPr>
                <w:noProof/>
                <w:webHidden/>
              </w:rPr>
              <w:fldChar w:fldCharType="end"/>
            </w:r>
          </w:hyperlink>
        </w:p>
        <w:p w14:paraId="0ABC277F" w14:textId="002B6767" w:rsidR="00BE28D6" w:rsidRDefault="00F13755" w:rsidP="00BE28D6">
          <w:pPr>
            <w:pStyle w:val="TOC1"/>
            <w:rPr>
              <w:rFonts w:asciiTheme="minorHAnsi" w:eastAsiaTheme="minorEastAsia" w:hAnsiTheme="minorHAnsi" w:cstheme="minorBidi"/>
              <w:noProof/>
              <w:sz w:val="22"/>
              <w:szCs w:val="22"/>
              <w:lang w:eastAsia="en-GB"/>
            </w:rPr>
          </w:pPr>
          <w:hyperlink w:anchor="_Toc68877006" w:history="1">
            <w:r w:rsidR="00BE28D6" w:rsidRPr="00306828">
              <w:rPr>
                <w:rStyle w:val="Hyperlink"/>
                <w:noProof/>
                <w:lang w:eastAsia="en-US"/>
              </w:rPr>
              <w:t xml:space="preserve">Annex III – Detailed study information </w:t>
            </w:r>
            <w:r w:rsidR="00BE28D6" w:rsidRPr="00306828">
              <w:rPr>
                <w:rStyle w:val="Hyperlink"/>
                <w:i/>
                <w:noProof/>
              </w:rPr>
              <w:t>(suggested)</w:t>
            </w:r>
            <w:r w:rsidR="00BE28D6">
              <w:rPr>
                <w:noProof/>
                <w:webHidden/>
              </w:rPr>
              <w:tab/>
            </w:r>
            <w:r w:rsidR="00BE28D6">
              <w:rPr>
                <w:noProof/>
                <w:webHidden/>
              </w:rPr>
              <w:fldChar w:fldCharType="begin"/>
            </w:r>
            <w:r w:rsidR="00BE28D6">
              <w:rPr>
                <w:noProof/>
                <w:webHidden/>
              </w:rPr>
              <w:instrText xml:space="preserve"> PAGEREF _Toc68877006 \h </w:instrText>
            </w:r>
            <w:r w:rsidR="00BE28D6">
              <w:rPr>
                <w:noProof/>
                <w:webHidden/>
              </w:rPr>
            </w:r>
            <w:r w:rsidR="00BE28D6">
              <w:rPr>
                <w:noProof/>
                <w:webHidden/>
              </w:rPr>
              <w:fldChar w:fldCharType="separate"/>
            </w:r>
            <w:r w:rsidR="00BE28D6">
              <w:rPr>
                <w:noProof/>
                <w:webHidden/>
              </w:rPr>
              <w:t>53</w:t>
            </w:r>
            <w:r w:rsidR="00BE28D6">
              <w:rPr>
                <w:noProof/>
                <w:webHidden/>
              </w:rPr>
              <w:fldChar w:fldCharType="end"/>
            </w:r>
          </w:hyperlink>
        </w:p>
        <w:p w14:paraId="6F43F080" w14:textId="1AFA4B78" w:rsidR="00BE28D6" w:rsidRDefault="00F13755" w:rsidP="00BE28D6">
          <w:pPr>
            <w:pStyle w:val="TOC1"/>
            <w:rPr>
              <w:rFonts w:asciiTheme="minorHAnsi" w:eastAsiaTheme="minorEastAsia" w:hAnsiTheme="minorHAnsi" w:cstheme="minorBidi"/>
              <w:noProof/>
              <w:sz w:val="22"/>
              <w:szCs w:val="22"/>
              <w:lang w:eastAsia="en-GB"/>
            </w:rPr>
          </w:pPr>
          <w:hyperlink w:anchor="_Toc68877007" w:history="1">
            <w:r w:rsidR="00BE28D6" w:rsidRPr="00306828">
              <w:rPr>
                <w:rStyle w:val="Hyperlink"/>
                <w:noProof/>
              </w:rPr>
              <w:t xml:space="preserve">Annex IV - Data overview (ED Guidance table) </w:t>
            </w:r>
            <w:r w:rsidR="00BE28D6" w:rsidRPr="00306828">
              <w:rPr>
                <w:rStyle w:val="Hyperlink"/>
                <w:i/>
                <w:noProof/>
              </w:rPr>
              <w:t>(suggested)</w:t>
            </w:r>
            <w:r w:rsidR="00BE28D6">
              <w:rPr>
                <w:noProof/>
                <w:webHidden/>
              </w:rPr>
              <w:tab/>
            </w:r>
            <w:r w:rsidR="00BE28D6">
              <w:rPr>
                <w:noProof/>
                <w:webHidden/>
              </w:rPr>
              <w:fldChar w:fldCharType="begin"/>
            </w:r>
            <w:r w:rsidR="00BE28D6">
              <w:rPr>
                <w:noProof/>
                <w:webHidden/>
              </w:rPr>
              <w:instrText xml:space="preserve"> PAGEREF _Toc68877007 \h </w:instrText>
            </w:r>
            <w:r w:rsidR="00BE28D6">
              <w:rPr>
                <w:noProof/>
                <w:webHidden/>
              </w:rPr>
            </w:r>
            <w:r w:rsidR="00BE28D6">
              <w:rPr>
                <w:noProof/>
                <w:webHidden/>
              </w:rPr>
              <w:fldChar w:fldCharType="separate"/>
            </w:r>
            <w:r w:rsidR="00BE28D6">
              <w:rPr>
                <w:noProof/>
                <w:webHidden/>
              </w:rPr>
              <w:t>55</w:t>
            </w:r>
            <w:r w:rsidR="00BE28D6">
              <w:rPr>
                <w:noProof/>
                <w:webHidden/>
              </w:rPr>
              <w:fldChar w:fldCharType="end"/>
            </w:r>
          </w:hyperlink>
        </w:p>
        <w:p w14:paraId="1C6E55A3" w14:textId="4016EDE0" w:rsidR="00BE28D6" w:rsidRDefault="00F13755" w:rsidP="00BE28D6">
          <w:pPr>
            <w:pStyle w:val="TOC1"/>
            <w:rPr>
              <w:rFonts w:asciiTheme="minorHAnsi" w:eastAsiaTheme="minorEastAsia" w:hAnsiTheme="minorHAnsi" w:cstheme="minorBidi"/>
              <w:noProof/>
              <w:sz w:val="22"/>
              <w:szCs w:val="22"/>
              <w:lang w:eastAsia="en-GB"/>
            </w:rPr>
          </w:pPr>
          <w:hyperlink w:anchor="_Toc68877008" w:history="1">
            <w:r w:rsidR="00BE28D6" w:rsidRPr="00306828">
              <w:rPr>
                <w:rStyle w:val="Hyperlink"/>
                <w:noProof/>
                <w:lang w:eastAsia="en-US"/>
              </w:rPr>
              <w:t xml:space="preserve">Annex V - Lines of evidence for adverse effects and endocrine activity </w:t>
            </w:r>
            <w:r w:rsidR="00BE28D6" w:rsidRPr="00306828">
              <w:rPr>
                <w:rStyle w:val="Hyperlink"/>
                <w:i/>
                <w:noProof/>
              </w:rPr>
              <w:t>(suggested)</w:t>
            </w:r>
            <w:r w:rsidR="00BE28D6">
              <w:rPr>
                <w:noProof/>
                <w:webHidden/>
              </w:rPr>
              <w:tab/>
            </w:r>
            <w:r w:rsidR="00BE28D6">
              <w:rPr>
                <w:noProof/>
                <w:webHidden/>
              </w:rPr>
              <w:fldChar w:fldCharType="begin"/>
            </w:r>
            <w:r w:rsidR="00BE28D6">
              <w:rPr>
                <w:noProof/>
                <w:webHidden/>
              </w:rPr>
              <w:instrText xml:space="preserve"> PAGEREF _Toc68877008 \h </w:instrText>
            </w:r>
            <w:r w:rsidR="00BE28D6">
              <w:rPr>
                <w:noProof/>
                <w:webHidden/>
              </w:rPr>
            </w:r>
            <w:r w:rsidR="00BE28D6">
              <w:rPr>
                <w:noProof/>
                <w:webHidden/>
              </w:rPr>
              <w:fldChar w:fldCharType="separate"/>
            </w:r>
            <w:r w:rsidR="00BE28D6">
              <w:rPr>
                <w:noProof/>
                <w:webHidden/>
              </w:rPr>
              <w:t>56</w:t>
            </w:r>
            <w:r w:rsidR="00BE28D6">
              <w:rPr>
                <w:noProof/>
                <w:webHidden/>
              </w:rPr>
              <w:fldChar w:fldCharType="end"/>
            </w:r>
          </w:hyperlink>
        </w:p>
        <w:p w14:paraId="4FD820DC" w14:textId="314F4905" w:rsidR="00BE28D6" w:rsidRDefault="00F13755" w:rsidP="00BE28D6">
          <w:pPr>
            <w:pStyle w:val="TOC1"/>
            <w:rPr>
              <w:rFonts w:asciiTheme="minorHAnsi" w:eastAsiaTheme="minorEastAsia" w:hAnsiTheme="minorHAnsi" w:cstheme="minorBidi"/>
              <w:noProof/>
              <w:sz w:val="22"/>
              <w:szCs w:val="22"/>
              <w:lang w:eastAsia="en-GB"/>
            </w:rPr>
          </w:pPr>
          <w:hyperlink w:anchor="_Toc68877009" w:history="1">
            <w:r w:rsidR="00BE28D6" w:rsidRPr="00306828">
              <w:rPr>
                <w:rStyle w:val="Hyperlink"/>
                <w:noProof/>
              </w:rPr>
              <w:t xml:space="preserve">Annex VI – Mode of action analysis </w:t>
            </w:r>
            <w:r w:rsidR="00BE28D6" w:rsidRPr="00306828">
              <w:rPr>
                <w:rStyle w:val="Hyperlink"/>
                <w:i/>
                <w:noProof/>
              </w:rPr>
              <w:t>(suggested)</w:t>
            </w:r>
            <w:r w:rsidR="00BE28D6">
              <w:rPr>
                <w:noProof/>
                <w:webHidden/>
              </w:rPr>
              <w:tab/>
            </w:r>
            <w:r w:rsidR="00BE28D6">
              <w:rPr>
                <w:noProof/>
                <w:webHidden/>
              </w:rPr>
              <w:fldChar w:fldCharType="begin"/>
            </w:r>
            <w:r w:rsidR="00BE28D6">
              <w:rPr>
                <w:noProof/>
                <w:webHidden/>
              </w:rPr>
              <w:instrText xml:space="preserve"> PAGEREF _Toc68877009 \h </w:instrText>
            </w:r>
            <w:r w:rsidR="00BE28D6">
              <w:rPr>
                <w:noProof/>
                <w:webHidden/>
              </w:rPr>
            </w:r>
            <w:r w:rsidR="00BE28D6">
              <w:rPr>
                <w:noProof/>
                <w:webHidden/>
              </w:rPr>
              <w:fldChar w:fldCharType="separate"/>
            </w:r>
            <w:r w:rsidR="00BE28D6">
              <w:rPr>
                <w:noProof/>
                <w:webHidden/>
              </w:rPr>
              <w:t>57</w:t>
            </w:r>
            <w:r w:rsidR="00BE28D6">
              <w:rPr>
                <w:noProof/>
                <w:webHidden/>
              </w:rPr>
              <w:fldChar w:fldCharType="end"/>
            </w:r>
          </w:hyperlink>
        </w:p>
        <w:p w14:paraId="31717F2D" w14:textId="2275D86E" w:rsidR="00BE28D6" w:rsidRDefault="00F13755" w:rsidP="00BE28D6">
          <w:pPr>
            <w:pStyle w:val="TOC1"/>
            <w:rPr>
              <w:rFonts w:asciiTheme="minorHAnsi" w:eastAsiaTheme="minorEastAsia" w:hAnsiTheme="minorHAnsi" w:cstheme="minorBidi"/>
              <w:noProof/>
              <w:sz w:val="22"/>
              <w:szCs w:val="22"/>
              <w:lang w:eastAsia="en-GB"/>
            </w:rPr>
          </w:pPr>
          <w:hyperlink w:anchor="_Toc68877010" w:history="1">
            <w:r w:rsidR="00BE28D6" w:rsidRPr="00306828">
              <w:rPr>
                <w:rStyle w:val="Hyperlink"/>
                <w:noProof/>
                <w:lang w:eastAsia="en-US"/>
              </w:rPr>
              <w:t>Annex VII – Human e</w:t>
            </w:r>
            <w:r w:rsidR="00BE28D6" w:rsidRPr="00306828">
              <w:rPr>
                <w:rStyle w:val="Hyperlink"/>
                <w:noProof/>
              </w:rPr>
              <w:t xml:space="preserve">pidemiology studies </w:t>
            </w:r>
            <w:r w:rsidR="00BE28D6" w:rsidRPr="00306828">
              <w:rPr>
                <w:rStyle w:val="Hyperlink"/>
                <w:i/>
                <w:noProof/>
              </w:rPr>
              <w:t>(suggested)</w:t>
            </w:r>
            <w:r w:rsidR="00BE28D6">
              <w:rPr>
                <w:noProof/>
                <w:webHidden/>
              </w:rPr>
              <w:tab/>
            </w:r>
            <w:r w:rsidR="00BE28D6">
              <w:rPr>
                <w:noProof/>
                <w:webHidden/>
              </w:rPr>
              <w:fldChar w:fldCharType="begin"/>
            </w:r>
            <w:r w:rsidR="00BE28D6">
              <w:rPr>
                <w:noProof/>
                <w:webHidden/>
              </w:rPr>
              <w:instrText xml:space="preserve"> PAGEREF _Toc68877010 \h </w:instrText>
            </w:r>
            <w:r w:rsidR="00BE28D6">
              <w:rPr>
                <w:noProof/>
                <w:webHidden/>
              </w:rPr>
            </w:r>
            <w:r w:rsidR="00BE28D6">
              <w:rPr>
                <w:noProof/>
                <w:webHidden/>
              </w:rPr>
              <w:fldChar w:fldCharType="separate"/>
            </w:r>
            <w:r w:rsidR="00BE28D6">
              <w:rPr>
                <w:noProof/>
                <w:webHidden/>
              </w:rPr>
              <w:t>58</w:t>
            </w:r>
            <w:r w:rsidR="00BE28D6">
              <w:rPr>
                <w:noProof/>
                <w:webHidden/>
              </w:rPr>
              <w:fldChar w:fldCharType="end"/>
            </w:r>
          </w:hyperlink>
        </w:p>
        <w:p w14:paraId="6A28A05C" w14:textId="670B022A" w:rsidR="00BE28D6" w:rsidRDefault="00F13755" w:rsidP="00BE28D6">
          <w:pPr>
            <w:pStyle w:val="TOC1"/>
            <w:rPr>
              <w:rFonts w:asciiTheme="minorHAnsi" w:eastAsiaTheme="minorEastAsia" w:hAnsiTheme="minorHAnsi" w:cstheme="minorBidi"/>
              <w:noProof/>
              <w:sz w:val="22"/>
              <w:szCs w:val="22"/>
              <w:lang w:eastAsia="en-GB"/>
            </w:rPr>
          </w:pPr>
          <w:hyperlink w:anchor="_Toc68877011" w:history="1">
            <w:r w:rsidR="00BE28D6" w:rsidRPr="00306828">
              <w:rPr>
                <w:rStyle w:val="Hyperlink"/>
                <w:noProof/>
                <w:lang w:eastAsia="en-US"/>
              </w:rPr>
              <w:t xml:space="preserve">Annex VIII - </w:t>
            </w:r>
            <w:r w:rsidR="00BE28D6" w:rsidRPr="00306828">
              <w:rPr>
                <w:rStyle w:val="Hyperlink"/>
                <w:noProof/>
              </w:rPr>
              <w:t>Examples of ELoC summary reporting</w:t>
            </w:r>
            <w:r w:rsidR="00BE28D6">
              <w:rPr>
                <w:noProof/>
                <w:webHidden/>
              </w:rPr>
              <w:tab/>
            </w:r>
            <w:r w:rsidR="00BE28D6">
              <w:rPr>
                <w:noProof/>
                <w:webHidden/>
              </w:rPr>
              <w:fldChar w:fldCharType="begin"/>
            </w:r>
            <w:r w:rsidR="00BE28D6">
              <w:rPr>
                <w:noProof/>
                <w:webHidden/>
              </w:rPr>
              <w:instrText xml:space="preserve"> PAGEREF _Toc68877011 \h </w:instrText>
            </w:r>
            <w:r w:rsidR="00BE28D6">
              <w:rPr>
                <w:noProof/>
                <w:webHidden/>
              </w:rPr>
            </w:r>
            <w:r w:rsidR="00BE28D6">
              <w:rPr>
                <w:noProof/>
                <w:webHidden/>
              </w:rPr>
              <w:fldChar w:fldCharType="separate"/>
            </w:r>
            <w:r w:rsidR="00BE28D6">
              <w:rPr>
                <w:noProof/>
                <w:webHidden/>
              </w:rPr>
              <w:t>61</w:t>
            </w:r>
            <w:r w:rsidR="00BE28D6">
              <w:rPr>
                <w:noProof/>
                <w:webHidden/>
              </w:rPr>
              <w:fldChar w:fldCharType="end"/>
            </w:r>
          </w:hyperlink>
        </w:p>
        <w:p w14:paraId="339CE069" w14:textId="7D54924B" w:rsidR="00BE28D6" w:rsidRDefault="00F13755" w:rsidP="00BE28D6">
          <w:pPr>
            <w:pStyle w:val="TOC1"/>
            <w:rPr>
              <w:rFonts w:asciiTheme="minorHAnsi" w:eastAsiaTheme="minorEastAsia" w:hAnsiTheme="minorHAnsi" w:cstheme="minorBidi"/>
              <w:noProof/>
              <w:sz w:val="22"/>
              <w:szCs w:val="22"/>
              <w:lang w:eastAsia="en-GB"/>
            </w:rPr>
          </w:pPr>
          <w:hyperlink w:anchor="_Toc68877012" w:history="1">
            <w:r w:rsidR="00BE28D6" w:rsidRPr="00306828">
              <w:rPr>
                <w:rStyle w:val="Hyperlink"/>
                <w:noProof/>
                <w:lang w:eastAsia="en-US"/>
              </w:rPr>
              <w:t xml:space="preserve">Annex IX - </w:t>
            </w:r>
            <w:r w:rsidR="00BE28D6" w:rsidRPr="00306828">
              <w:rPr>
                <w:rStyle w:val="Hyperlink"/>
                <w:noProof/>
              </w:rPr>
              <w:t>Confidential data on tonnage, import and export</w:t>
            </w:r>
            <w:r w:rsidR="00BE28D6">
              <w:rPr>
                <w:noProof/>
                <w:webHidden/>
              </w:rPr>
              <w:tab/>
            </w:r>
            <w:r w:rsidR="00BE28D6">
              <w:rPr>
                <w:noProof/>
                <w:webHidden/>
              </w:rPr>
              <w:fldChar w:fldCharType="begin"/>
            </w:r>
            <w:r w:rsidR="00BE28D6">
              <w:rPr>
                <w:noProof/>
                <w:webHidden/>
              </w:rPr>
              <w:instrText xml:space="preserve"> PAGEREF _Toc68877012 \h </w:instrText>
            </w:r>
            <w:r w:rsidR="00BE28D6">
              <w:rPr>
                <w:noProof/>
                <w:webHidden/>
              </w:rPr>
            </w:r>
            <w:r w:rsidR="00BE28D6">
              <w:rPr>
                <w:noProof/>
                <w:webHidden/>
              </w:rPr>
              <w:fldChar w:fldCharType="separate"/>
            </w:r>
            <w:r w:rsidR="00BE28D6">
              <w:rPr>
                <w:noProof/>
                <w:webHidden/>
              </w:rPr>
              <w:t>63</w:t>
            </w:r>
            <w:r w:rsidR="00BE28D6">
              <w:rPr>
                <w:noProof/>
                <w:webHidden/>
              </w:rPr>
              <w:fldChar w:fldCharType="end"/>
            </w:r>
          </w:hyperlink>
        </w:p>
        <w:p w14:paraId="2459E0B5" w14:textId="317D0073" w:rsidR="00BE28D6" w:rsidRDefault="00F13755" w:rsidP="00BE28D6">
          <w:pPr>
            <w:pStyle w:val="TOC1"/>
            <w:rPr>
              <w:rFonts w:asciiTheme="minorHAnsi" w:eastAsiaTheme="minorEastAsia" w:hAnsiTheme="minorHAnsi" w:cstheme="minorBidi"/>
              <w:noProof/>
              <w:sz w:val="22"/>
              <w:szCs w:val="22"/>
              <w:lang w:eastAsia="en-GB"/>
            </w:rPr>
          </w:pPr>
          <w:hyperlink w:anchor="_Toc68877013" w:history="1">
            <w:r w:rsidR="00BE28D6" w:rsidRPr="00306828">
              <w:rPr>
                <w:rStyle w:val="Hyperlink"/>
                <w:noProof/>
                <w:lang w:eastAsia="en-US"/>
              </w:rPr>
              <w:t xml:space="preserve">Annex X - </w:t>
            </w:r>
            <w:r w:rsidR="00BE28D6" w:rsidRPr="00306828">
              <w:rPr>
                <w:rStyle w:val="Hyperlink"/>
                <w:noProof/>
              </w:rPr>
              <w:t>Confidential data on uses</w:t>
            </w:r>
            <w:r w:rsidR="00BE28D6">
              <w:rPr>
                <w:noProof/>
                <w:webHidden/>
              </w:rPr>
              <w:tab/>
            </w:r>
            <w:r w:rsidR="00BE28D6">
              <w:rPr>
                <w:noProof/>
                <w:webHidden/>
              </w:rPr>
              <w:fldChar w:fldCharType="begin"/>
            </w:r>
            <w:r w:rsidR="00BE28D6">
              <w:rPr>
                <w:noProof/>
                <w:webHidden/>
              </w:rPr>
              <w:instrText xml:space="preserve"> PAGEREF _Toc68877013 \h </w:instrText>
            </w:r>
            <w:r w:rsidR="00BE28D6">
              <w:rPr>
                <w:noProof/>
                <w:webHidden/>
              </w:rPr>
            </w:r>
            <w:r w:rsidR="00BE28D6">
              <w:rPr>
                <w:noProof/>
                <w:webHidden/>
              </w:rPr>
              <w:fldChar w:fldCharType="separate"/>
            </w:r>
            <w:r w:rsidR="00BE28D6">
              <w:rPr>
                <w:noProof/>
                <w:webHidden/>
              </w:rPr>
              <w:t>64</w:t>
            </w:r>
            <w:r w:rsidR="00BE28D6">
              <w:rPr>
                <w:noProof/>
                <w:webHidden/>
              </w:rPr>
              <w:fldChar w:fldCharType="end"/>
            </w:r>
          </w:hyperlink>
        </w:p>
        <w:p w14:paraId="1FA6DE68" w14:textId="77777777" w:rsidR="004607CB" w:rsidRDefault="000721AD">
          <w:r>
            <w:rPr>
              <w:b/>
              <w:bCs/>
              <w:noProof/>
            </w:rPr>
            <w:fldChar w:fldCharType="end"/>
          </w:r>
        </w:p>
      </w:sdtContent>
    </w:sdt>
    <w:p w14:paraId="1FA6DE69" w14:textId="77777777" w:rsidR="00701920" w:rsidRDefault="00701920" w:rsidP="00BE28D6">
      <w:pPr>
        <w:pStyle w:val="TOC1"/>
      </w:pPr>
    </w:p>
    <w:p w14:paraId="1FA6DE6A" w14:textId="77777777" w:rsidR="00DD36C7" w:rsidRDefault="00DD36C7"/>
    <w:p w14:paraId="1FA6DE6B" w14:textId="77777777" w:rsidR="00B12C39" w:rsidRPr="00527E99" w:rsidRDefault="00B12C39" w:rsidP="00B12C39">
      <w:pPr>
        <w:rPr>
          <w:lang w:eastAsia="en-US"/>
        </w:rPr>
      </w:pPr>
      <w:r>
        <w:rPr>
          <w:lang w:eastAsia="en-US"/>
        </w:rPr>
        <w:br w:type="page"/>
      </w:r>
    </w:p>
    <w:p w14:paraId="1FA6DE6C" w14:textId="77777777" w:rsidR="00B12C39" w:rsidRDefault="00B12C39" w:rsidP="00B12C39">
      <w:pPr>
        <w:pStyle w:val="Titleintro"/>
      </w:pPr>
      <w:bookmarkStart w:id="1" w:name="_Toc316637272"/>
      <w:r w:rsidRPr="00AC092B">
        <w:lastRenderedPageBreak/>
        <w:t>TABLES</w:t>
      </w:r>
      <w:r>
        <w:t xml:space="preserve"> </w:t>
      </w:r>
      <w:bookmarkEnd w:id="1"/>
    </w:p>
    <w:p w14:paraId="1FA6DE6D" w14:textId="77777777" w:rsidR="00B12C39" w:rsidRPr="00672AA9" w:rsidRDefault="00B12C39" w:rsidP="00961C4C"/>
    <w:p w14:paraId="7561A906" w14:textId="0F54F5CB" w:rsidR="00943FD3" w:rsidRDefault="000721AD">
      <w:pPr>
        <w:pStyle w:val="TableofFigures"/>
        <w:tabs>
          <w:tab w:val="right" w:leader="dot" w:pos="9629"/>
        </w:tabs>
        <w:rPr>
          <w:rFonts w:asciiTheme="minorHAnsi" w:eastAsiaTheme="minorEastAsia" w:hAnsiTheme="minorHAnsi" w:cstheme="minorBidi"/>
          <w:noProof/>
          <w:sz w:val="22"/>
          <w:szCs w:val="22"/>
          <w:lang w:eastAsia="en-GB"/>
        </w:rPr>
      </w:pPr>
      <w:r>
        <w:fldChar w:fldCharType="begin"/>
      </w:r>
      <w:r w:rsidR="003215DB">
        <w:instrText xml:space="preserve"> TOC \h \z \c "Table" </w:instrText>
      </w:r>
      <w:r>
        <w:fldChar w:fldCharType="separate"/>
      </w:r>
      <w:hyperlink w:anchor="_Toc68876069" w:history="1">
        <w:r w:rsidR="00943FD3" w:rsidRPr="005A6E5C">
          <w:rPr>
            <w:rStyle w:val="Hyperlink"/>
            <w:b/>
            <w:noProof/>
          </w:rPr>
          <w:t>Table 1: Substance identity</w:t>
        </w:r>
        <w:r w:rsidR="00943FD3">
          <w:rPr>
            <w:noProof/>
            <w:webHidden/>
          </w:rPr>
          <w:tab/>
        </w:r>
        <w:r w:rsidR="00943FD3">
          <w:rPr>
            <w:noProof/>
            <w:webHidden/>
          </w:rPr>
          <w:fldChar w:fldCharType="begin"/>
        </w:r>
        <w:r w:rsidR="00943FD3">
          <w:rPr>
            <w:noProof/>
            <w:webHidden/>
          </w:rPr>
          <w:instrText xml:space="preserve"> PAGEREF _Toc68876069 \h </w:instrText>
        </w:r>
        <w:r w:rsidR="00943FD3">
          <w:rPr>
            <w:noProof/>
            <w:webHidden/>
          </w:rPr>
        </w:r>
        <w:r w:rsidR="00943FD3">
          <w:rPr>
            <w:noProof/>
            <w:webHidden/>
          </w:rPr>
          <w:fldChar w:fldCharType="separate"/>
        </w:r>
        <w:r w:rsidR="00943FD3">
          <w:rPr>
            <w:noProof/>
            <w:webHidden/>
          </w:rPr>
          <w:t>14</w:t>
        </w:r>
        <w:r w:rsidR="00943FD3">
          <w:rPr>
            <w:noProof/>
            <w:webHidden/>
          </w:rPr>
          <w:fldChar w:fldCharType="end"/>
        </w:r>
      </w:hyperlink>
    </w:p>
    <w:p w14:paraId="3E9E3B93" w14:textId="67C9C1A1"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0" w:history="1">
        <w:r w:rsidR="00943FD3" w:rsidRPr="005A6E5C">
          <w:rPr>
            <w:rStyle w:val="Hyperlink"/>
            <w:b/>
            <w:noProof/>
          </w:rPr>
          <w:t>Table 2: Constituents other than impurities/additives</w:t>
        </w:r>
        <w:r w:rsidR="00943FD3">
          <w:rPr>
            <w:noProof/>
            <w:webHidden/>
          </w:rPr>
          <w:tab/>
        </w:r>
        <w:r w:rsidR="00943FD3">
          <w:rPr>
            <w:noProof/>
            <w:webHidden/>
          </w:rPr>
          <w:fldChar w:fldCharType="begin"/>
        </w:r>
        <w:r w:rsidR="00943FD3">
          <w:rPr>
            <w:noProof/>
            <w:webHidden/>
          </w:rPr>
          <w:instrText xml:space="preserve"> PAGEREF _Toc68876070 \h </w:instrText>
        </w:r>
        <w:r w:rsidR="00943FD3">
          <w:rPr>
            <w:noProof/>
            <w:webHidden/>
          </w:rPr>
        </w:r>
        <w:r w:rsidR="00943FD3">
          <w:rPr>
            <w:noProof/>
            <w:webHidden/>
          </w:rPr>
          <w:fldChar w:fldCharType="separate"/>
        </w:r>
        <w:r w:rsidR="00943FD3">
          <w:rPr>
            <w:noProof/>
            <w:webHidden/>
          </w:rPr>
          <w:t>15</w:t>
        </w:r>
        <w:r w:rsidR="00943FD3">
          <w:rPr>
            <w:noProof/>
            <w:webHidden/>
          </w:rPr>
          <w:fldChar w:fldCharType="end"/>
        </w:r>
      </w:hyperlink>
    </w:p>
    <w:p w14:paraId="57603B8F" w14:textId="471FDE79"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1" w:history="1">
        <w:r w:rsidR="00943FD3" w:rsidRPr="005A6E5C">
          <w:rPr>
            <w:rStyle w:val="Hyperlink"/>
            <w:b/>
            <w:noProof/>
          </w:rPr>
          <w:t>Table 3: Impurities</w:t>
        </w:r>
        <w:r w:rsidR="00943FD3">
          <w:rPr>
            <w:noProof/>
            <w:webHidden/>
          </w:rPr>
          <w:tab/>
        </w:r>
        <w:r w:rsidR="00943FD3">
          <w:rPr>
            <w:noProof/>
            <w:webHidden/>
          </w:rPr>
          <w:fldChar w:fldCharType="begin"/>
        </w:r>
        <w:r w:rsidR="00943FD3">
          <w:rPr>
            <w:noProof/>
            <w:webHidden/>
          </w:rPr>
          <w:instrText xml:space="preserve"> PAGEREF _Toc68876071 \h </w:instrText>
        </w:r>
        <w:r w:rsidR="00943FD3">
          <w:rPr>
            <w:noProof/>
            <w:webHidden/>
          </w:rPr>
        </w:r>
        <w:r w:rsidR="00943FD3">
          <w:rPr>
            <w:noProof/>
            <w:webHidden/>
          </w:rPr>
          <w:fldChar w:fldCharType="separate"/>
        </w:r>
        <w:r w:rsidR="00943FD3">
          <w:rPr>
            <w:noProof/>
            <w:webHidden/>
          </w:rPr>
          <w:t>15</w:t>
        </w:r>
        <w:r w:rsidR="00943FD3">
          <w:rPr>
            <w:noProof/>
            <w:webHidden/>
          </w:rPr>
          <w:fldChar w:fldCharType="end"/>
        </w:r>
      </w:hyperlink>
    </w:p>
    <w:p w14:paraId="21D9CFE4" w14:textId="32A19AA7"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2" w:history="1">
        <w:r w:rsidR="00943FD3" w:rsidRPr="005A6E5C">
          <w:rPr>
            <w:rStyle w:val="Hyperlink"/>
            <w:b/>
            <w:noProof/>
          </w:rPr>
          <w:t>Table 4: Additives</w:t>
        </w:r>
        <w:r w:rsidR="00943FD3">
          <w:rPr>
            <w:noProof/>
            <w:webHidden/>
          </w:rPr>
          <w:tab/>
        </w:r>
        <w:r w:rsidR="00943FD3">
          <w:rPr>
            <w:noProof/>
            <w:webHidden/>
          </w:rPr>
          <w:fldChar w:fldCharType="begin"/>
        </w:r>
        <w:r w:rsidR="00943FD3">
          <w:rPr>
            <w:noProof/>
            <w:webHidden/>
          </w:rPr>
          <w:instrText xml:space="preserve"> PAGEREF _Toc68876072 \h </w:instrText>
        </w:r>
        <w:r w:rsidR="00943FD3">
          <w:rPr>
            <w:noProof/>
            <w:webHidden/>
          </w:rPr>
        </w:r>
        <w:r w:rsidR="00943FD3">
          <w:rPr>
            <w:noProof/>
            <w:webHidden/>
          </w:rPr>
          <w:fldChar w:fldCharType="separate"/>
        </w:r>
        <w:r w:rsidR="00943FD3">
          <w:rPr>
            <w:noProof/>
            <w:webHidden/>
          </w:rPr>
          <w:t>15</w:t>
        </w:r>
        <w:r w:rsidR="00943FD3">
          <w:rPr>
            <w:noProof/>
            <w:webHidden/>
          </w:rPr>
          <w:fldChar w:fldCharType="end"/>
        </w:r>
      </w:hyperlink>
    </w:p>
    <w:p w14:paraId="3C0929BB" w14:textId="069E884C"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3" w:history="1">
        <w:r w:rsidR="00943FD3" w:rsidRPr="005A6E5C">
          <w:rPr>
            <w:rStyle w:val="Hyperlink"/>
            <w:b/>
            <w:noProof/>
          </w:rPr>
          <w:t>Table 5: Degradation (transformation) product/metabolite</w:t>
        </w:r>
        <w:r w:rsidR="00943FD3">
          <w:rPr>
            <w:noProof/>
            <w:webHidden/>
          </w:rPr>
          <w:tab/>
        </w:r>
        <w:r w:rsidR="00943FD3">
          <w:rPr>
            <w:noProof/>
            <w:webHidden/>
          </w:rPr>
          <w:fldChar w:fldCharType="begin"/>
        </w:r>
        <w:r w:rsidR="00943FD3">
          <w:rPr>
            <w:noProof/>
            <w:webHidden/>
          </w:rPr>
          <w:instrText xml:space="preserve"> PAGEREF _Toc68876073 \h </w:instrText>
        </w:r>
        <w:r w:rsidR="00943FD3">
          <w:rPr>
            <w:noProof/>
            <w:webHidden/>
          </w:rPr>
        </w:r>
        <w:r w:rsidR="00943FD3">
          <w:rPr>
            <w:noProof/>
            <w:webHidden/>
          </w:rPr>
          <w:fldChar w:fldCharType="separate"/>
        </w:r>
        <w:r w:rsidR="00943FD3">
          <w:rPr>
            <w:noProof/>
            <w:webHidden/>
          </w:rPr>
          <w:t>16</w:t>
        </w:r>
        <w:r w:rsidR="00943FD3">
          <w:rPr>
            <w:noProof/>
            <w:webHidden/>
          </w:rPr>
          <w:fldChar w:fldCharType="end"/>
        </w:r>
      </w:hyperlink>
    </w:p>
    <w:p w14:paraId="4692C4D9" w14:textId="3406F61F"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4" w:history="1">
        <w:r w:rsidR="00943FD3" w:rsidRPr="005A6E5C">
          <w:rPr>
            <w:rStyle w:val="Hyperlink"/>
            <w:b/>
            <w:noProof/>
          </w:rPr>
          <w:t>Table 6: Structurally related substance(s) identity</w:t>
        </w:r>
        <w:r w:rsidR="00943FD3">
          <w:rPr>
            <w:noProof/>
            <w:webHidden/>
          </w:rPr>
          <w:tab/>
        </w:r>
        <w:r w:rsidR="00943FD3">
          <w:rPr>
            <w:noProof/>
            <w:webHidden/>
          </w:rPr>
          <w:fldChar w:fldCharType="begin"/>
        </w:r>
        <w:r w:rsidR="00943FD3">
          <w:rPr>
            <w:noProof/>
            <w:webHidden/>
          </w:rPr>
          <w:instrText xml:space="preserve"> PAGEREF _Toc68876074 \h </w:instrText>
        </w:r>
        <w:r w:rsidR="00943FD3">
          <w:rPr>
            <w:noProof/>
            <w:webHidden/>
          </w:rPr>
        </w:r>
        <w:r w:rsidR="00943FD3">
          <w:rPr>
            <w:noProof/>
            <w:webHidden/>
          </w:rPr>
          <w:fldChar w:fldCharType="separate"/>
        </w:r>
        <w:r w:rsidR="00943FD3">
          <w:rPr>
            <w:noProof/>
            <w:webHidden/>
          </w:rPr>
          <w:t>17</w:t>
        </w:r>
        <w:r w:rsidR="00943FD3">
          <w:rPr>
            <w:noProof/>
            <w:webHidden/>
          </w:rPr>
          <w:fldChar w:fldCharType="end"/>
        </w:r>
      </w:hyperlink>
    </w:p>
    <w:p w14:paraId="0796917A" w14:textId="07648F3A"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5" w:history="1">
        <w:r w:rsidR="00943FD3" w:rsidRPr="005A6E5C">
          <w:rPr>
            <w:rStyle w:val="Hyperlink"/>
            <w:b/>
            <w:noProof/>
          </w:rPr>
          <w:t>Table 7: Constituents of structurally related substance(s)</w:t>
        </w:r>
        <w:r w:rsidR="00943FD3">
          <w:rPr>
            <w:noProof/>
            <w:webHidden/>
          </w:rPr>
          <w:tab/>
        </w:r>
        <w:r w:rsidR="00943FD3">
          <w:rPr>
            <w:noProof/>
            <w:webHidden/>
          </w:rPr>
          <w:fldChar w:fldCharType="begin"/>
        </w:r>
        <w:r w:rsidR="00943FD3">
          <w:rPr>
            <w:noProof/>
            <w:webHidden/>
          </w:rPr>
          <w:instrText xml:space="preserve"> PAGEREF _Toc68876075 \h </w:instrText>
        </w:r>
        <w:r w:rsidR="00943FD3">
          <w:rPr>
            <w:noProof/>
            <w:webHidden/>
          </w:rPr>
        </w:r>
        <w:r w:rsidR="00943FD3">
          <w:rPr>
            <w:noProof/>
            <w:webHidden/>
          </w:rPr>
          <w:fldChar w:fldCharType="separate"/>
        </w:r>
        <w:r w:rsidR="00943FD3">
          <w:rPr>
            <w:noProof/>
            <w:webHidden/>
          </w:rPr>
          <w:t>17</w:t>
        </w:r>
        <w:r w:rsidR="00943FD3">
          <w:rPr>
            <w:noProof/>
            <w:webHidden/>
          </w:rPr>
          <w:fldChar w:fldCharType="end"/>
        </w:r>
      </w:hyperlink>
    </w:p>
    <w:p w14:paraId="3657A43A" w14:textId="108979F8"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6" w:history="1">
        <w:r w:rsidR="00943FD3" w:rsidRPr="005A6E5C">
          <w:rPr>
            <w:rStyle w:val="Hyperlink"/>
            <w:b/>
            <w:noProof/>
          </w:rPr>
          <w:t>Table 8: Impurities of structurally related substance(s)</w:t>
        </w:r>
        <w:r w:rsidR="00943FD3">
          <w:rPr>
            <w:noProof/>
            <w:webHidden/>
          </w:rPr>
          <w:tab/>
        </w:r>
        <w:r w:rsidR="00943FD3">
          <w:rPr>
            <w:noProof/>
            <w:webHidden/>
          </w:rPr>
          <w:fldChar w:fldCharType="begin"/>
        </w:r>
        <w:r w:rsidR="00943FD3">
          <w:rPr>
            <w:noProof/>
            <w:webHidden/>
          </w:rPr>
          <w:instrText xml:space="preserve"> PAGEREF _Toc68876076 \h </w:instrText>
        </w:r>
        <w:r w:rsidR="00943FD3">
          <w:rPr>
            <w:noProof/>
            <w:webHidden/>
          </w:rPr>
        </w:r>
        <w:r w:rsidR="00943FD3">
          <w:rPr>
            <w:noProof/>
            <w:webHidden/>
          </w:rPr>
          <w:fldChar w:fldCharType="separate"/>
        </w:r>
        <w:r w:rsidR="00943FD3">
          <w:rPr>
            <w:noProof/>
            <w:webHidden/>
          </w:rPr>
          <w:t>17</w:t>
        </w:r>
        <w:r w:rsidR="00943FD3">
          <w:rPr>
            <w:noProof/>
            <w:webHidden/>
          </w:rPr>
          <w:fldChar w:fldCharType="end"/>
        </w:r>
      </w:hyperlink>
    </w:p>
    <w:p w14:paraId="5B4413AB" w14:textId="1BE109D7"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7" w:history="1">
        <w:r w:rsidR="00943FD3" w:rsidRPr="005A6E5C">
          <w:rPr>
            <w:rStyle w:val="Hyperlink"/>
            <w:b/>
            <w:noProof/>
          </w:rPr>
          <w:t>Table 9: Additives of structurally related substance(s)</w:t>
        </w:r>
        <w:r w:rsidR="00943FD3">
          <w:rPr>
            <w:noProof/>
            <w:webHidden/>
          </w:rPr>
          <w:tab/>
        </w:r>
        <w:r w:rsidR="00943FD3">
          <w:rPr>
            <w:noProof/>
            <w:webHidden/>
          </w:rPr>
          <w:fldChar w:fldCharType="begin"/>
        </w:r>
        <w:r w:rsidR="00943FD3">
          <w:rPr>
            <w:noProof/>
            <w:webHidden/>
          </w:rPr>
          <w:instrText xml:space="preserve"> PAGEREF _Toc68876077 \h </w:instrText>
        </w:r>
        <w:r w:rsidR="00943FD3">
          <w:rPr>
            <w:noProof/>
            <w:webHidden/>
          </w:rPr>
        </w:r>
        <w:r w:rsidR="00943FD3">
          <w:rPr>
            <w:noProof/>
            <w:webHidden/>
          </w:rPr>
          <w:fldChar w:fldCharType="separate"/>
        </w:r>
        <w:r w:rsidR="00943FD3">
          <w:rPr>
            <w:noProof/>
            <w:webHidden/>
          </w:rPr>
          <w:t>17</w:t>
        </w:r>
        <w:r w:rsidR="00943FD3">
          <w:rPr>
            <w:noProof/>
            <w:webHidden/>
          </w:rPr>
          <w:fldChar w:fldCharType="end"/>
        </w:r>
      </w:hyperlink>
    </w:p>
    <w:p w14:paraId="5DB375B7" w14:textId="4FBC7BDC"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78" w:history="1">
        <w:r w:rsidR="00943FD3" w:rsidRPr="005A6E5C">
          <w:rPr>
            <w:rStyle w:val="Hyperlink"/>
            <w:b/>
            <w:noProof/>
          </w:rPr>
          <w:t>Table 10: Overview of physicochemical properties</w:t>
        </w:r>
        <w:r w:rsidR="00943FD3">
          <w:rPr>
            <w:noProof/>
            <w:webHidden/>
          </w:rPr>
          <w:tab/>
        </w:r>
        <w:r w:rsidR="00943FD3">
          <w:rPr>
            <w:noProof/>
            <w:webHidden/>
          </w:rPr>
          <w:fldChar w:fldCharType="begin"/>
        </w:r>
        <w:r w:rsidR="00943FD3">
          <w:rPr>
            <w:noProof/>
            <w:webHidden/>
          </w:rPr>
          <w:instrText xml:space="preserve"> PAGEREF _Toc68876078 \h </w:instrText>
        </w:r>
        <w:r w:rsidR="00943FD3">
          <w:rPr>
            <w:noProof/>
            <w:webHidden/>
          </w:rPr>
        </w:r>
        <w:r w:rsidR="00943FD3">
          <w:rPr>
            <w:noProof/>
            <w:webHidden/>
          </w:rPr>
          <w:fldChar w:fldCharType="separate"/>
        </w:r>
        <w:r w:rsidR="00943FD3">
          <w:rPr>
            <w:noProof/>
            <w:webHidden/>
          </w:rPr>
          <w:t>19</w:t>
        </w:r>
        <w:r w:rsidR="00943FD3">
          <w:rPr>
            <w:noProof/>
            <w:webHidden/>
          </w:rPr>
          <w:fldChar w:fldCharType="end"/>
        </w:r>
      </w:hyperlink>
    </w:p>
    <w:p w14:paraId="48B7CB37" w14:textId="7716411C" w:rsidR="00943FD3" w:rsidRDefault="00F13755" w:rsidP="00BE28D6">
      <w:pPr>
        <w:pStyle w:val="TableofFigures"/>
        <w:tabs>
          <w:tab w:val="right" w:leader="dot" w:pos="9629"/>
        </w:tabs>
        <w:ind w:left="1134" w:hanging="1134"/>
        <w:rPr>
          <w:rFonts w:asciiTheme="minorHAnsi" w:eastAsiaTheme="minorEastAsia" w:hAnsiTheme="minorHAnsi" w:cstheme="minorBidi"/>
          <w:noProof/>
          <w:sz w:val="22"/>
          <w:szCs w:val="22"/>
          <w:lang w:eastAsia="en-GB"/>
        </w:rPr>
      </w:pPr>
      <w:hyperlink w:anchor="_Toc68876079" w:history="1">
        <w:r w:rsidR="00943FD3" w:rsidRPr="005A6E5C">
          <w:rPr>
            <w:rStyle w:val="Hyperlink"/>
            <w:b/>
            <w:noProof/>
          </w:rPr>
          <w:t>Table 11: Classification according to Annex VI, Table 3 (list of harmonised classification and labelling of hazardous substances) of Regulation (EC) No 1272/2008</w:t>
        </w:r>
        <w:r w:rsidR="00943FD3">
          <w:rPr>
            <w:noProof/>
            <w:webHidden/>
          </w:rPr>
          <w:tab/>
        </w:r>
        <w:r w:rsidR="00943FD3">
          <w:rPr>
            <w:noProof/>
            <w:webHidden/>
          </w:rPr>
          <w:fldChar w:fldCharType="begin"/>
        </w:r>
        <w:r w:rsidR="00943FD3">
          <w:rPr>
            <w:noProof/>
            <w:webHidden/>
          </w:rPr>
          <w:instrText xml:space="preserve"> PAGEREF _Toc68876079 \h </w:instrText>
        </w:r>
        <w:r w:rsidR="00943FD3">
          <w:rPr>
            <w:noProof/>
            <w:webHidden/>
          </w:rPr>
        </w:r>
        <w:r w:rsidR="00943FD3">
          <w:rPr>
            <w:noProof/>
            <w:webHidden/>
          </w:rPr>
          <w:fldChar w:fldCharType="separate"/>
        </w:r>
        <w:r w:rsidR="00943FD3">
          <w:rPr>
            <w:noProof/>
            <w:webHidden/>
          </w:rPr>
          <w:t>20</w:t>
        </w:r>
        <w:r w:rsidR="00943FD3">
          <w:rPr>
            <w:noProof/>
            <w:webHidden/>
          </w:rPr>
          <w:fldChar w:fldCharType="end"/>
        </w:r>
      </w:hyperlink>
    </w:p>
    <w:p w14:paraId="4DFBDFBC" w14:textId="19C13397"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80" w:history="1">
        <w:r w:rsidR="00943FD3" w:rsidRPr="005A6E5C">
          <w:rPr>
            <w:rStyle w:val="Hyperlink"/>
            <w:b/>
            <w:noProof/>
          </w:rPr>
          <w:t>Table 12 Registration status</w:t>
        </w:r>
        <w:r w:rsidR="00943FD3">
          <w:rPr>
            <w:noProof/>
            <w:webHidden/>
          </w:rPr>
          <w:tab/>
        </w:r>
        <w:r w:rsidR="00943FD3">
          <w:rPr>
            <w:noProof/>
            <w:webHidden/>
          </w:rPr>
          <w:fldChar w:fldCharType="begin"/>
        </w:r>
        <w:r w:rsidR="00943FD3">
          <w:rPr>
            <w:noProof/>
            <w:webHidden/>
          </w:rPr>
          <w:instrText xml:space="preserve"> PAGEREF _Toc68876080 \h </w:instrText>
        </w:r>
        <w:r w:rsidR="00943FD3">
          <w:rPr>
            <w:noProof/>
            <w:webHidden/>
          </w:rPr>
        </w:r>
        <w:r w:rsidR="00943FD3">
          <w:rPr>
            <w:noProof/>
            <w:webHidden/>
          </w:rPr>
          <w:fldChar w:fldCharType="separate"/>
        </w:r>
        <w:r w:rsidR="00943FD3">
          <w:rPr>
            <w:noProof/>
            <w:webHidden/>
          </w:rPr>
          <w:t>44</w:t>
        </w:r>
        <w:r w:rsidR="00943FD3">
          <w:rPr>
            <w:noProof/>
            <w:webHidden/>
          </w:rPr>
          <w:fldChar w:fldCharType="end"/>
        </w:r>
      </w:hyperlink>
    </w:p>
    <w:p w14:paraId="52C31892" w14:textId="5D9966F3"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81" w:history="1">
        <w:r w:rsidR="00943FD3" w:rsidRPr="005A6E5C">
          <w:rPr>
            <w:rStyle w:val="Hyperlink"/>
            <w:b/>
            <w:noProof/>
          </w:rPr>
          <w:t>Table 13: CLP notifications</w:t>
        </w:r>
        <w:r w:rsidR="00943FD3">
          <w:rPr>
            <w:noProof/>
            <w:webHidden/>
          </w:rPr>
          <w:tab/>
        </w:r>
        <w:r w:rsidR="00943FD3">
          <w:rPr>
            <w:noProof/>
            <w:webHidden/>
          </w:rPr>
          <w:fldChar w:fldCharType="begin"/>
        </w:r>
        <w:r w:rsidR="00943FD3">
          <w:rPr>
            <w:noProof/>
            <w:webHidden/>
          </w:rPr>
          <w:instrText xml:space="preserve"> PAGEREF _Toc68876081 \h </w:instrText>
        </w:r>
        <w:r w:rsidR="00943FD3">
          <w:rPr>
            <w:noProof/>
            <w:webHidden/>
          </w:rPr>
        </w:r>
        <w:r w:rsidR="00943FD3">
          <w:rPr>
            <w:noProof/>
            <w:webHidden/>
          </w:rPr>
          <w:fldChar w:fldCharType="separate"/>
        </w:r>
        <w:r w:rsidR="00943FD3">
          <w:rPr>
            <w:noProof/>
            <w:webHidden/>
          </w:rPr>
          <w:t>45</w:t>
        </w:r>
        <w:r w:rsidR="00943FD3">
          <w:rPr>
            <w:noProof/>
            <w:webHidden/>
          </w:rPr>
          <w:fldChar w:fldCharType="end"/>
        </w:r>
      </w:hyperlink>
    </w:p>
    <w:p w14:paraId="21927ABF" w14:textId="3036CA65"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82" w:history="1">
        <w:r w:rsidR="00943FD3" w:rsidRPr="005A6E5C">
          <w:rPr>
            <w:rStyle w:val="Hyperlink"/>
            <w:b/>
            <w:noProof/>
          </w:rPr>
          <w:t>Table 14: Tonnage status</w:t>
        </w:r>
        <w:r w:rsidR="00943FD3">
          <w:rPr>
            <w:noProof/>
            <w:webHidden/>
          </w:rPr>
          <w:tab/>
        </w:r>
        <w:r w:rsidR="00943FD3">
          <w:rPr>
            <w:noProof/>
            <w:webHidden/>
          </w:rPr>
          <w:fldChar w:fldCharType="begin"/>
        </w:r>
        <w:r w:rsidR="00943FD3">
          <w:rPr>
            <w:noProof/>
            <w:webHidden/>
          </w:rPr>
          <w:instrText xml:space="preserve"> PAGEREF _Toc68876082 \h </w:instrText>
        </w:r>
        <w:r w:rsidR="00943FD3">
          <w:rPr>
            <w:noProof/>
            <w:webHidden/>
          </w:rPr>
        </w:r>
        <w:r w:rsidR="00943FD3">
          <w:rPr>
            <w:noProof/>
            <w:webHidden/>
          </w:rPr>
          <w:fldChar w:fldCharType="separate"/>
        </w:r>
        <w:r w:rsidR="00943FD3">
          <w:rPr>
            <w:noProof/>
            <w:webHidden/>
          </w:rPr>
          <w:t>45</w:t>
        </w:r>
        <w:r w:rsidR="00943FD3">
          <w:rPr>
            <w:noProof/>
            <w:webHidden/>
          </w:rPr>
          <w:fldChar w:fldCharType="end"/>
        </w:r>
      </w:hyperlink>
    </w:p>
    <w:p w14:paraId="0B7BC5D6" w14:textId="4C37ACE2" w:rsidR="00943FD3" w:rsidRDefault="00F13755">
      <w:pPr>
        <w:pStyle w:val="TableofFigures"/>
        <w:tabs>
          <w:tab w:val="right" w:leader="dot" w:pos="9629"/>
        </w:tabs>
        <w:rPr>
          <w:rFonts w:asciiTheme="minorHAnsi" w:eastAsiaTheme="minorEastAsia" w:hAnsiTheme="minorHAnsi" w:cstheme="minorBidi"/>
          <w:noProof/>
          <w:sz w:val="22"/>
          <w:szCs w:val="22"/>
          <w:lang w:eastAsia="en-GB"/>
        </w:rPr>
      </w:pPr>
      <w:hyperlink w:anchor="_Toc68876083" w:history="1">
        <w:r w:rsidR="00943FD3" w:rsidRPr="005A6E5C">
          <w:rPr>
            <w:rStyle w:val="Hyperlink"/>
            <w:b/>
            <w:noProof/>
          </w:rPr>
          <w:t>Table 15: Uses</w:t>
        </w:r>
        <w:r w:rsidR="00943FD3">
          <w:rPr>
            <w:noProof/>
            <w:webHidden/>
          </w:rPr>
          <w:tab/>
        </w:r>
        <w:r w:rsidR="00943FD3">
          <w:rPr>
            <w:noProof/>
            <w:webHidden/>
          </w:rPr>
          <w:fldChar w:fldCharType="begin"/>
        </w:r>
        <w:r w:rsidR="00943FD3">
          <w:rPr>
            <w:noProof/>
            <w:webHidden/>
          </w:rPr>
          <w:instrText xml:space="preserve"> PAGEREF _Toc68876083 \h </w:instrText>
        </w:r>
        <w:r w:rsidR="00943FD3">
          <w:rPr>
            <w:noProof/>
            <w:webHidden/>
          </w:rPr>
        </w:r>
        <w:r w:rsidR="00943FD3">
          <w:rPr>
            <w:noProof/>
            <w:webHidden/>
          </w:rPr>
          <w:fldChar w:fldCharType="separate"/>
        </w:r>
        <w:r w:rsidR="00943FD3">
          <w:rPr>
            <w:noProof/>
            <w:webHidden/>
          </w:rPr>
          <w:t>46</w:t>
        </w:r>
        <w:r w:rsidR="00943FD3">
          <w:rPr>
            <w:noProof/>
            <w:webHidden/>
          </w:rPr>
          <w:fldChar w:fldCharType="end"/>
        </w:r>
      </w:hyperlink>
    </w:p>
    <w:p w14:paraId="1FA6DE7D" w14:textId="77777777" w:rsidR="009E3EE0" w:rsidRDefault="000721AD" w:rsidP="003215DB">
      <w:pPr>
        <w:pStyle w:val="Caption"/>
      </w:pPr>
      <w:r>
        <w:rPr>
          <w:sz w:val="20"/>
          <w:szCs w:val="20"/>
          <w:lang w:eastAsia="fi-FI"/>
        </w:rPr>
        <w:fldChar w:fldCharType="end"/>
      </w:r>
    </w:p>
    <w:p w14:paraId="1FA6DE7E" w14:textId="77777777" w:rsidR="009E3EE0" w:rsidRDefault="009E3EE0" w:rsidP="00B12C39">
      <w:pPr>
        <w:pStyle w:val="BodyText"/>
      </w:pPr>
    </w:p>
    <w:p w14:paraId="78A21C25" w14:textId="4A76334F" w:rsidR="008D299E" w:rsidRDefault="008D299E" w:rsidP="008D299E">
      <w:pPr>
        <w:pStyle w:val="Titleintro"/>
      </w:pPr>
      <w:r>
        <w:t>ABBREVIATIONS</w:t>
      </w:r>
    </w:p>
    <w:p w14:paraId="5DA1AAFE" w14:textId="2BC02AB8" w:rsidR="00985FAE" w:rsidRDefault="00985FAE" w:rsidP="00985FAE">
      <w:pPr>
        <w:rPr>
          <w:i/>
        </w:rPr>
      </w:pPr>
      <w:r w:rsidRPr="00985FAE">
        <w:rPr>
          <w:i/>
          <w:highlight w:val="green"/>
        </w:rPr>
        <w:t>for example</w:t>
      </w:r>
      <w:r w:rsidR="00876DCE">
        <w:rPr>
          <w:i/>
        </w:rPr>
        <w:t xml:space="preserve"> </w:t>
      </w:r>
      <w:r w:rsidR="00876DCE" w:rsidRPr="00876DCE">
        <w:rPr>
          <w:i/>
          <w:highlight w:val="green"/>
        </w:rPr>
        <w:t>– please add/delete as necessary</w:t>
      </w:r>
    </w:p>
    <w:p w14:paraId="79AC30E4" w14:textId="77777777" w:rsidR="00E502E9" w:rsidRDefault="00E502E9" w:rsidP="00E502E9">
      <w:pPr>
        <w:pStyle w:val="PlainText"/>
      </w:pPr>
      <w:r>
        <w:t>GC/MS: gas chromatography/ mass spectrometry</w:t>
      </w:r>
    </w:p>
    <w:p w14:paraId="5DDC9316" w14:textId="77777777" w:rsidR="00E502E9" w:rsidRDefault="00E502E9" w:rsidP="00E502E9">
      <w:pPr>
        <w:pStyle w:val="PlainText"/>
      </w:pPr>
      <w:r>
        <w:t>LOD: level of detection</w:t>
      </w:r>
    </w:p>
    <w:p w14:paraId="7203A15C" w14:textId="45653E2F" w:rsidR="00E502E9" w:rsidRDefault="00E502E9" w:rsidP="00E502E9">
      <w:pPr>
        <w:pStyle w:val="PlainText"/>
      </w:pPr>
      <w:r>
        <w:t>LOEC: Lowest Observed Effect Concentration</w:t>
      </w:r>
    </w:p>
    <w:p w14:paraId="1052359E" w14:textId="77777777" w:rsidR="00E502E9" w:rsidRDefault="00E502E9" w:rsidP="00E502E9">
      <w:pPr>
        <w:pStyle w:val="PlainText"/>
      </w:pPr>
      <w:r>
        <w:t>LOQ: level of quantification</w:t>
      </w:r>
    </w:p>
    <w:p w14:paraId="3CDFB728" w14:textId="77777777" w:rsidR="00E502E9" w:rsidRDefault="00E502E9" w:rsidP="00E502E9">
      <w:pPr>
        <w:pStyle w:val="PlainText"/>
      </w:pPr>
      <w:r>
        <w:t>NO(A)EL: no observed (adverse) effect level</w:t>
      </w:r>
    </w:p>
    <w:p w14:paraId="6D823B51" w14:textId="77777777" w:rsidR="00E502E9" w:rsidRDefault="00E502E9" w:rsidP="00E502E9">
      <w:pPr>
        <w:pStyle w:val="PlainText"/>
      </w:pPr>
      <w:r>
        <w:t>OEL: occupational exposure limit</w:t>
      </w:r>
    </w:p>
    <w:p w14:paraId="382A7EB3" w14:textId="77777777" w:rsidR="00E502E9" w:rsidRDefault="00E502E9" w:rsidP="00E502E9">
      <w:pPr>
        <w:pStyle w:val="PlainText"/>
      </w:pPr>
      <w:r>
        <w:t>TWA: time weighted average</w:t>
      </w:r>
    </w:p>
    <w:p w14:paraId="514B5EA3" w14:textId="77777777" w:rsidR="00E502E9" w:rsidRDefault="00E502E9" w:rsidP="00E502E9">
      <w:pPr>
        <w:pStyle w:val="PlainText"/>
      </w:pPr>
      <w:r>
        <w:t>ROS: reactive oxygen species</w:t>
      </w:r>
    </w:p>
    <w:p w14:paraId="537A633D" w14:textId="77777777" w:rsidR="00E502E9" w:rsidRDefault="00E502E9" w:rsidP="00E502E9">
      <w:pPr>
        <w:pStyle w:val="PlainText"/>
      </w:pPr>
      <w:r>
        <w:t>SEv: substance evaluation</w:t>
      </w:r>
    </w:p>
    <w:p w14:paraId="193DF4B4" w14:textId="77777777" w:rsidR="00E502E9" w:rsidRDefault="00E502E9" w:rsidP="00E502E9">
      <w:pPr>
        <w:pStyle w:val="PlainText"/>
      </w:pPr>
      <w:r>
        <w:t>SVHC: substance of very high concern</w:t>
      </w:r>
    </w:p>
    <w:p w14:paraId="78E15330" w14:textId="77777777" w:rsidR="00E502E9" w:rsidRDefault="00E502E9" w:rsidP="00E502E9">
      <w:pPr>
        <w:pStyle w:val="PlainText"/>
      </w:pPr>
      <w:r>
        <w:t>WoE: weight of evidence</w:t>
      </w:r>
    </w:p>
    <w:p w14:paraId="0633AE89" w14:textId="77777777" w:rsidR="00E502E9" w:rsidRPr="00985FAE" w:rsidRDefault="00E502E9" w:rsidP="00985FAE">
      <w:pPr>
        <w:rPr>
          <w:i/>
        </w:rPr>
      </w:pPr>
    </w:p>
    <w:p w14:paraId="36E2D150" w14:textId="77777777" w:rsidR="00985FAE" w:rsidRPr="00985FAE" w:rsidRDefault="00985FAE" w:rsidP="00985FAE">
      <w:pPr>
        <w:widowControl/>
        <w:spacing w:line="276" w:lineRule="auto"/>
        <w:rPr>
          <w:color w:val="000000"/>
          <w:shd w:val="clear" w:color="auto" w:fill="FFFCF0"/>
          <w:lang w:eastAsia="fr-FR"/>
        </w:rPr>
      </w:pPr>
    </w:p>
    <w:p w14:paraId="5C6A4FAE" w14:textId="77777777" w:rsidR="00985FAE" w:rsidRPr="00663AF1" w:rsidRDefault="00985FAE" w:rsidP="00985FAE">
      <w:pPr>
        <w:widowControl/>
        <w:spacing w:line="276" w:lineRule="auto"/>
        <w:rPr>
          <w:color w:val="000000"/>
          <w:shd w:val="clear" w:color="auto" w:fill="FFFCF0"/>
          <w:lang w:val="en-US" w:eastAsia="fr-FR"/>
        </w:rPr>
      </w:pPr>
    </w:p>
    <w:p w14:paraId="1FA6DE7F" w14:textId="77777777" w:rsidR="003C419D" w:rsidRDefault="00B12C39" w:rsidP="0061029E">
      <w:pPr>
        <w:pStyle w:val="Title"/>
        <w:numPr>
          <w:ilvl w:val="0"/>
          <w:numId w:val="0"/>
        </w:numPr>
        <w:jc w:val="center"/>
        <w:rPr>
          <w:rStyle w:val="Strong"/>
          <w:rFonts w:cs="Times New Roman"/>
          <w:b/>
          <w:bCs w:val="0"/>
          <w:color w:val="auto"/>
          <w:sz w:val="20"/>
          <w:szCs w:val="20"/>
        </w:rPr>
      </w:pPr>
      <w:r>
        <w:br w:type="page"/>
      </w:r>
      <w:bookmarkStart w:id="2" w:name="_MailAutoSig"/>
      <w:bookmarkStart w:id="3" w:name="_Toc357185225"/>
      <w:bookmarkStart w:id="4" w:name="_Toc357186073"/>
      <w:bookmarkStart w:id="5" w:name="_Toc357186222"/>
      <w:bookmarkStart w:id="6" w:name="_Toc357437508"/>
      <w:bookmarkStart w:id="7" w:name="_Toc357590781"/>
      <w:bookmarkStart w:id="8" w:name="_Toc357692813"/>
      <w:bookmarkStart w:id="9" w:name="_Toc365649640"/>
      <w:bookmarkStart w:id="10" w:name="_Toc365649789"/>
      <w:bookmarkStart w:id="11" w:name="_Toc366489841"/>
      <w:bookmarkStart w:id="12" w:name="_Toc418498546"/>
      <w:bookmarkStart w:id="13" w:name="_Toc418505989"/>
      <w:bookmarkStart w:id="14" w:name="_Toc68876884"/>
      <w:r w:rsidR="003C419D" w:rsidRPr="00DD36C7">
        <w:rPr>
          <w:sz w:val="32"/>
        </w:rPr>
        <w:lastRenderedPageBreak/>
        <w:t xml:space="preserve">PROPOSAL FOR IDENTIFICATION OF A </w:t>
      </w:r>
      <w:r w:rsidR="002B58B6" w:rsidRPr="00DD36C7">
        <w:rPr>
          <w:sz w:val="32"/>
        </w:rPr>
        <w:t>SUBSTANCE OF VERY HIGH CONCERN</w:t>
      </w:r>
      <w:r w:rsidR="003C419D" w:rsidRPr="00DD36C7">
        <w:rPr>
          <w:sz w:val="32"/>
        </w:rPr>
        <w:t xml:space="preserve"> ON THE BASIS OF </w:t>
      </w:r>
      <w:r w:rsidR="003909BD" w:rsidRPr="00DD36C7">
        <w:rPr>
          <w:sz w:val="32"/>
        </w:rPr>
        <w:t xml:space="preserve">THE </w:t>
      </w:r>
      <w:r w:rsidR="003C419D" w:rsidRPr="00DD36C7">
        <w:rPr>
          <w:sz w:val="32"/>
        </w:rPr>
        <w:t>CRITERIA SET OUT IN REACH ARTICLE 57</w:t>
      </w:r>
      <w:bookmarkEnd w:id="2"/>
      <w:bookmarkEnd w:id="3"/>
      <w:bookmarkEnd w:id="4"/>
      <w:bookmarkEnd w:id="5"/>
      <w:bookmarkEnd w:id="6"/>
      <w:bookmarkEnd w:id="7"/>
      <w:bookmarkEnd w:id="8"/>
      <w:bookmarkEnd w:id="9"/>
      <w:bookmarkEnd w:id="10"/>
      <w:bookmarkEnd w:id="11"/>
      <w:bookmarkEnd w:id="12"/>
      <w:bookmarkEnd w:id="13"/>
      <w:bookmarkEnd w:id="14"/>
    </w:p>
    <w:p w14:paraId="1FA6DE80" w14:textId="77777777" w:rsidR="00EA5041" w:rsidRDefault="00EA5041" w:rsidP="0004212E">
      <w:pPr>
        <w:widowControl/>
        <w:spacing w:after="180"/>
        <w:jc w:val="both"/>
        <w:rPr>
          <w:i/>
        </w:rPr>
      </w:pPr>
    </w:p>
    <w:p w14:paraId="1FA6DE81" w14:textId="77777777" w:rsidR="0004212E" w:rsidRPr="0004212E" w:rsidRDefault="0004212E" w:rsidP="0004212E">
      <w:pPr>
        <w:widowControl/>
        <w:spacing w:after="180"/>
        <w:jc w:val="both"/>
        <w:rPr>
          <w:rStyle w:val="Strong"/>
          <w:bCs/>
          <w:i/>
        </w:rPr>
      </w:pPr>
      <w:r w:rsidRPr="0004212E">
        <w:rPr>
          <w:i/>
        </w:rPr>
        <w:t xml:space="preserve">The substance name, CAS </w:t>
      </w:r>
      <w:r>
        <w:rPr>
          <w:i/>
        </w:rPr>
        <w:t>and</w:t>
      </w:r>
      <w:r w:rsidRPr="0004212E">
        <w:rPr>
          <w:i/>
        </w:rPr>
        <w:t xml:space="preserve"> EC numbers </w:t>
      </w:r>
      <w:r>
        <w:rPr>
          <w:i/>
        </w:rPr>
        <w:t xml:space="preserve">listed below </w:t>
      </w:r>
      <w:r w:rsidRPr="0004212E">
        <w:rPr>
          <w:i/>
        </w:rPr>
        <w:t>should be those</w:t>
      </w:r>
      <w:r>
        <w:rPr>
          <w:i/>
        </w:rPr>
        <w:t xml:space="preserve"> foreseen</w:t>
      </w:r>
      <w:r w:rsidRPr="0004212E">
        <w:rPr>
          <w:i/>
        </w:rPr>
        <w:t xml:space="preserve"> to be included in the C</w:t>
      </w:r>
      <w:r>
        <w:rPr>
          <w:i/>
        </w:rPr>
        <w:t xml:space="preserve">andidate </w:t>
      </w:r>
      <w:r w:rsidRPr="0004212E">
        <w:rPr>
          <w:i/>
        </w:rPr>
        <w:t>L</w:t>
      </w:r>
      <w:r>
        <w:rPr>
          <w:i/>
        </w:rPr>
        <w:t>ist.</w:t>
      </w:r>
    </w:p>
    <w:p w14:paraId="1FA6DE82" w14:textId="352E7763" w:rsidR="00B12C39" w:rsidRDefault="00B12C39" w:rsidP="00B12C39">
      <w:pPr>
        <w:widowControl/>
        <w:spacing w:after="180"/>
        <w:jc w:val="both"/>
        <w:rPr>
          <w:rStyle w:val="Strong"/>
          <w:bCs/>
        </w:rPr>
      </w:pPr>
      <w:r w:rsidRPr="006F4B04">
        <w:rPr>
          <w:rStyle w:val="Strong"/>
          <w:bCs/>
        </w:rPr>
        <w:t xml:space="preserve">Substance </w:t>
      </w:r>
      <w:r w:rsidR="00F76868">
        <w:rPr>
          <w:rStyle w:val="Strong"/>
          <w:bCs/>
        </w:rPr>
        <w:t>n</w:t>
      </w:r>
      <w:r w:rsidRPr="006F4B04">
        <w:rPr>
          <w:rStyle w:val="Strong"/>
          <w:bCs/>
        </w:rPr>
        <w:t xml:space="preserve">ame(s): </w:t>
      </w:r>
      <w:r w:rsidR="00EC4C15" w:rsidRPr="00626669">
        <w:rPr>
          <w:szCs w:val="24"/>
          <w:highlight w:val="green"/>
          <w:lang w:eastAsia="en-US"/>
        </w:rPr>
        <w:t>Substance name</w:t>
      </w:r>
    </w:p>
    <w:p w14:paraId="1FA6DE83" w14:textId="52A6E256" w:rsidR="00B12C39" w:rsidRPr="006F4B04" w:rsidRDefault="00B12C39" w:rsidP="00B12C39">
      <w:pPr>
        <w:widowControl/>
        <w:spacing w:after="180"/>
        <w:jc w:val="both"/>
        <w:rPr>
          <w:rStyle w:val="Strong"/>
          <w:bCs/>
        </w:rPr>
      </w:pPr>
      <w:r w:rsidRPr="006F4B04">
        <w:rPr>
          <w:rStyle w:val="Strong"/>
          <w:bCs/>
        </w:rPr>
        <w:t xml:space="preserve">EC </w:t>
      </w:r>
      <w:r w:rsidR="00F76868">
        <w:rPr>
          <w:rStyle w:val="Strong"/>
          <w:bCs/>
        </w:rPr>
        <w:t>n</w:t>
      </w:r>
      <w:r w:rsidRPr="006F4B04">
        <w:rPr>
          <w:rStyle w:val="Strong"/>
          <w:bCs/>
        </w:rPr>
        <w:t>umber(s)</w:t>
      </w:r>
      <w:r w:rsidR="00F01393" w:rsidRPr="00F01393">
        <w:rPr>
          <w:rStyle w:val="FootnoteReference"/>
          <w:b/>
          <w:bCs/>
          <w:sz w:val="20"/>
        </w:rPr>
        <w:footnoteReference w:id="4"/>
      </w:r>
      <w:r w:rsidRPr="006F4B04">
        <w:rPr>
          <w:rStyle w:val="Strong"/>
          <w:bCs/>
        </w:rPr>
        <w:t xml:space="preserve">: </w:t>
      </w:r>
      <w:r w:rsidR="00EC4C15" w:rsidRPr="00EC4C15">
        <w:rPr>
          <w:rStyle w:val="Strong"/>
          <w:b w:val="0"/>
          <w:bCs/>
          <w:highlight w:val="green"/>
        </w:rPr>
        <w:t>xxx-xxx-xx</w:t>
      </w:r>
    </w:p>
    <w:p w14:paraId="1FA6DE84" w14:textId="77777777" w:rsidR="00B12C39" w:rsidRPr="006F4B04" w:rsidRDefault="00B12C39" w:rsidP="00B12C39">
      <w:pPr>
        <w:widowControl/>
        <w:spacing w:after="180"/>
        <w:jc w:val="both"/>
        <w:rPr>
          <w:rStyle w:val="Strong"/>
          <w:bCs/>
        </w:rPr>
      </w:pPr>
      <w:r w:rsidRPr="006F4B04">
        <w:rPr>
          <w:rStyle w:val="Strong"/>
          <w:bCs/>
        </w:rPr>
        <w:t xml:space="preserve">CAS number(s): </w:t>
      </w:r>
      <w:r w:rsidR="00EC4C15" w:rsidRPr="00EC4C15">
        <w:rPr>
          <w:rStyle w:val="Strong"/>
          <w:b w:val="0"/>
          <w:bCs/>
          <w:highlight w:val="green"/>
        </w:rPr>
        <w:t>xxx-xxx-xx</w:t>
      </w:r>
    </w:p>
    <w:p w14:paraId="1FA6DE85" w14:textId="77777777" w:rsidR="003909BD" w:rsidRDefault="00B12C39" w:rsidP="003909BD">
      <w:pPr>
        <w:widowControl/>
        <w:spacing w:after="180"/>
        <w:jc w:val="both"/>
        <w:rPr>
          <w:i/>
          <w:szCs w:val="24"/>
          <w:lang w:eastAsia="en-US"/>
        </w:rPr>
      </w:pPr>
      <w:r w:rsidRPr="00CF1E26">
        <w:rPr>
          <w:i/>
          <w:szCs w:val="24"/>
          <w:lang w:eastAsia="en-US"/>
        </w:rPr>
        <w:t xml:space="preserve">Please delete what is not </w:t>
      </w:r>
      <w:r>
        <w:rPr>
          <w:i/>
          <w:szCs w:val="24"/>
          <w:lang w:eastAsia="en-US"/>
        </w:rPr>
        <w:t>relevant. If your substance is a CMR, please maintain the footnote.</w:t>
      </w:r>
    </w:p>
    <w:p w14:paraId="1FA6DE86" w14:textId="77777777" w:rsidR="003909BD" w:rsidRDefault="003909BD" w:rsidP="00891184">
      <w:pPr>
        <w:numPr>
          <w:ilvl w:val="0"/>
          <w:numId w:val="13"/>
        </w:numPr>
      </w:pPr>
      <w:r w:rsidRPr="003909BD">
        <w:t>The substance</w:t>
      </w:r>
      <w:r w:rsidR="007B3F15">
        <w:t>(s)</w:t>
      </w:r>
      <w:r w:rsidRPr="003909BD">
        <w:t xml:space="preserve"> is</w:t>
      </w:r>
      <w:r w:rsidR="007B3F15">
        <w:t>/are</w:t>
      </w:r>
      <w:r w:rsidRPr="003909BD">
        <w:t xml:space="preserve"> proposed to be identified as a substance meeting the criteria of Article 57 (a) of Regulation (EC) </w:t>
      </w:r>
      <w:r w:rsidR="003D2CEA">
        <w:t xml:space="preserve">No </w:t>
      </w:r>
      <w:r w:rsidRPr="003909BD">
        <w:t xml:space="preserve">1907/2006 (REACH) owing to its classification </w:t>
      </w:r>
      <w:r w:rsidR="003D2CEA">
        <w:t>in the hazard class</w:t>
      </w:r>
      <w:r w:rsidR="003D2CEA" w:rsidRPr="003909BD">
        <w:t xml:space="preserve"> </w:t>
      </w:r>
      <w:r w:rsidRPr="003909BD">
        <w:t>carcinogenic</w:t>
      </w:r>
      <w:r w:rsidR="003D2CEA">
        <w:t>ity</w:t>
      </w:r>
      <w:r w:rsidRPr="003909BD">
        <w:t xml:space="preserve"> category 1A</w:t>
      </w:r>
      <w:r w:rsidR="003D2CEA">
        <w:t xml:space="preserve"> or 1</w:t>
      </w:r>
      <w:r w:rsidRPr="003909BD">
        <w:t>B</w:t>
      </w:r>
      <w:r w:rsidR="00A35A9F" w:rsidRPr="00A35A9F">
        <w:rPr>
          <w:rStyle w:val="FootnoteReference"/>
          <w:sz w:val="20"/>
        </w:rPr>
        <w:footnoteReference w:id="5"/>
      </w:r>
      <w:r w:rsidRPr="003909BD">
        <w:t>.</w:t>
      </w:r>
    </w:p>
    <w:p w14:paraId="1FA6DE87" w14:textId="77777777" w:rsidR="003909BD" w:rsidRPr="003909BD" w:rsidRDefault="003909BD" w:rsidP="003909BD">
      <w:pPr>
        <w:ind w:left="720"/>
      </w:pPr>
    </w:p>
    <w:p w14:paraId="1FA6DE88" w14:textId="416C883E" w:rsidR="003909BD" w:rsidRDefault="003909BD" w:rsidP="00891184">
      <w:pPr>
        <w:numPr>
          <w:ilvl w:val="0"/>
          <w:numId w:val="13"/>
        </w:numPr>
      </w:pPr>
      <w:r w:rsidRPr="003909BD">
        <w:t>The substance</w:t>
      </w:r>
      <w:r w:rsidR="007B3F15">
        <w:t>(s)</w:t>
      </w:r>
      <w:r w:rsidRPr="003909BD">
        <w:t xml:space="preserve"> is</w:t>
      </w:r>
      <w:r w:rsidR="007B3F15">
        <w:t>/are</w:t>
      </w:r>
      <w:r w:rsidRPr="003909BD">
        <w:t xml:space="preserve"> proposed to be identified as a substance meeting the criteria of Article 57 (b) of Regulation (EC) </w:t>
      </w:r>
      <w:r w:rsidR="004D51BA">
        <w:t xml:space="preserve">No </w:t>
      </w:r>
      <w:r w:rsidRPr="003909BD">
        <w:t xml:space="preserve">1907/2006 (REACH) owing to its classification </w:t>
      </w:r>
      <w:r w:rsidR="003D2CEA">
        <w:t>in the hazard class germ cell</w:t>
      </w:r>
      <w:r w:rsidR="003D2CEA" w:rsidRPr="003909BD">
        <w:t xml:space="preserve"> </w:t>
      </w:r>
      <w:r w:rsidRPr="003909BD">
        <w:t>mutagenic</w:t>
      </w:r>
      <w:r w:rsidR="003D2CEA">
        <w:t>ity</w:t>
      </w:r>
      <w:r w:rsidRPr="003909BD">
        <w:t xml:space="preserve"> category 1A</w:t>
      </w:r>
      <w:r w:rsidR="003D2CEA">
        <w:t xml:space="preserve"> or </w:t>
      </w:r>
      <w:r w:rsidR="00AB2BAA">
        <w:t>1</w:t>
      </w:r>
      <w:r w:rsidR="00AB2BAA" w:rsidRPr="003909BD">
        <w:t>B</w:t>
      </w:r>
      <w:r w:rsidR="00AB2BAA">
        <w:rPr>
          <w:vertAlign w:val="superscript"/>
        </w:rPr>
        <w:t>4</w:t>
      </w:r>
      <w:r w:rsidRPr="003909BD">
        <w:t>.</w:t>
      </w:r>
    </w:p>
    <w:p w14:paraId="1FA6DE89" w14:textId="77777777" w:rsidR="003909BD" w:rsidRDefault="003909BD" w:rsidP="003909BD">
      <w:pPr>
        <w:pStyle w:val="ListParagraph"/>
      </w:pPr>
    </w:p>
    <w:p w14:paraId="1FA6DE8A" w14:textId="5D8DF672" w:rsidR="003909BD" w:rsidRDefault="003909BD" w:rsidP="00891184">
      <w:pPr>
        <w:numPr>
          <w:ilvl w:val="0"/>
          <w:numId w:val="13"/>
        </w:numPr>
      </w:pPr>
      <w:r w:rsidRPr="003909BD">
        <w:t>The substance</w:t>
      </w:r>
      <w:r w:rsidR="007B3F15">
        <w:t>(s)</w:t>
      </w:r>
      <w:r w:rsidRPr="003909BD">
        <w:t xml:space="preserve"> is</w:t>
      </w:r>
      <w:r w:rsidR="007B3F15">
        <w:t>/are</w:t>
      </w:r>
      <w:r w:rsidRPr="003909BD">
        <w:t xml:space="preserve"> proposed to be identified as a substance meeting the criteria of Article 57 (c) of Regulation (EC) </w:t>
      </w:r>
      <w:r w:rsidR="004D51BA">
        <w:t xml:space="preserve">No </w:t>
      </w:r>
      <w:r w:rsidRPr="003909BD">
        <w:t xml:space="preserve">1907/2006 (REACH) owing to its classification </w:t>
      </w:r>
      <w:r w:rsidR="003D2CEA">
        <w:t xml:space="preserve">in the hazard class </w:t>
      </w:r>
      <w:r w:rsidR="00F76868">
        <w:t xml:space="preserve">toxic for </w:t>
      </w:r>
      <w:r w:rsidR="004D51BA">
        <w:t>reproducti</w:t>
      </w:r>
      <w:r w:rsidR="00F76868">
        <w:t>on</w:t>
      </w:r>
      <w:r w:rsidRPr="003909BD">
        <w:t xml:space="preserve"> category 1A</w:t>
      </w:r>
      <w:r w:rsidR="004D51BA">
        <w:t xml:space="preserve"> or </w:t>
      </w:r>
      <w:r w:rsidR="00AB2BAA">
        <w:t>1</w:t>
      </w:r>
      <w:r w:rsidR="00AB2BAA" w:rsidRPr="003909BD">
        <w:t>B</w:t>
      </w:r>
      <w:r w:rsidR="00AB2BAA">
        <w:rPr>
          <w:vertAlign w:val="superscript"/>
        </w:rPr>
        <w:t>4</w:t>
      </w:r>
      <w:r w:rsidRPr="003909BD">
        <w:t>.</w:t>
      </w:r>
    </w:p>
    <w:p w14:paraId="1FA6DE8B" w14:textId="77777777" w:rsidR="003909BD" w:rsidRPr="003909BD" w:rsidRDefault="003909BD" w:rsidP="003909BD"/>
    <w:p w14:paraId="1FA6DE8C" w14:textId="77777777" w:rsidR="00B12C39" w:rsidRDefault="00B12C39" w:rsidP="00891184">
      <w:pPr>
        <w:numPr>
          <w:ilvl w:val="0"/>
          <w:numId w:val="13"/>
        </w:numPr>
        <w:jc w:val="both"/>
        <w:rPr>
          <w:lang w:eastAsia="en-US"/>
        </w:rPr>
      </w:pPr>
      <w:r w:rsidRPr="00626669">
        <w:rPr>
          <w:lang w:eastAsia="en-US"/>
        </w:rPr>
        <w:t xml:space="preserve">It is proposed to identify the substance(s) as </w:t>
      </w:r>
      <w:r w:rsidR="004D51BA">
        <w:rPr>
          <w:lang w:eastAsia="en-US"/>
        </w:rPr>
        <w:t>persistent, bioaccumulative and toxic (</w:t>
      </w:r>
      <w:r w:rsidR="003909BD">
        <w:rPr>
          <w:lang w:eastAsia="en-US"/>
        </w:rPr>
        <w:t>PBT</w:t>
      </w:r>
      <w:r w:rsidR="004D51BA">
        <w:rPr>
          <w:lang w:eastAsia="en-US"/>
        </w:rPr>
        <w:t>)</w:t>
      </w:r>
      <w:r w:rsidR="003909BD">
        <w:rPr>
          <w:lang w:eastAsia="en-US"/>
        </w:rPr>
        <w:t xml:space="preserve"> according to Article 57 (d)</w:t>
      </w:r>
      <w:r w:rsidR="00CE4DE5">
        <w:rPr>
          <w:lang w:eastAsia="en-US"/>
        </w:rPr>
        <w:t xml:space="preserve"> </w:t>
      </w:r>
      <w:r w:rsidR="00CE4DE5" w:rsidRPr="003909BD">
        <w:t xml:space="preserve">of Regulation (EC) </w:t>
      </w:r>
      <w:r w:rsidR="004D51BA">
        <w:t xml:space="preserve">No </w:t>
      </w:r>
      <w:r w:rsidR="00CE4DE5" w:rsidRPr="003909BD">
        <w:t>1907/2006 (REACH)</w:t>
      </w:r>
      <w:r w:rsidR="003909BD">
        <w:rPr>
          <w:lang w:eastAsia="en-US"/>
        </w:rPr>
        <w:t>.</w:t>
      </w:r>
    </w:p>
    <w:p w14:paraId="1FA6DE8D" w14:textId="77777777" w:rsidR="003909BD" w:rsidRPr="00626669" w:rsidRDefault="003909BD" w:rsidP="003909BD">
      <w:pPr>
        <w:jc w:val="both"/>
        <w:rPr>
          <w:lang w:eastAsia="en-US"/>
        </w:rPr>
      </w:pPr>
    </w:p>
    <w:p w14:paraId="1FA6DE8E" w14:textId="77777777" w:rsidR="00B12C39" w:rsidRDefault="00B12C39" w:rsidP="00891184">
      <w:pPr>
        <w:numPr>
          <w:ilvl w:val="0"/>
          <w:numId w:val="13"/>
        </w:numPr>
        <w:jc w:val="both"/>
        <w:rPr>
          <w:lang w:eastAsia="en-US"/>
        </w:rPr>
      </w:pPr>
      <w:r w:rsidRPr="00626669">
        <w:rPr>
          <w:lang w:eastAsia="en-US"/>
        </w:rPr>
        <w:t xml:space="preserve">It is proposed to identify the substance(s) as </w:t>
      </w:r>
      <w:r w:rsidR="004D51BA">
        <w:rPr>
          <w:lang w:eastAsia="en-US"/>
        </w:rPr>
        <w:t>very persistent and very bioaccumulative (</w:t>
      </w:r>
      <w:r w:rsidRPr="00626669">
        <w:rPr>
          <w:lang w:eastAsia="en-US"/>
        </w:rPr>
        <w:t>v</w:t>
      </w:r>
      <w:r w:rsidR="003909BD">
        <w:rPr>
          <w:lang w:eastAsia="en-US"/>
        </w:rPr>
        <w:t>PvB</w:t>
      </w:r>
      <w:r w:rsidR="004D51BA">
        <w:rPr>
          <w:lang w:eastAsia="en-US"/>
        </w:rPr>
        <w:t>)</w:t>
      </w:r>
      <w:r w:rsidR="003909BD">
        <w:rPr>
          <w:lang w:eastAsia="en-US"/>
        </w:rPr>
        <w:t xml:space="preserve"> according to Article 57 (e)</w:t>
      </w:r>
      <w:r w:rsidR="00CE4DE5">
        <w:rPr>
          <w:lang w:eastAsia="en-US"/>
        </w:rPr>
        <w:t xml:space="preserve"> </w:t>
      </w:r>
      <w:r w:rsidR="00CE4DE5" w:rsidRPr="003909BD">
        <w:t xml:space="preserve">of Regulation (EC) </w:t>
      </w:r>
      <w:r w:rsidR="004D51BA">
        <w:t xml:space="preserve">No </w:t>
      </w:r>
      <w:r w:rsidR="00CE4DE5" w:rsidRPr="003909BD">
        <w:t>1907/2006 (REACH)</w:t>
      </w:r>
      <w:r w:rsidR="003909BD">
        <w:rPr>
          <w:lang w:eastAsia="en-US"/>
        </w:rPr>
        <w:t>.</w:t>
      </w:r>
    </w:p>
    <w:p w14:paraId="1FA6DE8F" w14:textId="77777777" w:rsidR="003909BD" w:rsidRPr="00626669" w:rsidRDefault="003909BD" w:rsidP="003909BD">
      <w:pPr>
        <w:jc w:val="both"/>
        <w:rPr>
          <w:lang w:eastAsia="en-US"/>
        </w:rPr>
      </w:pPr>
    </w:p>
    <w:p w14:paraId="1FA6DE90" w14:textId="77777777" w:rsidR="00B12C39" w:rsidRPr="00B6376F" w:rsidRDefault="00B12C39" w:rsidP="00891184">
      <w:pPr>
        <w:numPr>
          <w:ilvl w:val="0"/>
          <w:numId w:val="13"/>
        </w:numPr>
        <w:jc w:val="both"/>
        <w:rPr>
          <w:lang w:eastAsia="en-US"/>
        </w:rPr>
      </w:pPr>
      <w:r w:rsidRPr="00B6376F">
        <w:rPr>
          <w:lang w:eastAsia="en-US"/>
        </w:rPr>
        <w:t xml:space="preserve">It is proposed to identify the substance(s) as a substance(s) of equivalent </w:t>
      </w:r>
      <w:r w:rsidR="004D51BA">
        <w:rPr>
          <w:lang w:eastAsia="en-US"/>
        </w:rPr>
        <w:t xml:space="preserve">level of </w:t>
      </w:r>
      <w:r w:rsidRPr="00B6376F">
        <w:rPr>
          <w:lang w:eastAsia="en-US"/>
        </w:rPr>
        <w:t xml:space="preserve">concern </w:t>
      </w:r>
      <w:r w:rsidR="004D51BA">
        <w:rPr>
          <w:lang w:eastAsia="en-US"/>
        </w:rPr>
        <w:t xml:space="preserve">to those of other substances listed in points (a) to (e) of Article 57 </w:t>
      </w:r>
      <w:r w:rsidR="004D51BA" w:rsidRPr="003909BD">
        <w:t xml:space="preserve">of Regulation (EC) </w:t>
      </w:r>
      <w:r w:rsidR="004D51BA">
        <w:t xml:space="preserve">No </w:t>
      </w:r>
      <w:r w:rsidR="004D51BA" w:rsidRPr="003909BD">
        <w:t>1907/2006 (REACH)</w:t>
      </w:r>
      <w:r w:rsidR="00E53717" w:rsidDel="00E53717">
        <w:rPr>
          <w:lang w:eastAsia="en-US"/>
        </w:rPr>
        <w:t xml:space="preserve"> </w:t>
      </w:r>
      <w:r w:rsidRPr="00B6376F">
        <w:rPr>
          <w:lang w:eastAsia="en-US"/>
        </w:rPr>
        <w:t>according to Article 57(f)</w:t>
      </w:r>
      <w:r w:rsidR="00CE4DE5" w:rsidRPr="00CE4DE5">
        <w:t xml:space="preserve"> </w:t>
      </w:r>
      <w:r w:rsidR="00CE4DE5" w:rsidRPr="003909BD">
        <w:t xml:space="preserve">of </w:t>
      </w:r>
      <w:r w:rsidR="00FF0FF1">
        <w:t xml:space="preserve">REACH </w:t>
      </w:r>
      <w:r w:rsidR="00CE4DE5" w:rsidRPr="003909BD">
        <w:t>Regulation</w:t>
      </w:r>
      <w:r w:rsidR="00FF0FF1">
        <w:t>.</w:t>
      </w:r>
      <w:r w:rsidR="00CE4DE5" w:rsidRPr="003909BD">
        <w:t xml:space="preserve"> </w:t>
      </w:r>
    </w:p>
    <w:p w14:paraId="1FA6DE91" w14:textId="77777777" w:rsidR="00B12C39" w:rsidRPr="00626669" w:rsidRDefault="00B12C39" w:rsidP="00B12C39">
      <w:pPr>
        <w:widowControl/>
        <w:spacing w:after="180"/>
        <w:jc w:val="both"/>
        <w:rPr>
          <w:szCs w:val="24"/>
          <w:lang w:eastAsia="en-US"/>
        </w:rPr>
      </w:pPr>
    </w:p>
    <w:p w14:paraId="1FA6DE92" w14:textId="77777777" w:rsidR="00B12C39" w:rsidRDefault="00B12C39" w:rsidP="00B12C39">
      <w:pPr>
        <w:widowControl/>
        <w:spacing w:after="180"/>
        <w:jc w:val="both"/>
        <w:rPr>
          <w:rStyle w:val="Strong"/>
          <w:bCs/>
        </w:rPr>
      </w:pPr>
      <w:r w:rsidRPr="00127DF0">
        <w:rPr>
          <w:rStyle w:val="Strong"/>
          <w:bCs/>
        </w:rPr>
        <w:t xml:space="preserve">Summary of how the substance meets the criteria </w:t>
      </w:r>
      <w:r>
        <w:rPr>
          <w:rStyle w:val="Strong"/>
          <w:bCs/>
        </w:rPr>
        <w:t>set out in Article 57 of the REACH Regulation</w:t>
      </w:r>
    </w:p>
    <w:p w14:paraId="1FA6DE93" w14:textId="2C1D98AE" w:rsidR="00B12C39" w:rsidRDefault="00B12C39" w:rsidP="00B12C39">
      <w:pPr>
        <w:widowControl/>
        <w:spacing w:after="180"/>
        <w:jc w:val="both"/>
        <w:rPr>
          <w:rStyle w:val="Strong"/>
          <w:b w:val="0"/>
          <w:bCs/>
          <w:i/>
        </w:rPr>
      </w:pPr>
      <w:r>
        <w:rPr>
          <w:rStyle w:val="Strong"/>
          <w:b w:val="0"/>
          <w:bCs/>
          <w:i/>
        </w:rPr>
        <w:t xml:space="preserve">The aim of this section is to provide a summary of the </w:t>
      </w:r>
      <w:r w:rsidRPr="001C2B0A">
        <w:rPr>
          <w:rStyle w:val="Strong"/>
          <w:b w:val="0"/>
          <w:bCs/>
          <w:i/>
        </w:rPr>
        <w:t>information</w:t>
      </w:r>
      <w:r>
        <w:rPr>
          <w:rStyle w:val="Strong"/>
          <w:b w:val="0"/>
          <w:bCs/>
          <w:i/>
        </w:rPr>
        <w:t xml:space="preserve"> supporting the identification of the substance as meeting the criteria set out in Article 57</w:t>
      </w:r>
      <w:r w:rsidR="0071655C">
        <w:rPr>
          <w:rStyle w:val="Strong"/>
          <w:b w:val="0"/>
          <w:bCs/>
          <w:i/>
        </w:rPr>
        <w:t xml:space="preserve"> REACH</w:t>
      </w:r>
      <w:r>
        <w:rPr>
          <w:rStyle w:val="Strong"/>
          <w:b w:val="0"/>
          <w:bCs/>
          <w:i/>
        </w:rPr>
        <w:t>. The summary needs to address and reflect the main conclusions of the assessment</w:t>
      </w:r>
      <w:r w:rsidR="00B5561F">
        <w:rPr>
          <w:rStyle w:val="Strong"/>
          <w:b w:val="0"/>
          <w:bCs/>
          <w:i/>
        </w:rPr>
        <w:t xml:space="preserve"> (from </w:t>
      </w:r>
      <w:r w:rsidR="00007F2B">
        <w:rPr>
          <w:rStyle w:val="Strong"/>
          <w:b w:val="0"/>
          <w:bCs/>
          <w:i/>
        </w:rPr>
        <w:t xml:space="preserve">Section </w:t>
      </w:r>
      <w:r w:rsidR="00B5561F">
        <w:rPr>
          <w:rStyle w:val="Strong"/>
          <w:b w:val="0"/>
          <w:bCs/>
          <w:i/>
        </w:rPr>
        <w:t>6: Conclusions on the SVHC properties</w:t>
      </w:r>
      <w:r>
        <w:rPr>
          <w:rStyle w:val="Strong"/>
          <w:b w:val="0"/>
          <w:bCs/>
          <w:i/>
        </w:rPr>
        <w:t xml:space="preserve">, </w:t>
      </w:r>
      <w:r w:rsidR="00B5561F">
        <w:rPr>
          <w:rStyle w:val="Strong"/>
          <w:b w:val="0"/>
          <w:bCs/>
          <w:i/>
        </w:rPr>
        <w:t xml:space="preserve">in addition to a description of </w:t>
      </w:r>
      <w:r>
        <w:rPr>
          <w:rStyle w:val="Strong"/>
          <w:b w:val="0"/>
          <w:bCs/>
          <w:i/>
        </w:rPr>
        <w:t xml:space="preserve">the basis on which the assessment was made (e.g. use of </w:t>
      </w:r>
      <w:r w:rsidR="002551BD">
        <w:rPr>
          <w:rStyle w:val="Strong"/>
          <w:b w:val="0"/>
          <w:bCs/>
          <w:i/>
        </w:rPr>
        <w:t>weight-of-evidence</w:t>
      </w:r>
      <w:r>
        <w:rPr>
          <w:rStyle w:val="Strong"/>
          <w:b w:val="0"/>
          <w:bCs/>
          <w:i/>
        </w:rPr>
        <w:t>, read across) as well as a clear statement on which Article 57</w:t>
      </w:r>
      <w:r w:rsidRPr="00F66DF8">
        <w:rPr>
          <w:rStyle w:val="Strong"/>
          <w:b w:val="0"/>
          <w:bCs/>
          <w:i/>
        </w:rPr>
        <w:t xml:space="preserve"> </w:t>
      </w:r>
      <w:r>
        <w:rPr>
          <w:rStyle w:val="Strong"/>
          <w:b w:val="0"/>
          <w:bCs/>
          <w:i/>
        </w:rPr>
        <w:t xml:space="preserve">criterion/criteria is/are met. Consistency with </w:t>
      </w:r>
      <w:r w:rsidR="00B47866">
        <w:rPr>
          <w:rStyle w:val="Strong"/>
          <w:b w:val="0"/>
          <w:bCs/>
          <w:i/>
        </w:rPr>
        <w:t xml:space="preserve">Section </w:t>
      </w:r>
      <w:r>
        <w:rPr>
          <w:rStyle w:val="Strong"/>
          <w:b w:val="0"/>
          <w:bCs/>
          <w:i/>
        </w:rPr>
        <w:t>6 (</w:t>
      </w:r>
      <w:r w:rsidRPr="00F875A6">
        <w:rPr>
          <w:i/>
        </w:rPr>
        <w:t>Conclusions on the SVHC Properties</w:t>
      </w:r>
      <w:r w:rsidRPr="00F875A6">
        <w:rPr>
          <w:rStyle w:val="Strong"/>
          <w:b w:val="0"/>
          <w:bCs/>
          <w:i/>
        </w:rPr>
        <w:t>)</w:t>
      </w:r>
      <w:r>
        <w:rPr>
          <w:rStyle w:val="Strong"/>
          <w:b w:val="0"/>
          <w:bCs/>
          <w:i/>
        </w:rPr>
        <w:t xml:space="preserve"> of the Annex XV report should be ensured while drafting the summary</w:t>
      </w:r>
      <w:r w:rsidR="00B534A6">
        <w:rPr>
          <w:rStyle w:val="Strong"/>
          <w:b w:val="0"/>
          <w:bCs/>
          <w:i/>
        </w:rPr>
        <w:t xml:space="preserve">, although </w:t>
      </w:r>
      <w:r w:rsidR="00B534A6" w:rsidRPr="00B534A6">
        <w:rPr>
          <w:bCs/>
          <w:i/>
          <w:iCs/>
          <w:lang w:val="en-IE"/>
        </w:rPr>
        <w:t>no bibliographic references should be included here</w:t>
      </w:r>
      <w:r w:rsidRPr="00B534A6">
        <w:rPr>
          <w:rStyle w:val="Strong"/>
          <w:b w:val="0"/>
          <w:bCs/>
          <w:i/>
          <w:iCs/>
        </w:rPr>
        <w:t>.</w:t>
      </w:r>
      <w:r>
        <w:rPr>
          <w:rStyle w:val="Strong"/>
          <w:b w:val="0"/>
          <w:bCs/>
          <w:i/>
        </w:rPr>
        <w:t xml:space="preserve"> It is important to keep in mind that this summary is used later in the process to document the agreement of the Member State Committee. </w:t>
      </w:r>
    </w:p>
    <w:p w14:paraId="1FA6DE94" w14:textId="723F0781" w:rsidR="00B12C39" w:rsidRDefault="00B12C39" w:rsidP="00B12C39">
      <w:pPr>
        <w:widowControl/>
        <w:spacing w:after="180"/>
        <w:jc w:val="both"/>
        <w:rPr>
          <w:bCs/>
          <w:i/>
          <w:szCs w:val="24"/>
          <w:lang w:eastAsia="en-US"/>
        </w:rPr>
      </w:pPr>
      <w:r>
        <w:rPr>
          <w:bCs/>
          <w:i/>
          <w:szCs w:val="24"/>
          <w:lang w:eastAsia="en-US"/>
        </w:rPr>
        <w:lastRenderedPageBreak/>
        <w:t xml:space="preserve">For substances meeting the criteria </w:t>
      </w:r>
      <w:r w:rsidR="0071655C">
        <w:rPr>
          <w:bCs/>
          <w:i/>
          <w:szCs w:val="24"/>
          <w:lang w:eastAsia="en-US"/>
        </w:rPr>
        <w:t xml:space="preserve">set out in points (a) to (c) </w:t>
      </w:r>
      <w:r>
        <w:rPr>
          <w:bCs/>
          <w:i/>
          <w:szCs w:val="24"/>
          <w:lang w:eastAsia="en-US"/>
        </w:rPr>
        <w:t>of Article 57</w:t>
      </w:r>
      <w:r w:rsidR="00D64438">
        <w:rPr>
          <w:bCs/>
          <w:i/>
          <w:szCs w:val="24"/>
          <w:lang w:eastAsia="en-US"/>
        </w:rPr>
        <w:t xml:space="preserve"> </w:t>
      </w:r>
      <w:r w:rsidR="0071655C">
        <w:rPr>
          <w:bCs/>
          <w:i/>
          <w:szCs w:val="24"/>
          <w:lang w:eastAsia="en-US"/>
        </w:rPr>
        <w:t xml:space="preserve">REACH, </w:t>
      </w:r>
      <w:r>
        <w:rPr>
          <w:bCs/>
          <w:i/>
          <w:szCs w:val="24"/>
          <w:lang w:eastAsia="en-US"/>
        </w:rPr>
        <w:t xml:space="preserve">please use the </w:t>
      </w:r>
      <w:r w:rsidR="003B05DD">
        <w:rPr>
          <w:bCs/>
          <w:i/>
          <w:szCs w:val="24"/>
          <w:lang w:eastAsia="en-US"/>
        </w:rPr>
        <w:t xml:space="preserve">relevant </w:t>
      </w:r>
      <w:r>
        <w:rPr>
          <w:bCs/>
          <w:i/>
          <w:szCs w:val="24"/>
          <w:lang w:eastAsia="en-US"/>
        </w:rPr>
        <w:t>paragraph</w:t>
      </w:r>
      <w:r w:rsidR="003B05DD">
        <w:rPr>
          <w:bCs/>
          <w:i/>
          <w:szCs w:val="24"/>
          <w:lang w:eastAsia="en-US"/>
        </w:rPr>
        <w:t>(</w:t>
      </w:r>
      <w:r>
        <w:rPr>
          <w:bCs/>
          <w:i/>
          <w:szCs w:val="24"/>
          <w:lang w:eastAsia="en-US"/>
        </w:rPr>
        <w:t>s</w:t>
      </w:r>
      <w:r w:rsidR="003B05DD">
        <w:rPr>
          <w:bCs/>
          <w:i/>
          <w:szCs w:val="24"/>
          <w:lang w:eastAsia="en-US"/>
        </w:rPr>
        <w:t>)</w:t>
      </w:r>
      <w:r>
        <w:rPr>
          <w:bCs/>
          <w:i/>
          <w:szCs w:val="24"/>
          <w:lang w:eastAsia="en-US"/>
        </w:rPr>
        <w:t xml:space="preserve"> provided below. Delete what is not relevant.</w:t>
      </w:r>
    </w:p>
    <w:p w14:paraId="1FA6DE95" w14:textId="048019A4" w:rsidR="00C17668" w:rsidRDefault="00C17668" w:rsidP="00C17668">
      <w:pPr>
        <w:widowControl/>
        <w:spacing w:after="180"/>
        <w:jc w:val="both"/>
        <w:rPr>
          <w:szCs w:val="24"/>
          <w:lang w:eastAsia="en-US"/>
        </w:rPr>
      </w:pPr>
      <w:r w:rsidRPr="00626669">
        <w:rPr>
          <w:szCs w:val="24"/>
          <w:highlight w:val="green"/>
          <w:lang w:eastAsia="en-US"/>
        </w:rPr>
        <w:t>Substance name</w:t>
      </w:r>
      <w:r w:rsidRPr="00626669">
        <w:rPr>
          <w:szCs w:val="24"/>
          <w:lang w:eastAsia="en-US"/>
        </w:rPr>
        <w:t xml:space="preserve"> is covered by index number </w:t>
      </w:r>
      <w:r w:rsidRPr="00626669">
        <w:rPr>
          <w:szCs w:val="24"/>
          <w:highlight w:val="green"/>
          <w:lang w:eastAsia="en-US"/>
        </w:rPr>
        <w:t>xxx-xxx-xx-x</w:t>
      </w:r>
      <w:r w:rsidRPr="00E40D52">
        <w:rPr>
          <w:lang w:eastAsia="en-US"/>
        </w:rPr>
        <w:t xml:space="preserve"> </w:t>
      </w:r>
      <w:r w:rsidR="003740C1">
        <w:t>of Regulation (EC) No 1272/2008 in Annex VI, part 3, Table 3 (the list of harmonised classification and labelling of hazardous substances) and</w:t>
      </w:r>
      <w:r>
        <w:rPr>
          <w:szCs w:val="24"/>
          <w:lang w:eastAsia="en-US"/>
        </w:rPr>
        <w:t xml:space="preserve"> it is classified in</w:t>
      </w:r>
      <w:r>
        <w:t xml:space="preserve"> the hazard class</w:t>
      </w:r>
      <w:r w:rsidRPr="003909BD">
        <w:t xml:space="preserve"> </w:t>
      </w:r>
      <w:r w:rsidRPr="00626669">
        <w:rPr>
          <w:szCs w:val="24"/>
          <w:lang w:eastAsia="en-US"/>
        </w:rPr>
        <w:t>carcinogen</w:t>
      </w:r>
      <w:r>
        <w:rPr>
          <w:szCs w:val="24"/>
          <w:lang w:eastAsia="en-US"/>
        </w:rPr>
        <w:t>icity</w:t>
      </w:r>
      <w:r w:rsidRPr="00626669">
        <w:rPr>
          <w:szCs w:val="24"/>
          <w:lang w:eastAsia="en-US"/>
        </w:rPr>
        <w:t xml:space="preserve"> </w:t>
      </w:r>
      <w:r>
        <w:t xml:space="preserve">category </w:t>
      </w:r>
      <w:r w:rsidRPr="004F4641">
        <w:rPr>
          <w:szCs w:val="24"/>
          <w:highlight w:val="green"/>
          <w:lang w:eastAsia="en-US"/>
        </w:rPr>
        <w:t>1A</w:t>
      </w:r>
      <w:r>
        <w:rPr>
          <w:szCs w:val="24"/>
          <w:highlight w:val="green"/>
          <w:lang w:eastAsia="en-US"/>
        </w:rPr>
        <w:t xml:space="preserve"> or 1</w:t>
      </w:r>
      <w:r w:rsidRPr="004F4641">
        <w:rPr>
          <w:szCs w:val="24"/>
          <w:highlight w:val="green"/>
          <w:lang w:eastAsia="en-US"/>
        </w:rPr>
        <w:t>B</w:t>
      </w:r>
      <w:r w:rsidRPr="00626669">
        <w:rPr>
          <w:szCs w:val="24"/>
          <w:lang w:eastAsia="en-US"/>
        </w:rPr>
        <w:t xml:space="preserve"> (</w:t>
      </w:r>
      <w:r>
        <w:rPr>
          <w:szCs w:val="24"/>
          <w:lang w:eastAsia="en-US"/>
        </w:rPr>
        <w:t xml:space="preserve">hazard statement </w:t>
      </w:r>
      <w:r w:rsidRPr="00626669">
        <w:rPr>
          <w:szCs w:val="24"/>
          <w:lang w:eastAsia="en-US"/>
        </w:rPr>
        <w:t xml:space="preserve">H350: “May cause cancer”). </w:t>
      </w:r>
    </w:p>
    <w:p w14:paraId="1FA6DE96" w14:textId="41646951" w:rsidR="00C17668" w:rsidRDefault="00C17668" w:rsidP="00C17668">
      <w:pPr>
        <w:widowControl/>
        <w:spacing w:after="180"/>
        <w:jc w:val="both"/>
        <w:rPr>
          <w:szCs w:val="24"/>
          <w:lang w:eastAsia="en-US"/>
        </w:rPr>
      </w:pPr>
      <w:r w:rsidRPr="00EC4C15">
        <w:rPr>
          <w:highlight w:val="green"/>
          <w:lang w:eastAsia="en-US"/>
        </w:rPr>
        <w:t>Substance name</w:t>
      </w:r>
      <w:r w:rsidRPr="00FA6F76">
        <w:rPr>
          <w:i/>
          <w:lang w:eastAsia="en-US"/>
        </w:rPr>
        <w:t xml:space="preserve"> </w:t>
      </w:r>
      <w:r w:rsidRPr="00626669">
        <w:rPr>
          <w:szCs w:val="24"/>
          <w:lang w:eastAsia="en-US"/>
        </w:rPr>
        <w:t xml:space="preserve">is covered by index number </w:t>
      </w:r>
      <w:r w:rsidRPr="00626669">
        <w:rPr>
          <w:szCs w:val="24"/>
          <w:highlight w:val="green"/>
          <w:lang w:eastAsia="en-US"/>
        </w:rPr>
        <w:t>xxx-xxx-xx-x</w:t>
      </w:r>
      <w:r w:rsidRPr="00626669">
        <w:rPr>
          <w:szCs w:val="24"/>
          <w:lang w:eastAsia="en-US"/>
        </w:rPr>
        <w:t xml:space="preserve"> </w:t>
      </w:r>
      <w:r w:rsidR="003740C1">
        <w:t>of Regulation (EC) No 1272/2008 in Annex VI, part 3, Table 3 (the list of harmonised classification and labelling of hazardous substances) and</w:t>
      </w:r>
      <w:r>
        <w:rPr>
          <w:szCs w:val="24"/>
          <w:lang w:eastAsia="en-US"/>
        </w:rPr>
        <w:t xml:space="preserve"> it is classified </w:t>
      </w:r>
      <w:r>
        <w:t>in the hazard class germ cell</w:t>
      </w:r>
      <w:r w:rsidRPr="003909BD">
        <w:t xml:space="preserve"> mutagenic</w:t>
      </w:r>
      <w:r>
        <w:t xml:space="preserve">ity category </w:t>
      </w:r>
      <w:r w:rsidRPr="00626669">
        <w:rPr>
          <w:szCs w:val="24"/>
          <w:lang w:eastAsia="en-US"/>
        </w:rPr>
        <w:t xml:space="preserve"> </w:t>
      </w:r>
      <w:r w:rsidRPr="0081318C">
        <w:rPr>
          <w:szCs w:val="24"/>
          <w:highlight w:val="green"/>
          <w:lang w:eastAsia="en-US"/>
        </w:rPr>
        <w:t>1A</w:t>
      </w:r>
      <w:r>
        <w:rPr>
          <w:szCs w:val="24"/>
          <w:highlight w:val="green"/>
          <w:lang w:eastAsia="en-US"/>
        </w:rPr>
        <w:t xml:space="preserve"> or 1</w:t>
      </w:r>
      <w:r w:rsidRPr="0081318C">
        <w:rPr>
          <w:szCs w:val="24"/>
          <w:highlight w:val="green"/>
          <w:lang w:eastAsia="en-US"/>
        </w:rPr>
        <w:t>B</w:t>
      </w:r>
      <w:r w:rsidRPr="00626669">
        <w:rPr>
          <w:szCs w:val="24"/>
          <w:lang w:eastAsia="en-US"/>
        </w:rPr>
        <w:t xml:space="preserve"> (</w:t>
      </w:r>
      <w:r>
        <w:rPr>
          <w:szCs w:val="24"/>
          <w:lang w:eastAsia="en-US"/>
        </w:rPr>
        <w:t xml:space="preserve">hazard statement </w:t>
      </w:r>
      <w:r w:rsidRPr="00626669">
        <w:rPr>
          <w:szCs w:val="24"/>
          <w:lang w:eastAsia="en-US"/>
        </w:rPr>
        <w:t xml:space="preserve">H340: “May cause genetic defects”). </w:t>
      </w:r>
    </w:p>
    <w:p w14:paraId="1FA6DE97" w14:textId="44291FDE" w:rsidR="00C17668" w:rsidRPr="00626669" w:rsidRDefault="00C17668" w:rsidP="00C17668">
      <w:pPr>
        <w:widowControl/>
        <w:spacing w:after="180"/>
        <w:jc w:val="both"/>
        <w:rPr>
          <w:szCs w:val="24"/>
          <w:lang w:eastAsia="en-US"/>
        </w:rPr>
      </w:pPr>
      <w:r w:rsidRPr="00B6376F">
        <w:rPr>
          <w:szCs w:val="24"/>
          <w:highlight w:val="green"/>
          <w:lang w:eastAsia="en-US"/>
        </w:rPr>
        <w:t>Substance name</w:t>
      </w:r>
      <w:r w:rsidRPr="00626669">
        <w:rPr>
          <w:szCs w:val="24"/>
          <w:lang w:eastAsia="en-US"/>
        </w:rPr>
        <w:t xml:space="preserve"> is covered by index number </w:t>
      </w:r>
      <w:r w:rsidRPr="00626669">
        <w:rPr>
          <w:szCs w:val="24"/>
          <w:highlight w:val="green"/>
          <w:lang w:eastAsia="en-US"/>
        </w:rPr>
        <w:t>xxx-xxx-xx-x</w:t>
      </w:r>
      <w:r w:rsidRPr="00626669">
        <w:rPr>
          <w:szCs w:val="24"/>
          <w:lang w:eastAsia="en-US"/>
        </w:rPr>
        <w:t xml:space="preserve"> </w:t>
      </w:r>
      <w:r w:rsidR="003740C1">
        <w:t>of Regulation (EC) No 1272/2008 in Annex VI, part 3, Table 3 (the list of harmonised classification and labelling of hazardous substances) and</w:t>
      </w:r>
      <w:r>
        <w:rPr>
          <w:szCs w:val="24"/>
          <w:lang w:eastAsia="en-US"/>
        </w:rPr>
        <w:t xml:space="preserve"> it is classified </w:t>
      </w:r>
      <w:r>
        <w:t xml:space="preserve">in the hazard class </w:t>
      </w:r>
      <w:r w:rsidR="000071F2">
        <w:t xml:space="preserve">toxic for </w:t>
      </w:r>
      <w:r w:rsidRPr="00626669">
        <w:rPr>
          <w:szCs w:val="24"/>
          <w:lang w:eastAsia="zh-CN"/>
        </w:rPr>
        <w:t>reproducti</w:t>
      </w:r>
      <w:r w:rsidR="000071F2">
        <w:rPr>
          <w:szCs w:val="24"/>
          <w:lang w:eastAsia="zh-CN"/>
        </w:rPr>
        <w:t>on</w:t>
      </w:r>
      <w:r w:rsidRPr="00446174">
        <w:t xml:space="preserve"> </w:t>
      </w:r>
      <w:r w:rsidRPr="003909BD">
        <w:t xml:space="preserve">category </w:t>
      </w:r>
      <w:r w:rsidRPr="0081318C">
        <w:rPr>
          <w:szCs w:val="24"/>
          <w:highlight w:val="green"/>
          <w:lang w:eastAsia="en-US"/>
        </w:rPr>
        <w:t>1A</w:t>
      </w:r>
      <w:r>
        <w:rPr>
          <w:szCs w:val="24"/>
          <w:highlight w:val="green"/>
          <w:lang w:eastAsia="en-US"/>
        </w:rPr>
        <w:t xml:space="preserve"> or 1</w:t>
      </w:r>
      <w:r w:rsidRPr="0081318C">
        <w:rPr>
          <w:szCs w:val="24"/>
          <w:highlight w:val="green"/>
          <w:lang w:eastAsia="en-US"/>
        </w:rPr>
        <w:t>B</w:t>
      </w:r>
      <w:r w:rsidRPr="00626669">
        <w:rPr>
          <w:szCs w:val="24"/>
          <w:lang w:eastAsia="en-US"/>
        </w:rPr>
        <w:t xml:space="preserve"> (</w:t>
      </w:r>
      <w:r>
        <w:rPr>
          <w:szCs w:val="24"/>
          <w:lang w:eastAsia="en-US"/>
        </w:rPr>
        <w:t>hazard statement</w:t>
      </w:r>
      <w:r w:rsidRPr="00DF76D5">
        <w:rPr>
          <w:rStyle w:val="FootnoteReference"/>
          <w:sz w:val="20"/>
          <w:szCs w:val="18"/>
          <w:lang w:eastAsia="en-US"/>
        </w:rPr>
        <w:footnoteReference w:id="6"/>
      </w:r>
      <w:r w:rsidRPr="00626669">
        <w:rPr>
          <w:szCs w:val="24"/>
          <w:lang w:eastAsia="en-US"/>
        </w:rPr>
        <w:t xml:space="preserve">). </w:t>
      </w:r>
    </w:p>
    <w:p w14:paraId="1FA6DE98" w14:textId="77777777" w:rsidR="00B12C39" w:rsidRDefault="00B12C39" w:rsidP="00B12C39">
      <w:pPr>
        <w:jc w:val="both"/>
        <w:rPr>
          <w:lang w:eastAsia="en-US"/>
        </w:rPr>
      </w:pPr>
      <w:r w:rsidRPr="00626669">
        <w:rPr>
          <w:lang w:eastAsia="en-US"/>
        </w:rPr>
        <w:t xml:space="preserve">Therefore, this classification of the substance in Regulation (EC) No 1272/2008 shows that it meets the criteria for classification </w:t>
      </w:r>
      <w:r w:rsidR="00714842">
        <w:t>in the hazard class</w:t>
      </w:r>
      <w:r>
        <w:rPr>
          <w:lang w:eastAsia="en-US"/>
        </w:rPr>
        <w:t>: (</w:t>
      </w:r>
      <w:r w:rsidRPr="0081318C">
        <w:rPr>
          <w:i/>
          <w:lang w:eastAsia="en-US"/>
        </w:rPr>
        <w:t>please delete what is not relevant</w:t>
      </w:r>
      <w:r>
        <w:rPr>
          <w:lang w:eastAsia="en-US"/>
        </w:rPr>
        <w:t>)</w:t>
      </w:r>
    </w:p>
    <w:p w14:paraId="1FA6DE99" w14:textId="77777777" w:rsidR="002F18A1" w:rsidRDefault="002F18A1" w:rsidP="00B12C39">
      <w:pPr>
        <w:jc w:val="both"/>
        <w:rPr>
          <w:lang w:eastAsia="en-US"/>
        </w:rPr>
      </w:pPr>
    </w:p>
    <w:p w14:paraId="1FA6DE9A" w14:textId="77777777" w:rsidR="00B12C39" w:rsidRDefault="000634C2" w:rsidP="00891184">
      <w:pPr>
        <w:numPr>
          <w:ilvl w:val="0"/>
          <w:numId w:val="18"/>
        </w:numPr>
        <w:jc w:val="both"/>
        <w:rPr>
          <w:lang w:eastAsia="en-US"/>
        </w:rPr>
      </w:pPr>
      <w:r w:rsidRPr="00626669">
        <w:rPr>
          <w:lang w:eastAsia="en-US"/>
        </w:rPr>
        <w:t>C</w:t>
      </w:r>
      <w:r w:rsidR="00B12C39" w:rsidRPr="00626669">
        <w:rPr>
          <w:lang w:eastAsia="en-US"/>
        </w:rPr>
        <w:t>arcinogen</w:t>
      </w:r>
      <w:r>
        <w:rPr>
          <w:lang w:eastAsia="en-US"/>
        </w:rPr>
        <w:t xml:space="preserve">icity </w:t>
      </w:r>
      <w:r w:rsidRPr="003909BD">
        <w:t>category 1A</w:t>
      </w:r>
      <w:r>
        <w:t xml:space="preserve"> or 1</w:t>
      </w:r>
      <w:r w:rsidRPr="003909BD">
        <w:t>B</w:t>
      </w:r>
      <w:r w:rsidR="00B12C39" w:rsidRPr="00626669">
        <w:rPr>
          <w:lang w:eastAsia="en-US"/>
        </w:rPr>
        <w:t xml:space="preserve"> in accordance with Article 57 (a)</w:t>
      </w:r>
      <w:r w:rsidR="001723D9" w:rsidRPr="001723D9">
        <w:rPr>
          <w:lang w:eastAsia="en-US"/>
        </w:rPr>
        <w:t xml:space="preserve"> </w:t>
      </w:r>
      <w:r w:rsidR="001723D9" w:rsidRPr="00626669">
        <w:rPr>
          <w:lang w:eastAsia="en-US"/>
        </w:rPr>
        <w:t>of REACH</w:t>
      </w:r>
      <w:r w:rsidR="001723D9">
        <w:rPr>
          <w:lang w:eastAsia="en-US"/>
        </w:rPr>
        <w:t>.</w:t>
      </w:r>
    </w:p>
    <w:p w14:paraId="1FA6DE9B" w14:textId="77777777" w:rsidR="00B12C39" w:rsidRDefault="000634C2" w:rsidP="00891184">
      <w:pPr>
        <w:numPr>
          <w:ilvl w:val="0"/>
          <w:numId w:val="18"/>
        </w:numPr>
        <w:jc w:val="both"/>
        <w:rPr>
          <w:lang w:eastAsia="en-US"/>
        </w:rPr>
      </w:pPr>
      <w:r>
        <w:rPr>
          <w:lang w:eastAsia="en-US"/>
        </w:rPr>
        <w:t>G</w:t>
      </w:r>
      <w:r w:rsidR="003122B0">
        <w:rPr>
          <w:lang w:eastAsia="en-US"/>
        </w:rPr>
        <w:t xml:space="preserve">erm cell </w:t>
      </w:r>
      <w:r w:rsidR="00B12C39" w:rsidRPr="00626669">
        <w:rPr>
          <w:lang w:eastAsia="en-US"/>
        </w:rPr>
        <w:t>mutagen</w:t>
      </w:r>
      <w:r>
        <w:rPr>
          <w:lang w:eastAsia="en-US"/>
        </w:rPr>
        <w:t>icity</w:t>
      </w:r>
      <w:r w:rsidR="00B12C39" w:rsidRPr="00626669">
        <w:rPr>
          <w:lang w:eastAsia="en-US"/>
        </w:rPr>
        <w:t xml:space="preserve"> </w:t>
      </w:r>
      <w:r w:rsidRPr="003909BD">
        <w:t>category 1A</w:t>
      </w:r>
      <w:r>
        <w:t xml:space="preserve"> or 1</w:t>
      </w:r>
      <w:r w:rsidRPr="003909BD">
        <w:t>B</w:t>
      </w:r>
      <w:r w:rsidRPr="00626669">
        <w:rPr>
          <w:lang w:eastAsia="en-US"/>
        </w:rPr>
        <w:t xml:space="preserve"> </w:t>
      </w:r>
      <w:r w:rsidR="00B12C39" w:rsidRPr="00626669">
        <w:rPr>
          <w:lang w:eastAsia="en-US"/>
        </w:rPr>
        <w:t>in accordance with Article 57 (b)</w:t>
      </w:r>
      <w:r w:rsidR="001723D9" w:rsidRPr="001723D9">
        <w:rPr>
          <w:lang w:eastAsia="en-US"/>
        </w:rPr>
        <w:t xml:space="preserve"> </w:t>
      </w:r>
      <w:r w:rsidR="001723D9" w:rsidRPr="00626669">
        <w:rPr>
          <w:lang w:eastAsia="en-US"/>
        </w:rPr>
        <w:t>of REACH</w:t>
      </w:r>
      <w:r w:rsidR="001723D9">
        <w:rPr>
          <w:lang w:eastAsia="en-US"/>
        </w:rPr>
        <w:t>.</w:t>
      </w:r>
    </w:p>
    <w:p w14:paraId="1FA6DE9C" w14:textId="4BA9BCC3" w:rsidR="00B12C39" w:rsidRDefault="000071F2" w:rsidP="00891184">
      <w:pPr>
        <w:numPr>
          <w:ilvl w:val="0"/>
          <w:numId w:val="18"/>
        </w:numPr>
        <w:jc w:val="both"/>
        <w:rPr>
          <w:lang w:eastAsia="en-US"/>
        </w:rPr>
      </w:pPr>
      <w:r>
        <w:rPr>
          <w:lang w:eastAsia="zh-CN"/>
        </w:rPr>
        <w:t>Toxic for r</w:t>
      </w:r>
      <w:r w:rsidR="00B12C39" w:rsidRPr="00626669">
        <w:rPr>
          <w:lang w:eastAsia="zh-CN"/>
        </w:rPr>
        <w:t>eproducti</w:t>
      </w:r>
      <w:r>
        <w:rPr>
          <w:lang w:eastAsia="zh-CN"/>
        </w:rPr>
        <w:t>on</w:t>
      </w:r>
      <w:r w:rsidR="000634C2" w:rsidRPr="00626669">
        <w:rPr>
          <w:lang w:eastAsia="zh-CN"/>
        </w:rPr>
        <w:t xml:space="preserve"> </w:t>
      </w:r>
      <w:r w:rsidR="000634C2" w:rsidRPr="003909BD">
        <w:t>category 1A</w:t>
      </w:r>
      <w:r w:rsidR="000634C2">
        <w:t xml:space="preserve"> or 1</w:t>
      </w:r>
      <w:r w:rsidR="000634C2" w:rsidRPr="003909BD">
        <w:t>B</w:t>
      </w:r>
      <w:r w:rsidR="000634C2" w:rsidRPr="00626669">
        <w:rPr>
          <w:lang w:eastAsia="en-US"/>
        </w:rPr>
        <w:t xml:space="preserve"> </w:t>
      </w:r>
      <w:r w:rsidR="00B12C39" w:rsidRPr="00626669">
        <w:rPr>
          <w:lang w:eastAsia="en-US"/>
        </w:rPr>
        <w:t>in accordance with Article 57 (c) of REACH.</w:t>
      </w:r>
    </w:p>
    <w:p w14:paraId="1FA6DE9D" w14:textId="77777777" w:rsidR="00B12C39" w:rsidRDefault="00B12C39" w:rsidP="00B12C39">
      <w:pPr>
        <w:jc w:val="both"/>
        <w:rPr>
          <w:lang w:eastAsia="en-US"/>
        </w:rPr>
      </w:pPr>
    </w:p>
    <w:p w14:paraId="1FA6DE9F" w14:textId="4D001623" w:rsidR="00B12C39" w:rsidRDefault="00B12C39" w:rsidP="00B12C39">
      <w:pPr>
        <w:widowControl/>
        <w:autoSpaceDE w:val="0"/>
        <w:autoSpaceDN w:val="0"/>
        <w:adjustRightInd w:val="0"/>
        <w:jc w:val="both"/>
        <w:rPr>
          <w:rFonts w:cs="Verdana"/>
          <w:i/>
          <w:lang w:eastAsia="en-GB"/>
        </w:rPr>
      </w:pPr>
      <w:r w:rsidRPr="009A0757">
        <w:rPr>
          <w:rFonts w:cs="Verdana"/>
          <w:i/>
          <w:lang w:eastAsia="en-GB"/>
        </w:rPr>
        <w:t>For substances meeting the criteria of Articles 57</w:t>
      </w:r>
      <w:r w:rsidR="000374E6">
        <w:rPr>
          <w:rFonts w:cs="Verdana"/>
          <w:i/>
          <w:lang w:eastAsia="en-GB"/>
        </w:rPr>
        <w:t xml:space="preserve"> </w:t>
      </w:r>
      <w:r w:rsidRPr="009A0757">
        <w:rPr>
          <w:rFonts w:cs="Verdana"/>
          <w:i/>
          <w:lang w:eastAsia="en-GB"/>
        </w:rPr>
        <w:t>(d) and</w:t>
      </w:r>
      <w:r w:rsidR="00764D1E">
        <w:rPr>
          <w:rFonts w:cs="Verdana"/>
          <w:i/>
          <w:lang w:eastAsia="en-GB"/>
        </w:rPr>
        <w:t>/or</w:t>
      </w:r>
      <w:r w:rsidRPr="009A0757">
        <w:rPr>
          <w:rFonts w:cs="Verdana"/>
          <w:i/>
          <w:lang w:eastAsia="en-GB"/>
        </w:rPr>
        <w:t xml:space="preserve"> (e)</w:t>
      </w:r>
      <w:r w:rsidR="00481010">
        <w:rPr>
          <w:rFonts w:cs="Verdana"/>
          <w:i/>
          <w:lang w:eastAsia="en-GB"/>
        </w:rPr>
        <w:t xml:space="preserve"> REACH</w:t>
      </w:r>
      <w:r w:rsidRPr="009A0757">
        <w:rPr>
          <w:rFonts w:cs="Verdana"/>
          <w:i/>
          <w:lang w:eastAsia="en-GB"/>
        </w:rPr>
        <w:t>:</w:t>
      </w:r>
    </w:p>
    <w:p w14:paraId="1FA6DEA0" w14:textId="77777777" w:rsidR="0038266E" w:rsidRPr="009A0757" w:rsidRDefault="0038266E" w:rsidP="00B12C39">
      <w:pPr>
        <w:widowControl/>
        <w:autoSpaceDE w:val="0"/>
        <w:autoSpaceDN w:val="0"/>
        <w:adjustRightInd w:val="0"/>
        <w:jc w:val="both"/>
        <w:rPr>
          <w:rFonts w:cs="Verdana"/>
          <w:i/>
          <w:lang w:eastAsia="en-GB"/>
        </w:rPr>
      </w:pPr>
    </w:p>
    <w:p w14:paraId="1FA6DEA1" w14:textId="0E0BB764" w:rsidR="00B12C39" w:rsidRPr="009A0757" w:rsidRDefault="00B12C39" w:rsidP="00BD2574">
      <w:pPr>
        <w:pStyle w:val="PlainText"/>
        <w:jc w:val="both"/>
        <w:rPr>
          <w:rFonts w:cs="Verdana"/>
          <w:i/>
          <w:lang w:eastAsia="en-GB"/>
        </w:rPr>
      </w:pPr>
      <w:r w:rsidRPr="009A0757">
        <w:rPr>
          <w:rFonts w:cs="Verdana"/>
          <w:i/>
          <w:lang w:eastAsia="en-GB"/>
        </w:rPr>
        <w:t>A summary of the assessment of each property (</w:t>
      </w:r>
      <w:r w:rsidR="00BD1CE6">
        <w:rPr>
          <w:rFonts w:cs="Verdana"/>
          <w:i/>
          <w:lang w:eastAsia="en-GB"/>
        </w:rPr>
        <w:t>persistence</w:t>
      </w:r>
      <w:r w:rsidRPr="009A0757">
        <w:rPr>
          <w:rFonts w:cs="Verdana"/>
          <w:i/>
          <w:lang w:eastAsia="en-GB"/>
        </w:rPr>
        <w:t xml:space="preserve">, </w:t>
      </w:r>
      <w:r w:rsidR="00481010">
        <w:rPr>
          <w:rFonts w:cs="Verdana"/>
          <w:i/>
          <w:lang w:eastAsia="en-GB"/>
        </w:rPr>
        <w:t>bioaccumulati</w:t>
      </w:r>
      <w:r w:rsidR="004F68C4">
        <w:rPr>
          <w:rFonts w:cs="Verdana"/>
          <w:i/>
          <w:lang w:eastAsia="en-GB"/>
        </w:rPr>
        <w:t>on</w:t>
      </w:r>
      <w:r w:rsidR="00481010" w:rsidRPr="009A0757">
        <w:rPr>
          <w:rFonts w:cs="Verdana"/>
          <w:i/>
          <w:lang w:eastAsia="en-GB"/>
        </w:rPr>
        <w:t xml:space="preserve"> </w:t>
      </w:r>
      <w:r w:rsidRPr="009A0757">
        <w:rPr>
          <w:rFonts w:cs="Verdana"/>
          <w:i/>
          <w:lang w:eastAsia="en-GB"/>
        </w:rPr>
        <w:t>and</w:t>
      </w:r>
      <w:r>
        <w:rPr>
          <w:rFonts w:cs="Verdana"/>
          <w:i/>
          <w:lang w:eastAsia="en-GB"/>
        </w:rPr>
        <w:t xml:space="preserve"> where relevant</w:t>
      </w:r>
      <w:r w:rsidR="00DF2F3D">
        <w:rPr>
          <w:rFonts w:cs="Verdana"/>
          <w:i/>
          <w:lang w:eastAsia="en-GB"/>
        </w:rPr>
        <w:t>,</w:t>
      </w:r>
      <w:r w:rsidRPr="009A0757">
        <w:rPr>
          <w:rFonts w:cs="Verdana"/>
          <w:i/>
          <w:lang w:eastAsia="en-GB"/>
        </w:rPr>
        <w:t xml:space="preserve"> </w:t>
      </w:r>
      <w:r w:rsidR="00481010">
        <w:rPr>
          <w:rFonts w:cs="Verdana"/>
          <w:i/>
          <w:lang w:eastAsia="en-GB"/>
        </w:rPr>
        <w:t>toxicity</w:t>
      </w:r>
      <w:r w:rsidRPr="009A0757">
        <w:rPr>
          <w:rFonts w:cs="Verdana"/>
          <w:i/>
          <w:lang w:eastAsia="en-GB"/>
        </w:rPr>
        <w:t xml:space="preserve">) </w:t>
      </w:r>
      <w:r w:rsidR="00A00D99">
        <w:rPr>
          <w:rFonts w:cs="Verdana"/>
          <w:i/>
          <w:lang w:eastAsia="en-GB"/>
        </w:rPr>
        <w:t xml:space="preserve">must </w:t>
      </w:r>
      <w:r w:rsidRPr="009A0757">
        <w:rPr>
          <w:rFonts w:cs="Verdana"/>
          <w:i/>
          <w:lang w:eastAsia="en-GB"/>
        </w:rPr>
        <w:t>be provided</w:t>
      </w:r>
      <w:r w:rsidR="00764D1E">
        <w:rPr>
          <w:rFonts w:cs="Verdana"/>
          <w:i/>
          <w:lang w:eastAsia="en-GB"/>
        </w:rPr>
        <w:t>,</w:t>
      </w:r>
      <w:r w:rsidRPr="009A0757">
        <w:rPr>
          <w:rFonts w:cs="Verdana"/>
          <w:i/>
          <w:lang w:eastAsia="en-GB"/>
        </w:rPr>
        <w:t xml:space="preserve"> including a clear comparison with the criteria in Annex XIII of REACH</w:t>
      </w:r>
      <w:r w:rsidR="000374E6">
        <w:rPr>
          <w:rFonts w:cs="Verdana"/>
          <w:i/>
          <w:lang w:eastAsia="en-GB"/>
        </w:rPr>
        <w:t>,</w:t>
      </w:r>
      <w:r w:rsidRPr="009A0757">
        <w:rPr>
          <w:rFonts w:cs="Verdana"/>
          <w:i/>
          <w:lang w:eastAsia="en-GB"/>
        </w:rPr>
        <w:t xml:space="preserve"> </w:t>
      </w:r>
      <w:r w:rsidR="00764D1E">
        <w:rPr>
          <w:rFonts w:cs="Verdana"/>
          <w:i/>
          <w:lang w:eastAsia="en-GB"/>
        </w:rPr>
        <w:t>in addition to</w:t>
      </w:r>
      <w:r w:rsidRPr="009A0757">
        <w:rPr>
          <w:rFonts w:cs="Verdana"/>
          <w:i/>
          <w:lang w:eastAsia="en-GB"/>
        </w:rPr>
        <w:t xml:space="preserve"> a concluding statement on whether the substance is identified as a</w:t>
      </w:r>
      <w:r>
        <w:rPr>
          <w:rFonts w:cs="Verdana"/>
          <w:i/>
          <w:lang w:eastAsia="en-GB"/>
        </w:rPr>
        <w:t>n</w:t>
      </w:r>
      <w:r w:rsidRPr="009A0757">
        <w:rPr>
          <w:rFonts w:cs="Verdana"/>
          <w:i/>
          <w:lang w:eastAsia="en-GB"/>
        </w:rPr>
        <w:t xml:space="preserve"> SVHC based on Articles 57</w:t>
      </w:r>
      <w:r w:rsidR="000374E6">
        <w:rPr>
          <w:rFonts w:cs="Verdana"/>
          <w:i/>
          <w:lang w:eastAsia="en-GB"/>
        </w:rPr>
        <w:t xml:space="preserve"> </w:t>
      </w:r>
      <w:r w:rsidRPr="009A0757">
        <w:rPr>
          <w:rFonts w:cs="Verdana"/>
          <w:i/>
          <w:lang w:eastAsia="en-GB"/>
        </w:rPr>
        <w:t>(d) and/or (e)</w:t>
      </w:r>
      <w:r w:rsidR="00481010">
        <w:rPr>
          <w:rFonts w:cs="Verdana"/>
          <w:i/>
          <w:lang w:eastAsia="en-GB"/>
        </w:rPr>
        <w:t xml:space="preserve"> REACH</w:t>
      </w:r>
      <w:r w:rsidRPr="009A0757">
        <w:rPr>
          <w:rFonts w:cs="Verdana"/>
          <w:i/>
          <w:lang w:eastAsia="en-GB"/>
        </w:rPr>
        <w:t>.</w:t>
      </w:r>
      <w:r>
        <w:rPr>
          <w:rFonts w:cs="Verdana"/>
          <w:i/>
          <w:lang w:eastAsia="en-GB"/>
        </w:rPr>
        <w:t xml:space="preserve"> The identification as </w:t>
      </w:r>
      <w:r w:rsidR="00A00D99">
        <w:rPr>
          <w:rFonts w:cs="Verdana"/>
          <w:i/>
          <w:lang w:eastAsia="en-GB"/>
        </w:rPr>
        <w:t xml:space="preserve">an </w:t>
      </w:r>
      <w:r>
        <w:rPr>
          <w:rFonts w:cs="Verdana"/>
          <w:i/>
          <w:lang w:eastAsia="en-GB"/>
        </w:rPr>
        <w:t xml:space="preserve">SVHC </w:t>
      </w:r>
      <w:r w:rsidR="00A00D99">
        <w:rPr>
          <w:rFonts w:cs="Verdana"/>
          <w:i/>
          <w:lang w:eastAsia="en-GB"/>
        </w:rPr>
        <w:t>can be based on</w:t>
      </w:r>
      <w:r>
        <w:rPr>
          <w:rFonts w:cs="Verdana"/>
          <w:i/>
          <w:lang w:eastAsia="en-GB"/>
        </w:rPr>
        <w:t xml:space="preserve"> the PBT/vPvB</w:t>
      </w:r>
      <w:r w:rsidR="00BD1CE6">
        <w:rPr>
          <w:rFonts w:cs="Verdana"/>
          <w:i/>
          <w:lang w:eastAsia="en-GB"/>
        </w:rPr>
        <w:t xml:space="preserve"> </w:t>
      </w:r>
      <w:r>
        <w:rPr>
          <w:rFonts w:cs="Verdana"/>
          <w:i/>
          <w:lang w:eastAsia="en-GB"/>
        </w:rPr>
        <w:t xml:space="preserve">properties of relevant constituents </w:t>
      </w:r>
      <w:r>
        <w:rPr>
          <w:i/>
          <w:szCs w:val="24"/>
        </w:rPr>
        <w:t>(including impurities and additives)</w:t>
      </w:r>
      <w:r>
        <w:rPr>
          <w:rFonts w:cs="Verdana"/>
          <w:i/>
          <w:lang w:eastAsia="en-GB"/>
        </w:rPr>
        <w:t xml:space="preserve"> of a substance and</w:t>
      </w:r>
      <w:r w:rsidR="003D0A5F">
        <w:rPr>
          <w:rFonts w:cs="Verdana"/>
          <w:i/>
          <w:lang w:eastAsia="en-GB"/>
        </w:rPr>
        <w:t>/or</w:t>
      </w:r>
      <w:r>
        <w:rPr>
          <w:rFonts w:cs="Verdana"/>
          <w:i/>
          <w:lang w:eastAsia="en-GB"/>
        </w:rPr>
        <w:t xml:space="preserve"> relevant transformation and/or degradation products.</w:t>
      </w:r>
      <w:r w:rsidRPr="009A0757">
        <w:rPr>
          <w:rFonts w:cs="Verdana"/>
          <w:i/>
          <w:lang w:eastAsia="en-GB"/>
        </w:rPr>
        <w:t xml:space="preserve"> </w:t>
      </w:r>
      <w:r w:rsidR="00A00D99">
        <w:rPr>
          <w:rFonts w:cs="Verdana"/>
          <w:i/>
          <w:lang w:eastAsia="en-GB"/>
        </w:rPr>
        <w:t>In such cases,</w:t>
      </w:r>
      <w:r>
        <w:rPr>
          <w:rFonts w:cs="Verdana"/>
          <w:i/>
          <w:lang w:eastAsia="en-GB"/>
        </w:rPr>
        <w:t xml:space="preserve"> a summary of PBT and/or vPvB properties for relevant constituents of a substance and</w:t>
      </w:r>
      <w:r w:rsidR="003D0A5F">
        <w:rPr>
          <w:rFonts w:cs="Verdana"/>
          <w:i/>
          <w:lang w:eastAsia="en-GB"/>
        </w:rPr>
        <w:t>/or</w:t>
      </w:r>
      <w:r>
        <w:rPr>
          <w:rFonts w:cs="Verdana"/>
          <w:i/>
          <w:lang w:eastAsia="en-GB"/>
        </w:rPr>
        <w:t xml:space="preserve"> for its relevant transformation products </w:t>
      </w:r>
      <w:r w:rsidR="00A00D99">
        <w:rPr>
          <w:rFonts w:cs="Verdana"/>
          <w:i/>
          <w:lang w:eastAsia="en-GB"/>
        </w:rPr>
        <w:t>must also</w:t>
      </w:r>
      <w:r>
        <w:rPr>
          <w:rFonts w:cs="Verdana"/>
          <w:i/>
          <w:lang w:eastAsia="en-GB"/>
        </w:rPr>
        <w:t xml:space="preserve"> be provided. </w:t>
      </w:r>
      <w:r w:rsidR="00C42D6A">
        <w:rPr>
          <w:rFonts w:cs="Verdana"/>
          <w:i/>
          <w:lang w:eastAsia="en-GB"/>
        </w:rPr>
        <w:t>T</w:t>
      </w:r>
      <w:r w:rsidR="00C42D6A" w:rsidRPr="009A0757">
        <w:rPr>
          <w:rFonts w:cs="Verdana"/>
          <w:i/>
          <w:lang w:eastAsia="en-GB"/>
        </w:rPr>
        <w:t>his</w:t>
      </w:r>
      <w:r w:rsidRPr="009A0757">
        <w:rPr>
          <w:rFonts w:cs="Verdana"/>
          <w:i/>
          <w:lang w:eastAsia="en-GB"/>
        </w:rPr>
        <w:t xml:space="preserve"> section should be </w:t>
      </w:r>
      <w:r w:rsidR="00096110">
        <w:rPr>
          <w:rFonts w:cs="Verdana"/>
          <w:i/>
          <w:lang w:eastAsia="en-GB"/>
        </w:rPr>
        <w:t xml:space="preserve">entirely </w:t>
      </w:r>
      <w:r w:rsidRPr="009A0757">
        <w:rPr>
          <w:rFonts w:cs="Verdana"/>
          <w:i/>
          <w:lang w:eastAsia="en-GB"/>
        </w:rPr>
        <w:t>consistent with the content</w:t>
      </w:r>
      <w:r w:rsidR="00945F44">
        <w:rPr>
          <w:rFonts w:cs="Verdana"/>
          <w:i/>
          <w:lang w:eastAsia="en-GB"/>
        </w:rPr>
        <w:t>s</w:t>
      </w:r>
      <w:r w:rsidRPr="009A0757">
        <w:rPr>
          <w:rFonts w:cs="Verdana"/>
          <w:i/>
          <w:lang w:eastAsia="en-GB"/>
        </w:rPr>
        <w:t xml:space="preserve"> of </w:t>
      </w:r>
      <w:r w:rsidR="003A00D9">
        <w:rPr>
          <w:rFonts w:cs="Verdana"/>
          <w:i/>
          <w:lang w:eastAsia="en-GB"/>
        </w:rPr>
        <w:t>Section</w:t>
      </w:r>
      <w:r w:rsidR="003A00D9" w:rsidRPr="009A0757">
        <w:rPr>
          <w:rFonts w:cs="Verdana"/>
          <w:i/>
          <w:lang w:eastAsia="en-GB"/>
        </w:rPr>
        <w:t xml:space="preserve"> </w:t>
      </w:r>
      <w:r w:rsidRPr="009A0757">
        <w:rPr>
          <w:rFonts w:cs="Verdana"/>
          <w:i/>
          <w:lang w:eastAsia="en-GB"/>
        </w:rPr>
        <w:t>6.</w:t>
      </w:r>
      <w:r w:rsidR="009C4BF4">
        <w:rPr>
          <w:rFonts w:cs="Verdana"/>
          <w:i/>
          <w:lang w:eastAsia="en-GB"/>
        </w:rPr>
        <w:t>2.</w:t>
      </w:r>
      <w:r w:rsidR="004C41C9">
        <w:rPr>
          <w:rFonts w:cs="Verdana"/>
          <w:i/>
          <w:lang w:eastAsia="en-GB"/>
        </w:rPr>
        <w:t xml:space="preserve">2 </w:t>
      </w:r>
      <w:r>
        <w:rPr>
          <w:rFonts w:cs="Verdana"/>
          <w:i/>
          <w:lang w:eastAsia="en-GB"/>
        </w:rPr>
        <w:t>(</w:t>
      </w:r>
      <w:r w:rsidR="00BD2574" w:rsidRPr="00BD2574">
        <w:rPr>
          <w:i/>
        </w:rPr>
        <w:t>Summary and overall conclusions on the PBT and vPvB properties</w:t>
      </w:r>
      <w:r w:rsidR="004C7639">
        <w:rPr>
          <w:rFonts w:cs="Verdana"/>
          <w:i/>
          <w:lang w:eastAsia="en-GB"/>
        </w:rPr>
        <w:t xml:space="preserve">, </w:t>
      </w:r>
      <w:r w:rsidR="00096110">
        <w:rPr>
          <w:rFonts w:cs="Verdana"/>
          <w:i/>
          <w:lang w:eastAsia="en-GB"/>
        </w:rPr>
        <w:t>i.e. the text from Section 6.2.2 should be copied here)</w:t>
      </w:r>
      <w:r>
        <w:rPr>
          <w:rFonts w:cs="Verdana"/>
          <w:i/>
          <w:lang w:eastAsia="en-GB"/>
        </w:rPr>
        <w:t>.</w:t>
      </w:r>
      <w:r w:rsidRPr="009A0757">
        <w:rPr>
          <w:rFonts w:cs="Verdana"/>
          <w:i/>
          <w:lang w:eastAsia="en-GB"/>
        </w:rPr>
        <w:t xml:space="preserve"> </w:t>
      </w:r>
    </w:p>
    <w:p w14:paraId="1FA6DEA2" w14:textId="77777777" w:rsidR="00B12C39" w:rsidRPr="009A0757" w:rsidRDefault="00B12C39" w:rsidP="00B12C39">
      <w:pPr>
        <w:widowControl/>
        <w:autoSpaceDE w:val="0"/>
        <w:autoSpaceDN w:val="0"/>
        <w:adjustRightInd w:val="0"/>
        <w:jc w:val="both"/>
        <w:rPr>
          <w:rFonts w:cs="Verdana"/>
          <w:i/>
          <w:lang w:eastAsia="en-GB"/>
        </w:rPr>
      </w:pPr>
    </w:p>
    <w:p w14:paraId="1FA6DEA3" w14:textId="77777777" w:rsidR="00B12C39" w:rsidRPr="009A0757" w:rsidRDefault="002F25D9" w:rsidP="00B12C39">
      <w:pPr>
        <w:widowControl/>
        <w:autoSpaceDE w:val="0"/>
        <w:autoSpaceDN w:val="0"/>
        <w:adjustRightInd w:val="0"/>
        <w:jc w:val="both"/>
        <w:rPr>
          <w:rFonts w:cs="Verdana"/>
          <w:i/>
          <w:lang w:eastAsia="en-GB"/>
        </w:rPr>
      </w:pPr>
      <w:r>
        <w:rPr>
          <w:rFonts w:cs="Verdana"/>
          <w:i/>
          <w:lang w:eastAsia="en-GB"/>
        </w:rPr>
        <w:t>P</w:t>
      </w:r>
      <w:r w:rsidR="000A3DEB">
        <w:rPr>
          <w:rFonts w:cs="Verdana"/>
          <w:i/>
          <w:lang w:eastAsia="en-GB"/>
        </w:rPr>
        <w:t>lease</w:t>
      </w:r>
      <w:r w:rsidR="00B12C39" w:rsidRPr="009A0757">
        <w:rPr>
          <w:rFonts w:cs="Verdana"/>
          <w:i/>
          <w:lang w:eastAsia="en-GB"/>
        </w:rPr>
        <w:t xml:space="preserve"> </w:t>
      </w:r>
      <w:r w:rsidR="000A3DEB">
        <w:rPr>
          <w:rFonts w:cs="Verdana"/>
          <w:i/>
          <w:lang w:eastAsia="en-GB"/>
        </w:rPr>
        <w:t>use</w:t>
      </w:r>
      <w:r w:rsidR="000A3DEB" w:rsidRPr="009A0757">
        <w:rPr>
          <w:rFonts w:cs="Verdana"/>
          <w:i/>
          <w:lang w:eastAsia="en-GB"/>
        </w:rPr>
        <w:t xml:space="preserve"> </w:t>
      </w:r>
      <w:r w:rsidR="00B12C39" w:rsidRPr="009A0757">
        <w:rPr>
          <w:rFonts w:cs="Verdana"/>
          <w:i/>
          <w:lang w:eastAsia="en-GB"/>
        </w:rPr>
        <w:t xml:space="preserve">the following </w:t>
      </w:r>
      <w:r w:rsidR="00B12C39">
        <w:rPr>
          <w:rFonts w:cs="Verdana"/>
          <w:i/>
          <w:lang w:eastAsia="en-GB"/>
        </w:rPr>
        <w:t>paragraph</w:t>
      </w:r>
      <w:r w:rsidR="000A3DEB">
        <w:rPr>
          <w:rFonts w:cs="Verdana"/>
          <w:i/>
          <w:lang w:eastAsia="en-GB"/>
        </w:rPr>
        <w:t xml:space="preserve"> (modified as necessary</w:t>
      </w:r>
      <w:r w:rsidR="00A35A9F">
        <w:rPr>
          <w:rFonts w:cs="Verdana"/>
          <w:i/>
          <w:lang w:eastAsia="en-GB"/>
        </w:rPr>
        <w:t>)</w:t>
      </w:r>
      <w:r w:rsidR="000A3DEB">
        <w:rPr>
          <w:rFonts w:cs="Verdana"/>
          <w:i/>
          <w:lang w:eastAsia="en-GB"/>
        </w:rPr>
        <w:t xml:space="preserve"> to reflect the weight-of-evidence you have used</w:t>
      </w:r>
      <w:r w:rsidR="00B12C39" w:rsidRPr="009A0757">
        <w:rPr>
          <w:rFonts w:cs="Verdana"/>
          <w:i/>
          <w:lang w:eastAsia="en-GB"/>
        </w:rPr>
        <w:t>:</w:t>
      </w:r>
    </w:p>
    <w:p w14:paraId="1FA6DEA4" w14:textId="77777777" w:rsidR="004230D4" w:rsidRDefault="004230D4" w:rsidP="00B12C39">
      <w:pPr>
        <w:widowControl/>
        <w:autoSpaceDE w:val="0"/>
        <w:autoSpaceDN w:val="0"/>
        <w:adjustRightInd w:val="0"/>
        <w:jc w:val="both"/>
        <w:rPr>
          <w:rFonts w:cs="Verdana"/>
          <w:lang w:eastAsia="en-GB"/>
        </w:rPr>
      </w:pPr>
    </w:p>
    <w:p w14:paraId="1FA6DEA5" w14:textId="3F2D6DED" w:rsidR="00B12C39" w:rsidRPr="009A0757" w:rsidRDefault="00B12C39" w:rsidP="00B12C39">
      <w:pPr>
        <w:widowControl/>
        <w:autoSpaceDE w:val="0"/>
        <w:autoSpaceDN w:val="0"/>
        <w:adjustRightInd w:val="0"/>
        <w:jc w:val="both"/>
        <w:rPr>
          <w:rFonts w:cs="Verdana"/>
          <w:lang w:eastAsia="en-GB"/>
        </w:rPr>
      </w:pPr>
      <w:r w:rsidRPr="009A0757">
        <w:rPr>
          <w:rFonts w:cs="Verdana"/>
          <w:lang w:eastAsia="en-GB"/>
        </w:rPr>
        <w:t xml:space="preserve">A </w:t>
      </w:r>
      <w:r w:rsidR="002551BD">
        <w:rPr>
          <w:rFonts w:cs="Verdana"/>
          <w:lang w:eastAsia="en-GB"/>
        </w:rPr>
        <w:t>weight-of-evidence</w:t>
      </w:r>
      <w:r w:rsidRPr="009A0757">
        <w:rPr>
          <w:rFonts w:cs="Verdana"/>
          <w:lang w:eastAsia="en-GB"/>
        </w:rPr>
        <w:t xml:space="preserve"> determination according to the provisions of Annex XIII of REACH </w:t>
      </w:r>
      <w:r w:rsidR="006C0C2E">
        <w:rPr>
          <w:rFonts w:cs="Verdana"/>
          <w:lang w:eastAsia="en-GB"/>
        </w:rPr>
        <w:t>has been</w:t>
      </w:r>
      <w:r w:rsidRPr="009A0757">
        <w:rPr>
          <w:rFonts w:cs="Verdana"/>
          <w:lang w:eastAsia="en-GB"/>
        </w:rPr>
        <w:t xml:space="preserve"> used</w:t>
      </w:r>
      <w:r w:rsidR="006C49B8">
        <w:rPr>
          <w:rFonts w:cs="Verdana"/>
          <w:lang w:eastAsia="en-GB"/>
        </w:rPr>
        <w:t xml:space="preserve"> </w:t>
      </w:r>
      <w:r w:rsidRPr="009A0757">
        <w:rPr>
          <w:rFonts w:cs="Verdana"/>
          <w:lang w:eastAsia="en-GB"/>
        </w:rPr>
        <w:t>to identify the substance as PBT</w:t>
      </w:r>
      <w:r>
        <w:rPr>
          <w:rFonts w:cs="Verdana"/>
          <w:lang w:eastAsia="en-GB"/>
        </w:rPr>
        <w:t>/</w:t>
      </w:r>
      <w:r w:rsidRPr="009A0757">
        <w:rPr>
          <w:rFonts w:cs="Verdana"/>
          <w:lang w:eastAsia="en-GB"/>
        </w:rPr>
        <w:t>vPvB. All</w:t>
      </w:r>
      <w:r w:rsidR="00B83AAE">
        <w:rPr>
          <w:rFonts w:cs="Verdana"/>
          <w:lang w:eastAsia="en-GB"/>
        </w:rPr>
        <w:t xml:space="preserve"> </w:t>
      </w:r>
      <w:r w:rsidRPr="009A0757">
        <w:rPr>
          <w:rFonts w:cs="Verdana"/>
          <w:lang w:eastAsia="en-GB"/>
        </w:rPr>
        <w:t xml:space="preserve">available </w:t>
      </w:r>
      <w:r w:rsidR="00C57200">
        <w:rPr>
          <w:rFonts w:cs="Verdana"/>
          <w:lang w:eastAsia="en-GB"/>
        </w:rPr>
        <w:t xml:space="preserve">relevant </w:t>
      </w:r>
      <w:r w:rsidRPr="009A0757">
        <w:rPr>
          <w:rFonts w:cs="Verdana"/>
          <w:lang w:eastAsia="en-GB"/>
        </w:rPr>
        <w:t>information (such as the results of standard tests, monitoring and modelling, information from the application of the category and analog</w:t>
      </w:r>
      <w:r>
        <w:rPr>
          <w:rFonts w:cs="Verdana"/>
          <w:lang w:eastAsia="en-GB"/>
        </w:rPr>
        <w:t xml:space="preserve">ue </w:t>
      </w:r>
      <w:r w:rsidRPr="009A0757">
        <w:rPr>
          <w:rFonts w:cs="Verdana"/>
          <w:lang w:eastAsia="en-GB"/>
        </w:rPr>
        <w:t>approach (grouping, read-across) and (Q)SAR results) was con</w:t>
      </w:r>
      <w:r>
        <w:rPr>
          <w:rFonts w:cs="Verdana"/>
          <w:lang w:eastAsia="en-GB"/>
        </w:rPr>
        <w:t xml:space="preserve">sidered together in a </w:t>
      </w:r>
      <w:r w:rsidR="002551BD">
        <w:rPr>
          <w:rFonts w:cs="Verdana"/>
          <w:lang w:eastAsia="en-GB"/>
        </w:rPr>
        <w:t>weight-of-evidence</w:t>
      </w:r>
      <w:r w:rsidRPr="009A0757">
        <w:rPr>
          <w:rFonts w:cs="Verdana"/>
          <w:lang w:eastAsia="en-GB"/>
        </w:rPr>
        <w:t xml:space="preserve"> approach. </w:t>
      </w:r>
    </w:p>
    <w:p w14:paraId="1FA6DEA6" w14:textId="77777777" w:rsidR="00B12C39" w:rsidRPr="009A0757" w:rsidRDefault="00B12C39" w:rsidP="00B12C39">
      <w:pPr>
        <w:jc w:val="both"/>
        <w:rPr>
          <w:rFonts w:cs="Verdana"/>
          <w:lang w:eastAsia="en-GB"/>
        </w:rPr>
      </w:pPr>
    </w:p>
    <w:p w14:paraId="1FA6DEA7" w14:textId="17F5516C" w:rsidR="00B12C39" w:rsidRDefault="00B12C39" w:rsidP="00B12C39">
      <w:pPr>
        <w:jc w:val="both"/>
        <w:rPr>
          <w:rFonts w:cs="Verdana"/>
          <w:i/>
          <w:lang w:eastAsia="en-GB"/>
        </w:rPr>
      </w:pPr>
      <w:r w:rsidRPr="009A0757">
        <w:rPr>
          <w:rFonts w:cs="Verdana"/>
          <w:i/>
          <w:lang w:eastAsia="en-GB"/>
        </w:rPr>
        <w:t xml:space="preserve">The following structure </w:t>
      </w:r>
      <w:r>
        <w:rPr>
          <w:rFonts w:cs="Verdana"/>
          <w:i/>
          <w:lang w:eastAsia="en-GB"/>
        </w:rPr>
        <w:t>should</w:t>
      </w:r>
      <w:r w:rsidRPr="009A0757">
        <w:rPr>
          <w:rFonts w:cs="Verdana"/>
          <w:i/>
          <w:lang w:eastAsia="en-GB"/>
        </w:rPr>
        <w:t xml:space="preserve"> be used to report the outcome of the assessment of substances meeting the criteria of Articles 57</w:t>
      </w:r>
      <w:r w:rsidR="000374E6">
        <w:rPr>
          <w:rFonts w:cs="Verdana"/>
          <w:i/>
          <w:lang w:eastAsia="en-GB"/>
        </w:rPr>
        <w:t xml:space="preserve"> </w:t>
      </w:r>
      <w:r w:rsidRPr="009A0757">
        <w:rPr>
          <w:rFonts w:cs="Verdana"/>
          <w:i/>
          <w:lang w:eastAsia="en-GB"/>
        </w:rPr>
        <w:t>(d) and</w:t>
      </w:r>
      <w:r w:rsidR="00764D1E">
        <w:rPr>
          <w:rFonts w:cs="Verdana"/>
          <w:i/>
          <w:lang w:eastAsia="en-GB"/>
        </w:rPr>
        <w:t>/or</w:t>
      </w:r>
      <w:r w:rsidRPr="009A0757">
        <w:rPr>
          <w:rFonts w:cs="Verdana"/>
          <w:i/>
          <w:lang w:eastAsia="en-GB"/>
        </w:rPr>
        <w:t xml:space="preserve"> (e)</w:t>
      </w:r>
      <w:r w:rsidR="004F68C4">
        <w:rPr>
          <w:rFonts w:cs="Verdana"/>
          <w:i/>
          <w:lang w:eastAsia="en-GB"/>
        </w:rPr>
        <w:t xml:space="preserve"> REACH</w:t>
      </w:r>
      <w:r w:rsidRPr="009A0757">
        <w:rPr>
          <w:rFonts w:cs="Verdana"/>
          <w:i/>
          <w:lang w:eastAsia="en-GB"/>
        </w:rPr>
        <w:t xml:space="preserve">. </w:t>
      </w:r>
      <w:r>
        <w:rPr>
          <w:rFonts w:cs="Verdana"/>
          <w:i/>
          <w:lang w:eastAsia="en-GB"/>
        </w:rPr>
        <w:t>T</w:t>
      </w:r>
      <w:r w:rsidRPr="009A0757">
        <w:rPr>
          <w:rFonts w:cs="Verdana"/>
          <w:i/>
          <w:lang w:eastAsia="en-GB"/>
        </w:rPr>
        <w:t xml:space="preserve">his structure could also be </w:t>
      </w:r>
      <w:r w:rsidR="008D3538">
        <w:rPr>
          <w:rFonts w:cs="Verdana"/>
          <w:i/>
          <w:lang w:eastAsia="en-GB"/>
        </w:rPr>
        <w:t xml:space="preserve">the </w:t>
      </w:r>
      <w:r w:rsidRPr="009A0757">
        <w:rPr>
          <w:rFonts w:cs="Verdana"/>
          <w:i/>
          <w:lang w:eastAsia="en-GB"/>
        </w:rPr>
        <w:t>starting point in case</w:t>
      </w:r>
      <w:r w:rsidR="00764D1E">
        <w:rPr>
          <w:rFonts w:cs="Verdana"/>
          <w:i/>
          <w:lang w:eastAsia="en-GB"/>
        </w:rPr>
        <w:t>s where</w:t>
      </w:r>
      <w:r w:rsidRPr="009A0757">
        <w:rPr>
          <w:rFonts w:cs="Verdana"/>
          <w:i/>
          <w:lang w:eastAsia="en-GB"/>
        </w:rPr>
        <w:t xml:space="preserve"> substances meet the criteria of Article 57</w:t>
      </w:r>
      <w:r w:rsidR="000374E6">
        <w:rPr>
          <w:rFonts w:cs="Verdana"/>
          <w:i/>
          <w:lang w:eastAsia="en-GB"/>
        </w:rPr>
        <w:t xml:space="preserve"> </w:t>
      </w:r>
      <w:r w:rsidRPr="009A0757">
        <w:rPr>
          <w:rFonts w:cs="Verdana"/>
          <w:i/>
          <w:lang w:eastAsia="en-GB"/>
        </w:rPr>
        <w:t>(f)</w:t>
      </w:r>
      <w:r w:rsidR="00764D1E">
        <w:rPr>
          <w:rFonts w:cs="Verdana"/>
          <w:i/>
          <w:lang w:eastAsia="en-GB"/>
        </w:rPr>
        <w:t xml:space="preserve"> as</w:t>
      </w:r>
      <w:r w:rsidRPr="009A0757">
        <w:rPr>
          <w:rFonts w:cs="Verdana"/>
          <w:i/>
          <w:lang w:eastAsia="en-GB"/>
        </w:rPr>
        <w:t xml:space="preserve"> substances of equivalent level of concern to PBT/vPvB substances.</w:t>
      </w:r>
    </w:p>
    <w:p w14:paraId="1FA6DEAB" w14:textId="68595184" w:rsidR="00B12C39" w:rsidRPr="009A0757" w:rsidRDefault="00B12C39" w:rsidP="00B12C39">
      <w:pPr>
        <w:jc w:val="both"/>
        <w:rPr>
          <w:rFonts w:cs="Verdana"/>
          <w:u w:val="single"/>
          <w:lang w:eastAsia="en-GB"/>
        </w:rPr>
      </w:pPr>
      <w:r w:rsidRPr="009A0757">
        <w:rPr>
          <w:rFonts w:cs="Verdana"/>
          <w:u w:val="single"/>
          <w:lang w:eastAsia="en-GB"/>
        </w:rPr>
        <w:lastRenderedPageBreak/>
        <w:t>Persistence</w:t>
      </w:r>
    </w:p>
    <w:p w14:paraId="1FA6DEAC" w14:textId="77777777" w:rsidR="00B12C39" w:rsidRPr="009A0757" w:rsidRDefault="00B12C39" w:rsidP="00B12C39">
      <w:pPr>
        <w:jc w:val="both"/>
        <w:rPr>
          <w:rFonts w:cs="Verdana"/>
          <w:lang w:eastAsia="en-GB"/>
        </w:rPr>
      </w:pPr>
    </w:p>
    <w:p w14:paraId="1FA6DEAD" w14:textId="77777777" w:rsidR="00B12C39" w:rsidRPr="009A0757" w:rsidRDefault="00B12C39" w:rsidP="00B12C39">
      <w:pPr>
        <w:jc w:val="both"/>
        <w:rPr>
          <w:rFonts w:cs="Verdana"/>
          <w:u w:val="single"/>
          <w:lang w:eastAsia="en-GB"/>
        </w:rPr>
      </w:pPr>
      <w:r w:rsidRPr="009A0757">
        <w:rPr>
          <w:rFonts w:cs="Verdana"/>
          <w:u w:val="single"/>
          <w:lang w:eastAsia="en-GB"/>
        </w:rPr>
        <w:t>Bioaccumulation</w:t>
      </w:r>
    </w:p>
    <w:p w14:paraId="1FA6DEAE" w14:textId="77777777" w:rsidR="00B12C39" w:rsidRPr="009A0757" w:rsidRDefault="00B12C39" w:rsidP="00B12C39">
      <w:pPr>
        <w:jc w:val="both"/>
        <w:rPr>
          <w:rFonts w:cs="Verdana"/>
          <w:lang w:eastAsia="en-GB"/>
        </w:rPr>
      </w:pPr>
    </w:p>
    <w:p w14:paraId="1FA6DEAF" w14:textId="77777777" w:rsidR="00B12C39" w:rsidRPr="00475193" w:rsidRDefault="00B12C39" w:rsidP="00B12C39">
      <w:pPr>
        <w:jc w:val="both"/>
        <w:rPr>
          <w:rFonts w:cs="Verdana"/>
          <w:u w:val="single"/>
          <w:lang w:eastAsia="en-GB"/>
        </w:rPr>
      </w:pPr>
      <w:r w:rsidRPr="00475193">
        <w:rPr>
          <w:rFonts w:cs="Verdana"/>
          <w:u w:val="single"/>
          <w:lang w:eastAsia="en-GB"/>
        </w:rPr>
        <w:t>Toxicity</w:t>
      </w:r>
      <w:r>
        <w:rPr>
          <w:rFonts w:cs="Verdana"/>
          <w:u w:val="single"/>
          <w:lang w:eastAsia="en-GB"/>
        </w:rPr>
        <w:t xml:space="preserve"> (</w:t>
      </w:r>
      <w:r w:rsidR="008C6EE6">
        <w:rPr>
          <w:rFonts w:cs="Verdana"/>
          <w:u w:val="single"/>
          <w:lang w:eastAsia="en-GB"/>
        </w:rPr>
        <w:t>only relevant for PBT substances</w:t>
      </w:r>
      <w:r>
        <w:rPr>
          <w:rFonts w:cs="Verdana"/>
          <w:u w:val="single"/>
          <w:lang w:eastAsia="en-GB"/>
        </w:rPr>
        <w:t>)</w:t>
      </w:r>
    </w:p>
    <w:p w14:paraId="1FA6DEB0" w14:textId="77777777" w:rsidR="00B12C39" w:rsidRPr="00475193" w:rsidRDefault="00B12C39" w:rsidP="00B12C39">
      <w:pPr>
        <w:jc w:val="both"/>
        <w:rPr>
          <w:rFonts w:cs="Verdana"/>
          <w:lang w:eastAsia="en-GB"/>
        </w:rPr>
      </w:pPr>
    </w:p>
    <w:p w14:paraId="1FA6DEB1" w14:textId="77777777" w:rsidR="00B12C39" w:rsidRPr="00475193" w:rsidRDefault="00B12C39" w:rsidP="00B12C39">
      <w:pPr>
        <w:jc w:val="both"/>
        <w:rPr>
          <w:rFonts w:cs="Verdana"/>
          <w:u w:val="single"/>
          <w:lang w:eastAsia="en-GB"/>
        </w:rPr>
      </w:pPr>
      <w:r w:rsidRPr="00475193">
        <w:rPr>
          <w:rFonts w:cs="Verdana"/>
          <w:u w:val="single"/>
          <w:lang w:eastAsia="en-GB"/>
        </w:rPr>
        <w:t>Conclusion</w:t>
      </w:r>
    </w:p>
    <w:p w14:paraId="1FA6DEB2" w14:textId="77777777" w:rsidR="00B12C39" w:rsidRPr="00475193" w:rsidRDefault="00B12C39" w:rsidP="00B12C39">
      <w:pPr>
        <w:jc w:val="both"/>
        <w:rPr>
          <w:rFonts w:cs="Verdana"/>
          <w:lang w:eastAsia="en-GB"/>
        </w:rPr>
      </w:pPr>
    </w:p>
    <w:p w14:paraId="1FA6DEB3" w14:textId="4AC37CE9" w:rsidR="00B12C39" w:rsidRPr="00FA6F76" w:rsidRDefault="00B12C39" w:rsidP="00B12C39">
      <w:pPr>
        <w:jc w:val="both"/>
        <w:rPr>
          <w:lang w:eastAsia="en-US"/>
        </w:rPr>
      </w:pPr>
      <w:r w:rsidRPr="009F2950">
        <w:rPr>
          <w:lang w:eastAsia="en-US"/>
        </w:rPr>
        <w:t xml:space="preserve">In conclusion, </w:t>
      </w:r>
      <w:r w:rsidR="001B3789">
        <w:rPr>
          <w:szCs w:val="24"/>
          <w:highlight w:val="green"/>
          <w:lang w:eastAsia="en-US"/>
        </w:rPr>
        <w:t>s</w:t>
      </w:r>
      <w:r w:rsidR="001B3789" w:rsidRPr="00B6376F">
        <w:rPr>
          <w:szCs w:val="24"/>
          <w:highlight w:val="green"/>
          <w:lang w:eastAsia="en-US"/>
        </w:rPr>
        <w:t>ubstance name</w:t>
      </w:r>
      <w:r w:rsidR="001B3789" w:rsidRPr="00626669">
        <w:rPr>
          <w:szCs w:val="24"/>
          <w:lang w:eastAsia="en-US"/>
        </w:rPr>
        <w:t xml:space="preserve"> </w:t>
      </w:r>
      <w:r w:rsidRPr="009A0757">
        <w:rPr>
          <w:lang w:eastAsia="en-US"/>
        </w:rPr>
        <w:t>meets the criteria for a</w:t>
      </w:r>
      <w:r w:rsidRPr="00FA6F76">
        <w:rPr>
          <w:i/>
          <w:lang w:eastAsia="en-US"/>
        </w:rPr>
        <w:t xml:space="preserve"> </w:t>
      </w:r>
      <w:r w:rsidRPr="00BD2574">
        <w:rPr>
          <w:highlight w:val="green"/>
          <w:lang w:eastAsia="en-US"/>
        </w:rPr>
        <w:t>PBT and/or vPvB</w:t>
      </w:r>
      <w:r w:rsidRPr="00FA6F76">
        <w:rPr>
          <w:i/>
          <w:lang w:eastAsia="en-US"/>
        </w:rPr>
        <w:t xml:space="preserve"> </w:t>
      </w:r>
      <w:r w:rsidRPr="00475193">
        <w:rPr>
          <w:lang w:eastAsia="en-US"/>
        </w:rPr>
        <w:t>substance</w:t>
      </w:r>
      <w:r w:rsidRPr="00FA6F76">
        <w:rPr>
          <w:lang w:eastAsia="en-US"/>
        </w:rPr>
        <w:t xml:space="preserve"> according to </w:t>
      </w:r>
      <w:r w:rsidRPr="00BD2574">
        <w:rPr>
          <w:highlight w:val="green"/>
          <w:lang w:eastAsia="en-US"/>
        </w:rPr>
        <w:t>Article 57</w:t>
      </w:r>
      <w:r w:rsidR="008D3538" w:rsidRPr="00BD2574">
        <w:rPr>
          <w:highlight w:val="green"/>
          <w:lang w:eastAsia="en-US"/>
        </w:rPr>
        <w:t xml:space="preserve"> </w:t>
      </w:r>
      <w:r w:rsidRPr="00BD2574">
        <w:rPr>
          <w:highlight w:val="green"/>
          <w:lang w:eastAsia="en-US"/>
        </w:rPr>
        <w:t>(d) and/or (e)</w:t>
      </w:r>
      <w:r w:rsidR="004F68C4">
        <w:rPr>
          <w:i/>
          <w:lang w:eastAsia="en-US"/>
        </w:rPr>
        <w:t xml:space="preserve"> </w:t>
      </w:r>
      <w:r w:rsidR="0082497F" w:rsidRPr="0082497F">
        <w:rPr>
          <w:lang w:eastAsia="en-US"/>
        </w:rPr>
        <w:t xml:space="preserve">of </w:t>
      </w:r>
      <w:r w:rsidR="004550C3">
        <w:rPr>
          <w:lang w:eastAsia="en-US"/>
        </w:rPr>
        <w:t xml:space="preserve">the </w:t>
      </w:r>
      <w:r w:rsidR="004F68C4" w:rsidRPr="00BD2574">
        <w:rPr>
          <w:lang w:eastAsia="en-US"/>
        </w:rPr>
        <w:t>REACH</w:t>
      </w:r>
      <w:r w:rsidR="0082497F">
        <w:rPr>
          <w:lang w:eastAsia="en-US"/>
        </w:rPr>
        <w:t xml:space="preserve"> Regulation</w:t>
      </w:r>
      <w:r w:rsidRPr="00475193">
        <w:rPr>
          <w:i/>
          <w:lang w:eastAsia="en-US"/>
        </w:rPr>
        <w:t>.</w:t>
      </w:r>
    </w:p>
    <w:p w14:paraId="1FA6DEB4" w14:textId="77777777" w:rsidR="00B12C39" w:rsidRDefault="00B12C39" w:rsidP="00B12C39">
      <w:pPr>
        <w:widowControl/>
        <w:autoSpaceDE w:val="0"/>
        <w:autoSpaceDN w:val="0"/>
        <w:adjustRightInd w:val="0"/>
        <w:rPr>
          <w:rFonts w:cs="Verdana"/>
          <w:i/>
          <w:lang w:eastAsia="en-GB"/>
        </w:rPr>
      </w:pPr>
    </w:p>
    <w:p w14:paraId="1FA6DEB5" w14:textId="77777777" w:rsidR="00B12C39" w:rsidRDefault="00B12C39" w:rsidP="00B12C39">
      <w:pPr>
        <w:widowControl/>
        <w:autoSpaceDE w:val="0"/>
        <w:autoSpaceDN w:val="0"/>
        <w:adjustRightInd w:val="0"/>
        <w:jc w:val="both"/>
        <w:rPr>
          <w:rFonts w:cs="Verdana"/>
          <w:i/>
          <w:lang w:eastAsia="en-GB"/>
        </w:rPr>
      </w:pPr>
    </w:p>
    <w:p w14:paraId="1FA6DEB6" w14:textId="77777777" w:rsidR="00B12C39" w:rsidRPr="00EC29CA" w:rsidRDefault="00B12C39" w:rsidP="00B12C39">
      <w:pPr>
        <w:widowControl/>
        <w:autoSpaceDE w:val="0"/>
        <w:autoSpaceDN w:val="0"/>
        <w:adjustRightInd w:val="0"/>
        <w:jc w:val="both"/>
        <w:rPr>
          <w:rFonts w:cs="Verdana"/>
          <w:i/>
          <w:lang w:eastAsia="en-GB"/>
        </w:rPr>
      </w:pPr>
      <w:r w:rsidRPr="00EC29CA">
        <w:rPr>
          <w:rFonts w:cs="Verdana"/>
          <w:i/>
          <w:lang w:eastAsia="en-GB"/>
        </w:rPr>
        <w:t>For substances meeting the criteria of Article 57</w:t>
      </w:r>
      <w:r w:rsidR="008D3538">
        <w:rPr>
          <w:rFonts w:cs="Verdana"/>
          <w:i/>
          <w:lang w:eastAsia="en-GB"/>
        </w:rPr>
        <w:t xml:space="preserve"> </w:t>
      </w:r>
      <w:r w:rsidRPr="00EC29CA">
        <w:rPr>
          <w:rFonts w:cs="Verdana"/>
          <w:i/>
          <w:lang w:eastAsia="en-GB"/>
        </w:rPr>
        <w:t>(f)</w:t>
      </w:r>
      <w:r w:rsidR="004F68C4">
        <w:rPr>
          <w:rFonts w:cs="Verdana"/>
          <w:i/>
          <w:lang w:eastAsia="en-GB"/>
        </w:rPr>
        <w:t xml:space="preserve"> REACH</w:t>
      </w:r>
      <w:r w:rsidRPr="00EC29CA">
        <w:rPr>
          <w:rFonts w:cs="Verdana"/>
          <w:i/>
          <w:lang w:eastAsia="en-GB"/>
        </w:rPr>
        <w:t>:</w:t>
      </w:r>
    </w:p>
    <w:p w14:paraId="1FA6DEB7" w14:textId="77777777" w:rsidR="00B12C39" w:rsidRPr="00925A33" w:rsidRDefault="00B12C39" w:rsidP="00B12C39">
      <w:pPr>
        <w:widowControl/>
        <w:autoSpaceDE w:val="0"/>
        <w:autoSpaceDN w:val="0"/>
        <w:adjustRightInd w:val="0"/>
        <w:jc w:val="both"/>
        <w:rPr>
          <w:rFonts w:cs="Verdana"/>
          <w:i/>
          <w:lang w:eastAsia="en-GB"/>
        </w:rPr>
      </w:pPr>
    </w:p>
    <w:p w14:paraId="1FA6DEB8" w14:textId="77777777" w:rsidR="00B12C39" w:rsidRPr="004500A2" w:rsidRDefault="00A35A9F" w:rsidP="00B12C39">
      <w:pPr>
        <w:jc w:val="both"/>
        <w:rPr>
          <w:i/>
          <w:lang w:eastAsia="en-US"/>
        </w:rPr>
      </w:pPr>
      <w:r>
        <w:rPr>
          <w:rStyle w:val="Strong"/>
          <w:b w:val="0"/>
          <w:bCs/>
          <w:i/>
        </w:rPr>
        <w:t>(i)</w:t>
      </w:r>
      <w:r w:rsidR="00B12C39" w:rsidRPr="00A00D99">
        <w:rPr>
          <w:rStyle w:val="Strong"/>
          <w:b w:val="0"/>
          <w:bCs/>
          <w:i/>
        </w:rPr>
        <w:t xml:space="preserve"> Where</w:t>
      </w:r>
      <w:r w:rsidR="00B12C39" w:rsidRPr="00925A33">
        <w:rPr>
          <w:rStyle w:val="Strong"/>
          <w:b w:val="0"/>
          <w:bCs/>
          <w:i/>
        </w:rPr>
        <w:t xml:space="preserve"> </w:t>
      </w:r>
      <w:r w:rsidR="00B12C39" w:rsidRPr="00B62285">
        <w:rPr>
          <w:i/>
          <w:lang w:eastAsia="en-US"/>
        </w:rPr>
        <w:t xml:space="preserve">the basis for the proposal is a harmonised </w:t>
      </w:r>
      <w:r w:rsidR="004D2FB9">
        <w:rPr>
          <w:i/>
          <w:lang w:eastAsia="en-US"/>
        </w:rPr>
        <w:t>classification</w:t>
      </w:r>
      <w:r w:rsidR="00B12C39" w:rsidRPr="00B62285">
        <w:rPr>
          <w:i/>
          <w:lang w:eastAsia="en-US"/>
        </w:rPr>
        <w:t xml:space="preserve"> </w:t>
      </w:r>
      <w:r w:rsidR="00B12C39">
        <w:rPr>
          <w:rStyle w:val="Strong"/>
          <w:b w:val="0"/>
          <w:bCs/>
          <w:i/>
        </w:rPr>
        <w:t>and w</w:t>
      </w:r>
      <w:r w:rsidR="00B12C39" w:rsidRPr="00650002">
        <w:rPr>
          <w:rStyle w:val="Strong"/>
          <w:b w:val="0"/>
          <w:bCs/>
          <w:i/>
        </w:rPr>
        <w:t xml:space="preserve">here the equivalent level of concern relates to </w:t>
      </w:r>
      <w:r w:rsidR="004D2FB9">
        <w:rPr>
          <w:rStyle w:val="Strong"/>
          <w:b w:val="0"/>
          <w:bCs/>
          <w:i/>
        </w:rPr>
        <w:t xml:space="preserve">a hazard class relevant for </w:t>
      </w:r>
      <w:r w:rsidR="00B12C39">
        <w:rPr>
          <w:rStyle w:val="Strong"/>
          <w:b w:val="0"/>
          <w:bCs/>
          <w:i/>
        </w:rPr>
        <w:t>human health</w:t>
      </w:r>
      <w:r w:rsidR="00B12C39" w:rsidRPr="00B62285">
        <w:rPr>
          <w:i/>
          <w:lang w:eastAsia="en-US"/>
        </w:rPr>
        <w:t xml:space="preserve"> (e.g. </w:t>
      </w:r>
      <w:r w:rsidR="00B12C39" w:rsidRPr="00AB6B40">
        <w:rPr>
          <w:i/>
          <w:lang w:eastAsia="en-US"/>
        </w:rPr>
        <w:t>res</w:t>
      </w:r>
      <w:r w:rsidR="00B12C39" w:rsidRPr="00172ABA">
        <w:rPr>
          <w:i/>
          <w:lang w:eastAsia="en-US"/>
        </w:rPr>
        <w:t>piratory sensitisation) the following text can be used</w:t>
      </w:r>
      <w:r w:rsidR="00B12C39" w:rsidRPr="00975396">
        <w:rPr>
          <w:i/>
          <w:lang w:eastAsia="en-US"/>
        </w:rPr>
        <w:t>: (</w:t>
      </w:r>
      <w:r w:rsidR="000B7D2E" w:rsidRPr="00975396">
        <w:rPr>
          <w:i/>
          <w:lang w:eastAsia="en-US"/>
        </w:rPr>
        <w:t>p</w:t>
      </w:r>
      <w:r w:rsidR="000B7D2E" w:rsidRPr="00421EA9">
        <w:rPr>
          <w:i/>
          <w:lang w:eastAsia="en-US"/>
        </w:rPr>
        <w:t xml:space="preserve">lease </w:t>
      </w:r>
      <w:r w:rsidR="000B7D2E">
        <w:rPr>
          <w:i/>
          <w:lang w:eastAsia="en-US"/>
        </w:rPr>
        <w:t>amend as appropriate</w:t>
      </w:r>
      <w:r w:rsidR="00B12C39" w:rsidRPr="00432D9A">
        <w:rPr>
          <w:i/>
          <w:lang w:eastAsia="en-US"/>
        </w:rPr>
        <w:t>).</w:t>
      </w:r>
    </w:p>
    <w:p w14:paraId="1FA6DEB9" w14:textId="77777777" w:rsidR="00B12C39" w:rsidRPr="009D5D11" w:rsidRDefault="00B12C39" w:rsidP="00B12C39">
      <w:pPr>
        <w:jc w:val="both"/>
        <w:rPr>
          <w:rStyle w:val="Strong"/>
          <w:bCs/>
        </w:rPr>
      </w:pPr>
    </w:p>
    <w:p w14:paraId="1FA6DEBA" w14:textId="545B6BC3" w:rsidR="00B12C39" w:rsidRDefault="00B12C39" w:rsidP="00B12C39">
      <w:pPr>
        <w:widowControl/>
        <w:autoSpaceDE w:val="0"/>
        <w:autoSpaceDN w:val="0"/>
        <w:adjustRightInd w:val="0"/>
        <w:jc w:val="both"/>
        <w:rPr>
          <w:rFonts w:cs="Verdana"/>
          <w:lang w:eastAsia="en-GB"/>
        </w:rPr>
      </w:pPr>
      <w:r w:rsidRPr="003537C9">
        <w:rPr>
          <w:highlight w:val="green"/>
          <w:lang w:eastAsia="en-US"/>
        </w:rPr>
        <w:t>Substance name</w:t>
      </w:r>
      <w:r w:rsidRPr="003537C9">
        <w:rPr>
          <w:lang w:eastAsia="en-US"/>
        </w:rPr>
        <w:t xml:space="preserve"> is covered by index number </w:t>
      </w:r>
      <w:r w:rsidRPr="003537C9">
        <w:rPr>
          <w:highlight w:val="green"/>
          <w:lang w:eastAsia="en-US"/>
        </w:rPr>
        <w:t>xxx-xxx-xx-x</w:t>
      </w:r>
      <w:r w:rsidRPr="003537C9">
        <w:rPr>
          <w:lang w:eastAsia="en-US"/>
        </w:rPr>
        <w:t xml:space="preserve"> </w:t>
      </w:r>
      <w:r w:rsidR="003740C1">
        <w:t>of Regulation (EC) No 1272/2008 in Annex VI, part 3, Table 3 (the list of harmonised classification and labelling of hazardous substances) and</w:t>
      </w:r>
      <w:r w:rsidRPr="004921F5">
        <w:rPr>
          <w:rFonts w:cs="Verdana"/>
          <w:lang w:eastAsia="en-GB"/>
        </w:rPr>
        <w:t xml:space="preserve"> </w:t>
      </w:r>
      <w:r w:rsidR="00C17668">
        <w:rPr>
          <w:szCs w:val="24"/>
          <w:lang w:eastAsia="en-US"/>
        </w:rPr>
        <w:t xml:space="preserve">it is </w:t>
      </w:r>
      <w:r w:rsidRPr="004921F5">
        <w:rPr>
          <w:rFonts w:cs="Verdana"/>
          <w:lang w:eastAsia="en-GB"/>
        </w:rPr>
        <w:t xml:space="preserve">classified as a </w:t>
      </w:r>
      <w:r w:rsidR="00DF2F3D" w:rsidRPr="00DF2F3D">
        <w:rPr>
          <w:rFonts w:cs="Verdana"/>
          <w:highlight w:val="green"/>
          <w:lang w:eastAsia="en-GB"/>
        </w:rPr>
        <w:t>[</w:t>
      </w:r>
      <w:r w:rsidRPr="00F478B7">
        <w:rPr>
          <w:rFonts w:cs="Verdana"/>
          <w:i/>
          <w:highlight w:val="green"/>
          <w:lang w:eastAsia="en-GB"/>
        </w:rPr>
        <w:t>respiratory sensitiser</w:t>
      </w:r>
      <w:r w:rsidR="00DF2F3D" w:rsidRPr="00DF2F3D">
        <w:rPr>
          <w:rFonts w:cs="Verdana"/>
          <w:highlight w:val="green"/>
          <w:lang w:eastAsia="en-GB"/>
        </w:rPr>
        <w:t>]</w:t>
      </w:r>
      <w:r w:rsidR="006D4162">
        <w:rPr>
          <w:rFonts w:cs="Verdana"/>
          <w:lang w:eastAsia="en-GB"/>
        </w:rPr>
        <w:t>.</w:t>
      </w:r>
      <w:r w:rsidRPr="008D29FA">
        <w:rPr>
          <w:lang w:eastAsia="en-US"/>
        </w:rPr>
        <w:t xml:space="preserve"> </w:t>
      </w:r>
      <w:r w:rsidRPr="008D29FA">
        <w:rPr>
          <w:highlight w:val="green"/>
          <w:lang w:eastAsia="en-US"/>
        </w:rPr>
        <w:t>Substance name</w:t>
      </w:r>
      <w:r w:rsidRPr="00A172E7">
        <w:rPr>
          <w:lang w:eastAsia="en-US"/>
        </w:rPr>
        <w:t xml:space="preserve"> </w:t>
      </w:r>
      <w:r w:rsidRPr="002429A4">
        <w:rPr>
          <w:rFonts w:cs="Verdana"/>
          <w:lang w:eastAsia="en-GB"/>
        </w:rPr>
        <w:t xml:space="preserve">is </w:t>
      </w:r>
      <w:r w:rsidR="000071F2">
        <w:rPr>
          <w:rFonts w:cs="Verdana"/>
          <w:lang w:eastAsia="en-GB"/>
        </w:rPr>
        <w:t xml:space="preserve">proposed to be </w:t>
      </w:r>
      <w:r w:rsidRPr="002429A4">
        <w:rPr>
          <w:rFonts w:cs="Verdana"/>
          <w:lang w:eastAsia="en-GB"/>
        </w:rPr>
        <w:t xml:space="preserve">identified as a </w:t>
      </w:r>
      <w:r w:rsidR="000B7D2E">
        <w:rPr>
          <w:rFonts w:cs="Verdana"/>
          <w:lang w:eastAsia="en-GB"/>
        </w:rPr>
        <w:t xml:space="preserve">substance </w:t>
      </w:r>
      <w:r w:rsidR="002B58B6">
        <w:rPr>
          <w:rFonts w:cs="Verdana"/>
          <w:lang w:eastAsia="en-GB"/>
        </w:rPr>
        <w:t xml:space="preserve">of </w:t>
      </w:r>
      <w:r w:rsidR="000B7D2E">
        <w:rPr>
          <w:rFonts w:cs="Verdana"/>
          <w:lang w:eastAsia="en-GB"/>
        </w:rPr>
        <w:t>very high concern</w:t>
      </w:r>
      <w:r w:rsidR="000B7D2E" w:rsidRPr="002429A4">
        <w:rPr>
          <w:rFonts w:cs="Verdana"/>
          <w:lang w:eastAsia="en-GB"/>
        </w:rPr>
        <w:t xml:space="preserve"> </w:t>
      </w:r>
      <w:r w:rsidRPr="002429A4">
        <w:rPr>
          <w:rFonts w:cs="Verdana"/>
          <w:lang w:eastAsia="en-GB"/>
        </w:rPr>
        <w:t>in accordance with</w:t>
      </w:r>
      <w:r>
        <w:rPr>
          <w:rFonts w:cs="Verdana"/>
          <w:lang w:eastAsia="en-GB"/>
        </w:rPr>
        <w:t xml:space="preserve"> </w:t>
      </w:r>
      <w:r w:rsidRPr="002429A4">
        <w:rPr>
          <w:rFonts w:cs="Verdana"/>
          <w:lang w:eastAsia="en-GB"/>
        </w:rPr>
        <w:t>Article 57(f) of Regu</w:t>
      </w:r>
      <w:r w:rsidRPr="00F560A1">
        <w:rPr>
          <w:rFonts w:cs="Verdana"/>
          <w:lang w:eastAsia="en-GB"/>
        </w:rPr>
        <w:t>lation (EC) 1907/2006 (REACH) because it is a substance with</w:t>
      </w:r>
      <w:r>
        <w:rPr>
          <w:rFonts w:cs="Verdana"/>
          <w:lang w:eastAsia="en-GB"/>
        </w:rPr>
        <w:t xml:space="preserve"> </w:t>
      </w:r>
      <w:r w:rsidR="00DF2F3D" w:rsidRPr="00BD2574">
        <w:rPr>
          <w:rFonts w:cs="Verdana"/>
          <w:highlight w:val="green"/>
          <w:lang w:eastAsia="en-GB"/>
        </w:rPr>
        <w:t>[</w:t>
      </w:r>
      <w:r w:rsidRPr="00F478B7">
        <w:rPr>
          <w:rFonts w:cs="Verdana"/>
          <w:i/>
          <w:highlight w:val="green"/>
          <w:lang w:eastAsia="en-GB"/>
        </w:rPr>
        <w:t xml:space="preserve">respiratory sensitising </w:t>
      </w:r>
      <w:r w:rsidR="001472C7">
        <w:rPr>
          <w:rFonts w:cs="Verdana"/>
          <w:i/>
          <w:highlight w:val="green"/>
          <w:lang w:eastAsia="en-GB"/>
        </w:rPr>
        <w:t>hazard</w:t>
      </w:r>
      <w:r w:rsidR="00DF2F3D" w:rsidRPr="00BD2574">
        <w:rPr>
          <w:rFonts w:cs="Verdana"/>
          <w:highlight w:val="green"/>
          <w:lang w:eastAsia="en-GB"/>
        </w:rPr>
        <w:t>]</w:t>
      </w:r>
      <w:r w:rsidRPr="00925A33">
        <w:rPr>
          <w:rFonts w:cs="Verdana"/>
          <w:lang w:eastAsia="en-GB"/>
        </w:rPr>
        <w:t xml:space="preserve"> for which there is scientific evidence of probable serious effects</w:t>
      </w:r>
      <w:r>
        <w:rPr>
          <w:rFonts w:cs="Verdana"/>
          <w:lang w:eastAsia="en-GB"/>
        </w:rPr>
        <w:t xml:space="preserve"> </w:t>
      </w:r>
      <w:r w:rsidRPr="00EC29CA">
        <w:rPr>
          <w:rFonts w:cs="Verdana"/>
          <w:lang w:eastAsia="en-GB"/>
        </w:rPr>
        <w:t xml:space="preserve">to human health which gives rise to an equivalent level of concern to those </w:t>
      </w:r>
      <w:r w:rsidRPr="00925A33">
        <w:rPr>
          <w:rFonts w:cs="Verdana"/>
          <w:lang w:eastAsia="en-GB"/>
        </w:rPr>
        <w:t>substances listed in points (a) to (</w:t>
      </w:r>
      <w:r w:rsidR="004516B1">
        <w:rPr>
          <w:rFonts w:cs="Verdana"/>
          <w:lang w:eastAsia="en-GB"/>
        </w:rPr>
        <w:t>e</w:t>
      </w:r>
      <w:r w:rsidRPr="00925A33">
        <w:rPr>
          <w:rFonts w:cs="Verdana"/>
          <w:lang w:eastAsia="en-GB"/>
        </w:rPr>
        <w:t xml:space="preserve">) of Article 57 </w:t>
      </w:r>
      <w:r w:rsidR="0082497F">
        <w:rPr>
          <w:rFonts w:cs="Verdana"/>
          <w:lang w:eastAsia="en-GB"/>
        </w:rPr>
        <w:t xml:space="preserve">of </w:t>
      </w:r>
      <w:r w:rsidR="004550C3">
        <w:rPr>
          <w:rFonts w:cs="Verdana"/>
          <w:lang w:eastAsia="en-GB"/>
        </w:rPr>
        <w:t xml:space="preserve">the </w:t>
      </w:r>
      <w:r w:rsidRPr="00925A33">
        <w:rPr>
          <w:rFonts w:cs="Verdana"/>
          <w:lang w:eastAsia="en-GB"/>
        </w:rPr>
        <w:t>REACH</w:t>
      </w:r>
      <w:r w:rsidR="0082497F">
        <w:rPr>
          <w:rFonts w:cs="Verdana"/>
          <w:lang w:eastAsia="en-GB"/>
        </w:rPr>
        <w:t xml:space="preserve"> Regulation</w:t>
      </w:r>
      <w:r w:rsidRPr="00925A33">
        <w:rPr>
          <w:rFonts w:cs="Verdana"/>
          <w:lang w:eastAsia="en-GB"/>
        </w:rPr>
        <w:t>.</w:t>
      </w:r>
    </w:p>
    <w:p w14:paraId="1FA6DEBB" w14:textId="77777777" w:rsidR="00FC1FE9" w:rsidRDefault="00FC1FE9" w:rsidP="00B12C39">
      <w:pPr>
        <w:widowControl/>
        <w:autoSpaceDE w:val="0"/>
        <w:autoSpaceDN w:val="0"/>
        <w:adjustRightInd w:val="0"/>
        <w:jc w:val="both"/>
        <w:rPr>
          <w:rFonts w:cs="Verdana"/>
          <w:lang w:eastAsia="en-GB"/>
        </w:rPr>
      </w:pPr>
    </w:p>
    <w:p w14:paraId="24ECA079" w14:textId="77777777" w:rsidR="003C6E99" w:rsidRDefault="003C6E99" w:rsidP="003C6E99">
      <w:pPr>
        <w:widowControl/>
        <w:autoSpaceDE w:val="0"/>
        <w:autoSpaceDN w:val="0"/>
        <w:adjustRightInd w:val="0"/>
        <w:jc w:val="both"/>
        <w:rPr>
          <w:i/>
          <w:lang w:eastAsia="en-US"/>
        </w:rPr>
      </w:pPr>
      <w:r>
        <w:rPr>
          <w:rStyle w:val="Strong"/>
          <w:b w:val="0"/>
          <w:i/>
        </w:rPr>
        <w:t xml:space="preserve">(ii) Where </w:t>
      </w:r>
      <w:r>
        <w:rPr>
          <w:i/>
          <w:lang w:eastAsia="en-US"/>
        </w:rPr>
        <w:t xml:space="preserve">the basis for the proposal is an adverse effect for which no hazard class has been defined in Regulation (EC) No 1272/2008 (CLP Regulation) </w:t>
      </w:r>
      <w:r>
        <w:rPr>
          <w:rStyle w:val="Strong"/>
          <w:b w:val="0"/>
          <w:i/>
        </w:rPr>
        <w:t>and where the equivalent level of concern relates to a human health effect</w:t>
      </w:r>
      <w:r>
        <w:rPr>
          <w:i/>
          <w:lang w:eastAsia="en-US"/>
        </w:rPr>
        <w:t xml:space="preserve"> (e.g. caused by the endocrine disrupting properties of the substance), the following text can be used: (please amend as appropriate).</w:t>
      </w:r>
    </w:p>
    <w:p w14:paraId="24D4FC07" w14:textId="77777777" w:rsidR="003C6E99" w:rsidRDefault="003C6E99" w:rsidP="003C6E99">
      <w:pPr>
        <w:widowControl/>
        <w:autoSpaceDE w:val="0"/>
        <w:autoSpaceDN w:val="0"/>
        <w:adjustRightInd w:val="0"/>
        <w:jc w:val="both"/>
        <w:rPr>
          <w:rStyle w:val="Strong"/>
          <w:b w:val="0"/>
        </w:rPr>
      </w:pPr>
    </w:p>
    <w:p w14:paraId="19D5699E" w14:textId="77777777" w:rsidR="003C6E99" w:rsidRDefault="003C6E99" w:rsidP="003C6E99">
      <w:pPr>
        <w:widowControl/>
        <w:autoSpaceDE w:val="0"/>
        <w:autoSpaceDN w:val="0"/>
        <w:adjustRightInd w:val="0"/>
        <w:jc w:val="both"/>
        <w:rPr>
          <w:rFonts w:cs="Verdana"/>
          <w:lang w:eastAsia="en-GB"/>
        </w:rPr>
      </w:pPr>
      <w:r>
        <w:rPr>
          <w:highlight w:val="green"/>
          <w:lang w:eastAsia="en-US"/>
        </w:rPr>
        <w:t>Substance name</w:t>
      </w:r>
      <w:r>
        <w:rPr>
          <w:lang w:eastAsia="en-US"/>
        </w:rPr>
        <w:t xml:space="preserve"> </w:t>
      </w:r>
      <w:r>
        <w:rPr>
          <w:rFonts w:cs="Verdana"/>
          <w:lang w:eastAsia="en-GB"/>
        </w:rPr>
        <w:t xml:space="preserve">is proposed to be identified as a substance of very high concern in accordance with Article 57(f) of Regulation (EC) 1907/2006 (REACH) because </w:t>
      </w:r>
      <w:r>
        <w:rPr>
          <w:rFonts w:cs="Verdana"/>
          <w:i/>
          <w:highlight w:val="green"/>
          <w:lang w:eastAsia="en-GB"/>
        </w:rPr>
        <w:t xml:space="preserve">[through its degradation </w:t>
      </w:r>
      <w:r>
        <w:rPr>
          <w:i/>
          <w:highlight w:val="green"/>
        </w:rPr>
        <w:t>to (name(s) of degradation product(s))</w:t>
      </w:r>
      <w:r>
        <w:rPr>
          <w:rFonts w:cs="Verdana"/>
          <w:i/>
          <w:highlight w:val="green"/>
          <w:lang w:eastAsia="en-GB"/>
        </w:rPr>
        <w:t>]</w:t>
      </w:r>
      <w:r>
        <w:rPr>
          <w:rFonts w:cs="Verdana"/>
          <w:lang w:eastAsia="en-GB"/>
        </w:rPr>
        <w:t xml:space="preserve"> it is a substance with </w:t>
      </w:r>
      <w:r>
        <w:rPr>
          <w:rFonts w:cs="Verdana"/>
          <w:i/>
          <w:highlight w:val="green"/>
          <w:lang w:eastAsia="en-GB"/>
        </w:rPr>
        <w:t>[endocrine disrupting properties]</w:t>
      </w:r>
      <w:r>
        <w:rPr>
          <w:rFonts w:cs="Verdana"/>
          <w:lang w:eastAsia="en-GB"/>
        </w:rPr>
        <w:t xml:space="preserve"> for which there is scientific evidence of probable serious effects to human health which gives rise to an equivalent level of concern to those of other substances listed in points (a) to (e) of Article 57 of the REACH Regulation.</w:t>
      </w:r>
    </w:p>
    <w:p w14:paraId="2B419A68" w14:textId="77777777" w:rsidR="003C6E99" w:rsidRDefault="003C6E99" w:rsidP="003C6E99">
      <w:pPr>
        <w:jc w:val="both"/>
        <w:rPr>
          <w:rFonts w:cs="Verdana"/>
          <w:lang w:eastAsia="en-GB"/>
        </w:rPr>
      </w:pPr>
    </w:p>
    <w:p w14:paraId="0ECD509D" w14:textId="10BB9F5C" w:rsidR="003C6E99" w:rsidRDefault="003C6E99" w:rsidP="003C6E99">
      <w:pPr>
        <w:jc w:val="both"/>
        <w:rPr>
          <w:rFonts w:cs="Verdana"/>
          <w:lang w:eastAsia="en-GB"/>
        </w:rPr>
      </w:pPr>
      <w:r>
        <w:rPr>
          <w:rFonts w:cs="Verdana"/>
          <w:i/>
          <w:lang w:eastAsia="en-GB"/>
        </w:rPr>
        <w:t>In addition, summary information must be provided on the basis of which the above conclusion has been drawn. Ideally, this should include a brief summary of the evidence from high quality studies</w:t>
      </w:r>
      <w:r w:rsidR="00935A93">
        <w:rPr>
          <w:rFonts w:cs="Verdana"/>
          <w:i/>
          <w:lang w:eastAsia="en-GB"/>
        </w:rPr>
        <w:t>/information</w:t>
      </w:r>
      <w:r>
        <w:rPr>
          <w:rFonts w:cs="Verdana"/>
          <w:i/>
          <w:lang w:eastAsia="en-GB"/>
        </w:rPr>
        <w:t>.</w:t>
      </w:r>
    </w:p>
    <w:p w14:paraId="759A5FCA" w14:textId="77777777" w:rsidR="003C6E99" w:rsidRDefault="003C6E99" w:rsidP="003C6E99">
      <w:pPr>
        <w:jc w:val="both"/>
        <w:rPr>
          <w:rStyle w:val="Strong"/>
          <w:b w:val="0"/>
          <w:i/>
        </w:rPr>
      </w:pPr>
    </w:p>
    <w:p w14:paraId="3E59B089" w14:textId="77777777" w:rsidR="003C6E99" w:rsidRDefault="003C6E99" w:rsidP="003C6E99">
      <w:pPr>
        <w:jc w:val="both"/>
        <w:rPr>
          <w:rFonts w:cs="Verdana"/>
          <w:lang w:eastAsia="en-GB"/>
        </w:rPr>
      </w:pPr>
      <w:r>
        <w:rPr>
          <w:rFonts w:cs="Verdana"/>
          <w:lang w:eastAsia="en-GB"/>
        </w:rPr>
        <w:t xml:space="preserve">Based on the above conclusion, evidence that the substance is of an equivalent level of concern includes: </w:t>
      </w:r>
    </w:p>
    <w:p w14:paraId="11D63DD5" w14:textId="77777777" w:rsidR="003C6E99" w:rsidRDefault="003C6E99" w:rsidP="003C6E99">
      <w:pPr>
        <w:jc w:val="both"/>
        <w:rPr>
          <w:rStyle w:val="Strong"/>
          <w:b w:val="0"/>
          <w:i/>
        </w:rPr>
      </w:pPr>
    </w:p>
    <w:p w14:paraId="630EC17C" w14:textId="77777777" w:rsidR="003C6E99" w:rsidRDefault="003C6E99" w:rsidP="003C6E99">
      <w:pPr>
        <w:jc w:val="both"/>
        <w:rPr>
          <w:rFonts w:cs="Verdana"/>
          <w:i/>
          <w:lang w:eastAsia="en-GB"/>
        </w:rPr>
      </w:pPr>
      <w:r>
        <w:rPr>
          <w:rStyle w:val="Strong"/>
          <w:b w:val="0"/>
          <w:i/>
        </w:rPr>
        <w:t xml:space="preserve">Where the equivalent level of concern relates to a human health effect, the key information in the report should be summarised taking into account the relevant discussion points in section 6.3.2 (non-exhaustive). </w:t>
      </w:r>
      <w:r>
        <w:rPr>
          <w:rFonts w:cs="Verdana"/>
          <w:i/>
          <w:lang w:eastAsia="en-GB"/>
        </w:rPr>
        <w:t>The conclusions of the assessment (from section 6.3.3) must also be included here.</w:t>
      </w:r>
    </w:p>
    <w:p w14:paraId="02348D13" w14:textId="4EB8053D" w:rsidR="003C6E99" w:rsidRPr="00925A33" w:rsidRDefault="003C6E99" w:rsidP="00876DCE">
      <w:pPr>
        <w:jc w:val="both"/>
        <w:rPr>
          <w:rFonts w:cs="Verdana"/>
          <w:lang w:eastAsia="en-GB"/>
        </w:rPr>
      </w:pPr>
    </w:p>
    <w:p w14:paraId="1FA6DEBC" w14:textId="77777777" w:rsidR="00B12C39" w:rsidRDefault="00B12C39" w:rsidP="00B12C39">
      <w:pPr>
        <w:jc w:val="both"/>
        <w:rPr>
          <w:rFonts w:cs="Verdana"/>
          <w:lang w:eastAsia="en-GB"/>
        </w:rPr>
      </w:pPr>
    </w:p>
    <w:p w14:paraId="1FA6DEBD" w14:textId="18DCBEA3" w:rsidR="00FC1FE9" w:rsidRDefault="00FC1FE9" w:rsidP="00FC1FE9">
      <w:pPr>
        <w:widowControl/>
        <w:autoSpaceDE w:val="0"/>
        <w:autoSpaceDN w:val="0"/>
        <w:adjustRightInd w:val="0"/>
        <w:jc w:val="both"/>
        <w:rPr>
          <w:i/>
          <w:lang w:eastAsia="en-US"/>
        </w:rPr>
      </w:pPr>
      <w:r>
        <w:rPr>
          <w:rStyle w:val="Strong"/>
          <w:b w:val="0"/>
          <w:i/>
        </w:rPr>
        <w:t>(ii</w:t>
      </w:r>
      <w:r w:rsidR="003C6E99">
        <w:rPr>
          <w:rStyle w:val="Strong"/>
          <w:b w:val="0"/>
          <w:i/>
        </w:rPr>
        <w:t>i</w:t>
      </w:r>
      <w:r>
        <w:rPr>
          <w:rStyle w:val="Strong"/>
          <w:b w:val="0"/>
          <w:i/>
        </w:rPr>
        <w:t xml:space="preserve">) Where </w:t>
      </w:r>
      <w:r>
        <w:rPr>
          <w:i/>
          <w:lang w:eastAsia="en-US"/>
        </w:rPr>
        <w:t xml:space="preserve">the basis for the proposal is an adverse effect for which no hazard class has been defined in Regulation (EC) No 1272/2008 (CLP Regulation) </w:t>
      </w:r>
      <w:r>
        <w:rPr>
          <w:rStyle w:val="Strong"/>
          <w:b w:val="0"/>
          <w:i/>
        </w:rPr>
        <w:t>and where the equivalent level of concern relates to an environmental effect</w:t>
      </w:r>
      <w:r>
        <w:rPr>
          <w:i/>
          <w:lang w:eastAsia="en-US"/>
        </w:rPr>
        <w:t xml:space="preserve"> (e.g. caused by the endocrine disrupting properties of the substance), the following text can be used: (please amend as appropriate).</w:t>
      </w:r>
    </w:p>
    <w:p w14:paraId="1FA6DEBE" w14:textId="77777777" w:rsidR="00FC1FE9" w:rsidRDefault="00FC1FE9" w:rsidP="00FC1FE9">
      <w:pPr>
        <w:widowControl/>
        <w:autoSpaceDE w:val="0"/>
        <w:autoSpaceDN w:val="0"/>
        <w:adjustRightInd w:val="0"/>
        <w:jc w:val="both"/>
        <w:rPr>
          <w:rStyle w:val="Strong"/>
          <w:b w:val="0"/>
        </w:rPr>
      </w:pPr>
    </w:p>
    <w:p w14:paraId="1FA6DEBF" w14:textId="4BE8B937" w:rsidR="00FC1FE9" w:rsidRDefault="00FC1FE9" w:rsidP="00FC1FE9">
      <w:pPr>
        <w:widowControl/>
        <w:autoSpaceDE w:val="0"/>
        <w:autoSpaceDN w:val="0"/>
        <w:adjustRightInd w:val="0"/>
        <w:jc w:val="both"/>
        <w:rPr>
          <w:rFonts w:cs="Verdana"/>
          <w:lang w:eastAsia="en-GB"/>
        </w:rPr>
      </w:pPr>
      <w:r>
        <w:rPr>
          <w:highlight w:val="green"/>
          <w:lang w:eastAsia="en-US"/>
        </w:rPr>
        <w:lastRenderedPageBreak/>
        <w:t>Substance name</w:t>
      </w:r>
      <w:r>
        <w:rPr>
          <w:lang w:eastAsia="en-US"/>
        </w:rPr>
        <w:t xml:space="preserve"> </w:t>
      </w:r>
      <w:r>
        <w:rPr>
          <w:rFonts w:cs="Verdana"/>
          <w:lang w:eastAsia="en-GB"/>
        </w:rPr>
        <w:t xml:space="preserve">is </w:t>
      </w:r>
      <w:r w:rsidR="00D558F2">
        <w:rPr>
          <w:rFonts w:cs="Verdana"/>
          <w:lang w:eastAsia="en-GB"/>
        </w:rPr>
        <w:t xml:space="preserve">proposed to be </w:t>
      </w:r>
      <w:r>
        <w:rPr>
          <w:rFonts w:cs="Verdana"/>
          <w:lang w:eastAsia="en-GB"/>
        </w:rPr>
        <w:t xml:space="preserve">identified as a substance of very high concern in accordance with Article 57(f) of Regulation (EC) 1907/2006 (REACH) because </w:t>
      </w:r>
      <w:r>
        <w:rPr>
          <w:rFonts w:cs="Verdana"/>
          <w:i/>
          <w:highlight w:val="green"/>
          <w:lang w:eastAsia="en-GB"/>
        </w:rPr>
        <w:t xml:space="preserve">[through its degradation </w:t>
      </w:r>
      <w:r>
        <w:rPr>
          <w:i/>
          <w:highlight w:val="green"/>
        </w:rPr>
        <w:t>to (name(s) of degradation product(s))</w:t>
      </w:r>
      <w:r>
        <w:rPr>
          <w:rFonts w:cs="Verdana"/>
          <w:i/>
          <w:highlight w:val="green"/>
          <w:lang w:eastAsia="en-GB"/>
        </w:rPr>
        <w:t>]</w:t>
      </w:r>
      <w:r>
        <w:rPr>
          <w:rFonts w:cs="Verdana"/>
          <w:lang w:eastAsia="en-GB"/>
        </w:rPr>
        <w:t xml:space="preserve"> it is a substance with </w:t>
      </w:r>
      <w:r>
        <w:rPr>
          <w:rFonts w:cs="Verdana"/>
          <w:i/>
          <w:highlight w:val="green"/>
          <w:lang w:eastAsia="en-GB"/>
        </w:rPr>
        <w:t>[endocrine disrupting properties]</w:t>
      </w:r>
      <w:r>
        <w:rPr>
          <w:rFonts w:cs="Verdana"/>
          <w:lang w:eastAsia="en-GB"/>
        </w:rPr>
        <w:t xml:space="preserve"> for which there is scientific evidence of probable serious effects to the environment which gives rise to an equivalent level of concern to those of other substances listed in points (</w:t>
      </w:r>
      <w:r w:rsidR="0082497F">
        <w:rPr>
          <w:rFonts w:cs="Verdana"/>
          <w:lang w:eastAsia="en-GB"/>
        </w:rPr>
        <w:t>a</w:t>
      </w:r>
      <w:r>
        <w:rPr>
          <w:rFonts w:cs="Verdana"/>
          <w:lang w:eastAsia="en-GB"/>
        </w:rPr>
        <w:t xml:space="preserve">) to (e) of Article 57 </w:t>
      </w:r>
      <w:r w:rsidR="0082497F">
        <w:rPr>
          <w:rFonts w:cs="Verdana"/>
          <w:lang w:eastAsia="en-GB"/>
        </w:rPr>
        <w:t xml:space="preserve">of </w:t>
      </w:r>
      <w:r w:rsidR="004550C3">
        <w:rPr>
          <w:rFonts w:cs="Verdana"/>
          <w:lang w:eastAsia="en-GB"/>
        </w:rPr>
        <w:t xml:space="preserve">the </w:t>
      </w:r>
      <w:r>
        <w:rPr>
          <w:rFonts w:cs="Verdana"/>
          <w:lang w:eastAsia="en-GB"/>
        </w:rPr>
        <w:t>REACH</w:t>
      </w:r>
      <w:r w:rsidR="0082497F">
        <w:rPr>
          <w:rFonts w:cs="Verdana"/>
          <w:lang w:eastAsia="en-GB"/>
        </w:rPr>
        <w:t xml:space="preserve"> Regulation</w:t>
      </w:r>
      <w:r>
        <w:rPr>
          <w:rFonts w:cs="Verdana"/>
          <w:lang w:eastAsia="en-GB"/>
        </w:rPr>
        <w:t>.</w:t>
      </w:r>
    </w:p>
    <w:p w14:paraId="1FA6DEC0" w14:textId="77777777" w:rsidR="00FC1FE9" w:rsidRDefault="00FC1FE9" w:rsidP="00FC1FE9">
      <w:pPr>
        <w:jc w:val="both"/>
        <w:rPr>
          <w:rFonts w:cs="Verdana"/>
          <w:lang w:eastAsia="en-GB"/>
        </w:rPr>
      </w:pPr>
    </w:p>
    <w:p w14:paraId="1FA6DEC1" w14:textId="69FFE49F" w:rsidR="00FC1FE9" w:rsidRDefault="00FC1FE9" w:rsidP="00FC1FE9">
      <w:pPr>
        <w:jc w:val="both"/>
        <w:rPr>
          <w:rFonts w:cs="Verdana"/>
          <w:lang w:eastAsia="en-GB"/>
        </w:rPr>
      </w:pPr>
      <w:r>
        <w:rPr>
          <w:rFonts w:cs="Verdana"/>
          <w:i/>
          <w:lang w:eastAsia="en-GB"/>
        </w:rPr>
        <w:t>In addition, summary information must be provided on the basis of which the above conclusion has been drawn. Ideally, this should include a brief summary of the evidence from high quality studies</w:t>
      </w:r>
      <w:r w:rsidR="00935A93">
        <w:rPr>
          <w:rFonts w:cs="Verdana"/>
          <w:i/>
          <w:lang w:eastAsia="en-GB"/>
        </w:rPr>
        <w:t>/information</w:t>
      </w:r>
      <w:r w:rsidR="00C42D6A">
        <w:rPr>
          <w:rFonts w:cs="Verdana"/>
          <w:i/>
          <w:lang w:eastAsia="en-GB"/>
        </w:rPr>
        <w:t>.</w:t>
      </w:r>
    </w:p>
    <w:p w14:paraId="1FA6DEC2" w14:textId="77777777" w:rsidR="00FC1FE9" w:rsidRDefault="00FC1FE9" w:rsidP="00FC1FE9">
      <w:pPr>
        <w:jc w:val="both"/>
        <w:rPr>
          <w:rStyle w:val="Strong"/>
          <w:b w:val="0"/>
          <w:i/>
        </w:rPr>
      </w:pPr>
    </w:p>
    <w:p w14:paraId="1FA6DEC3" w14:textId="77777777" w:rsidR="00FC1FE9" w:rsidRDefault="00FC1FE9" w:rsidP="00FC1FE9">
      <w:pPr>
        <w:jc w:val="both"/>
        <w:rPr>
          <w:rFonts w:cs="Verdana"/>
          <w:lang w:eastAsia="en-GB"/>
        </w:rPr>
      </w:pPr>
      <w:r>
        <w:rPr>
          <w:rFonts w:cs="Verdana"/>
          <w:lang w:eastAsia="en-GB"/>
        </w:rPr>
        <w:t xml:space="preserve">Based on the above conclusion, evidence that the substance is of an equivalent level of concern includes: </w:t>
      </w:r>
    </w:p>
    <w:p w14:paraId="1FA6DEC4" w14:textId="77777777" w:rsidR="00FC1FE9" w:rsidRDefault="00FC1FE9" w:rsidP="00FC1FE9">
      <w:pPr>
        <w:jc w:val="both"/>
        <w:rPr>
          <w:rStyle w:val="Strong"/>
          <w:b w:val="0"/>
          <w:i/>
        </w:rPr>
      </w:pPr>
    </w:p>
    <w:p w14:paraId="39EFF0EF" w14:textId="20A37249" w:rsidR="00511668" w:rsidRDefault="00FC1FE9" w:rsidP="00FC1FE9">
      <w:pPr>
        <w:jc w:val="both"/>
        <w:rPr>
          <w:rFonts w:cs="Verdana"/>
          <w:i/>
          <w:lang w:eastAsia="en-GB"/>
        </w:rPr>
      </w:pPr>
      <w:r>
        <w:rPr>
          <w:rStyle w:val="Strong"/>
          <w:b w:val="0"/>
          <w:i/>
        </w:rPr>
        <w:t xml:space="preserve">Where the equivalent level of concern relates to an environmental effect, the key information in the report should be summarised taking into account the relevant discussion points in section 6.3.2 (non-exhaustive). </w:t>
      </w:r>
      <w:r>
        <w:rPr>
          <w:rFonts w:cs="Verdana"/>
          <w:i/>
          <w:lang w:eastAsia="en-GB"/>
        </w:rPr>
        <w:t>The conclusions of the assessment (from section 6.3.3) must also be included here.</w:t>
      </w:r>
    </w:p>
    <w:p w14:paraId="40734178" w14:textId="77777777" w:rsidR="000B5BEB" w:rsidRDefault="000B5BEB" w:rsidP="00FC1FE9">
      <w:pPr>
        <w:jc w:val="both"/>
        <w:rPr>
          <w:rFonts w:cs="Verdana"/>
          <w:i/>
          <w:lang w:eastAsia="en-GB"/>
        </w:rPr>
      </w:pPr>
    </w:p>
    <w:p w14:paraId="5C22ADC7" w14:textId="155B81C3" w:rsidR="003C6E99" w:rsidRDefault="003C6E99" w:rsidP="00FC1FE9">
      <w:pPr>
        <w:jc w:val="both"/>
        <w:rPr>
          <w:rFonts w:cs="Verdana"/>
          <w:lang w:eastAsia="en-GB"/>
        </w:rPr>
      </w:pPr>
    </w:p>
    <w:p w14:paraId="72315D58" w14:textId="448DB8CE" w:rsidR="00417C51" w:rsidRDefault="00511668" w:rsidP="00417C51">
      <w:pPr>
        <w:widowControl/>
        <w:autoSpaceDE w:val="0"/>
        <w:autoSpaceDN w:val="0"/>
        <w:adjustRightInd w:val="0"/>
        <w:jc w:val="both"/>
        <w:rPr>
          <w:i/>
          <w:lang w:eastAsia="en-US"/>
        </w:rPr>
      </w:pPr>
      <w:r>
        <w:rPr>
          <w:rFonts w:cs="Verdana"/>
          <w:lang w:eastAsia="en-GB"/>
        </w:rPr>
        <w:t>(i</w:t>
      </w:r>
      <w:r w:rsidR="003C6E99">
        <w:rPr>
          <w:rFonts w:cs="Verdana"/>
          <w:lang w:eastAsia="en-GB"/>
        </w:rPr>
        <w:t>v</w:t>
      </w:r>
      <w:r>
        <w:rPr>
          <w:rFonts w:cs="Verdana"/>
          <w:lang w:eastAsia="en-GB"/>
        </w:rPr>
        <w:t>)</w:t>
      </w:r>
      <w:r w:rsidR="00417C51" w:rsidRPr="00417C51">
        <w:rPr>
          <w:rStyle w:val="Strong"/>
          <w:b w:val="0"/>
          <w:i/>
        </w:rPr>
        <w:t xml:space="preserve"> </w:t>
      </w:r>
      <w:r w:rsidR="00417C51">
        <w:rPr>
          <w:rStyle w:val="Strong"/>
          <w:b w:val="0"/>
          <w:i/>
        </w:rPr>
        <w:t xml:space="preserve">Where </w:t>
      </w:r>
      <w:r w:rsidR="00417C51">
        <w:rPr>
          <w:i/>
          <w:lang w:eastAsia="en-US"/>
        </w:rPr>
        <w:t xml:space="preserve">the basis for the proposal is an adverse effect for which no hazard class has been defined in Regulation (EC) No 1272/2008 (CLP Regulation) </w:t>
      </w:r>
      <w:r w:rsidR="00417C51">
        <w:rPr>
          <w:rStyle w:val="Strong"/>
          <w:b w:val="0"/>
          <w:i/>
        </w:rPr>
        <w:t>and where the equivalent level of concern relates to both environmental and human health effects</w:t>
      </w:r>
      <w:r w:rsidR="00417C51">
        <w:rPr>
          <w:i/>
          <w:lang w:eastAsia="en-US"/>
        </w:rPr>
        <w:t xml:space="preserve"> the following text can be used: (please amend as appropriate).</w:t>
      </w:r>
    </w:p>
    <w:p w14:paraId="382B7F4F" w14:textId="723DF497" w:rsidR="00511668" w:rsidRDefault="00511668" w:rsidP="00FC1FE9">
      <w:pPr>
        <w:jc w:val="both"/>
        <w:rPr>
          <w:rFonts w:cs="Verdana"/>
          <w:lang w:eastAsia="en-GB"/>
        </w:rPr>
      </w:pPr>
    </w:p>
    <w:p w14:paraId="6B30D7CC" w14:textId="577E1A0D" w:rsidR="00511668" w:rsidRDefault="00511668" w:rsidP="00511668">
      <w:pPr>
        <w:jc w:val="both"/>
        <w:rPr>
          <w:rFonts w:cs="Verdana"/>
          <w:lang w:eastAsia="en-GB"/>
        </w:rPr>
      </w:pPr>
      <w:r>
        <w:rPr>
          <w:highlight w:val="green"/>
          <w:lang w:eastAsia="en-US"/>
        </w:rPr>
        <w:t>Substance name</w:t>
      </w:r>
      <w:r>
        <w:rPr>
          <w:lang w:eastAsia="en-US"/>
        </w:rPr>
        <w:t xml:space="preserve"> </w:t>
      </w:r>
      <w:r>
        <w:rPr>
          <w:rFonts w:cs="Verdana"/>
          <w:lang w:eastAsia="en-GB"/>
        </w:rPr>
        <w:t xml:space="preserve">is proposed to be </w:t>
      </w:r>
      <w:r w:rsidRPr="00511668">
        <w:rPr>
          <w:rFonts w:cs="Verdana"/>
          <w:lang w:eastAsia="en-GB"/>
        </w:rPr>
        <w:t>identi</w:t>
      </w:r>
      <w:r w:rsidR="00417C51">
        <w:rPr>
          <w:rFonts w:cs="Verdana"/>
          <w:lang w:eastAsia="en-GB"/>
        </w:rPr>
        <w:t xml:space="preserve">fied as </w:t>
      </w:r>
      <w:r w:rsidR="00C73615">
        <w:rPr>
          <w:rFonts w:cs="Verdana"/>
          <w:lang w:eastAsia="en-GB"/>
        </w:rPr>
        <w:t xml:space="preserve">a </w:t>
      </w:r>
      <w:r w:rsidR="00417C51">
        <w:rPr>
          <w:rFonts w:cs="Verdana"/>
          <w:lang w:eastAsia="en-GB"/>
        </w:rPr>
        <w:t xml:space="preserve">substance of very high </w:t>
      </w:r>
      <w:r w:rsidRPr="00511668">
        <w:rPr>
          <w:rFonts w:cs="Verdana"/>
          <w:lang w:eastAsia="en-GB"/>
        </w:rPr>
        <w:t>concern in accordance with Article 57(f) of Regulation (EC) 1907/2006 (REACH) as there</w:t>
      </w:r>
      <w:r w:rsidR="00417C51">
        <w:rPr>
          <w:rFonts w:cs="Verdana"/>
          <w:lang w:eastAsia="en-GB"/>
        </w:rPr>
        <w:t xml:space="preserve"> </w:t>
      </w:r>
      <w:r w:rsidRPr="00511668">
        <w:rPr>
          <w:rFonts w:cs="Verdana"/>
          <w:lang w:eastAsia="en-GB"/>
        </w:rPr>
        <w:t>is scientific evidence of probable serious effects to the environment and human health</w:t>
      </w:r>
      <w:r w:rsidR="00417C51">
        <w:rPr>
          <w:rFonts w:cs="Verdana"/>
          <w:lang w:eastAsia="en-GB"/>
        </w:rPr>
        <w:t xml:space="preserve"> </w:t>
      </w:r>
      <w:r w:rsidRPr="00511668">
        <w:rPr>
          <w:rFonts w:cs="Verdana"/>
          <w:lang w:eastAsia="en-GB"/>
        </w:rPr>
        <w:t>which give rise to an equivalent level of concern to those of other substances listed in</w:t>
      </w:r>
      <w:r w:rsidR="00417C51">
        <w:rPr>
          <w:rFonts w:cs="Verdana"/>
          <w:lang w:eastAsia="en-GB"/>
        </w:rPr>
        <w:t xml:space="preserve"> </w:t>
      </w:r>
      <w:r w:rsidRPr="00511668">
        <w:rPr>
          <w:rFonts w:cs="Verdana"/>
          <w:lang w:eastAsia="en-GB"/>
        </w:rPr>
        <w:t xml:space="preserve">points (a) to (e) of Article 57 of </w:t>
      </w:r>
      <w:r>
        <w:rPr>
          <w:rFonts w:cs="Verdana"/>
          <w:lang w:eastAsia="en-GB"/>
        </w:rPr>
        <w:t xml:space="preserve">the </w:t>
      </w:r>
      <w:r w:rsidRPr="00511668">
        <w:rPr>
          <w:rFonts w:cs="Verdana"/>
          <w:lang w:eastAsia="en-GB"/>
        </w:rPr>
        <w:t>REACH</w:t>
      </w:r>
      <w:r>
        <w:rPr>
          <w:rFonts w:cs="Verdana"/>
          <w:lang w:eastAsia="en-GB"/>
        </w:rPr>
        <w:t xml:space="preserve"> Regulation</w:t>
      </w:r>
      <w:r w:rsidRPr="00511668">
        <w:rPr>
          <w:rFonts w:cs="Verdana"/>
          <w:lang w:eastAsia="en-GB"/>
        </w:rPr>
        <w:t>.</w:t>
      </w:r>
    </w:p>
    <w:p w14:paraId="1FA6DEC6" w14:textId="77777777" w:rsidR="00FC1FE9" w:rsidRDefault="00FC1FE9" w:rsidP="00B12C39">
      <w:pPr>
        <w:jc w:val="both"/>
        <w:rPr>
          <w:rFonts w:cs="Verdana"/>
          <w:lang w:eastAsia="en-GB"/>
        </w:rPr>
      </w:pPr>
    </w:p>
    <w:p w14:paraId="567020D9" w14:textId="2FB27DDF" w:rsidR="003C5226" w:rsidRDefault="003C5226" w:rsidP="00C73615">
      <w:pPr>
        <w:pStyle w:val="PlainText"/>
        <w:jc w:val="both"/>
        <w:rPr>
          <w:i/>
        </w:rPr>
      </w:pPr>
      <w:r w:rsidRPr="009A0757">
        <w:rPr>
          <w:rFonts w:cs="Verdana"/>
          <w:i/>
          <w:lang w:eastAsia="en-GB"/>
        </w:rPr>
        <w:t>A summary of the assessment of each property (</w:t>
      </w:r>
      <w:r>
        <w:rPr>
          <w:rFonts w:cs="Verdana"/>
          <w:i/>
          <w:lang w:eastAsia="en-GB"/>
        </w:rPr>
        <w:t>fate, ecotoxicity, human health toxicity</w:t>
      </w:r>
      <w:r w:rsidRPr="009A0757">
        <w:rPr>
          <w:rFonts w:cs="Verdana"/>
          <w:i/>
          <w:lang w:eastAsia="en-GB"/>
        </w:rPr>
        <w:t xml:space="preserve">) </w:t>
      </w:r>
      <w:r>
        <w:rPr>
          <w:rFonts w:cs="Verdana"/>
          <w:i/>
          <w:lang w:eastAsia="en-GB"/>
        </w:rPr>
        <w:t xml:space="preserve">must </w:t>
      </w:r>
      <w:r w:rsidRPr="009A0757">
        <w:rPr>
          <w:rFonts w:cs="Verdana"/>
          <w:i/>
          <w:lang w:eastAsia="en-GB"/>
        </w:rPr>
        <w:t>be provided</w:t>
      </w:r>
      <w:r>
        <w:rPr>
          <w:rFonts w:cs="Verdana"/>
          <w:i/>
          <w:lang w:eastAsia="en-GB"/>
        </w:rPr>
        <w:t>. T</w:t>
      </w:r>
      <w:r w:rsidRPr="009A0757">
        <w:rPr>
          <w:rFonts w:cs="Verdana"/>
          <w:i/>
          <w:lang w:eastAsia="en-GB"/>
        </w:rPr>
        <w:t xml:space="preserve">his section should be </w:t>
      </w:r>
      <w:r>
        <w:rPr>
          <w:rFonts w:cs="Verdana"/>
          <w:i/>
          <w:lang w:eastAsia="en-GB"/>
        </w:rPr>
        <w:t xml:space="preserve">entirely </w:t>
      </w:r>
      <w:r w:rsidRPr="009A0757">
        <w:rPr>
          <w:rFonts w:cs="Verdana"/>
          <w:i/>
          <w:lang w:eastAsia="en-GB"/>
        </w:rPr>
        <w:t>consistent with the content</w:t>
      </w:r>
      <w:r>
        <w:rPr>
          <w:rFonts w:cs="Verdana"/>
          <w:i/>
          <w:lang w:eastAsia="en-GB"/>
        </w:rPr>
        <w:t>s</w:t>
      </w:r>
      <w:r w:rsidRPr="009A0757">
        <w:rPr>
          <w:rFonts w:cs="Verdana"/>
          <w:i/>
          <w:lang w:eastAsia="en-GB"/>
        </w:rPr>
        <w:t xml:space="preserve"> of </w:t>
      </w:r>
      <w:r>
        <w:rPr>
          <w:rFonts w:cs="Verdana"/>
          <w:i/>
          <w:lang w:eastAsia="en-GB"/>
        </w:rPr>
        <w:t xml:space="preserve">the </w:t>
      </w:r>
      <w:r w:rsidRPr="00BD2574">
        <w:rPr>
          <w:i/>
        </w:rPr>
        <w:t xml:space="preserve">Summary and overall conclusions </w:t>
      </w:r>
      <w:r>
        <w:rPr>
          <w:i/>
        </w:rPr>
        <w:t xml:space="preserve">from Section </w:t>
      </w:r>
      <w:r w:rsidR="000B5BEB">
        <w:rPr>
          <w:i/>
        </w:rPr>
        <w:t>6</w:t>
      </w:r>
      <w:r>
        <w:rPr>
          <w:i/>
        </w:rPr>
        <w:t xml:space="preserve">. </w:t>
      </w:r>
      <w:r w:rsidR="009F1F1F">
        <w:rPr>
          <w:i/>
        </w:rPr>
        <w:t>For example, the following structure could be used:</w:t>
      </w:r>
    </w:p>
    <w:p w14:paraId="14045C76" w14:textId="77777777" w:rsidR="009F1F1F" w:rsidRDefault="009F1F1F" w:rsidP="00C73615">
      <w:pPr>
        <w:pStyle w:val="PlainText"/>
        <w:jc w:val="both"/>
        <w:rPr>
          <w:i/>
        </w:rPr>
      </w:pPr>
    </w:p>
    <w:p w14:paraId="17324E8D" w14:textId="77777777" w:rsidR="0042797A" w:rsidRDefault="00126674" w:rsidP="00C73615">
      <w:pPr>
        <w:pStyle w:val="PlainText"/>
        <w:jc w:val="both"/>
        <w:rPr>
          <w:rFonts w:cs="Verdana"/>
          <w:i/>
          <w:lang w:eastAsia="en-GB"/>
        </w:rPr>
      </w:pPr>
      <w:r>
        <w:rPr>
          <w:rFonts w:cs="Verdana"/>
          <w:i/>
          <w:lang w:eastAsia="en-GB"/>
        </w:rPr>
        <w:t>Intrinsic properties</w:t>
      </w:r>
      <w:r w:rsidR="0069289F">
        <w:rPr>
          <w:rFonts w:cs="Verdana"/>
          <w:i/>
          <w:lang w:eastAsia="en-GB"/>
        </w:rPr>
        <w:t xml:space="preserve"> </w:t>
      </w:r>
    </w:p>
    <w:p w14:paraId="71AC4235" w14:textId="1221A1C5" w:rsidR="00126674" w:rsidRDefault="0069289F" w:rsidP="00C73615">
      <w:pPr>
        <w:pStyle w:val="PlainText"/>
        <w:jc w:val="both"/>
        <w:rPr>
          <w:rFonts w:cs="Verdana"/>
          <w:i/>
          <w:lang w:eastAsia="en-GB"/>
        </w:rPr>
      </w:pPr>
      <w:r>
        <w:rPr>
          <w:rFonts w:cs="Verdana"/>
          <w:i/>
          <w:lang w:eastAsia="en-GB"/>
        </w:rPr>
        <w:t>(</w:t>
      </w:r>
      <w:r w:rsidR="00267EBB">
        <w:rPr>
          <w:rFonts w:cs="Verdana"/>
          <w:i/>
          <w:lang w:eastAsia="en-GB"/>
        </w:rPr>
        <w:t>Where relevant, i</w:t>
      </w:r>
      <w:r>
        <w:rPr>
          <w:rFonts w:cs="Verdana"/>
          <w:i/>
          <w:lang w:eastAsia="en-GB"/>
        </w:rPr>
        <w:t xml:space="preserve">t is important to clearly </w:t>
      </w:r>
      <w:r w:rsidRPr="0069289F">
        <w:rPr>
          <w:rFonts w:cs="Verdana"/>
          <w:i/>
          <w:lang w:eastAsia="en-GB"/>
        </w:rPr>
        <w:t>dist</w:t>
      </w:r>
      <w:r>
        <w:rPr>
          <w:rFonts w:cs="Verdana"/>
          <w:i/>
          <w:lang w:eastAsia="en-GB"/>
        </w:rPr>
        <w:t xml:space="preserve">inguish </w:t>
      </w:r>
      <w:r w:rsidR="00C010AB">
        <w:rPr>
          <w:rFonts w:cs="Verdana"/>
          <w:i/>
          <w:lang w:eastAsia="en-GB"/>
        </w:rPr>
        <w:t xml:space="preserve">between </w:t>
      </w:r>
      <w:r>
        <w:rPr>
          <w:rFonts w:cs="Verdana"/>
          <w:i/>
          <w:lang w:eastAsia="en-GB"/>
        </w:rPr>
        <w:t>the environmental and human health</w:t>
      </w:r>
      <w:r w:rsidRPr="0069289F">
        <w:rPr>
          <w:rFonts w:cs="Verdana"/>
          <w:i/>
          <w:lang w:eastAsia="en-GB"/>
        </w:rPr>
        <w:t xml:space="preserve"> intrinsic properties</w:t>
      </w:r>
      <w:r>
        <w:rPr>
          <w:rFonts w:cs="Verdana"/>
          <w:i/>
          <w:lang w:eastAsia="en-GB"/>
        </w:rPr>
        <w:t>)</w:t>
      </w:r>
    </w:p>
    <w:p w14:paraId="36A52E42" w14:textId="77777777" w:rsidR="00126674" w:rsidRDefault="00126674" w:rsidP="00C73615">
      <w:pPr>
        <w:pStyle w:val="PlainText"/>
        <w:jc w:val="both"/>
        <w:rPr>
          <w:rFonts w:cs="Verdana"/>
          <w:i/>
          <w:lang w:eastAsia="en-GB"/>
        </w:rPr>
      </w:pPr>
    </w:p>
    <w:p w14:paraId="3593F773" w14:textId="46AB01B3" w:rsidR="009F1F1F" w:rsidRDefault="00126674" w:rsidP="00C73615">
      <w:pPr>
        <w:pStyle w:val="PlainText"/>
        <w:jc w:val="both"/>
        <w:rPr>
          <w:rFonts w:cs="Verdana"/>
          <w:i/>
          <w:lang w:eastAsia="en-GB"/>
        </w:rPr>
      </w:pPr>
      <w:r w:rsidRPr="00126674">
        <w:rPr>
          <w:rFonts w:cs="Verdana"/>
          <w:i/>
          <w:lang w:eastAsia="en-GB"/>
        </w:rPr>
        <w:t>Scientific evidence of probable serious effects to human health and the environment</w:t>
      </w:r>
    </w:p>
    <w:p w14:paraId="4B32A7AE" w14:textId="77777777" w:rsidR="00090A9D" w:rsidRDefault="00090A9D" w:rsidP="00C73615">
      <w:pPr>
        <w:pStyle w:val="PlainText"/>
        <w:jc w:val="both"/>
        <w:rPr>
          <w:rFonts w:cs="Verdana"/>
          <w:i/>
          <w:lang w:eastAsia="en-GB"/>
        </w:rPr>
      </w:pPr>
    </w:p>
    <w:p w14:paraId="3F493769" w14:textId="77777777" w:rsidR="00090A9D" w:rsidRPr="00090A9D" w:rsidRDefault="00090A9D" w:rsidP="00C73615">
      <w:pPr>
        <w:pStyle w:val="PlainText"/>
        <w:jc w:val="both"/>
        <w:rPr>
          <w:rFonts w:cs="Verdana"/>
          <w:i/>
          <w:lang w:eastAsia="en-GB"/>
        </w:rPr>
      </w:pPr>
      <w:r w:rsidRPr="00090A9D">
        <w:rPr>
          <w:rFonts w:cs="Verdana"/>
          <w:i/>
          <w:lang w:eastAsia="en-GB"/>
        </w:rPr>
        <w:t>Equivalent level of concern</w:t>
      </w:r>
    </w:p>
    <w:p w14:paraId="76DF9DAE" w14:textId="77777777" w:rsidR="00090A9D" w:rsidRPr="00090A9D" w:rsidRDefault="00090A9D" w:rsidP="00C73615">
      <w:pPr>
        <w:pStyle w:val="PlainText"/>
        <w:jc w:val="both"/>
        <w:rPr>
          <w:rFonts w:cs="Verdana"/>
          <w:i/>
          <w:lang w:eastAsia="en-GB"/>
        </w:rPr>
      </w:pPr>
      <w:r w:rsidRPr="00090A9D">
        <w:rPr>
          <w:rFonts w:cs="Verdana"/>
          <w:i/>
          <w:lang w:eastAsia="en-GB"/>
        </w:rPr>
        <w:t>The level of concern is considered very high in particular due to the combination of the</w:t>
      </w:r>
    </w:p>
    <w:p w14:paraId="71578F5B" w14:textId="5F63853B" w:rsidR="00090A9D" w:rsidRDefault="00090A9D" w:rsidP="00C73615">
      <w:pPr>
        <w:pStyle w:val="PlainText"/>
        <w:jc w:val="both"/>
        <w:rPr>
          <w:rFonts w:cs="Verdana"/>
          <w:i/>
          <w:lang w:eastAsia="en-GB"/>
        </w:rPr>
      </w:pPr>
      <w:r w:rsidRPr="00090A9D">
        <w:rPr>
          <w:rFonts w:cs="Verdana"/>
          <w:i/>
          <w:lang w:eastAsia="en-GB"/>
        </w:rPr>
        <w:t>following concern elements:</w:t>
      </w:r>
      <w:r>
        <w:rPr>
          <w:rFonts w:cs="Verdana"/>
          <w:i/>
          <w:lang w:eastAsia="en-GB"/>
        </w:rPr>
        <w:t>…</w:t>
      </w:r>
    </w:p>
    <w:p w14:paraId="39BA99CC" w14:textId="77777777" w:rsidR="00126674" w:rsidRDefault="00126674" w:rsidP="00C73615">
      <w:pPr>
        <w:pStyle w:val="PlainText"/>
        <w:jc w:val="both"/>
        <w:rPr>
          <w:rFonts w:cs="Verdana"/>
          <w:i/>
          <w:lang w:eastAsia="en-GB"/>
        </w:rPr>
      </w:pPr>
    </w:p>
    <w:p w14:paraId="3E90D1DA" w14:textId="77777777" w:rsidR="00090A9D" w:rsidRPr="00090A9D" w:rsidRDefault="00090A9D" w:rsidP="00C73615">
      <w:pPr>
        <w:pStyle w:val="PlainText"/>
        <w:jc w:val="both"/>
        <w:rPr>
          <w:rFonts w:cs="Verdana"/>
          <w:i/>
          <w:lang w:eastAsia="en-GB"/>
        </w:rPr>
      </w:pPr>
      <w:r w:rsidRPr="00090A9D">
        <w:rPr>
          <w:rFonts w:cs="Verdana"/>
          <w:i/>
          <w:lang w:eastAsia="en-GB"/>
        </w:rPr>
        <w:t>In conclusion</w:t>
      </w:r>
    </w:p>
    <w:p w14:paraId="54CF6346" w14:textId="77777777" w:rsidR="00090A9D" w:rsidRPr="00090A9D" w:rsidRDefault="00090A9D" w:rsidP="00C73615">
      <w:pPr>
        <w:pStyle w:val="PlainText"/>
        <w:jc w:val="both"/>
        <w:rPr>
          <w:rFonts w:cs="Verdana"/>
          <w:i/>
          <w:lang w:eastAsia="en-GB"/>
        </w:rPr>
      </w:pPr>
      <w:r w:rsidRPr="00090A9D">
        <w:rPr>
          <w:rFonts w:cs="Verdana"/>
          <w:i/>
          <w:lang w:eastAsia="en-GB"/>
        </w:rPr>
        <w:t>The combined intrinsic properties justifying the inclusion as a substance for which there is</w:t>
      </w:r>
    </w:p>
    <w:p w14:paraId="33204E6B" w14:textId="77777777" w:rsidR="00090A9D" w:rsidRPr="00090A9D" w:rsidRDefault="00090A9D" w:rsidP="00C73615">
      <w:pPr>
        <w:pStyle w:val="PlainText"/>
        <w:jc w:val="both"/>
        <w:rPr>
          <w:rFonts w:cs="Verdana"/>
          <w:i/>
          <w:lang w:eastAsia="en-GB"/>
        </w:rPr>
      </w:pPr>
      <w:r w:rsidRPr="00090A9D">
        <w:rPr>
          <w:rFonts w:cs="Verdana"/>
          <w:i/>
          <w:lang w:eastAsia="en-GB"/>
        </w:rPr>
        <w:t>scientific evidence of probable serious effects to human health and the environment which</w:t>
      </w:r>
    </w:p>
    <w:p w14:paraId="417A43C6" w14:textId="4FB8C992" w:rsidR="00126674" w:rsidRDefault="00090A9D" w:rsidP="00C73615">
      <w:pPr>
        <w:pStyle w:val="PlainText"/>
        <w:jc w:val="both"/>
        <w:rPr>
          <w:rFonts w:cs="Verdana"/>
          <w:i/>
          <w:lang w:eastAsia="en-GB"/>
        </w:rPr>
      </w:pPr>
      <w:r w:rsidRPr="00090A9D">
        <w:rPr>
          <w:rFonts w:cs="Verdana"/>
          <w:i/>
          <w:lang w:eastAsia="en-GB"/>
        </w:rPr>
        <w:t>give rise to an equivalent level of concern are the following:</w:t>
      </w:r>
      <w:r>
        <w:rPr>
          <w:rFonts w:cs="Verdana"/>
          <w:i/>
          <w:lang w:eastAsia="en-GB"/>
        </w:rPr>
        <w:t>….</w:t>
      </w:r>
    </w:p>
    <w:p w14:paraId="42D064D3" w14:textId="77777777" w:rsidR="00C73615" w:rsidRDefault="00C73615" w:rsidP="00C73615">
      <w:pPr>
        <w:pStyle w:val="PlainText"/>
        <w:jc w:val="both"/>
        <w:rPr>
          <w:rFonts w:cs="Verdana"/>
          <w:i/>
          <w:lang w:eastAsia="en-GB"/>
        </w:rPr>
      </w:pPr>
    </w:p>
    <w:p w14:paraId="06EABAF0" w14:textId="77777777" w:rsidR="00C73615" w:rsidRPr="009A0757" w:rsidRDefault="00C73615" w:rsidP="00C73615">
      <w:pPr>
        <w:pStyle w:val="PlainText"/>
        <w:jc w:val="both"/>
        <w:rPr>
          <w:rFonts w:cs="Verdana"/>
          <w:i/>
          <w:lang w:eastAsia="en-GB"/>
        </w:rPr>
      </w:pPr>
    </w:p>
    <w:p w14:paraId="7BC98C4B" w14:textId="77777777" w:rsidR="003C5226" w:rsidRDefault="003C5226" w:rsidP="00B12C39">
      <w:pPr>
        <w:jc w:val="both"/>
        <w:rPr>
          <w:rFonts w:cs="Verdana"/>
          <w:lang w:eastAsia="en-GB"/>
        </w:rPr>
      </w:pPr>
    </w:p>
    <w:p w14:paraId="1FA6DEC9" w14:textId="5A9EFC38" w:rsidR="00B12C39" w:rsidRPr="00127DF0" w:rsidRDefault="00B12C39" w:rsidP="009C4BF4">
      <w:pPr>
        <w:widowControl/>
        <w:jc w:val="both"/>
        <w:rPr>
          <w:rStyle w:val="Strong"/>
          <w:bCs/>
        </w:rPr>
      </w:pPr>
      <w:r w:rsidRPr="00127DF0">
        <w:rPr>
          <w:rStyle w:val="Strong"/>
          <w:bCs/>
        </w:rPr>
        <w:t>Registration dossiers submitted for the substance</w:t>
      </w:r>
      <w:r w:rsidR="0082497F">
        <w:rPr>
          <w:rStyle w:val="Strong"/>
          <w:bCs/>
        </w:rPr>
        <w:t>:</w:t>
      </w:r>
      <w:r w:rsidR="0082497F" w:rsidRPr="00127DF0">
        <w:rPr>
          <w:rStyle w:val="Strong"/>
          <w:bCs/>
        </w:rPr>
        <w:t xml:space="preserve"> </w:t>
      </w:r>
      <w:r w:rsidRPr="00076D2B">
        <w:rPr>
          <w:rStyle w:val="Strong"/>
          <w:b w:val="0"/>
          <w:bCs/>
          <w:highlight w:val="green"/>
        </w:rPr>
        <w:t>Yes/No</w:t>
      </w:r>
    </w:p>
    <w:p w14:paraId="1FA6DECA" w14:textId="77777777" w:rsidR="00B12C39" w:rsidRPr="00CD2F3D" w:rsidRDefault="00B12C39" w:rsidP="00967482">
      <w:pPr>
        <w:pStyle w:val="Title"/>
        <w:numPr>
          <w:ilvl w:val="0"/>
          <w:numId w:val="0"/>
        </w:numPr>
        <w:jc w:val="center"/>
        <w:rPr>
          <w:sz w:val="32"/>
        </w:rPr>
      </w:pPr>
      <w:r>
        <w:br w:type="page"/>
      </w:r>
      <w:bookmarkStart w:id="15" w:name="_Toc316637274"/>
      <w:bookmarkStart w:id="16" w:name="_Toc341888501"/>
      <w:bookmarkStart w:id="17" w:name="_Toc342400355"/>
      <w:bookmarkStart w:id="18" w:name="_Toc357184189"/>
      <w:bookmarkStart w:id="19" w:name="_Toc357184425"/>
      <w:bookmarkStart w:id="20" w:name="_Toc357185226"/>
      <w:bookmarkStart w:id="21" w:name="_Toc357186074"/>
      <w:bookmarkStart w:id="22" w:name="_Toc357186223"/>
      <w:bookmarkStart w:id="23" w:name="_Toc357437509"/>
      <w:bookmarkStart w:id="24" w:name="_Toc357590782"/>
      <w:bookmarkStart w:id="25" w:name="_Toc357692814"/>
      <w:bookmarkStart w:id="26" w:name="_Toc365649641"/>
      <w:bookmarkStart w:id="27" w:name="_Toc365649790"/>
      <w:bookmarkStart w:id="28" w:name="_Toc366489842"/>
      <w:bookmarkStart w:id="29" w:name="_Toc418498547"/>
      <w:bookmarkStart w:id="30" w:name="_Toc418505990"/>
      <w:bookmarkStart w:id="31" w:name="_Toc68876885"/>
      <w:r w:rsidRPr="00CD2F3D">
        <w:rPr>
          <w:sz w:val="32"/>
        </w:rPr>
        <w:lastRenderedPageBreak/>
        <w:t>PART I</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FA6DECB" w14:textId="77777777" w:rsidR="00B12C39" w:rsidRPr="005414F6" w:rsidRDefault="00B12C39" w:rsidP="00B12C39">
      <w:pPr>
        <w:widowControl/>
        <w:spacing w:after="180"/>
        <w:jc w:val="both"/>
        <w:rPr>
          <w:i/>
          <w:szCs w:val="24"/>
          <w:lang w:eastAsia="en-US"/>
        </w:rPr>
      </w:pPr>
      <w:r w:rsidRPr="005414F6">
        <w:rPr>
          <w:i/>
          <w:szCs w:val="24"/>
          <w:lang w:eastAsia="en-US"/>
        </w:rPr>
        <w:t xml:space="preserve">The purpose of this first part of the </w:t>
      </w:r>
      <w:r w:rsidR="00EB2248">
        <w:rPr>
          <w:i/>
          <w:szCs w:val="24"/>
          <w:lang w:eastAsia="en-US"/>
        </w:rPr>
        <w:t xml:space="preserve">report </w:t>
      </w:r>
      <w:r w:rsidRPr="005414F6">
        <w:rPr>
          <w:i/>
          <w:szCs w:val="24"/>
          <w:lang w:eastAsia="en-US"/>
        </w:rPr>
        <w:t>is to provide a concise</w:t>
      </w:r>
      <w:r w:rsidR="007D76A1">
        <w:rPr>
          <w:i/>
          <w:szCs w:val="24"/>
          <w:lang w:eastAsia="en-US"/>
        </w:rPr>
        <w:t xml:space="preserve"> and</w:t>
      </w:r>
      <w:r w:rsidR="007D76A1" w:rsidRPr="005414F6">
        <w:rPr>
          <w:i/>
          <w:szCs w:val="24"/>
          <w:lang w:eastAsia="en-US"/>
        </w:rPr>
        <w:t xml:space="preserve"> </w:t>
      </w:r>
      <w:r w:rsidRPr="005414F6">
        <w:rPr>
          <w:i/>
          <w:szCs w:val="24"/>
          <w:lang w:eastAsia="en-US"/>
        </w:rPr>
        <w:t>scientific</w:t>
      </w:r>
      <w:r>
        <w:rPr>
          <w:i/>
          <w:szCs w:val="24"/>
          <w:lang w:eastAsia="en-US"/>
        </w:rPr>
        <w:t>ally</w:t>
      </w:r>
      <w:r w:rsidRPr="005414F6">
        <w:rPr>
          <w:i/>
          <w:szCs w:val="24"/>
          <w:lang w:eastAsia="en-US"/>
        </w:rPr>
        <w:t xml:space="preserve"> sound justification that the substance(s) addressed by the dossier has properties that meet one or more of the criteria of REACH Article 57.</w:t>
      </w:r>
    </w:p>
    <w:p w14:paraId="1FA6DECC" w14:textId="77777777" w:rsidR="00574F32" w:rsidRDefault="00B12C39" w:rsidP="00B12C39">
      <w:pPr>
        <w:widowControl/>
        <w:spacing w:after="180"/>
        <w:jc w:val="both"/>
        <w:rPr>
          <w:i/>
          <w:szCs w:val="24"/>
          <w:lang w:eastAsia="en-US"/>
        </w:rPr>
      </w:pPr>
      <w:r w:rsidRPr="00776A3F">
        <w:rPr>
          <w:b/>
          <w:i/>
          <w:szCs w:val="24"/>
          <w:lang w:eastAsia="en-US"/>
        </w:rPr>
        <w:t xml:space="preserve">Any information or data not relevant for the identification of the substance(s) as SVHC in accordance with Article 57 </w:t>
      </w:r>
      <w:r w:rsidR="00955E6B">
        <w:rPr>
          <w:b/>
          <w:i/>
          <w:szCs w:val="24"/>
          <w:lang w:eastAsia="en-US"/>
        </w:rPr>
        <w:t xml:space="preserve">REACH </w:t>
      </w:r>
      <w:r w:rsidRPr="00776A3F">
        <w:rPr>
          <w:b/>
          <w:i/>
          <w:szCs w:val="24"/>
          <w:lang w:eastAsia="en-US"/>
        </w:rPr>
        <w:t xml:space="preserve">should not be provided in Part I of the </w:t>
      </w:r>
      <w:r w:rsidR="00B96DDE">
        <w:rPr>
          <w:b/>
          <w:i/>
          <w:szCs w:val="24"/>
          <w:lang w:eastAsia="en-US"/>
        </w:rPr>
        <w:t>report</w:t>
      </w:r>
      <w:r w:rsidRPr="00776A3F">
        <w:rPr>
          <w:b/>
          <w:i/>
          <w:szCs w:val="24"/>
          <w:lang w:eastAsia="en-US"/>
        </w:rPr>
        <w:t>.</w:t>
      </w:r>
      <w:r w:rsidRPr="005414F6">
        <w:rPr>
          <w:i/>
          <w:szCs w:val="24"/>
          <w:lang w:eastAsia="en-US"/>
        </w:rPr>
        <w:t xml:space="preserve"> </w:t>
      </w:r>
    </w:p>
    <w:p w14:paraId="1FA6DECD" w14:textId="77777777" w:rsidR="00B12C39" w:rsidRPr="005414F6" w:rsidRDefault="00B12C39" w:rsidP="00B12C39">
      <w:pPr>
        <w:widowControl/>
        <w:spacing w:after="180"/>
        <w:jc w:val="both"/>
        <w:rPr>
          <w:i/>
          <w:szCs w:val="24"/>
          <w:lang w:eastAsia="en-US"/>
        </w:rPr>
      </w:pPr>
      <w:r w:rsidRPr="005414F6">
        <w:rPr>
          <w:i/>
          <w:szCs w:val="24"/>
          <w:lang w:eastAsia="en-US"/>
        </w:rPr>
        <w:t xml:space="preserve">This is to render the SVHC identification process stipulated by Article 59 </w:t>
      </w:r>
      <w:r w:rsidR="00955E6B">
        <w:rPr>
          <w:i/>
          <w:szCs w:val="24"/>
          <w:lang w:eastAsia="en-US"/>
        </w:rPr>
        <w:t xml:space="preserve">REACH </w:t>
      </w:r>
      <w:r w:rsidRPr="005414F6">
        <w:rPr>
          <w:i/>
          <w:szCs w:val="24"/>
          <w:lang w:eastAsia="en-US"/>
        </w:rPr>
        <w:t>as efficient as possible</w:t>
      </w:r>
      <w:r>
        <w:rPr>
          <w:i/>
          <w:szCs w:val="24"/>
          <w:lang w:eastAsia="en-US"/>
        </w:rPr>
        <w:t xml:space="preserve">. This means </w:t>
      </w:r>
      <w:r w:rsidRPr="005414F6">
        <w:rPr>
          <w:i/>
          <w:szCs w:val="24"/>
          <w:lang w:eastAsia="en-US"/>
        </w:rPr>
        <w:t>avoid</w:t>
      </w:r>
      <w:r>
        <w:rPr>
          <w:i/>
          <w:szCs w:val="24"/>
          <w:lang w:eastAsia="en-US"/>
        </w:rPr>
        <w:t>ing</w:t>
      </w:r>
      <w:r w:rsidRPr="005414F6">
        <w:rPr>
          <w:i/>
          <w:szCs w:val="24"/>
          <w:lang w:eastAsia="en-US"/>
        </w:rPr>
        <w:t xml:space="preserve"> as much as possible</w:t>
      </w:r>
      <w:r>
        <w:rPr>
          <w:i/>
          <w:szCs w:val="24"/>
          <w:lang w:eastAsia="en-US"/>
        </w:rPr>
        <w:t>,</w:t>
      </w:r>
      <w:r w:rsidRPr="005414F6">
        <w:rPr>
          <w:i/>
          <w:szCs w:val="24"/>
          <w:lang w:eastAsia="en-US"/>
        </w:rPr>
        <w:t xml:space="preserve"> discussion and comments on </w:t>
      </w:r>
      <w:r>
        <w:rPr>
          <w:i/>
          <w:szCs w:val="24"/>
          <w:lang w:eastAsia="en-US"/>
        </w:rPr>
        <w:t xml:space="preserve">(i) </w:t>
      </w:r>
      <w:r w:rsidRPr="005414F6">
        <w:rPr>
          <w:i/>
          <w:szCs w:val="24"/>
          <w:lang w:eastAsia="en-US"/>
        </w:rPr>
        <w:t>already agreed information (e.g. harmonised classification and labelling)</w:t>
      </w:r>
      <w:r>
        <w:rPr>
          <w:i/>
          <w:szCs w:val="24"/>
          <w:lang w:eastAsia="en-US"/>
        </w:rPr>
        <w:t xml:space="preserve"> and</w:t>
      </w:r>
      <w:r w:rsidRPr="005414F6">
        <w:rPr>
          <w:i/>
          <w:szCs w:val="24"/>
          <w:lang w:eastAsia="en-US"/>
        </w:rPr>
        <w:t xml:space="preserve"> </w:t>
      </w:r>
      <w:r>
        <w:rPr>
          <w:i/>
          <w:szCs w:val="24"/>
          <w:lang w:eastAsia="en-US"/>
        </w:rPr>
        <w:t>(ii)</w:t>
      </w:r>
      <w:r w:rsidRPr="005414F6">
        <w:rPr>
          <w:i/>
          <w:szCs w:val="24"/>
          <w:lang w:eastAsia="en-US"/>
        </w:rPr>
        <w:t xml:space="preserve"> </w:t>
      </w:r>
      <w:r>
        <w:rPr>
          <w:i/>
          <w:szCs w:val="24"/>
          <w:lang w:eastAsia="en-US"/>
        </w:rPr>
        <w:t xml:space="preserve">on </w:t>
      </w:r>
      <w:r w:rsidRPr="005414F6">
        <w:rPr>
          <w:i/>
          <w:szCs w:val="24"/>
          <w:lang w:eastAsia="en-US"/>
        </w:rPr>
        <w:t>information that is not relevant for the conclusion on the SVHC properties</w:t>
      </w:r>
      <w:r>
        <w:rPr>
          <w:i/>
          <w:szCs w:val="24"/>
          <w:lang w:eastAsia="en-US"/>
        </w:rPr>
        <w:t>.</w:t>
      </w:r>
      <w:r w:rsidRPr="005414F6">
        <w:rPr>
          <w:i/>
          <w:szCs w:val="24"/>
          <w:lang w:eastAsia="en-US"/>
        </w:rPr>
        <w:t xml:space="preserve"> </w:t>
      </w:r>
    </w:p>
    <w:p w14:paraId="1FA6DECE" w14:textId="77777777" w:rsidR="00B12C39" w:rsidRPr="005414F6" w:rsidRDefault="00B12C39" w:rsidP="00B12C39">
      <w:pPr>
        <w:widowControl/>
        <w:spacing w:after="180"/>
        <w:jc w:val="both"/>
        <w:rPr>
          <w:i/>
          <w:szCs w:val="24"/>
          <w:lang w:eastAsia="en-US"/>
        </w:rPr>
      </w:pPr>
      <w:r w:rsidRPr="005414F6">
        <w:rPr>
          <w:i/>
          <w:szCs w:val="24"/>
          <w:lang w:eastAsia="en-US"/>
        </w:rPr>
        <w:t>Valid information on properties that is not of immediate relevance for the conclusion on the SVHC properties, but could be useful in the context of prioritisation for inclusion in Annex XIV</w:t>
      </w:r>
      <w:r w:rsidR="00955E6B">
        <w:rPr>
          <w:i/>
          <w:szCs w:val="24"/>
          <w:lang w:eastAsia="en-US"/>
        </w:rPr>
        <w:t xml:space="preserve"> to REACH</w:t>
      </w:r>
      <w:r w:rsidRPr="005414F6">
        <w:rPr>
          <w:i/>
          <w:szCs w:val="24"/>
          <w:lang w:eastAsia="en-US"/>
        </w:rPr>
        <w:t xml:space="preserve">, should be provided in Annexes to the </w:t>
      </w:r>
      <w:r w:rsidR="00B96DDE">
        <w:rPr>
          <w:i/>
          <w:szCs w:val="24"/>
          <w:lang w:eastAsia="en-US"/>
        </w:rPr>
        <w:t>report</w:t>
      </w:r>
      <w:r w:rsidR="00B96DDE" w:rsidRPr="005414F6">
        <w:rPr>
          <w:i/>
          <w:szCs w:val="24"/>
          <w:lang w:eastAsia="en-US"/>
        </w:rPr>
        <w:t xml:space="preserve"> </w:t>
      </w:r>
      <w:r w:rsidRPr="005414F6">
        <w:rPr>
          <w:i/>
          <w:szCs w:val="24"/>
          <w:lang w:eastAsia="en-US"/>
        </w:rPr>
        <w:t xml:space="preserve">(where this is considered useful, a reference to this option is made in the section-specific instructions). </w:t>
      </w:r>
    </w:p>
    <w:p w14:paraId="1FA6DECF" w14:textId="77777777" w:rsidR="00AB77F6" w:rsidRPr="00173012" w:rsidRDefault="00B12C39" w:rsidP="00AB77F6">
      <w:pPr>
        <w:pStyle w:val="CommentText"/>
        <w:jc w:val="both"/>
        <w:rPr>
          <w:lang w:val="en-US"/>
        </w:rPr>
      </w:pPr>
      <w:r w:rsidRPr="005414F6">
        <w:rPr>
          <w:i/>
          <w:szCs w:val="24"/>
          <w:lang w:eastAsia="en-US"/>
        </w:rPr>
        <w:t xml:space="preserve">The format and the headings proposed for the justification follow the CSR template, based on the required standard headings of Annex I of REACH. </w:t>
      </w:r>
      <w:r w:rsidR="00200EA7">
        <w:rPr>
          <w:i/>
          <w:szCs w:val="24"/>
          <w:lang w:eastAsia="en-US"/>
        </w:rPr>
        <w:t xml:space="preserve">All </w:t>
      </w:r>
      <w:r w:rsidR="00200EA7" w:rsidRPr="00552BBC">
        <w:rPr>
          <w:b/>
          <w:i/>
          <w:szCs w:val="24"/>
          <w:lang w:eastAsia="en-US"/>
        </w:rPr>
        <w:t>relevant</w:t>
      </w:r>
      <w:r w:rsidR="00200EA7">
        <w:rPr>
          <w:i/>
          <w:szCs w:val="24"/>
          <w:lang w:eastAsia="en-US"/>
        </w:rPr>
        <w:t xml:space="preserve"> </w:t>
      </w:r>
      <w:r w:rsidR="00200EA7" w:rsidRPr="00574F32">
        <w:rPr>
          <w:b/>
          <w:i/>
          <w:szCs w:val="24"/>
          <w:lang w:eastAsia="en-US"/>
        </w:rPr>
        <w:t>information from the registration dossiers</w:t>
      </w:r>
      <w:r w:rsidR="00200EA7">
        <w:rPr>
          <w:i/>
          <w:szCs w:val="24"/>
          <w:lang w:eastAsia="en-US"/>
        </w:rPr>
        <w:t xml:space="preserve"> </w:t>
      </w:r>
      <w:r w:rsidR="00574F32">
        <w:rPr>
          <w:i/>
          <w:szCs w:val="24"/>
          <w:lang w:eastAsia="en-US"/>
        </w:rPr>
        <w:t>must</w:t>
      </w:r>
      <w:r w:rsidR="00200EA7">
        <w:rPr>
          <w:i/>
          <w:szCs w:val="24"/>
          <w:lang w:eastAsia="en-US"/>
        </w:rPr>
        <w:t xml:space="preserve"> be included </w:t>
      </w:r>
      <w:r w:rsidR="00574F32">
        <w:rPr>
          <w:i/>
          <w:szCs w:val="24"/>
          <w:lang w:eastAsia="en-US"/>
        </w:rPr>
        <w:t xml:space="preserve">in the </w:t>
      </w:r>
      <w:r w:rsidR="007D76A1">
        <w:rPr>
          <w:i/>
          <w:szCs w:val="24"/>
          <w:lang w:eastAsia="en-US"/>
        </w:rPr>
        <w:t>Annex XV report</w:t>
      </w:r>
      <w:r w:rsidR="00574F32">
        <w:rPr>
          <w:i/>
          <w:szCs w:val="24"/>
          <w:lang w:eastAsia="en-US"/>
        </w:rPr>
        <w:t xml:space="preserve"> </w:t>
      </w:r>
      <w:r w:rsidR="00200EA7">
        <w:rPr>
          <w:i/>
          <w:szCs w:val="24"/>
          <w:lang w:eastAsia="en-US"/>
        </w:rPr>
        <w:t xml:space="preserve">(whilst </w:t>
      </w:r>
      <w:r w:rsidR="00574F32">
        <w:rPr>
          <w:i/>
          <w:szCs w:val="24"/>
          <w:lang w:eastAsia="en-US"/>
        </w:rPr>
        <w:t>respecting</w:t>
      </w:r>
      <w:r w:rsidR="00200EA7">
        <w:rPr>
          <w:i/>
          <w:szCs w:val="24"/>
          <w:lang w:eastAsia="en-US"/>
        </w:rPr>
        <w:t xml:space="preserve"> the relevant confidentiality </w:t>
      </w:r>
      <w:r w:rsidR="006D4162">
        <w:rPr>
          <w:i/>
          <w:szCs w:val="24"/>
          <w:lang w:eastAsia="en-US"/>
        </w:rPr>
        <w:t>and intellectual prope</w:t>
      </w:r>
      <w:r w:rsidR="005F5662">
        <w:rPr>
          <w:i/>
          <w:szCs w:val="24"/>
          <w:lang w:eastAsia="en-US"/>
        </w:rPr>
        <w:t>r</w:t>
      </w:r>
      <w:r w:rsidR="006D4162">
        <w:rPr>
          <w:i/>
          <w:szCs w:val="24"/>
          <w:lang w:eastAsia="en-US"/>
        </w:rPr>
        <w:t xml:space="preserve">ty </w:t>
      </w:r>
      <w:r w:rsidR="00200EA7">
        <w:rPr>
          <w:i/>
          <w:szCs w:val="24"/>
          <w:lang w:eastAsia="en-US"/>
        </w:rPr>
        <w:t>aspects).</w:t>
      </w:r>
      <w:r w:rsidR="00AB77F6" w:rsidRPr="00AB77F6">
        <w:rPr>
          <w:lang w:val="en-US"/>
        </w:rPr>
        <w:t xml:space="preserve"> </w:t>
      </w:r>
    </w:p>
    <w:p w14:paraId="1FA6DED0" w14:textId="77777777" w:rsidR="00B12C39" w:rsidRPr="00AB77F6" w:rsidRDefault="00B12C39" w:rsidP="00B12C39">
      <w:pPr>
        <w:widowControl/>
        <w:spacing w:after="180"/>
        <w:jc w:val="both"/>
        <w:rPr>
          <w:i/>
          <w:szCs w:val="24"/>
          <w:lang w:val="en-US" w:eastAsia="en-US"/>
        </w:rPr>
      </w:pPr>
    </w:p>
    <w:p w14:paraId="1FA6DED1" w14:textId="77777777" w:rsidR="00B12C39" w:rsidRPr="00DD36C7" w:rsidRDefault="00B12C39" w:rsidP="00076D2B">
      <w:pPr>
        <w:pStyle w:val="Title"/>
        <w:numPr>
          <w:ilvl w:val="0"/>
          <w:numId w:val="0"/>
        </w:numPr>
        <w:jc w:val="center"/>
        <w:rPr>
          <w:sz w:val="32"/>
        </w:rPr>
      </w:pPr>
      <w:bookmarkStart w:id="32" w:name="_Toc316637275"/>
      <w:bookmarkStart w:id="33" w:name="_Toc341888502"/>
      <w:bookmarkStart w:id="34" w:name="_Toc342400356"/>
      <w:bookmarkStart w:id="35" w:name="_Toc357185227"/>
      <w:bookmarkStart w:id="36" w:name="_Toc357186075"/>
      <w:bookmarkStart w:id="37" w:name="_Toc357186224"/>
      <w:bookmarkStart w:id="38" w:name="_Toc357437510"/>
      <w:bookmarkStart w:id="39" w:name="_Toc357590783"/>
      <w:bookmarkStart w:id="40" w:name="_Toc357692815"/>
      <w:bookmarkStart w:id="41" w:name="_Toc365649642"/>
      <w:bookmarkStart w:id="42" w:name="_Toc365649791"/>
      <w:bookmarkStart w:id="43" w:name="_Toc366489843"/>
      <w:bookmarkStart w:id="44" w:name="_Toc418498548"/>
      <w:bookmarkStart w:id="45" w:name="_Toc418505991"/>
      <w:bookmarkStart w:id="46" w:name="_Toc68876886"/>
      <w:r w:rsidRPr="00DD36C7">
        <w:rPr>
          <w:sz w:val="32"/>
        </w:rPr>
        <w:t>Justification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FA6DED2" w14:textId="089AEBF6" w:rsidR="00B12C39" w:rsidRDefault="009B77E9" w:rsidP="00B12C39">
      <w:pPr>
        <w:widowControl/>
        <w:spacing w:after="180"/>
        <w:jc w:val="both"/>
        <w:rPr>
          <w:i/>
          <w:szCs w:val="24"/>
          <w:lang w:eastAsia="en-US"/>
        </w:rPr>
      </w:pPr>
      <w:r w:rsidRPr="00961C4C">
        <w:rPr>
          <w:i/>
        </w:rPr>
        <w:t>The submitting authorities should evaluate the validity of the data used in the assessment and not rely solely on the assessment made by registrants in their registration dossier</w:t>
      </w:r>
      <w:r w:rsidR="00531AB5">
        <w:rPr>
          <w:i/>
        </w:rPr>
        <w:t xml:space="preserve">, where the information comes from the </w:t>
      </w:r>
      <w:r w:rsidR="00943FD3">
        <w:rPr>
          <w:i/>
        </w:rPr>
        <w:t xml:space="preserve">(preferably public) </w:t>
      </w:r>
      <w:r w:rsidR="00531AB5">
        <w:rPr>
          <w:i/>
        </w:rPr>
        <w:t>registration dossier(s)</w:t>
      </w:r>
      <w:r w:rsidR="00542BD6">
        <w:rPr>
          <w:i/>
        </w:rPr>
        <w:t>.</w:t>
      </w:r>
      <w:r w:rsidRPr="001B222B" w:rsidDel="009B77E9">
        <w:rPr>
          <w:i/>
          <w:szCs w:val="24"/>
          <w:lang w:eastAsia="en-US"/>
        </w:rPr>
        <w:t xml:space="preserve"> </w:t>
      </w:r>
      <w:r w:rsidR="00B12C39" w:rsidRPr="005414F6">
        <w:rPr>
          <w:i/>
          <w:szCs w:val="24"/>
          <w:lang w:eastAsia="en-US"/>
        </w:rPr>
        <w:t xml:space="preserve">It should be indicated which studies are considered as the </w:t>
      </w:r>
      <w:r w:rsidR="00BE62AE">
        <w:rPr>
          <w:i/>
          <w:szCs w:val="24"/>
          <w:lang w:eastAsia="en-US"/>
        </w:rPr>
        <w:t>main</w:t>
      </w:r>
      <w:r w:rsidR="00BE62AE" w:rsidRPr="005414F6">
        <w:rPr>
          <w:i/>
          <w:szCs w:val="24"/>
          <w:lang w:eastAsia="en-US"/>
        </w:rPr>
        <w:t xml:space="preserve"> </w:t>
      </w:r>
      <w:r w:rsidR="00B12C39" w:rsidRPr="005414F6">
        <w:rPr>
          <w:i/>
          <w:szCs w:val="24"/>
          <w:lang w:eastAsia="en-US"/>
        </w:rPr>
        <w:t xml:space="preserve">studies for the conclusions drawn on each physicochemical, environmental fate, human health or ecotoxicological endpoint and which </w:t>
      </w:r>
      <w:r w:rsidR="00B12C39">
        <w:rPr>
          <w:i/>
          <w:szCs w:val="24"/>
          <w:lang w:eastAsia="en-US"/>
        </w:rPr>
        <w:t xml:space="preserve">studies </w:t>
      </w:r>
      <w:r w:rsidR="00B12C39" w:rsidRPr="005414F6">
        <w:rPr>
          <w:i/>
          <w:szCs w:val="24"/>
          <w:lang w:eastAsia="en-US"/>
        </w:rPr>
        <w:t>are included as supporting information.</w:t>
      </w:r>
      <w:r w:rsidR="00B12C39">
        <w:rPr>
          <w:i/>
          <w:szCs w:val="24"/>
          <w:lang w:eastAsia="en-US"/>
        </w:rPr>
        <w:t xml:space="preserve"> The reliability of each study should be </w:t>
      </w:r>
      <w:r w:rsidR="00B12C39" w:rsidRPr="005A6164">
        <w:rPr>
          <w:i/>
          <w:szCs w:val="24"/>
          <w:lang w:eastAsia="en-US"/>
        </w:rPr>
        <w:t>discussed</w:t>
      </w:r>
      <w:r w:rsidR="00B12C39" w:rsidRPr="00C17B13">
        <w:rPr>
          <w:i/>
          <w:szCs w:val="24"/>
          <w:lang w:eastAsia="en-US"/>
        </w:rPr>
        <w:t xml:space="preserve"> </w:t>
      </w:r>
      <w:r w:rsidR="001D61B0">
        <w:rPr>
          <w:i/>
          <w:szCs w:val="24"/>
          <w:lang w:eastAsia="en-US"/>
        </w:rPr>
        <w:t xml:space="preserve">and reported </w:t>
      </w:r>
      <w:r w:rsidR="00B12C39" w:rsidRPr="000A05CE">
        <w:rPr>
          <w:i/>
          <w:szCs w:val="24"/>
          <w:lang w:eastAsia="en-US"/>
        </w:rPr>
        <w:t>(e.g. Klimisch</w:t>
      </w:r>
      <w:r w:rsidR="00B12C39">
        <w:rPr>
          <w:i/>
          <w:szCs w:val="24"/>
          <w:lang w:eastAsia="en-US"/>
        </w:rPr>
        <w:t xml:space="preserve"> code).</w:t>
      </w:r>
    </w:p>
    <w:p w14:paraId="1FA6DED3" w14:textId="492BB56E" w:rsidR="0041075B" w:rsidRPr="00732868" w:rsidRDefault="00B12C39" w:rsidP="0041075B">
      <w:pPr>
        <w:jc w:val="both"/>
      </w:pPr>
      <w:r>
        <w:rPr>
          <w:i/>
          <w:szCs w:val="24"/>
          <w:lang w:eastAsia="en-US"/>
        </w:rPr>
        <w:t>In case a read-across approach is used in the assessment, please report the rationale in detail according to the available guidance</w:t>
      </w:r>
      <w:r w:rsidRPr="000533B1">
        <w:rPr>
          <w:rStyle w:val="FootnoteReference"/>
          <w:i/>
          <w:sz w:val="20"/>
          <w:lang w:eastAsia="en-US"/>
        </w:rPr>
        <w:footnoteReference w:id="7"/>
      </w:r>
      <w:r>
        <w:rPr>
          <w:i/>
          <w:szCs w:val="24"/>
          <w:lang w:eastAsia="en-US"/>
        </w:rPr>
        <w:t xml:space="preserve">. </w:t>
      </w:r>
      <w:r w:rsidR="0041075B" w:rsidRPr="00732868">
        <w:rPr>
          <w:i/>
        </w:rPr>
        <w:t>Where a weight-of-evidence approach is used in the assessment, all available relevant</w:t>
      </w:r>
      <w:r w:rsidR="0041075B" w:rsidRPr="00732868">
        <w:rPr>
          <w:b/>
          <w:i/>
        </w:rPr>
        <w:t xml:space="preserve"> </w:t>
      </w:r>
      <w:r w:rsidR="0041075B" w:rsidRPr="00732868">
        <w:rPr>
          <w:i/>
        </w:rPr>
        <w:t xml:space="preserve">information should be used even if the individual pieces of information may not be regarded as </w:t>
      </w:r>
      <w:r w:rsidR="000610AB">
        <w:rPr>
          <w:i/>
        </w:rPr>
        <w:t>i</w:t>
      </w:r>
      <w:r w:rsidR="0041075B" w:rsidRPr="00732868">
        <w:rPr>
          <w:i/>
        </w:rPr>
        <w:t xml:space="preserve">nformation </w:t>
      </w:r>
      <w:r w:rsidR="001D61B0">
        <w:rPr>
          <w:i/>
        </w:rPr>
        <w:t xml:space="preserve">sufficient </w:t>
      </w:r>
      <w:r w:rsidR="0041075B" w:rsidRPr="00732868">
        <w:rPr>
          <w:i/>
        </w:rPr>
        <w:t>to conclude on the properties/endpoints. A justification should be provided for each piece of information used in the weight-of-evidence approach</w:t>
      </w:r>
      <w:r w:rsidR="00C010AB" w:rsidRPr="00C010AB">
        <w:rPr>
          <w:rStyle w:val="FootnoteReference"/>
          <w:i/>
          <w:sz w:val="20"/>
        </w:rPr>
        <w:footnoteReference w:id="8"/>
      </w:r>
      <w:r w:rsidR="0041075B" w:rsidRPr="00732868">
        <w:rPr>
          <w:i/>
        </w:rPr>
        <w:t>. Please note that pursuant to Annex XIII</w:t>
      </w:r>
      <w:r w:rsidR="00020A21">
        <w:rPr>
          <w:i/>
        </w:rPr>
        <w:t xml:space="preserve"> to REACH</w:t>
      </w:r>
      <w:r w:rsidR="0041075B" w:rsidRPr="00732868">
        <w:rPr>
          <w:i/>
        </w:rPr>
        <w:t>, for the identification of PBT and vPvB substances a weight-of-evidence determination using expert judgement must always be applied.</w:t>
      </w:r>
      <w:r w:rsidR="00531AB5">
        <w:rPr>
          <w:i/>
        </w:rPr>
        <w:t xml:space="preserve"> </w:t>
      </w:r>
    </w:p>
    <w:p w14:paraId="1FA6DED4" w14:textId="77777777" w:rsidR="0041075B" w:rsidRDefault="0041075B" w:rsidP="0041075B">
      <w:pPr>
        <w:rPr>
          <w:color w:val="EE16EE"/>
        </w:rPr>
      </w:pPr>
    </w:p>
    <w:p w14:paraId="1FA6DED5" w14:textId="77777777" w:rsidR="00B12C39" w:rsidRPr="0041075B" w:rsidRDefault="00B12C39" w:rsidP="0041075B">
      <w:pPr>
        <w:rPr>
          <w:color w:val="EE16EE"/>
        </w:rPr>
      </w:pPr>
      <w:r w:rsidRPr="005414F6">
        <w:rPr>
          <w:i/>
          <w:szCs w:val="24"/>
          <w:lang w:eastAsia="en-US"/>
        </w:rPr>
        <w:t xml:space="preserve">(Sub)headings or tables </w:t>
      </w:r>
      <w:r>
        <w:rPr>
          <w:i/>
          <w:szCs w:val="24"/>
          <w:lang w:eastAsia="en-US"/>
        </w:rPr>
        <w:t xml:space="preserve">not relevant or </w:t>
      </w:r>
      <w:r w:rsidRPr="005414F6">
        <w:rPr>
          <w:i/>
          <w:szCs w:val="24"/>
          <w:lang w:eastAsia="en-US"/>
        </w:rPr>
        <w:t>for which no information is provided should be deleted</w:t>
      </w:r>
      <w:r>
        <w:rPr>
          <w:i/>
          <w:szCs w:val="24"/>
          <w:lang w:eastAsia="en-US"/>
        </w:rPr>
        <w:t>.</w:t>
      </w:r>
    </w:p>
    <w:p w14:paraId="1FA6DED6" w14:textId="77777777" w:rsidR="00E56BD3" w:rsidRDefault="00E56BD3" w:rsidP="00B12C39">
      <w:pPr>
        <w:widowControl/>
        <w:spacing w:after="180"/>
        <w:jc w:val="both"/>
        <w:rPr>
          <w:i/>
          <w:szCs w:val="24"/>
          <w:lang w:eastAsia="en-US"/>
        </w:rPr>
      </w:pPr>
    </w:p>
    <w:p w14:paraId="1FA6DED7" w14:textId="77777777" w:rsidR="00B12C39" w:rsidRDefault="00B12C39" w:rsidP="00C85A85">
      <w:pPr>
        <w:pStyle w:val="Heading1"/>
        <w:ind w:left="426" w:hanging="426"/>
      </w:pPr>
      <w:bookmarkStart w:id="47" w:name="_Toc341888503"/>
      <w:bookmarkStart w:id="48" w:name="_Toc342400357"/>
      <w:bookmarkStart w:id="49" w:name="_Toc354499568"/>
      <w:bookmarkStart w:id="50" w:name="_Toc357083641"/>
      <w:bookmarkStart w:id="51" w:name="_Toc357184190"/>
      <w:bookmarkStart w:id="52" w:name="_Toc357184426"/>
      <w:bookmarkStart w:id="53" w:name="_Toc357185228"/>
      <w:bookmarkStart w:id="54" w:name="_Toc357186076"/>
      <w:bookmarkStart w:id="55" w:name="_Toc357186225"/>
      <w:bookmarkStart w:id="56" w:name="_Toc357437511"/>
      <w:bookmarkStart w:id="57" w:name="_Toc357590784"/>
      <w:bookmarkStart w:id="58" w:name="_Toc357692816"/>
      <w:bookmarkStart w:id="59" w:name="_Toc365649643"/>
      <w:bookmarkStart w:id="60" w:name="_Toc365649792"/>
      <w:bookmarkStart w:id="61" w:name="_Toc366489844"/>
      <w:bookmarkStart w:id="62" w:name="_Toc418498549"/>
      <w:bookmarkStart w:id="63" w:name="_Toc418505992"/>
      <w:bookmarkStart w:id="64" w:name="_Toc68876887"/>
      <w:r w:rsidRPr="004C7600">
        <w:lastRenderedPageBreak/>
        <w:t>Identity of the substance and physical and chemical properties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FA6DED8" w14:textId="4DA01D95" w:rsidR="00B12C39" w:rsidRPr="005414F6" w:rsidRDefault="00B12C39" w:rsidP="00B12C39">
      <w:pPr>
        <w:widowControl/>
        <w:spacing w:after="180"/>
        <w:jc w:val="both"/>
        <w:rPr>
          <w:i/>
          <w:szCs w:val="24"/>
          <w:lang w:eastAsia="en-US"/>
        </w:rPr>
      </w:pPr>
      <w:r w:rsidRPr="005414F6">
        <w:rPr>
          <w:i/>
          <w:szCs w:val="24"/>
          <w:lang w:eastAsia="en-US"/>
        </w:rPr>
        <w:t>The principal requirements for identification and naming of mono- or multi-constituent substances and UVCB</w:t>
      </w:r>
      <w:r w:rsidR="00527BD9">
        <w:rPr>
          <w:i/>
          <w:szCs w:val="24"/>
          <w:lang w:eastAsia="en-US"/>
        </w:rPr>
        <w:t>s</w:t>
      </w:r>
      <w:r w:rsidR="004C3DE6" w:rsidRPr="00232DA6">
        <w:rPr>
          <w:rStyle w:val="FootnoteReference"/>
          <w:i/>
          <w:sz w:val="20"/>
          <w:lang w:eastAsia="en-US"/>
        </w:rPr>
        <w:footnoteReference w:id="9"/>
      </w:r>
      <w:r w:rsidRPr="005414F6">
        <w:rPr>
          <w:i/>
          <w:szCs w:val="24"/>
          <w:lang w:eastAsia="en-US"/>
        </w:rPr>
        <w:t xml:space="preserve"> are laid down in the </w:t>
      </w:r>
      <w:r w:rsidR="00260B7B">
        <w:rPr>
          <w:i/>
          <w:szCs w:val="24"/>
          <w:lang w:eastAsia="en-US"/>
        </w:rPr>
        <w:t>“</w:t>
      </w:r>
      <w:r w:rsidRPr="005414F6">
        <w:rPr>
          <w:i/>
          <w:szCs w:val="24"/>
          <w:lang w:eastAsia="en-US"/>
        </w:rPr>
        <w:t xml:space="preserve">Guidance for </w:t>
      </w:r>
      <w:r w:rsidR="00260B7B">
        <w:rPr>
          <w:i/>
          <w:szCs w:val="24"/>
          <w:lang w:eastAsia="en-US"/>
        </w:rPr>
        <w:t>i</w:t>
      </w:r>
      <w:r w:rsidRPr="005414F6">
        <w:rPr>
          <w:i/>
          <w:szCs w:val="24"/>
          <w:lang w:eastAsia="en-US"/>
        </w:rPr>
        <w:t xml:space="preserve">dentification and </w:t>
      </w:r>
      <w:r w:rsidR="00260B7B">
        <w:rPr>
          <w:i/>
          <w:szCs w:val="24"/>
          <w:lang w:eastAsia="en-US"/>
        </w:rPr>
        <w:t>n</w:t>
      </w:r>
      <w:r w:rsidRPr="005414F6">
        <w:rPr>
          <w:i/>
          <w:szCs w:val="24"/>
          <w:lang w:eastAsia="en-US"/>
        </w:rPr>
        <w:t xml:space="preserve">aming of </w:t>
      </w:r>
      <w:r w:rsidR="00260B7B">
        <w:rPr>
          <w:i/>
          <w:szCs w:val="24"/>
          <w:lang w:eastAsia="en-US"/>
        </w:rPr>
        <w:t>s</w:t>
      </w:r>
      <w:r w:rsidRPr="005414F6">
        <w:rPr>
          <w:i/>
          <w:szCs w:val="24"/>
          <w:lang w:eastAsia="en-US"/>
        </w:rPr>
        <w:t>ubstances under REACH</w:t>
      </w:r>
      <w:r>
        <w:rPr>
          <w:i/>
          <w:szCs w:val="24"/>
          <w:lang w:eastAsia="en-US"/>
        </w:rPr>
        <w:t xml:space="preserve"> and CLP</w:t>
      </w:r>
      <w:r w:rsidR="00260B7B">
        <w:rPr>
          <w:i/>
          <w:szCs w:val="24"/>
          <w:lang w:eastAsia="en-US"/>
        </w:rPr>
        <w:t>”</w:t>
      </w:r>
      <w:r w:rsidR="007D76A1" w:rsidRPr="007D76A1">
        <w:rPr>
          <w:rStyle w:val="FootnoteReference"/>
          <w:i/>
          <w:sz w:val="20"/>
          <w:szCs w:val="24"/>
          <w:lang w:eastAsia="en-US"/>
        </w:rPr>
        <w:footnoteReference w:id="10"/>
      </w:r>
      <w:r w:rsidRPr="005414F6">
        <w:rPr>
          <w:i/>
          <w:szCs w:val="24"/>
          <w:lang w:eastAsia="en-US"/>
        </w:rPr>
        <w:t xml:space="preserve">. </w:t>
      </w:r>
    </w:p>
    <w:p w14:paraId="1FA6DED9" w14:textId="77777777" w:rsidR="00317E34" w:rsidRPr="009E0412" w:rsidRDefault="00B12C39" w:rsidP="005D1BC4">
      <w:pPr>
        <w:widowControl/>
        <w:spacing w:after="180"/>
        <w:jc w:val="both"/>
        <w:rPr>
          <w:i/>
          <w:iCs/>
        </w:rPr>
      </w:pPr>
      <w:r w:rsidRPr="005414F6">
        <w:rPr>
          <w:i/>
          <w:szCs w:val="24"/>
          <w:lang w:eastAsia="en-US"/>
        </w:rPr>
        <w:t>Constituents</w:t>
      </w:r>
      <w:r>
        <w:rPr>
          <w:i/>
          <w:szCs w:val="24"/>
          <w:lang w:eastAsia="en-US"/>
        </w:rPr>
        <w:t xml:space="preserve"> (including impurities and additives)</w:t>
      </w:r>
      <w:r w:rsidRPr="005414F6">
        <w:rPr>
          <w:i/>
          <w:szCs w:val="24"/>
          <w:lang w:eastAsia="en-US"/>
        </w:rPr>
        <w:t xml:space="preserve"> or degradation/transformation products that are </w:t>
      </w:r>
      <w:r w:rsidRPr="00762019">
        <w:rPr>
          <w:b/>
          <w:i/>
          <w:szCs w:val="24"/>
          <w:lang w:eastAsia="en-US"/>
        </w:rPr>
        <w:t>relevant for classification</w:t>
      </w:r>
      <w:r w:rsidRPr="005414F6">
        <w:rPr>
          <w:i/>
          <w:szCs w:val="24"/>
          <w:lang w:eastAsia="en-US"/>
        </w:rPr>
        <w:t xml:space="preserve"> and/or the PBT/vPvB properties (i.e. SVHC properties in accordance with REACH Art. 57) of the substance shall be specified</w:t>
      </w:r>
      <w:r w:rsidR="000366C4">
        <w:rPr>
          <w:i/>
          <w:szCs w:val="24"/>
          <w:lang w:eastAsia="en-US"/>
        </w:rPr>
        <w:t xml:space="preserve"> </w:t>
      </w:r>
      <w:r w:rsidR="000366C4" w:rsidRPr="005414F6">
        <w:rPr>
          <w:i/>
          <w:szCs w:val="24"/>
          <w:lang w:eastAsia="en-US"/>
        </w:rPr>
        <w:t>independently from their concentration</w:t>
      </w:r>
      <w:r w:rsidR="00502FBC">
        <w:rPr>
          <w:i/>
          <w:szCs w:val="24"/>
          <w:lang w:eastAsia="en-US"/>
        </w:rPr>
        <w:t xml:space="preserve"> (in </w:t>
      </w:r>
      <w:r w:rsidR="008F5CC4">
        <w:rPr>
          <w:i/>
          <w:szCs w:val="24"/>
          <w:lang w:eastAsia="en-US"/>
        </w:rPr>
        <w:t>S</w:t>
      </w:r>
      <w:r w:rsidR="00502FBC">
        <w:rPr>
          <w:i/>
          <w:szCs w:val="24"/>
          <w:lang w:eastAsia="en-US"/>
        </w:rPr>
        <w:t xml:space="preserve">ection 1.3 </w:t>
      </w:r>
      <w:r w:rsidR="00502FBC" w:rsidRPr="00502FBC">
        <w:rPr>
          <w:i/>
          <w:szCs w:val="24"/>
          <w:lang w:eastAsia="en-US"/>
        </w:rPr>
        <w:t>“</w:t>
      </w:r>
      <w:r w:rsidR="00502FBC" w:rsidRPr="00502FBC">
        <w:rPr>
          <w:i/>
        </w:rPr>
        <w:t>Identity and composition of degradation products/metabolites relevant for the SVHC assessment</w:t>
      </w:r>
      <w:r w:rsidR="00502FBC">
        <w:t>”</w:t>
      </w:r>
      <w:r w:rsidR="008F5CC4">
        <w:t xml:space="preserve"> </w:t>
      </w:r>
      <w:r w:rsidR="008F5CC4" w:rsidRPr="007D76A1">
        <w:rPr>
          <w:i/>
        </w:rPr>
        <w:t>below</w:t>
      </w:r>
      <w:r w:rsidR="00502FBC">
        <w:rPr>
          <w:i/>
          <w:szCs w:val="24"/>
          <w:lang w:eastAsia="en-US"/>
        </w:rPr>
        <w:t>)</w:t>
      </w:r>
      <w:r w:rsidRPr="005414F6">
        <w:rPr>
          <w:i/>
          <w:szCs w:val="24"/>
          <w:lang w:eastAsia="en-US"/>
        </w:rPr>
        <w:t xml:space="preserve">. </w:t>
      </w:r>
      <w:r w:rsidR="00317E34" w:rsidRPr="00BB5D2F">
        <w:rPr>
          <w:i/>
          <w:iCs/>
        </w:rPr>
        <w:t xml:space="preserve">In practice, this means constituents (including impurities and additives) or degradation/transformation products (that are relevant for classification) </w:t>
      </w:r>
      <w:r w:rsidR="00317E34" w:rsidRPr="00BB5D2F">
        <w:rPr>
          <w:i/>
          <w:szCs w:val="24"/>
          <w:lang w:eastAsia="en-US"/>
        </w:rPr>
        <w:t xml:space="preserve">for which a </w:t>
      </w:r>
      <w:r w:rsidR="00AA1ED1">
        <w:rPr>
          <w:i/>
          <w:szCs w:val="24"/>
          <w:lang w:eastAsia="en-US"/>
        </w:rPr>
        <w:t>(</w:t>
      </w:r>
      <w:r w:rsidR="00317E34" w:rsidRPr="00BB5D2F">
        <w:rPr>
          <w:i/>
          <w:szCs w:val="24"/>
          <w:lang w:eastAsia="en-US"/>
        </w:rPr>
        <w:t>harmonised</w:t>
      </w:r>
      <w:r w:rsidR="00AA1ED1">
        <w:rPr>
          <w:i/>
          <w:szCs w:val="24"/>
          <w:lang w:eastAsia="en-US"/>
        </w:rPr>
        <w:t>)</w:t>
      </w:r>
      <w:r w:rsidR="00317E34" w:rsidRPr="00BB5D2F">
        <w:rPr>
          <w:i/>
          <w:szCs w:val="24"/>
          <w:lang w:eastAsia="en-US"/>
        </w:rPr>
        <w:t xml:space="preserve"> classification is available, </w:t>
      </w:r>
      <w:r w:rsidR="00317E34" w:rsidRPr="00BB5D2F">
        <w:rPr>
          <w:i/>
          <w:iCs/>
        </w:rPr>
        <w:t>the generic concentration limits (GCL) given in Annex I of Regulation (EC</w:t>
      </w:r>
      <w:r w:rsidR="00317E34" w:rsidRPr="009E0412">
        <w:rPr>
          <w:i/>
          <w:iCs/>
        </w:rPr>
        <w:t>) No 1272/2008 (CLP Regulation)  or specific concentration limits</w:t>
      </w:r>
      <w:r w:rsidR="00E105D5" w:rsidRPr="009E0412">
        <w:rPr>
          <w:i/>
          <w:iCs/>
        </w:rPr>
        <w:t>,</w:t>
      </w:r>
      <w:r w:rsidR="00317E34" w:rsidRPr="009E0412">
        <w:rPr>
          <w:i/>
          <w:iCs/>
        </w:rPr>
        <w:t xml:space="preserve"> where such are warranted</w:t>
      </w:r>
      <w:r w:rsidR="005D1BC4" w:rsidRPr="009E0412">
        <w:rPr>
          <w:i/>
          <w:iCs/>
        </w:rPr>
        <w:t>, should be specified in this section</w:t>
      </w:r>
      <w:r w:rsidR="00317E34" w:rsidRPr="009E0412">
        <w:rPr>
          <w:i/>
          <w:iCs/>
        </w:rPr>
        <w:t xml:space="preserve">. For certain hazard classes, constituents present below the </w:t>
      </w:r>
      <w:r w:rsidR="00317E34" w:rsidRPr="009E0412">
        <w:rPr>
          <w:i/>
          <w:szCs w:val="24"/>
          <w:lang w:eastAsia="en-US"/>
        </w:rPr>
        <w:t xml:space="preserve">generic </w:t>
      </w:r>
      <w:r w:rsidR="003A2F50" w:rsidRPr="009E0412">
        <w:rPr>
          <w:i/>
          <w:iCs/>
        </w:rPr>
        <w:t xml:space="preserve">or, where relevant, specific </w:t>
      </w:r>
      <w:r w:rsidR="00317E34" w:rsidRPr="009E0412">
        <w:rPr>
          <w:i/>
          <w:szCs w:val="24"/>
          <w:lang w:eastAsia="en-US"/>
        </w:rPr>
        <w:t>concentration limits (</w:t>
      </w:r>
      <w:r w:rsidR="003A2F50" w:rsidRPr="009E0412">
        <w:rPr>
          <w:i/>
          <w:szCs w:val="24"/>
          <w:lang w:eastAsia="en-US"/>
        </w:rPr>
        <w:t>S/</w:t>
      </w:r>
      <w:r w:rsidR="00317E34" w:rsidRPr="009E0412">
        <w:rPr>
          <w:i/>
          <w:iCs/>
        </w:rPr>
        <w:t>GCL) but above generic cut off value</w:t>
      </w:r>
      <w:r w:rsidR="003A2F50" w:rsidRPr="009E0412">
        <w:rPr>
          <w:i/>
          <w:iCs/>
        </w:rPr>
        <w:t xml:space="preserve"> </w:t>
      </w:r>
      <w:r w:rsidR="003A2F50" w:rsidRPr="009E0412">
        <w:rPr>
          <w:rStyle w:val="CommentReference"/>
          <w:i/>
          <w:snapToGrid w:val="0"/>
          <w:sz w:val="20"/>
        </w:rPr>
        <w:t>(CLP table 1.1)</w:t>
      </w:r>
      <w:r w:rsidR="00317E34" w:rsidRPr="009E0412">
        <w:rPr>
          <w:i/>
          <w:iCs/>
        </w:rPr>
        <w:t xml:space="preserve">, should be taken into account. </w:t>
      </w:r>
    </w:p>
    <w:p w14:paraId="1FA6DEDA" w14:textId="3031F593" w:rsidR="00317E34" w:rsidRDefault="00317E34" w:rsidP="00317E34">
      <w:pPr>
        <w:jc w:val="both"/>
        <w:rPr>
          <w:i/>
          <w:szCs w:val="24"/>
          <w:lang w:eastAsia="en-US"/>
        </w:rPr>
      </w:pPr>
      <w:r w:rsidRPr="00BB5D2F">
        <w:rPr>
          <w:i/>
          <w:szCs w:val="24"/>
          <w:lang w:eastAsia="en-US"/>
        </w:rPr>
        <w:t>In the case of constituents (including impurities and additives) with PBT or vPvB properties</w:t>
      </w:r>
      <w:r w:rsidRPr="00BB5D2F">
        <w:rPr>
          <w:i/>
          <w:iCs/>
        </w:rPr>
        <w:t xml:space="preserve"> </w:t>
      </w:r>
      <w:r w:rsidRPr="00BB5D2F">
        <w:rPr>
          <w:i/>
          <w:szCs w:val="24"/>
          <w:lang w:eastAsia="en-US"/>
        </w:rPr>
        <w:t xml:space="preserve">a concentration limit of 0.1% w/w applies. </w:t>
      </w:r>
      <w:r w:rsidRPr="00BB5D2F">
        <w:rPr>
          <w:i/>
        </w:rPr>
        <w:t xml:space="preserve">This limit of 0.1 % w/w </w:t>
      </w:r>
      <w:r w:rsidR="00BA7AC6">
        <w:rPr>
          <w:i/>
        </w:rPr>
        <w:t>is set based on a well-established practice recognised in European Union legislation</w:t>
      </w:r>
      <w:r w:rsidRPr="00232DA6">
        <w:rPr>
          <w:rStyle w:val="FootnoteReference"/>
          <w:i/>
          <w:sz w:val="20"/>
        </w:rPr>
        <w:footnoteReference w:id="11"/>
      </w:r>
      <w:r w:rsidRPr="00BB5D2F">
        <w:rPr>
          <w:i/>
        </w:rPr>
        <w:t xml:space="preserve">. </w:t>
      </w:r>
      <w:r w:rsidRPr="00BB5D2F">
        <w:rPr>
          <w:i/>
          <w:szCs w:val="24"/>
          <w:lang w:eastAsia="en-US"/>
        </w:rPr>
        <w:t xml:space="preserve">However, there may be particular cases of PBT constituents (including impurities and additives) where it is necessary to specify a concentration limit below 0.1% w/w (i.e. when based on the toxicity criterion of the PBT constituent where a specific concentration limit lower than 0.1 % w/w has been assigned). </w:t>
      </w:r>
    </w:p>
    <w:p w14:paraId="7A0D6827" w14:textId="77777777" w:rsidR="00422037" w:rsidRDefault="00422037" w:rsidP="00317E34">
      <w:pPr>
        <w:jc w:val="both"/>
        <w:rPr>
          <w:i/>
          <w:szCs w:val="24"/>
          <w:lang w:eastAsia="en-US"/>
        </w:rPr>
      </w:pPr>
    </w:p>
    <w:p w14:paraId="299A889C" w14:textId="09D7832C" w:rsidR="00422037" w:rsidRPr="00422037" w:rsidRDefault="00422037" w:rsidP="00563410">
      <w:pPr>
        <w:pStyle w:val="BodyText"/>
        <w:jc w:val="both"/>
        <w:rPr>
          <w:i/>
        </w:rPr>
      </w:pPr>
      <w:r>
        <w:rPr>
          <w:i/>
          <w:szCs w:val="24"/>
          <w:lang w:eastAsia="en-US"/>
        </w:rPr>
        <w:t xml:space="preserve">In the case of </w:t>
      </w:r>
      <w:r w:rsidRPr="005654BE">
        <w:rPr>
          <w:i/>
        </w:rPr>
        <w:t>degradation</w:t>
      </w:r>
      <w:r>
        <w:rPr>
          <w:i/>
        </w:rPr>
        <w:t>/</w:t>
      </w:r>
      <w:r w:rsidRPr="005654BE">
        <w:rPr>
          <w:i/>
        </w:rPr>
        <w:t>transformation product</w:t>
      </w:r>
      <w:r w:rsidR="00563410">
        <w:rPr>
          <w:i/>
        </w:rPr>
        <w:t>s</w:t>
      </w:r>
      <w:r>
        <w:rPr>
          <w:i/>
        </w:rPr>
        <w:t xml:space="preserve"> with PBT or vPvB properties,</w:t>
      </w:r>
      <w:r w:rsidR="002455D7">
        <w:rPr>
          <w:i/>
        </w:rPr>
        <w:t xml:space="preserve"> similar arguments apply.</w:t>
      </w:r>
      <w:r>
        <w:rPr>
          <w:i/>
        </w:rPr>
        <w:t xml:space="preserve"> </w:t>
      </w:r>
      <w:r w:rsidR="00DB5F18" w:rsidRPr="00DB5F18">
        <w:rPr>
          <w:i/>
        </w:rPr>
        <w:t xml:space="preserve">The PBT/vPvB assessment should normally be carried out for each </w:t>
      </w:r>
      <w:r w:rsidR="00DB5F18" w:rsidRPr="0073335C">
        <w:rPr>
          <w:b/>
          <w:i/>
        </w:rPr>
        <w:t>relevant</w:t>
      </w:r>
      <w:r w:rsidR="00DB5F18" w:rsidRPr="00DB5F18">
        <w:rPr>
          <w:i/>
        </w:rPr>
        <w:t xml:space="preserve"> transformation or degradation product. It is not possible to draw an overall conclusion for the substance if the assessment of persistence has been concluded for one transformation/degradation product and the assessment of bioaccumulation or toxicity for another transformation/degradation product.</w:t>
      </w:r>
      <w:r w:rsidR="00DB5F18">
        <w:rPr>
          <w:i/>
        </w:rPr>
        <w:t xml:space="preserve"> T</w:t>
      </w:r>
      <w:r w:rsidR="00260B7B">
        <w:rPr>
          <w:i/>
        </w:rPr>
        <w:t xml:space="preserve">he </w:t>
      </w:r>
      <w:r w:rsidRPr="00422037">
        <w:rPr>
          <w:i/>
        </w:rPr>
        <w:t xml:space="preserve">principles of the standard test guidelines for identifying relevant transformation and degradation products should be applied. </w:t>
      </w:r>
      <w:r w:rsidR="00563410">
        <w:rPr>
          <w:i/>
        </w:rPr>
        <w:t>However, it</w:t>
      </w:r>
      <w:r w:rsidRPr="00422037">
        <w:rPr>
          <w:i/>
        </w:rPr>
        <w:t xml:space="preserve"> should be noted that authorities are not bound under the SVHC-identification process to the stipulations of the Test Methods Regulation or other standards for defining what is a relevant transformation/degradation product but have the possibility to use other types of justified (concentration or formation rate) limits to define on a case-by-case basis which transformation/degradation products are relevant for th</w:t>
      </w:r>
      <w:r w:rsidR="00563410">
        <w:rPr>
          <w:i/>
        </w:rPr>
        <w:t>e</w:t>
      </w:r>
      <w:r w:rsidRPr="00422037">
        <w:rPr>
          <w:i/>
        </w:rPr>
        <w:t xml:space="preserve"> PBT/vPvB assessment</w:t>
      </w:r>
      <w:r w:rsidR="00563410">
        <w:rPr>
          <w:i/>
        </w:rPr>
        <w:t>.</w:t>
      </w:r>
    </w:p>
    <w:p w14:paraId="1FA6DEDC" w14:textId="688FE61F" w:rsidR="00E936AE" w:rsidRDefault="00E936AE" w:rsidP="00E936AE">
      <w:pPr>
        <w:pStyle w:val="BodyText"/>
        <w:jc w:val="both"/>
        <w:rPr>
          <w:i/>
        </w:rPr>
      </w:pPr>
      <w:r>
        <w:rPr>
          <w:i/>
        </w:rPr>
        <w:t xml:space="preserve">For complex </w:t>
      </w:r>
      <w:r w:rsidR="00EC2BE8">
        <w:rPr>
          <w:i/>
        </w:rPr>
        <w:t xml:space="preserve">(groups of) </w:t>
      </w:r>
      <w:r>
        <w:rPr>
          <w:i/>
        </w:rPr>
        <w:t xml:space="preserve">substances with </w:t>
      </w:r>
      <w:r w:rsidR="00313376">
        <w:rPr>
          <w:i/>
        </w:rPr>
        <w:t xml:space="preserve">unclear </w:t>
      </w:r>
      <w:r>
        <w:rPr>
          <w:i/>
        </w:rPr>
        <w:t xml:space="preserve">substance </w:t>
      </w:r>
      <w:r w:rsidR="00EC2BE8">
        <w:rPr>
          <w:i/>
        </w:rPr>
        <w:t>identit</w:t>
      </w:r>
      <w:r w:rsidR="00313376">
        <w:rPr>
          <w:i/>
        </w:rPr>
        <w:t>ies</w:t>
      </w:r>
      <w:r>
        <w:rPr>
          <w:i/>
        </w:rPr>
        <w:t xml:space="preserve">, it is recommended to contact ECHA </w:t>
      </w:r>
      <w:r w:rsidR="001908AC">
        <w:rPr>
          <w:i/>
        </w:rPr>
        <w:t>(</w:t>
      </w:r>
      <w:hyperlink r:id="rId15" w:history="1">
        <w:r w:rsidR="001908AC" w:rsidRPr="00966807">
          <w:rPr>
            <w:rStyle w:val="Hyperlink"/>
            <w:i/>
          </w:rPr>
          <w:t>annex-xv@echa.europa.eu</w:t>
        </w:r>
      </w:hyperlink>
      <w:r w:rsidR="001908AC">
        <w:rPr>
          <w:i/>
        </w:rPr>
        <w:t xml:space="preserve">) </w:t>
      </w:r>
      <w:r>
        <w:rPr>
          <w:i/>
        </w:rPr>
        <w:t xml:space="preserve">at the earliest opportunity to allow the SVHC team and the substance identity experts to support you in specifying the substance information in the best possible way in your proposal.  </w:t>
      </w:r>
    </w:p>
    <w:p w14:paraId="1FA6DEDE" w14:textId="772D7D97" w:rsidR="00B12C39" w:rsidRDefault="00B12C39" w:rsidP="00BB6734">
      <w:pPr>
        <w:pStyle w:val="Heading2"/>
        <w:numPr>
          <w:ilvl w:val="1"/>
          <w:numId w:val="1"/>
        </w:numPr>
        <w:tabs>
          <w:tab w:val="clear" w:pos="360"/>
          <w:tab w:val="num" w:pos="0"/>
        </w:tabs>
      </w:pPr>
      <w:bookmarkStart w:id="65" w:name="_Toc341888504"/>
      <w:bookmarkStart w:id="66" w:name="_Toc342400358"/>
      <w:bookmarkStart w:id="67" w:name="_Toc354499569"/>
      <w:bookmarkStart w:id="68" w:name="_Toc357083642"/>
      <w:bookmarkStart w:id="69" w:name="_Toc357184191"/>
      <w:bookmarkStart w:id="70" w:name="_Toc357184427"/>
      <w:bookmarkStart w:id="71" w:name="_Toc357185229"/>
      <w:bookmarkStart w:id="72" w:name="_Toc357186077"/>
      <w:bookmarkStart w:id="73" w:name="_Toc357186226"/>
      <w:bookmarkStart w:id="74" w:name="_Toc357437512"/>
      <w:bookmarkStart w:id="75" w:name="_Toc357590785"/>
      <w:bookmarkStart w:id="76" w:name="_Toc357692817"/>
      <w:bookmarkStart w:id="77" w:name="_Toc365649644"/>
      <w:bookmarkStart w:id="78" w:name="_Toc365649793"/>
      <w:bookmarkStart w:id="79" w:name="_Toc366489845"/>
      <w:bookmarkStart w:id="80" w:name="_Toc418498550"/>
      <w:bookmarkStart w:id="81" w:name="_Toc418505993"/>
      <w:bookmarkStart w:id="82" w:name="_Toc68876888"/>
      <w:r w:rsidRPr="007B2537">
        <w:lastRenderedPageBreak/>
        <w:t>Name and other identifiers of the substance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FA6DEDF" w14:textId="1B1F829D" w:rsidR="00324C4F" w:rsidRDefault="00324C4F" w:rsidP="00B12C39">
      <w:pPr>
        <w:pStyle w:val="BodyText"/>
        <w:jc w:val="both"/>
        <w:rPr>
          <w:i/>
        </w:rPr>
      </w:pPr>
      <w:bookmarkStart w:id="83" w:name="_Toc341889781"/>
      <w:r>
        <w:rPr>
          <w:i/>
        </w:rPr>
        <w:t>The name and other identifiers of the substance should designate the actual substance</w:t>
      </w:r>
      <w:r w:rsidR="00260B7B">
        <w:rPr>
          <w:i/>
        </w:rPr>
        <w:t>(s)</w:t>
      </w:r>
      <w:r>
        <w:rPr>
          <w:i/>
        </w:rPr>
        <w:t xml:space="preserve"> proposed to be identified as SVHC.</w:t>
      </w:r>
    </w:p>
    <w:p w14:paraId="1FA6DEE0" w14:textId="77777777" w:rsidR="00B67213" w:rsidRPr="00C80117" w:rsidRDefault="00B12C39" w:rsidP="00B12C39">
      <w:pPr>
        <w:pStyle w:val="BodyText"/>
        <w:jc w:val="both"/>
        <w:rPr>
          <w:i/>
        </w:rPr>
      </w:pPr>
      <w:r w:rsidRPr="00C80117">
        <w:rPr>
          <w:i/>
        </w:rPr>
        <w:t>For substances identified as SVHC based on the PBT/vPvB</w:t>
      </w:r>
      <w:r w:rsidR="00020A21">
        <w:rPr>
          <w:i/>
        </w:rPr>
        <w:t xml:space="preserve"> </w:t>
      </w:r>
      <w:r w:rsidRPr="00C80117">
        <w:rPr>
          <w:i/>
        </w:rPr>
        <w:t>properties of their transformation and/or degradation products</w:t>
      </w:r>
      <w:r>
        <w:rPr>
          <w:i/>
        </w:rPr>
        <w:t xml:space="preserve">, </w:t>
      </w:r>
      <w:r w:rsidR="00324C4F">
        <w:rPr>
          <w:i/>
        </w:rPr>
        <w:t xml:space="preserve">the information on the name </w:t>
      </w:r>
      <w:r w:rsidR="008C0C97">
        <w:rPr>
          <w:i/>
        </w:rPr>
        <w:t xml:space="preserve">or </w:t>
      </w:r>
      <w:r w:rsidR="00324C4F">
        <w:rPr>
          <w:i/>
        </w:rPr>
        <w:t xml:space="preserve">other identifiers of the substance should still designate the substance proposed to be identified as SVHC. In addition, </w:t>
      </w:r>
      <w:r w:rsidRPr="00C80117">
        <w:rPr>
          <w:i/>
        </w:rPr>
        <w:t>information</w:t>
      </w:r>
      <w:r>
        <w:rPr>
          <w:i/>
        </w:rPr>
        <w:t xml:space="preserve"> on transformation products</w:t>
      </w:r>
      <w:r w:rsidRPr="00C80117">
        <w:rPr>
          <w:i/>
        </w:rPr>
        <w:t xml:space="preserve"> </w:t>
      </w:r>
      <w:r>
        <w:rPr>
          <w:i/>
        </w:rPr>
        <w:t xml:space="preserve">having PBT/vPvB properties </w:t>
      </w:r>
      <w:r w:rsidR="000366C4">
        <w:rPr>
          <w:i/>
        </w:rPr>
        <w:t>should</w:t>
      </w:r>
      <w:r w:rsidR="000366C4" w:rsidRPr="00C80117">
        <w:rPr>
          <w:i/>
        </w:rPr>
        <w:t xml:space="preserve"> </w:t>
      </w:r>
      <w:r w:rsidRPr="00C80117">
        <w:rPr>
          <w:i/>
        </w:rPr>
        <w:t xml:space="preserve">be provided </w:t>
      </w:r>
      <w:r>
        <w:rPr>
          <w:i/>
        </w:rPr>
        <w:t>in</w:t>
      </w:r>
      <w:r w:rsidRPr="00C80117">
        <w:rPr>
          <w:i/>
        </w:rPr>
        <w:t xml:space="preserve"> </w:t>
      </w:r>
      <w:r w:rsidR="003A00D9">
        <w:rPr>
          <w:i/>
        </w:rPr>
        <w:t xml:space="preserve">Section </w:t>
      </w:r>
      <w:r w:rsidR="00324C4F">
        <w:rPr>
          <w:i/>
        </w:rPr>
        <w:t>1.3 below</w:t>
      </w:r>
      <w:r>
        <w:rPr>
          <w:i/>
        </w:rPr>
        <w:t>.</w:t>
      </w:r>
    </w:p>
    <w:p w14:paraId="1FA6DEE1" w14:textId="77777777" w:rsidR="00B12C39" w:rsidRPr="008D0DBB" w:rsidRDefault="00B12C39" w:rsidP="00C860C0">
      <w:pPr>
        <w:pStyle w:val="Caption"/>
        <w:rPr>
          <w:b/>
          <w:sz w:val="18"/>
          <w:szCs w:val="18"/>
        </w:rPr>
      </w:pPr>
      <w:bookmarkStart w:id="84" w:name="_Toc357184842"/>
      <w:bookmarkStart w:id="85" w:name="_Toc359563693"/>
      <w:bookmarkStart w:id="86" w:name="_Toc365030502"/>
      <w:bookmarkStart w:id="87" w:name="_Toc68876069"/>
      <w:r w:rsidRPr="008D0DBB">
        <w:rPr>
          <w:b/>
          <w:sz w:val="18"/>
          <w:szCs w:val="18"/>
        </w:rPr>
        <w:t xml:space="preserve">Table </w:t>
      </w:r>
      <w:r w:rsidR="000721AD" w:rsidRPr="008D0DBB">
        <w:rPr>
          <w:b/>
          <w:sz w:val="18"/>
          <w:szCs w:val="18"/>
        </w:rPr>
        <w:fldChar w:fldCharType="begin"/>
      </w:r>
      <w:r w:rsidRPr="008D0DBB">
        <w:rPr>
          <w:b/>
          <w:sz w:val="18"/>
          <w:szCs w:val="18"/>
        </w:rPr>
        <w:instrText xml:space="preserve"> SEQ Table \* ARABIC </w:instrText>
      </w:r>
      <w:r w:rsidR="000721AD" w:rsidRPr="008D0DBB">
        <w:rPr>
          <w:b/>
          <w:sz w:val="18"/>
          <w:szCs w:val="18"/>
        </w:rPr>
        <w:fldChar w:fldCharType="separate"/>
      </w:r>
      <w:r w:rsidR="00093F94">
        <w:rPr>
          <w:b/>
          <w:noProof/>
          <w:sz w:val="18"/>
          <w:szCs w:val="18"/>
        </w:rPr>
        <w:t>1</w:t>
      </w:r>
      <w:r w:rsidR="000721AD" w:rsidRPr="008D0DBB">
        <w:rPr>
          <w:b/>
          <w:sz w:val="18"/>
          <w:szCs w:val="18"/>
        </w:rPr>
        <w:fldChar w:fldCharType="end"/>
      </w:r>
      <w:r w:rsidRPr="008D0DBB">
        <w:rPr>
          <w:b/>
          <w:sz w:val="18"/>
          <w:szCs w:val="18"/>
        </w:rPr>
        <w:t>: Substance identity</w:t>
      </w:r>
      <w:bookmarkEnd w:id="83"/>
      <w:bookmarkEnd w:id="84"/>
      <w:bookmarkEnd w:id="85"/>
      <w:bookmarkEnd w:id="86"/>
      <w:bookmarkEnd w:id="87"/>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B12C39" w:rsidRPr="00F026DE" w14:paraId="1FA6DEE4" w14:textId="77777777">
        <w:trPr>
          <w:trHeight w:val="363"/>
        </w:trPr>
        <w:tc>
          <w:tcPr>
            <w:tcW w:w="4518" w:type="dxa"/>
            <w:tcMar>
              <w:top w:w="40" w:type="dxa"/>
              <w:left w:w="40" w:type="dxa"/>
              <w:bottom w:w="40" w:type="dxa"/>
              <w:right w:w="40" w:type="dxa"/>
            </w:tcMar>
          </w:tcPr>
          <w:p w14:paraId="1FA6DEE2" w14:textId="77777777" w:rsidR="00B12C39" w:rsidRPr="008D0DBB" w:rsidRDefault="00B12C39" w:rsidP="00B12C39">
            <w:pPr>
              <w:pStyle w:val="TableRowHeader"/>
              <w:rPr>
                <w:sz w:val="18"/>
                <w:szCs w:val="18"/>
              </w:rPr>
            </w:pPr>
            <w:r w:rsidRPr="008D0DBB">
              <w:rPr>
                <w:sz w:val="18"/>
                <w:szCs w:val="18"/>
              </w:rPr>
              <w:t>EC number:</w:t>
            </w:r>
          </w:p>
        </w:tc>
        <w:tc>
          <w:tcPr>
            <w:tcW w:w="5137" w:type="dxa"/>
            <w:tcMar>
              <w:top w:w="40" w:type="dxa"/>
              <w:left w:w="40" w:type="dxa"/>
              <w:bottom w:w="40" w:type="dxa"/>
              <w:right w:w="40" w:type="dxa"/>
            </w:tcMar>
          </w:tcPr>
          <w:p w14:paraId="1FA6DEE3"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1FA6DEE7" w14:textId="77777777">
        <w:trPr>
          <w:trHeight w:val="371"/>
        </w:trPr>
        <w:tc>
          <w:tcPr>
            <w:tcW w:w="4518" w:type="dxa"/>
            <w:tcMar>
              <w:top w:w="40" w:type="dxa"/>
              <w:left w:w="40" w:type="dxa"/>
              <w:bottom w:w="40" w:type="dxa"/>
              <w:right w:w="40" w:type="dxa"/>
            </w:tcMar>
          </w:tcPr>
          <w:p w14:paraId="1FA6DEE5" w14:textId="77777777" w:rsidR="00B12C39" w:rsidRPr="008D0DBB" w:rsidRDefault="00B12C39" w:rsidP="00B12C39">
            <w:pPr>
              <w:pStyle w:val="TableRowHeader"/>
              <w:rPr>
                <w:sz w:val="18"/>
                <w:szCs w:val="18"/>
              </w:rPr>
            </w:pPr>
            <w:r w:rsidRPr="008D0DBB">
              <w:rPr>
                <w:sz w:val="18"/>
                <w:szCs w:val="18"/>
              </w:rPr>
              <w:t>EC name:</w:t>
            </w:r>
          </w:p>
        </w:tc>
        <w:tc>
          <w:tcPr>
            <w:tcW w:w="5137" w:type="dxa"/>
            <w:tcMar>
              <w:top w:w="40" w:type="dxa"/>
              <w:left w:w="40" w:type="dxa"/>
              <w:bottom w:w="40" w:type="dxa"/>
              <w:right w:w="40" w:type="dxa"/>
            </w:tcMar>
          </w:tcPr>
          <w:p w14:paraId="1FA6DEE6"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1FA6DEEA" w14:textId="77777777">
        <w:trPr>
          <w:trHeight w:val="393"/>
        </w:trPr>
        <w:tc>
          <w:tcPr>
            <w:tcW w:w="4518" w:type="dxa"/>
            <w:tcMar>
              <w:top w:w="40" w:type="dxa"/>
              <w:left w:w="40" w:type="dxa"/>
              <w:bottom w:w="40" w:type="dxa"/>
              <w:right w:w="40" w:type="dxa"/>
            </w:tcMar>
          </w:tcPr>
          <w:p w14:paraId="1FA6DEE8" w14:textId="77777777" w:rsidR="00B12C39" w:rsidRPr="008D0DBB" w:rsidRDefault="00B12C39" w:rsidP="00B12C39">
            <w:pPr>
              <w:pStyle w:val="TableRowHeader"/>
              <w:rPr>
                <w:sz w:val="18"/>
                <w:szCs w:val="18"/>
              </w:rPr>
            </w:pPr>
            <w:r w:rsidRPr="008D0DBB">
              <w:rPr>
                <w:sz w:val="18"/>
                <w:szCs w:val="18"/>
              </w:rPr>
              <w:t>CAS number (in the EC inventory):</w:t>
            </w:r>
          </w:p>
        </w:tc>
        <w:tc>
          <w:tcPr>
            <w:tcW w:w="5137" w:type="dxa"/>
            <w:tcMar>
              <w:top w:w="40" w:type="dxa"/>
              <w:left w:w="40" w:type="dxa"/>
              <w:bottom w:w="40" w:type="dxa"/>
              <w:right w:w="40" w:type="dxa"/>
            </w:tcMar>
          </w:tcPr>
          <w:p w14:paraId="1FA6DEE9" w14:textId="77777777" w:rsidR="00B12C39" w:rsidRPr="008D0DBB" w:rsidRDefault="00B12C39" w:rsidP="00B12C39">
            <w:pPr>
              <w:keepNext/>
              <w:keepLines/>
              <w:widowControl/>
              <w:spacing w:before="54" w:after="54"/>
              <w:ind w:left="113"/>
              <w:jc w:val="both"/>
              <w:rPr>
                <w:sz w:val="18"/>
                <w:szCs w:val="18"/>
                <w:lang w:eastAsia="da-DK"/>
              </w:rPr>
            </w:pPr>
          </w:p>
        </w:tc>
      </w:tr>
      <w:tr w:rsidR="002A3E94" w:rsidRPr="00F026DE" w14:paraId="75F506A9" w14:textId="77777777">
        <w:tc>
          <w:tcPr>
            <w:tcW w:w="4518" w:type="dxa"/>
            <w:tcMar>
              <w:top w:w="40" w:type="dxa"/>
              <w:left w:w="40" w:type="dxa"/>
              <w:bottom w:w="40" w:type="dxa"/>
              <w:right w:w="40" w:type="dxa"/>
            </w:tcMar>
          </w:tcPr>
          <w:p w14:paraId="11EA4CDA" w14:textId="3D93C723" w:rsidR="002A3E94" w:rsidRPr="008D0DBB" w:rsidRDefault="002A3E94" w:rsidP="002A3E94">
            <w:pPr>
              <w:pStyle w:val="TableRowHeader"/>
              <w:rPr>
                <w:sz w:val="18"/>
                <w:szCs w:val="18"/>
              </w:rPr>
            </w:pPr>
            <w:r w:rsidRPr="008D0DBB">
              <w:rPr>
                <w:sz w:val="18"/>
                <w:szCs w:val="18"/>
              </w:rPr>
              <w:t>CAS number:</w:t>
            </w:r>
          </w:p>
        </w:tc>
        <w:tc>
          <w:tcPr>
            <w:tcW w:w="5137" w:type="dxa"/>
            <w:tcMar>
              <w:top w:w="40" w:type="dxa"/>
              <w:left w:w="40" w:type="dxa"/>
              <w:bottom w:w="40" w:type="dxa"/>
              <w:right w:w="40" w:type="dxa"/>
            </w:tcMar>
          </w:tcPr>
          <w:p w14:paraId="6492FCB1" w14:textId="77777777" w:rsidR="002A3E94" w:rsidRPr="008D0DBB" w:rsidRDefault="002A3E94" w:rsidP="00B12C39">
            <w:pPr>
              <w:keepNext/>
              <w:keepLines/>
              <w:widowControl/>
              <w:spacing w:before="54" w:after="54"/>
              <w:ind w:left="113"/>
              <w:jc w:val="both"/>
              <w:rPr>
                <w:sz w:val="18"/>
                <w:szCs w:val="18"/>
                <w:lang w:eastAsia="da-DK"/>
              </w:rPr>
            </w:pPr>
          </w:p>
        </w:tc>
      </w:tr>
      <w:tr w:rsidR="00B12C39" w:rsidRPr="00F026DE" w14:paraId="1FA6DEF4" w14:textId="77777777">
        <w:tc>
          <w:tcPr>
            <w:tcW w:w="4518" w:type="dxa"/>
            <w:tcMar>
              <w:top w:w="40" w:type="dxa"/>
              <w:left w:w="40" w:type="dxa"/>
              <w:bottom w:w="40" w:type="dxa"/>
              <w:right w:w="40" w:type="dxa"/>
            </w:tcMar>
          </w:tcPr>
          <w:p w14:paraId="1FA6DEF2" w14:textId="77777777" w:rsidR="00B12C39" w:rsidRPr="008D0DBB" w:rsidRDefault="00B12C39" w:rsidP="00B12C39">
            <w:pPr>
              <w:pStyle w:val="TableRowHeader"/>
              <w:rPr>
                <w:sz w:val="18"/>
                <w:szCs w:val="18"/>
              </w:rPr>
            </w:pPr>
            <w:r w:rsidRPr="008D0DBB">
              <w:rPr>
                <w:sz w:val="18"/>
                <w:szCs w:val="18"/>
              </w:rPr>
              <w:t>IUPAC name:</w:t>
            </w:r>
          </w:p>
        </w:tc>
        <w:tc>
          <w:tcPr>
            <w:tcW w:w="5137" w:type="dxa"/>
            <w:tcMar>
              <w:top w:w="40" w:type="dxa"/>
              <w:left w:w="40" w:type="dxa"/>
              <w:bottom w:w="40" w:type="dxa"/>
              <w:right w:w="40" w:type="dxa"/>
            </w:tcMar>
          </w:tcPr>
          <w:p w14:paraId="1FA6DEF3"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1FA6DEF7" w14:textId="77777777">
        <w:tc>
          <w:tcPr>
            <w:tcW w:w="4518" w:type="dxa"/>
            <w:tcMar>
              <w:top w:w="40" w:type="dxa"/>
              <w:left w:w="40" w:type="dxa"/>
              <w:bottom w:w="40" w:type="dxa"/>
              <w:right w:w="40" w:type="dxa"/>
            </w:tcMar>
          </w:tcPr>
          <w:p w14:paraId="1FA6DEF5" w14:textId="77777777" w:rsidR="00B12C39" w:rsidRPr="008D0DBB" w:rsidRDefault="00B12C39" w:rsidP="00B12C39">
            <w:pPr>
              <w:pStyle w:val="TableRowHeader"/>
              <w:rPr>
                <w:sz w:val="18"/>
                <w:szCs w:val="18"/>
              </w:rPr>
            </w:pPr>
            <w:r w:rsidRPr="008D0DBB">
              <w:rPr>
                <w:sz w:val="18"/>
                <w:szCs w:val="18"/>
              </w:rPr>
              <w:t>Index number in Annex VI of the CLP Regulation</w:t>
            </w:r>
          </w:p>
        </w:tc>
        <w:tc>
          <w:tcPr>
            <w:tcW w:w="5137" w:type="dxa"/>
            <w:tcMar>
              <w:top w:w="40" w:type="dxa"/>
              <w:left w:w="40" w:type="dxa"/>
              <w:bottom w:w="40" w:type="dxa"/>
              <w:right w:w="40" w:type="dxa"/>
            </w:tcMar>
          </w:tcPr>
          <w:p w14:paraId="1FA6DEF6"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1FA6DEFA" w14:textId="77777777">
        <w:tc>
          <w:tcPr>
            <w:tcW w:w="4518" w:type="dxa"/>
            <w:tcMar>
              <w:top w:w="40" w:type="dxa"/>
              <w:left w:w="40" w:type="dxa"/>
              <w:bottom w:w="40" w:type="dxa"/>
              <w:right w:w="40" w:type="dxa"/>
            </w:tcMar>
          </w:tcPr>
          <w:p w14:paraId="1FA6DEF8" w14:textId="77777777" w:rsidR="00B12C39" w:rsidRPr="008D0DBB" w:rsidRDefault="00B12C39" w:rsidP="00B12C39">
            <w:pPr>
              <w:pStyle w:val="TableRowHeader"/>
              <w:rPr>
                <w:sz w:val="18"/>
                <w:szCs w:val="18"/>
              </w:rPr>
            </w:pPr>
            <w:r w:rsidRPr="008D0DBB">
              <w:rPr>
                <w:sz w:val="18"/>
                <w:szCs w:val="18"/>
              </w:rPr>
              <w:t>Molecular formula:</w:t>
            </w:r>
          </w:p>
        </w:tc>
        <w:tc>
          <w:tcPr>
            <w:tcW w:w="5137" w:type="dxa"/>
            <w:tcMar>
              <w:top w:w="40" w:type="dxa"/>
              <w:left w:w="40" w:type="dxa"/>
              <w:bottom w:w="40" w:type="dxa"/>
              <w:right w:w="40" w:type="dxa"/>
            </w:tcMar>
          </w:tcPr>
          <w:p w14:paraId="1FA6DEF9"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1FA6DEFD" w14:textId="77777777">
        <w:trPr>
          <w:trHeight w:val="407"/>
        </w:trPr>
        <w:tc>
          <w:tcPr>
            <w:tcW w:w="4518" w:type="dxa"/>
            <w:tcMar>
              <w:top w:w="40" w:type="dxa"/>
              <w:left w:w="40" w:type="dxa"/>
              <w:bottom w:w="40" w:type="dxa"/>
              <w:right w:w="40" w:type="dxa"/>
            </w:tcMar>
          </w:tcPr>
          <w:p w14:paraId="1FA6DEFB" w14:textId="77777777" w:rsidR="00B12C39" w:rsidRPr="008D0DBB" w:rsidRDefault="00B12C39" w:rsidP="00B12C39">
            <w:pPr>
              <w:pStyle w:val="TableRowHeader"/>
              <w:rPr>
                <w:sz w:val="18"/>
                <w:szCs w:val="18"/>
              </w:rPr>
            </w:pPr>
            <w:r w:rsidRPr="008D0DBB">
              <w:rPr>
                <w:sz w:val="18"/>
                <w:szCs w:val="18"/>
              </w:rPr>
              <w:t>Molecular weight range:</w:t>
            </w:r>
          </w:p>
        </w:tc>
        <w:tc>
          <w:tcPr>
            <w:tcW w:w="5137" w:type="dxa"/>
            <w:tcMar>
              <w:top w:w="40" w:type="dxa"/>
              <w:left w:w="40" w:type="dxa"/>
              <w:bottom w:w="40" w:type="dxa"/>
              <w:right w:w="40" w:type="dxa"/>
            </w:tcMar>
          </w:tcPr>
          <w:p w14:paraId="1FA6DEFC"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1FA6DF00" w14:textId="77777777" w:rsidTr="002A3E94">
        <w:trPr>
          <w:trHeight w:val="335"/>
        </w:trPr>
        <w:tc>
          <w:tcPr>
            <w:tcW w:w="4518" w:type="dxa"/>
            <w:tcMar>
              <w:top w:w="40" w:type="dxa"/>
              <w:left w:w="40" w:type="dxa"/>
              <w:bottom w:w="40" w:type="dxa"/>
              <w:right w:w="40" w:type="dxa"/>
            </w:tcMar>
          </w:tcPr>
          <w:p w14:paraId="1FA6DEFE" w14:textId="77777777" w:rsidR="00B12C39" w:rsidRPr="008D0DBB" w:rsidRDefault="00B12C39" w:rsidP="00B12C39">
            <w:pPr>
              <w:pStyle w:val="TableRowHeader"/>
              <w:rPr>
                <w:sz w:val="18"/>
                <w:szCs w:val="18"/>
              </w:rPr>
            </w:pPr>
            <w:r w:rsidRPr="008D0DBB">
              <w:rPr>
                <w:sz w:val="18"/>
                <w:szCs w:val="18"/>
              </w:rPr>
              <w:t>Synonyms:</w:t>
            </w:r>
          </w:p>
        </w:tc>
        <w:tc>
          <w:tcPr>
            <w:tcW w:w="5137" w:type="dxa"/>
            <w:tcMar>
              <w:top w:w="40" w:type="dxa"/>
              <w:left w:w="40" w:type="dxa"/>
              <w:bottom w:w="40" w:type="dxa"/>
              <w:right w:w="40" w:type="dxa"/>
            </w:tcMar>
          </w:tcPr>
          <w:p w14:paraId="1FA6DEFF" w14:textId="77777777" w:rsidR="00B12C39" w:rsidRPr="008D0DBB" w:rsidRDefault="00B12C39" w:rsidP="00EE43A1">
            <w:pPr>
              <w:pStyle w:val="StyleTabletextItalic"/>
              <w:jc w:val="left"/>
              <w:rPr>
                <w:i w:val="0"/>
                <w:iCs w:val="0"/>
                <w:sz w:val="18"/>
                <w:szCs w:val="18"/>
              </w:rPr>
            </w:pPr>
          </w:p>
        </w:tc>
      </w:tr>
    </w:tbl>
    <w:p w14:paraId="1FA6DF01" w14:textId="77777777" w:rsidR="00B12C39" w:rsidRPr="00F026DE" w:rsidRDefault="00B12C39" w:rsidP="00B12C39">
      <w:pPr>
        <w:widowControl/>
        <w:spacing w:after="180"/>
        <w:jc w:val="both"/>
        <w:rPr>
          <w:szCs w:val="24"/>
          <w:lang w:eastAsia="en-US"/>
        </w:rPr>
      </w:pPr>
    </w:p>
    <w:p w14:paraId="1FA6DF02" w14:textId="77777777" w:rsidR="00B12C39" w:rsidRDefault="00B12C39" w:rsidP="00B12C39">
      <w:pPr>
        <w:widowControl/>
        <w:spacing w:after="180"/>
        <w:jc w:val="both"/>
        <w:rPr>
          <w:rStyle w:val="Strong"/>
          <w:bCs/>
        </w:rPr>
      </w:pPr>
      <w:r w:rsidRPr="00127DF0">
        <w:rPr>
          <w:rStyle w:val="Strong"/>
          <w:bCs/>
        </w:rPr>
        <w:t>Structural formula:</w:t>
      </w:r>
    </w:p>
    <w:p w14:paraId="1FA6DF03" w14:textId="77777777" w:rsidR="00BB0C44" w:rsidRDefault="00BB0C44" w:rsidP="00B12C39">
      <w:pPr>
        <w:widowControl/>
        <w:spacing w:after="180"/>
        <w:jc w:val="both"/>
        <w:rPr>
          <w:rStyle w:val="Strong"/>
          <w:bCs/>
        </w:rPr>
      </w:pPr>
    </w:p>
    <w:p w14:paraId="1FA6DF04" w14:textId="77777777" w:rsidR="00BB0C44" w:rsidRDefault="00BB0C44" w:rsidP="00B12C39">
      <w:pPr>
        <w:widowControl/>
        <w:spacing w:after="180"/>
        <w:jc w:val="both"/>
        <w:rPr>
          <w:rStyle w:val="Strong"/>
          <w:bCs/>
        </w:rPr>
      </w:pPr>
    </w:p>
    <w:p w14:paraId="1FA6DF05" w14:textId="77777777" w:rsidR="00DC47F5" w:rsidRDefault="00DC47F5" w:rsidP="00B12C39">
      <w:pPr>
        <w:widowControl/>
        <w:spacing w:after="180"/>
        <w:jc w:val="both"/>
        <w:rPr>
          <w:rStyle w:val="Strong"/>
          <w:bCs/>
        </w:rPr>
      </w:pPr>
    </w:p>
    <w:p w14:paraId="1FA6DF06" w14:textId="77777777" w:rsidR="00B12C39" w:rsidRDefault="00BB6734" w:rsidP="00BB6734">
      <w:pPr>
        <w:pStyle w:val="Heading2"/>
      </w:pPr>
      <w:bookmarkStart w:id="88" w:name="_Toc341888505"/>
      <w:bookmarkStart w:id="89" w:name="_Toc342400359"/>
      <w:bookmarkStart w:id="90" w:name="_Toc354499570"/>
      <w:bookmarkStart w:id="91" w:name="_Toc357083643"/>
      <w:bookmarkStart w:id="92" w:name="_Toc357184192"/>
      <w:bookmarkStart w:id="93" w:name="_Toc357184428"/>
      <w:bookmarkStart w:id="94" w:name="_Toc357185230"/>
      <w:bookmarkStart w:id="95" w:name="_Toc357186078"/>
      <w:bookmarkStart w:id="96" w:name="_Toc357186227"/>
      <w:bookmarkStart w:id="97" w:name="_Toc357437513"/>
      <w:bookmarkStart w:id="98" w:name="_Toc357590786"/>
      <w:bookmarkStart w:id="99" w:name="_Toc357692818"/>
      <w:bookmarkStart w:id="100" w:name="_Toc365649645"/>
      <w:bookmarkStart w:id="101" w:name="_Toc365649794"/>
      <w:bookmarkStart w:id="102" w:name="_Toc366489846"/>
      <w:bookmarkStart w:id="103" w:name="_Toc418498551"/>
      <w:bookmarkStart w:id="104" w:name="_Toc418505994"/>
      <w:bookmarkStart w:id="105" w:name="_Toc68876889"/>
      <w:r>
        <w:t xml:space="preserve">1.2 </w:t>
      </w:r>
      <w:r w:rsidR="00B12C39" w:rsidRPr="003F2F19">
        <w:t>Composition</w:t>
      </w:r>
      <w:r w:rsidR="00B12C39">
        <w:t xml:space="preserve"> </w:t>
      </w:r>
      <w:r w:rsidR="00B12C39" w:rsidRPr="003F2F19">
        <w:t>of the substance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FA6DF07" w14:textId="77777777" w:rsidR="00B12C39" w:rsidRDefault="00B12C39" w:rsidP="00B12C39">
      <w:pPr>
        <w:widowControl/>
        <w:spacing w:after="180"/>
        <w:jc w:val="both"/>
        <w:rPr>
          <w:i/>
          <w:szCs w:val="24"/>
          <w:lang w:eastAsia="en-US"/>
        </w:rPr>
      </w:pPr>
      <w:r w:rsidRPr="0067016F">
        <w:rPr>
          <w:i/>
          <w:szCs w:val="24"/>
          <w:lang w:eastAsia="en-US"/>
        </w:rPr>
        <w:t>Th</w:t>
      </w:r>
      <w:r>
        <w:rPr>
          <w:i/>
          <w:szCs w:val="24"/>
          <w:lang w:eastAsia="en-US"/>
        </w:rPr>
        <w:t>is</w:t>
      </w:r>
      <w:r w:rsidRPr="0067016F">
        <w:rPr>
          <w:i/>
          <w:szCs w:val="24"/>
          <w:lang w:eastAsia="en-US"/>
        </w:rPr>
        <w:t xml:space="preserve"> information is particularly important for the main constituent(s) and for the constituents (</w:t>
      </w:r>
      <w:r w:rsidR="002C475F">
        <w:rPr>
          <w:i/>
          <w:szCs w:val="24"/>
          <w:lang w:eastAsia="en-US"/>
        </w:rPr>
        <w:t>including</w:t>
      </w:r>
      <w:r w:rsidRPr="0067016F">
        <w:rPr>
          <w:i/>
          <w:szCs w:val="24"/>
          <w:lang w:eastAsia="en-US"/>
        </w:rPr>
        <w:t xml:space="preserve"> impurities) which influence the outcome of the</w:t>
      </w:r>
      <w:r w:rsidR="00732868">
        <w:rPr>
          <w:i/>
          <w:szCs w:val="24"/>
          <w:lang w:eastAsia="en-US"/>
        </w:rPr>
        <w:t xml:space="preserve"> SVHC identification. </w:t>
      </w:r>
      <w:r w:rsidR="00324C4F">
        <w:rPr>
          <w:i/>
          <w:szCs w:val="24"/>
          <w:lang w:eastAsia="en-US"/>
        </w:rPr>
        <w:t xml:space="preserve">The information should be tailored as far as possible to profile the requirements on the composition for the </w:t>
      </w:r>
      <w:r w:rsidR="00324C4F">
        <w:rPr>
          <w:i/>
        </w:rPr>
        <w:t>substance to present the SVHC</w:t>
      </w:r>
      <w:r w:rsidR="0052131E">
        <w:rPr>
          <w:i/>
        </w:rPr>
        <w:t xml:space="preserve"> property</w:t>
      </w:r>
      <w:r w:rsidR="00324C4F">
        <w:rPr>
          <w:i/>
        </w:rPr>
        <w:t>.</w:t>
      </w:r>
    </w:p>
    <w:p w14:paraId="1FA6DF08" w14:textId="25C7CA27" w:rsidR="00B8216D" w:rsidRDefault="00B12C39" w:rsidP="00B8216D">
      <w:pPr>
        <w:pStyle w:val="PlainText"/>
        <w:jc w:val="both"/>
        <w:rPr>
          <w:i/>
        </w:rPr>
      </w:pPr>
      <w:r w:rsidRPr="00564B60">
        <w:rPr>
          <w:i/>
          <w:szCs w:val="24"/>
        </w:rPr>
        <w:t xml:space="preserve">Please note that </w:t>
      </w:r>
      <w:r w:rsidRPr="00564B60">
        <w:rPr>
          <w:i/>
        </w:rPr>
        <w:t xml:space="preserve">the identification </w:t>
      </w:r>
      <w:r w:rsidR="00324C4F">
        <w:rPr>
          <w:i/>
        </w:rPr>
        <w:t xml:space="preserve">of a </w:t>
      </w:r>
      <w:r w:rsidR="00324C4F" w:rsidRPr="00847A18">
        <w:rPr>
          <w:b/>
          <w:i/>
          <w:szCs w:val="24"/>
        </w:rPr>
        <w:t>mono-</w:t>
      </w:r>
      <w:r w:rsidR="00324C4F">
        <w:rPr>
          <w:b/>
          <w:i/>
          <w:szCs w:val="24"/>
        </w:rPr>
        <w:t xml:space="preserve"> or multi-</w:t>
      </w:r>
      <w:r w:rsidR="00324C4F" w:rsidRPr="00847A18">
        <w:rPr>
          <w:b/>
          <w:i/>
          <w:szCs w:val="24"/>
        </w:rPr>
        <w:t xml:space="preserve">constituent </w:t>
      </w:r>
      <w:r w:rsidR="00324C4F">
        <w:rPr>
          <w:b/>
          <w:i/>
          <w:szCs w:val="24"/>
        </w:rPr>
        <w:t>substance</w:t>
      </w:r>
      <w:r w:rsidR="00324C4F" w:rsidRPr="00564B60">
        <w:rPr>
          <w:i/>
          <w:szCs w:val="24"/>
        </w:rPr>
        <w:t xml:space="preserve"> </w:t>
      </w:r>
      <w:r w:rsidRPr="00564B60">
        <w:rPr>
          <w:i/>
        </w:rPr>
        <w:t xml:space="preserve">as </w:t>
      </w:r>
      <w:r w:rsidR="00324C4F">
        <w:rPr>
          <w:i/>
        </w:rPr>
        <w:t>a</w:t>
      </w:r>
      <w:r w:rsidR="004C1BDE">
        <w:rPr>
          <w:i/>
        </w:rPr>
        <w:t>n</w:t>
      </w:r>
      <w:r w:rsidR="00324C4F">
        <w:rPr>
          <w:i/>
        </w:rPr>
        <w:t xml:space="preserve"> </w:t>
      </w:r>
      <w:r w:rsidRPr="00564B60">
        <w:rPr>
          <w:i/>
        </w:rPr>
        <w:t xml:space="preserve">SVHC </w:t>
      </w:r>
      <w:r w:rsidR="00324C4F">
        <w:rPr>
          <w:i/>
        </w:rPr>
        <w:t>in its own right</w:t>
      </w:r>
      <w:r w:rsidR="00324C4F" w:rsidRPr="00564B60">
        <w:rPr>
          <w:i/>
        </w:rPr>
        <w:t xml:space="preserve"> </w:t>
      </w:r>
      <w:r w:rsidRPr="00564B60">
        <w:rPr>
          <w:i/>
        </w:rPr>
        <w:t xml:space="preserve">is based on </w:t>
      </w:r>
      <w:r w:rsidR="00324C4F">
        <w:rPr>
          <w:i/>
        </w:rPr>
        <w:t>the identity of its</w:t>
      </w:r>
      <w:r w:rsidR="00324C4F" w:rsidRPr="00564B60">
        <w:rPr>
          <w:i/>
        </w:rPr>
        <w:t xml:space="preserve"> </w:t>
      </w:r>
      <w:r w:rsidRPr="00564B60">
        <w:rPr>
          <w:i/>
        </w:rPr>
        <w:t>main constituent</w:t>
      </w:r>
      <w:r w:rsidR="00324C4F">
        <w:rPr>
          <w:i/>
        </w:rPr>
        <w:t>(s)</w:t>
      </w:r>
      <w:r w:rsidR="00C83629">
        <w:rPr>
          <w:i/>
        </w:rPr>
        <w:t>.</w:t>
      </w:r>
      <w:r w:rsidR="00324C4F" w:rsidRPr="00324C4F">
        <w:rPr>
          <w:i/>
        </w:rPr>
        <w:t xml:space="preserve"> </w:t>
      </w:r>
      <w:r w:rsidR="00B8216D">
        <w:rPr>
          <w:i/>
        </w:rPr>
        <w:t>In this case, the composition expected to be reported should be limited to the identity and typical concentration of the main constituent(s)</w:t>
      </w:r>
      <w:r w:rsidR="00B8216D" w:rsidRPr="00564B60">
        <w:rPr>
          <w:i/>
        </w:rPr>
        <w:t>.</w:t>
      </w:r>
      <w:r w:rsidR="00B8216D" w:rsidRPr="00065EBE">
        <w:rPr>
          <w:i/>
        </w:rPr>
        <w:t xml:space="preserve"> </w:t>
      </w:r>
      <w:r w:rsidR="00B8216D">
        <w:rPr>
          <w:i/>
        </w:rPr>
        <w:t xml:space="preserve">The identification of the main constituent(s) is based on the rules established in the </w:t>
      </w:r>
      <w:r w:rsidR="00201FC4">
        <w:rPr>
          <w:i/>
        </w:rPr>
        <w:t>“</w:t>
      </w:r>
      <w:r w:rsidR="00B8216D" w:rsidRPr="005414F6">
        <w:rPr>
          <w:i/>
          <w:szCs w:val="24"/>
        </w:rPr>
        <w:t xml:space="preserve">Guidance for </w:t>
      </w:r>
      <w:r w:rsidR="00201FC4">
        <w:rPr>
          <w:i/>
          <w:szCs w:val="24"/>
        </w:rPr>
        <w:t>i</w:t>
      </w:r>
      <w:r w:rsidR="00B8216D" w:rsidRPr="005414F6">
        <w:rPr>
          <w:i/>
          <w:szCs w:val="24"/>
        </w:rPr>
        <w:t xml:space="preserve">dentification and </w:t>
      </w:r>
      <w:r w:rsidR="00201FC4">
        <w:rPr>
          <w:i/>
          <w:szCs w:val="24"/>
        </w:rPr>
        <w:t>n</w:t>
      </w:r>
      <w:r w:rsidR="00B8216D" w:rsidRPr="005414F6">
        <w:rPr>
          <w:i/>
          <w:szCs w:val="24"/>
        </w:rPr>
        <w:t xml:space="preserve">aming of </w:t>
      </w:r>
      <w:r w:rsidR="00201FC4">
        <w:rPr>
          <w:i/>
          <w:szCs w:val="24"/>
        </w:rPr>
        <w:t>s</w:t>
      </w:r>
      <w:r w:rsidR="00B8216D" w:rsidRPr="005414F6">
        <w:rPr>
          <w:i/>
          <w:szCs w:val="24"/>
        </w:rPr>
        <w:t>ubstances under REACH</w:t>
      </w:r>
      <w:r w:rsidR="00B8216D">
        <w:rPr>
          <w:i/>
          <w:szCs w:val="24"/>
        </w:rPr>
        <w:t xml:space="preserve"> and CLP</w:t>
      </w:r>
      <w:r w:rsidR="00201FC4">
        <w:rPr>
          <w:i/>
          <w:szCs w:val="24"/>
        </w:rPr>
        <w:t>”</w:t>
      </w:r>
      <w:r w:rsidR="005F5F86" w:rsidRPr="005F5F86">
        <w:rPr>
          <w:rStyle w:val="FootnoteReference"/>
          <w:i/>
          <w:sz w:val="20"/>
          <w:szCs w:val="24"/>
        </w:rPr>
        <w:footnoteReference w:id="12"/>
      </w:r>
      <w:r w:rsidR="00B8216D">
        <w:rPr>
          <w:i/>
          <w:szCs w:val="24"/>
        </w:rPr>
        <w:t>. Accordingly, the main constituent of a mono-constituent substance normally has a typical concentration level ≥80%</w:t>
      </w:r>
      <w:r w:rsidR="007F6509">
        <w:rPr>
          <w:i/>
          <w:szCs w:val="24"/>
        </w:rPr>
        <w:t xml:space="preserve"> </w:t>
      </w:r>
      <w:r w:rsidR="00B8216D">
        <w:rPr>
          <w:i/>
          <w:szCs w:val="24"/>
        </w:rPr>
        <w:t>w/w</w:t>
      </w:r>
      <w:r w:rsidR="00201FC4">
        <w:rPr>
          <w:i/>
          <w:szCs w:val="24"/>
        </w:rPr>
        <w:t>,</w:t>
      </w:r>
      <w:r w:rsidR="00B8216D">
        <w:rPr>
          <w:i/>
          <w:szCs w:val="24"/>
        </w:rPr>
        <w:t xml:space="preserve"> while </w:t>
      </w:r>
      <w:r w:rsidR="00201FC4">
        <w:rPr>
          <w:i/>
          <w:szCs w:val="24"/>
        </w:rPr>
        <w:t xml:space="preserve">the </w:t>
      </w:r>
      <w:r w:rsidR="00B8216D">
        <w:rPr>
          <w:i/>
          <w:szCs w:val="24"/>
        </w:rPr>
        <w:t>main constituents in a multi-constituent substance are typically present at a concentration ≥10%</w:t>
      </w:r>
      <w:r w:rsidR="00BD1CE6">
        <w:rPr>
          <w:i/>
          <w:szCs w:val="24"/>
        </w:rPr>
        <w:t xml:space="preserve"> </w:t>
      </w:r>
      <w:r w:rsidR="00B8216D">
        <w:rPr>
          <w:i/>
          <w:szCs w:val="24"/>
        </w:rPr>
        <w:t>w/w and &lt;80%</w:t>
      </w:r>
      <w:r w:rsidR="00BA7AC6">
        <w:rPr>
          <w:i/>
          <w:szCs w:val="24"/>
        </w:rPr>
        <w:t xml:space="preserve"> </w:t>
      </w:r>
      <w:r w:rsidR="00B8216D">
        <w:rPr>
          <w:i/>
          <w:szCs w:val="24"/>
        </w:rPr>
        <w:t>w/w.</w:t>
      </w:r>
    </w:p>
    <w:p w14:paraId="1FA6DF0A" w14:textId="2A0156CF" w:rsidR="00B12C39" w:rsidRDefault="00B12C39" w:rsidP="00B12C39">
      <w:pPr>
        <w:pStyle w:val="PlainText"/>
        <w:jc w:val="both"/>
        <w:rPr>
          <w:i/>
        </w:rPr>
      </w:pPr>
      <w:r w:rsidRPr="00564B60">
        <w:rPr>
          <w:i/>
        </w:rPr>
        <w:lastRenderedPageBreak/>
        <w:t xml:space="preserve">Other constituents </w:t>
      </w:r>
      <w:r w:rsidR="00324C4F">
        <w:rPr>
          <w:i/>
        </w:rPr>
        <w:t xml:space="preserve">(i.e. </w:t>
      </w:r>
      <w:r w:rsidRPr="00564B60">
        <w:rPr>
          <w:i/>
        </w:rPr>
        <w:t xml:space="preserve">impurities </w:t>
      </w:r>
      <w:r w:rsidR="00324C4F">
        <w:rPr>
          <w:i/>
        </w:rPr>
        <w:t xml:space="preserve">or additives) which </w:t>
      </w:r>
      <w:r w:rsidRPr="00564B60">
        <w:rPr>
          <w:i/>
        </w:rPr>
        <w:t>are not relevant for the identification of the substance</w:t>
      </w:r>
      <w:r w:rsidR="00201FC4">
        <w:rPr>
          <w:i/>
        </w:rPr>
        <w:t>(</w:t>
      </w:r>
      <w:r w:rsidRPr="00564B60">
        <w:rPr>
          <w:i/>
        </w:rPr>
        <w:t>s</w:t>
      </w:r>
      <w:r w:rsidR="00201FC4">
        <w:rPr>
          <w:i/>
        </w:rPr>
        <w:t>)</w:t>
      </w:r>
      <w:r w:rsidRPr="00564B60">
        <w:rPr>
          <w:i/>
        </w:rPr>
        <w:t xml:space="preserve"> as SVHC</w:t>
      </w:r>
      <w:r w:rsidR="00324C4F">
        <w:rPr>
          <w:i/>
        </w:rPr>
        <w:t xml:space="preserve"> should not be mentioned</w:t>
      </w:r>
      <w:r w:rsidRPr="00564B60">
        <w:rPr>
          <w:i/>
        </w:rPr>
        <w:t>. Indeed, indicating the</w:t>
      </w:r>
      <w:r w:rsidR="00324C4F" w:rsidRPr="00324C4F">
        <w:rPr>
          <w:i/>
        </w:rPr>
        <w:t xml:space="preserve"> </w:t>
      </w:r>
      <w:r w:rsidR="00324C4F">
        <w:rPr>
          <w:i/>
        </w:rPr>
        <w:t>identity and</w:t>
      </w:r>
      <w:r w:rsidRPr="00564B60">
        <w:rPr>
          <w:i/>
        </w:rPr>
        <w:t xml:space="preserve"> concentration of further constituents may confuse suppliers (manufacturers, importers or downstream users) supplying/using these substances</w:t>
      </w:r>
      <w:r w:rsidR="007F733C">
        <w:rPr>
          <w:i/>
        </w:rPr>
        <w:t>,</w:t>
      </w:r>
      <w:r w:rsidRPr="00564B60">
        <w:rPr>
          <w:i/>
        </w:rPr>
        <w:t xml:space="preserve"> but having</w:t>
      </w:r>
      <w:r>
        <w:rPr>
          <w:i/>
        </w:rPr>
        <w:t xml:space="preserve"> </w:t>
      </w:r>
      <w:r w:rsidRPr="00564B60">
        <w:rPr>
          <w:i/>
        </w:rPr>
        <w:t>different compositions. In such cases, they may wrongly conclude that their substance is not covered by the proposal.</w:t>
      </w:r>
      <w:r>
        <w:rPr>
          <w:i/>
        </w:rPr>
        <w:t xml:space="preserve"> </w:t>
      </w:r>
      <w:r w:rsidR="00324C4F">
        <w:rPr>
          <w:i/>
        </w:rPr>
        <w:t>However, impurities and additives</w:t>
      </w:r>
      <w:r w:rsidR="00324C4F" w:rsidRPr="00564B60">
        <w:rPr>
          <w:i/>
        </w:rPr>
        <w:t xml:space="preserve"> </w:t>
      </w:r>
      <w:r w:rsidR="009C0556">
        <w:rPr>
          <w:i/>
        </w:rPr>
        <w:t>must</w:t>
      </w:r>
      <w:r w:rsidR="009C0556" w:rsidRPr="00564B60">
        <w:rPr>
          <w:i/>
        </w:rPr>
        <w:t xml:space="preserve"> </w:t>
      </w:r>
      <w:r w:rsidRPr="00564B60">
        <w:rPr>
          <w:i/>
        </w:rPr>
        <w:t xml:space="preserve">be mentioned </w:t>
      </w:r>
      <w:r w:rsidR="00324C4F">
        <w:rPr>
          <w:i/>
        </w:rPr>
        <w:t xml:space="preserve">whenever </w:t>
      </w:r>
      <w:r w:rsidRPr="00564B60">
        <w:rPr>
          <w:i/>
        </w:rPr>
        <w:t>they are relevant for the identification of the substance as SVHC.</w:t>
      </w:r>
    </w:p>
    <w:p w14:paraId="1FA6DF0B" w14:textId="77777777" w:rsidR="00B12C39" w:rsidRPr="00564B60" w:rsidRDefault="00B12C39" w:rsidP="00B12C39">
      <w:pPr>
        <w:pStyle w:val="PlainText"/>
        <w:jc w:val="both"/>
        <w:rPr>
          <w:i/>
          <w:szCs w:val="24"/>
        </w:rPr>
      </w:pPr>
    </w:p>
    <w:p w14:paraId="1FA6DF0C" w14:textId="77777777" w:rsidR="00B12C39" w:rsidRPr="00C748EF" w:rsidRDefault="00B12C39" w:rsidP="003B1B52">
      <w:pPr>
        <w:widowControl/>
        <w:tabs>
          <w:tab w:val="left" w:pos="3261"/>
        </w:tabs>
        <w:spacing w:after="180"/>
        <w:jc w:val="both"/>
        <w:rPr>
          <w:rStyle w:val="Strong"/>
          <w:bCs/>
          <w:lang w:val="fr-FR"/>
        </w:rPr>
      </w:pPr>
      <w:r w:rsidRPr="00C748EF">
        <w:rPr>
          <w:rStyle w:val="Strong"/>
          <w:bCs/>
          <w:lang w:val="fr-FR"/>
        </w:rPr>
        <w:t xml:space="preserve">Name: </w:t>
      </w:r>
    </w:p>
    <w:p w14:paraId="1FA6DF0D" w14:textId="77777777" w:rsidR="00B12C39" w:rsidRPr="00C748EF" w:rsidRDefault="00B12C39" w:rsidP="003B1B52">
      <w:pPr>
        <w:widowControl/>
        <w:tabs>
          <w:tab w:val="left" w:pos="3261"/>
        </w:tabs>
        <w:spacing w:after="180"/>
        <w:jc w:val="both"/>
        <w:rPr>
          <w:rStyle w:val="Strong"/>
          <w:bCs/>
          <w:lang w:val="fr-FR"/>
        </w:rPr>
      </w:pPr>
      <w:r w:rsidRPr="00C748EF">
        <w:rPr>
          <w:rStyle w:val="Strong"/>
          <w:bCs/>
          <w:lang w:val="fr-FR"/>
        </w:rPr>
        <w:t xml:space="preserve">Description: </w:t>
      </w:r>
    </w:p>
    <w:p w14:paraId="1FA6DF0E" w14:textId="77777777" w:rsidR="00B12C39" w:rsidRPr="003B7B69" w:rsidRDefault="003B7B69" w:rsidP="00B12C39">
      <w:pPr>
        <w:widowControl/>
        <w:spacing w:after="180"/>
        <w:jc w:val="both"/>
        <w:rPr>
          <w:rStyle w:val="Strong"/>
          <w:bCs/>
          <w:lang w:val="fr-FR"/>
        </w:rPr>
      </w:pPr>
      <w:r w:rsidRPr="003B7B69">
        <w:rPr>
          <w:rStyle w:val="Strong"/>
          <w:bCs/>
          <w:lang w:val="fr-FR"/>
        </w:rPr>
        <w:t>Substance type</w:t>
      </w:r>
      <w:r w:rsidR="00B12C39" w:rsidRPr="003B7B69">
        <w:rPr>
          <w:rStyle w:val="Strong"/>
          <w:bCs/>
          <w:lang w:val="fr-FR"/>
        </w:rPr>
        <w:t xml:space="preserve">: </w:t>
      </w:r>
      <w:r w:rsidRPr="003B7B69">
        <w:rPr>
          <w:rStyle w:val="Strong"/>
          <w:b w:val="0"/>
          <w:bCs/>
          <w:highlight w:val="green"/>
          <w:lang w:val="fr-FR"/>
        </w:rPr>
        <w:t>mono-constituent / multi-constituent / UVCB</w:t>
      </w:r>
      <w:r w:rsidR="0054522D" w:rsidRPr="00BA03FB">
        <w:rPr>
          <w:rStyle w:val="FootnoteReference"/>
          <w:bCs/>
          <w:sz w:val="20"/>
          <w:highlight w:val="green"/>
          <w:lang w:val="fr-FR"/>
        </w:rPr>
        <w:footnoteReference w:id="13"/>
      </w:r>
    </w:p>
    <w:p w14:paraId="1FA6DF0F" w14:textId="77777777" w:rsidR="00673373" w:rsidRPr="00A35A9F" w:rsidRDefault="00673373" w:rsidP="00673373">
      <w:pPr>
        <w:widowControl/>
        <w:spacing w:after="180"/>
        <w:jc w:val="both"/>
        <w:rPr>
          <w:rStyle w:val="Strong"/>
          <w:b w:val="0"/>
          <w:bCs/>
          <w:i/>
          <w:lang w:val="fr-FR"/>
        </w:rPr>
      </w:pPr>
    </w:p>
    <w:p w14:paraId="1FA6DF10" w14:textId="77777777" w:rsidR="00673373" w:rsidRDefault="00673373" w:rsidP="00673373">
      <w:pPr>
        <w:widowControl/>
        <w:spacing w:after="180"/>
        <w:jc w:val="both"/>
        <w:rPr>
          <w:rStyle w:val="Strong"/>
          <w:b w:val="0"/>
          <w:bCs/>
          <w:i/>
        </w:rPr>
      </w:pPr>
      <w:r w:rsidRPr="00A106EB">
        <w:rPr>
          <w:rStyle w:val="Strong"/>
          <w:b w:val="0"/>
          <w:bCs/>
          <w:i/>
        </w:rPr>
        <w:t xml:space="preserve">Any tables that are not relevant </w:t>
      </w:r>
      <w:r>
        <w:rPr>
          <w:rStyle w:val="Strong"/>
          <w:b w:val="0"/>
          <w:bCs/>
          <w:i/>
        </w:rPr>
        <w:t xml:space="preserve">for the identification of the substance </w:t>
      </w:r>
      <w:r w:rsidRPr="00A106EB">
        <w:rPr>
          <w:rStyle w:val="Strong"/>
          <w:b w:val="0"/>
          <w:bCs/>
          <w:i/>
        </w:rPr>
        <w:t>can be deleted.</w:t>
      </w:r>
      <w:r w:rsidR="009C0556">
        <w:rPr>
          <w:rStyle w:val="Strong"/>
          <w:b w:val="0"/>
          <w:bCs/>
          <w:i/>
        </w:rPr>
        <w:t xml:space="preserve"> Any table columns that are not relevant can also be deleted</w:t>
      </w:r>
      <w:r w:rsidR="00B769E5">
        <w:rPr>
          <w:rStyle w:val="Strong"/>
          <w:b w:val="0"/>
          <w:bCs/>
          <w:i/>
        </w:rPr>
        <w:t>.</w:t>
      </w:r>
    </w:p>
    <w:p w14:paraId="1FA6DF11" w14:textId="77777777" w:rsidR="008D59DA" w:rsidRPr="00A106EB" w:rsidRDefault="008D59DA" w:rsidP="00673373">
      <w:pPr>
        <w:widowControl/>
        <w:spacing w:after="180"/>
        <w:jc w:val="both"/>
        <w:rPr>
          <w:rStyle w:val="Strong"/>
          <w:b w:val="0"/>
          <w:bCs/>
          <w:i/>
        </w:rPr>
      </w:pPr>
    </w:p>
    <w:p w14:paraId="1FA6DF12" w14:textId="77777777" w:rsidR="00B12C39" w:rsidRPr="00FB1D0A" w:rsidRDefault="00B12C39" w:rsidP="00B12C39">
      <w:pPr>
        <w:pStyle w:val="Caption"/>
        <w:rPr>
          <w:b/>
          <w:sz w:val="18"/>
          <w:szCs w:val="18"/>
        </w:rPr>
      </w:pPr>
      <w:bookmarkStart w:id="106" w:name="_Toc297618124"/>
      <w:bookmarkStart w:id="107" w:name="_Toc316637458"/>
      <w:bookmarkStart w:id="108" w:name="_Toc341889782"/>
      <w:bookmarkStart w:id="109" w:name="_Toc357184843"/>
      <w:bookmarkStart w:id="110" w:name="_Toc359563694"/>
      <w:bookmarkStart w:id="111" w:name="_Toc365030503"/>
      <w:bookmarkStart w:id="112" w:name="_Toc68876070"/>
      <w:r w:rsidRPr="00AA1BF2">
        <w:rPr>
          <w:b/>
          <w:sz w:val="18"/>
          <w:szCs w:val="18"/>
        </w:rPr>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2</w:t>
      </w:r>
      <w:r w:rsidR="000721AD" w:rsidRPr="00AA1BF2">
        <w:rPr>
          <w:b/>
          <w:sz w:val="18"/>
          <w:szCs w:val="18"/>
        </w:rPr>
        <w:fldChar w:fldCharType="end"/>
      </w:r>
      <w:r w:rsidRPr="00AA1BF2">
        <w:rPr>
          <w:b/>
          <w:sz w:val="18"/>
          <w:szCs w:val="18"/>
        </w:rPr>
        <w:t>: Constituents</w:t>
      </w:r>
      <w:bookmarkEnd w:id="106"/>
      <w:bookmarkEnd w:id="107"/>
      <w:bookmarkEnd w:id="108"/>
      <w:bookmarkEnd w:id="109"/>
      <w:bookmarkEnd w:id="110"/>
      <w:bookmarkEnd w:id="111"/>
      <w:r w:rsidR="002C475F">
        <w:rPr>
          <w:b/>
          <w:sz w:val="18"/>
          <w:szCs w:val="18"/>
        </w:rPr>
        <w:t xml:space="preserve"> other than impurities/additives</w:t>
      </w:r>
      <w:bookmarkEnd w:id="1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8"/>
        <w:gridCol w:w="2259"/>
        <w:gridCol w:w="2366"/>
        <w:gridCol w:w="2358"/>
      </w:tblGrid>
      <w:tr w:rsidR="009C0556" w:rsidRPr="0067016F" w14:paraId="1FA6DF17" w14:textId="77777777" w:rsidTr="000610AB">
        <w:tc>
          <w:tcPr>
            <w:tcW w:w="2552" w:type="dxa"/>
            <w:tcBorders>
              <w:top w:val="single" w:sz="4" w:space="0" w:color="auto"/>
              <w:left w:val="single" w:sz="4" w:space="0" w:color="auto"/>
              <w:bottom w:val="single" w:sz="4" w:space="0" w:color="auto"/>
              <w:right w:val="single" w:sz="4" w:space="0" w:color="auto"/>
            </w:tcBorders>
          </w:tcPr>
          <w:p w14:paraId="1FA6DF13" w14:textId="77777777" w:rsidR="009C0556" w:rsidRPr="008D0DBB" w:rsidRDefault="009C0556" w:rsidP="00B12C39">
            <w:pPr>
              <w:pStyle w:val="TableRowHeader"/>
              <w:jc w:val="center"/>
              <w:rPr>
                <w:sz w:val="18"/>
                <w:szCs w:val="18"/>
              </w:rPr>
            </w:pPr>
            <w:r w:rsidRPr="008D0DBB">
              <w:rPr>
                <w:sz w:val="18"/>
                <w:szCs w:val="18"/>
              </w:rPr>
              <w:t>Constituents</w:t>
            </w:r>
          </w:p>
        </w:tc>
        <w:tc>
          <w:tcPr>
            <w:tcW w:w="2267" w:type="dxa"/>
            <w:tcBorders>
              <w:top w:val="single" w:sz="4" w:space="0" w:color="auto"/>
              <w:left w:val="single" w:sz="4" w:space="0" w:color="auto"/>
              <w:bottom w:val="single" w:sz="4" w:space="0" w:color="auto"/>
              <w:right w:val="single" w:sz="4" w:space="0" w:color="auto"/>
            </w:tcBorders>
          </w:tcPr>
          <w:p w14:paraId="1FA6DF14" w14:textId="77777777" w:rsidR="009C0556" w:rsidRPr="008D0DBB" w:rsidRDefault="009C0556" w:rsidP="00B12C39">
            <w:pPr>
              <w:pStyle w:val="TableRowHeader"/>
              <w:jc w:val="center"/>
              <w:rPr>
                <w:sz w:val="18"/>
                <w:szCs w:val="18"/>
              </w:rPr>
            </w:pPr>
            <w:r w:rsidRPr="008D0DBB">
              <w:rPr>
                <w:sz w:val="18"/>
                <w:szCs w:val="18"/>
              </w:rPr>
              <w:t>Typical concentration</w:t>
            </w:r>
          </w:p>
        </w:tc>
        <w:tc>
          <w:tcPr>
            <w:tcW w:w="2375" w:type="dxa"/>
            <w:tcBorders>
              <w:top w:val="single" w:sz="4" w:space="0" w:color="auto"/>
              <w:left w:val="single" w:sz="4" w:space="0" w:color="auto"/>
              <w:bottom w:val="single" w:sz="4" w:space="0" w:color="auto"/>
              <w:right w:val="single" w:sz="4" w:space="0" w:color="auto"/>
            </w:tcBorders>
          </w:tcPr>
          <w:p w14:paraId="1FA6DF15" w14:textId="77777777" w:rsidR="009C0556" w:rsidRPr="008D0DBB" w:rsidRDefault="009C0556" w:rsidP="00B12C39">
            <w:pPr>
              <w:pStyle w:val="TableRowHeader"/>
              <w:jc w:val="center"/>
              <w:rPr>
                <w:sz w:val="18"/>
                <w:szCs w:val="18"/>
              </w:rPr>
            </w:pPr>
            <w:r w:rsidRPr="008D0DBB">
              <w:rPr>
                <w:sz w:val="18"/>
                <w:szCs w:val="18"/>
              </w:rPr>
              <w:t>Concentration range</w:t>
            </w:r>
          </w:p>
        </w:tc>
        <w:tc>
          <w:tcPr>
            <w:tcW w:w="2375" w:type="dxa"/>
            <w:tcBorders>
              <w:top w:val="single" w:sz="4" w:space="0" w:color="auto"/>
              <w:left w:val="single" w:sz="4" w:space="0" w:color="auto"/>
              <w:bottom w:val="single" w:sz="4" w:space="0" w:color="auto"/>
              <w:right w:val="single" w:sz="4" w:space="0" w:color="auto"/>
            </w:tcBorders>
          </w:tcPr>
          <w:p w14:paraId="1FA6DF16" w14:textId="77777777" w:rsidR="009C0556" w:rsidRPr="008D0DBB" w:rsidRDefault="009C0556" w:rsidP="00B12C39">
            <w:pPr>
              <w:pStyle w:val="TableRowHeader"/>
              <w:jc w:val="center"/>
              <w:rPr>
                <w:sz w:val="18"/>
                <w:szCs w:val="18"/>
              </w:rPr>
            </w:pPr>
            <w:r w:rsidRPr="008D0DBB">
              <w:rPr>
                <w:sz w:val="18"/>
                <w:szCs w:val="18"/>
              </w:rPr>
              <w:t>Remarks</w:t>
            </w:r>
          </w:p>
        </w:tc>
      </w:tr>
      <w:tr w:rsidR="009C0556" w:rsidRPr="0067016F" w14:paraId="1FA6DF1C" w14:textId="77777777" w:rsidTr="00C8727E">
        <w:tc>
          <w:tcPr>
            <w:tcW w:w="2552" w:type="dxa"/>
            <w:tcBorders>
              <w:top w:val="single" w:sz="4" w:space="0" w:color="auto"/>
              <w:bottom w:val="single" w:sz="4" w:space="0" w:color="auto"/>
            </w:tcBorders>
          </w:tcPr>
          <w:p w14:paraId="1FA6DF18" w14:textId="77777777" w:rsidR="009C0556" w:rsidRPr="008D0DBB" w:rsidRDefault="009C0556" w:rsidP="005F5662">
            <w:pPr>
              <w:pStyle w:val="StyleTableRowHeaderItalic"/>
              <w:jc w:val="left"/>
              <w:rPr>
                <w:b w:val="0"/>
                <w:sz w:val="18"/>
                <w:szCs w:val="18"/>
              </w:rPr>
            </w:pPr>
            <w:r w:rsidRPr="008D0DBB">
              <w:rPr>
                <w:b w:val="0"/>
                <w:sz w:val="18"/>
                <w:szCs w:val="18"/>
              </w:rPr>
              <w:t xml:space="preserve">Name </w:t>
            </w:r>
            <w:r w:rsidR="005F5662" w:rsidRPr="008D0DBB">
              <w:rPr>
                <w:b w:val="0"/>
                <w:sz w:val="18"/>
                <w:szCs w:val="18"/>
              </w:rPr>
              <w:t xml:space="preserve">and </w:t>
            </w:r>
            <w:r w:rsidRPr="008D0DBB">
              <w:rPr>
                <w:b w:val="0"/>
                <w:sz w:val="18"/>
                <w:szCs w:val="18"/>
              </w:rPr>
              <w:t>EC number</w:t>
            </w:r>
          </w:p>
        </w:tc>
        <w:tc>
          <w:tcPr>
            <w:tcW w:w="2267" w:type="dxa"/>
            <w:tcBorders>
              <w:top w:val="single" w:sz="4" w:space="0" w:color="auto"/>
              <w:bottom w:val="single" w:sz="4" w:space="0" w:color="auto"/>
            </w:tcBorders>
          </w:tcPr>
          <w:p w14:paraId="1FA6DF19" w14:textId="77777777" w:rsidR="009C0556" w:rsidRPr="008D0DBB" w:rsidRDefault="009C0556" w:rsidP="00B12C39">
            <w:pPr>
              <w:keepNext/>
              <w:keepLines/>
              <w:widowControl/>
              <w:spacing w:before="54" w:after="54"/>
              <w:ind w:left="113"/>
              <w:jc w:val="both"/>
              <w:rPr>
                <w:sz w:val="18"/>
                <w:szCs w:val="18"/>
                <w:lang w:eastAsia="da-DK"/>
              </w:rPr>
            </w:pPr>
          </w:p>
        </w:tc>
        <w:tc>
          <w:tcPr>
            <w:tcW w:w="2375" w:type="dxa"/>
            <w:tcBorders>
              <w:top w:val="single" w:sz="4" w:space="0" w:color="auto"/>
              <w:bottom w:val="single" w:sz="4" w:space="0" w:color="auto"/>
            </w:tcBorders>
          </w:tcPr>
          <w:p w14:paraId="1FA6DF1A" w14:textId="77777777" w:rsidR="009C0556" w:rsidRPr="008D0DBB" w:rsidRDefault="009C0556" w:rsidP="00B12C39">
            <w:pPr>
              <w:keepNext/>
              <w:keepLines/>
              <w:widowControl/>
              <w:spacing w:before="54" w:after="54"/>
              <w:ind w:left="113"/>
              <w:jc w:val="both"/>
              <w:rPr>
                <w:sz w:val="18"/>
                <w:szCs w:val="18"/>
                <w:lang w:eastAsia="da-DK"/>
              </w:rPr>
            </w:pPr>
          </w:p>
        </w:tc>
        <w:tc>
          <w:tcPr>
            <w:tcW w:w="2375" w:type="dxa"/>
            <w:tcBorders>
              <w:top w:val="single" w:sz="4" w:space="0" w:color="auto"/>
              <w:bottom w:val="single" w:sz="4" w:space="0" w:color="auto"/>
            </w:tcBorders>
          </w:tcPr>
          <w:p w14:paraId="1FA6DF1B" w14:textId="77777777" w:rsidR="009C0556" w:rsidRPr="008D0DBB" w:rsidRDefault="009C0556" w:rsidP="00B12C39">
            <w:pPr>
              <w:keepNext/>
              <w:keepLines/>
              <w:widowControl/>
              <w:spacing w:before="54" w:after="54"/>
              <w:ind w:left="113"/>
              <w:jc w:val="both"/>
              <w:rPr>
                <w:sz w:val="18"/>
                <w:szCs w:val="18"/>
                <w:lang w:eastAsia="da-DK"/>
              </w:rPr>
            </w:pPr>
          </w:p>
        </w:tc>
      </w:tr>
      <w:tr w:rsidR="00C8727E" w:rsidRPr="0067016F" w14:paraId="1FA6DF21" w14:textId="77777777" w:rsidTr="00C8727E">
        <w:tc>
          <w:tcPr>
            <w:tcW w:w="2552" w:type="dxa"/>
            <w:tcBorders>
              <w:top w:val="single" w:sz="4" w:space="0" w:color="auto"/>
              <w:bottom w:val="single" w:sz="4" w:space="0" w:color="auto"/>
            </w:tcBorders>
          </w:tcPr>
          <w:p w14:paraId="1FA6DF1D" w14:textId="77777777" w:rsidR="00C8727E" w:rsidRPr="008D0DBB" w:rsidRDefault="00C8727E" w:rsidP="005F5662">
            <w:pPr>
              <w:pStyle w:val="StyleTableRowHeaderItalic"/>
              <w:jc w:val="left"/>
              <w:rPr>
                <w:b w:val="0"/>
                <w:sz w:val="18"/>
                <w:szCs w:val="18"/>
              </w:rPr>
            </w:pPr>
          </w:p>
        </w:tc>
        <w:tc>
          <w:tcPr>
            <w:tcW w:w="2267" w:type="dxa"/>
            <w:tcBorders>
              <w:top w:val="single" w:sz="4" w:space="0" w:color="auto"/>
              <w:bottom w:val="single" w:sz="4" w:space="0" w:color="auto"/>
            </w:tcBorders>
          </w:tcPr>
          <w:p w14:paraId="1FA6DF1E" w14:textId="77777777" w:rsidR="00C8727E" w:rsidRPr="008D0DBB" w:rsidRDefault="00C8727E" w:rsidP="00B12C39">
            <w:pPr>
              <w:keepNext/>
              <w:keepLines/>
              <w:widowControl/>
              <w:spacing w:before="54" w:after="54"/>
              <w:ind w:left="113"/>
              <w:jc w:val="both"/>
              <w:rPr>
                <w:sz w:val="18"/>
                <w:szCs w:val="18"/>
                <w:lang w:eastAsia="da-DK"/>
              </w:rPr>
            </w:pPr>
          </w:p>
        </w:tc>
        <w:tc>
          <w:tcPr>
            <w:tcW w:w="2375" w:type="dxa"/>
            <w:tcBorders>
              <w:top w:val="single" w:sz="4" w:space="0" w:color="auto"/>
              <w:bottom w:val="single" w:sz="4" w:space="0" w:color="auto"/>
            </w:tcBorders>
          </w:tcPr>
          <w:p w14:paraId="1FA6DF1F" w14:textId="77777777" w:rsidR="00C8727E" w:rsidRPr="008D0DBB" w:rsidRDefault="00C8727E" w:rsidP="00B12C39">
            <w:pPr>
              <w:keepNext/>
              <w:keepLines/>
              <w:widowControl/>
              <w:spacing w:before="54" w:after="54"/>
              <w:ind w:left="113"/>
              <w:jc w:val="both"/>
              <w:rPr>
                <w:sz w:val="18"/>
                <w:szCs w:val="18"/>
                <w:lang w:eastAsia="da-DK"/>
              </w:rPr>
            </w:pPr>
          </w:p>
        </w:tc>
        <w:tc>
          <w:tcPr>
            <w:tcW w:w="2375" w:type="dxa"/>
            <w:tcBorders>
              <w:top w:val="single" w:sz="4" w:space="0" w:color="auto"/>
              <w:bottom w:val="single" w:sz="4" w:space="0" w:color="auto"/>
            </w:tcBorders>
          </w:tcPr>
          <w:p w14:paraId="1FA6DF20" w14:textId="77777777" w:rsidR="00C8727E" w:rsidRPr="008D0DBB" w:rsidRDefault="00C8727E" w:rsidP="00B12C39">
            <w:pPr>
              <w:keepNext/>
              <w:keepLines/>
              <w:widowControl/>
              <w:spacing w:before="54" w:after="54"/>
              <w:ind w:left="113"/>
              <w:jc w:val="both"/>
              <w:rPr>
                <w:sz w:val="18"/>
                <w:szCs w:val="18"/>
                <w:lang w:eastAsia="da-DK"/>
              </w:rPr>
            </w:pPr>
          </w:p>
        </w:tc>
      </w:tr>
      <w:tr w:rsidR="00C8727E" w:rsidRPr="0067016F" w14:paraId="1FA6DF26" w14:textId="77777777" w:rsidTr="000610AB">
        <w:tc>
          <w:tcPr>
            <w:tcW w:w="2552" w:type="dxa"/>
            <w:tcBorders>
              <w:top w:val="single" w:sz="4" w:space="0" w:color="auto"/>
            </w:tcBorders>
          </w:tcPr>
          <w:p w14:paraId="1FA6DF22" w14:textId="77777777" w:rsidR="00C8727E" w:rsidRPr="008D0DBB" w:rsidRDefault="00C8727E" w:rsidP="005F5662">
            <w:pPr>
              <w:pStyle w:val="StyleTableRowHeaderItalic"/>
              <w:jc w:val="left"/>
              <w:rPr>
                <w:b w:val="0"/>
                <w:sz w:val="18"/>
                <w:szCs w:val="18"/>
              </w:rPr>
            </w:pPr>
          </w:p>
        </w:tc>
        <w:tc>
          <w:tcPr>
            <w:tcW w:w="2267" w:type="dxa"/>
            <w:tcBorders>
              <w:top w:val="single" w:sz="4" w:space="0" w:color="auto"/>
            </w:tcBorders>
          </w:tcPr>
          <w:p w14:paraId="1FA6DF23" w14:textId="77777777" w:rsidR="00C8727E" w:rsidRPr="008D0DBB" w:rsidRDefault="00C8727E" w:rsidP="00B12C39">
            <w:pPr>
              <w:keepNext/>
              <w:keepLines/>
              <w:widowControl/>
              <w:spacing w:before="54" w:after="54"/>
              <w:ind w:left="113"/>
              <w:jc w:val="both"/>
              <w:rPr>
                <w:sz w:val="18"/>
                <w:szCs w:val="18"/>
                <w:lang w:eastAsia="da-DK"/>
              </w:rPr>
            </w:pPr>
          </w:p>
        </w:tc>
        <w:tc>
          <w:tcPr>
            <w:tcW w:w="2375" w:type="dxa"/>
            <w:tcBorders>
              <w:top w:val="single" w:sz="4" w:space="0" w:color="auto"/>
            </w:tcBorders>
          </w:tcPr>
          <w:p w14:paraId="1FA6DF24" w14:textId="77777777" w:rsidR="00C8727E" w:rsidRPr="008D0DBB" w:rsidRDefault="00C8727E" w:rsidP="00B12C39">
            <w:pPr>
              <w:keepNext/>
              <w:keepLines/>
              <w:widowControl/>
              <w:spacing w:before="54" w:after="54"/>
              <w:ind w:left="113"/>
              <w:jc w:val="both"/>
              <w:rPr>
                <w:sz w:val="18"/>
                <w:szCs w:val="18"/>
                <w:lang w:eastAsia="da-DK"/>
              </w:rPr>
            </w:pPr>
          </w:p>
        </w:tc>
        <w:tc>
          <w:tcPr>
            <w:tcW w:w="2375" w:type="dxa"/>
            <w:tcBorders>
              <w:top w:val="single" w:sz="4" w:space="0" w:color="auto"/>
            </w:tcBorders>
          </w:tcPr>
          <w:p w14:paraId="1FA6DF25" w14:textId="77777777" w:rsidR="00C8727E" w:rsidRPr="008D0DBB" w:rsidRDefault="00C8727E" w:rsidP="00B12C39">
            <w:pPr>
              <w:keepNext/>
              <w:keepLines/>
              <w:widowControl/>
              <w:spacing w:before="54" w:after="54"/>
              <w:ind w:left="113"/>
              <w:jc w:val="both"/>
              <w:rPr>
                <w:sz w:val="18"/>
                <w:szCs w:val="18"/>
                <w:lang w:eastAsia="da-DK"/>
              </w:rPr>
            </w:pPr>
          </w:p>
        </w:tc>
      </w:tr>
    </w:tbl>
    <w:p w14:paraId="1FA6DF27" w14:textId="77777777" w:rsidR="00B12C39" w:rsidRDefault="00B12C39" w:rsidP="00B12C39">
      <w:pPr>
        <w:widowControl/>
        <w:tabs>
          <w:tab w:val="left" w:pos="1060"/>
        </w:tabs>
        <w:spacing w:after="180"/>
        <w:jc w:val="both"/>
        <w:rPr>
          <w:szCs w:val="24"/>
          <w:lang w:eastAsia="en-US"/>
        </w:rPr>
      </w:pPr>
    </w:p>
    <w:p w14:paraId="1FA6DF28" w14:textId="77777777" w:rsidR="00B12C39" w:rsidRPr="00AA1BF2" w:rsidRDefault="00B12C39" w:rsidP="00B12C39">
      <w:pPr>
        <w:pStyle w:val="Caption"/>
        <w:rPr>
          <w:b/>
          <w:sz w:val="18"/>
          <w:szCs w:val="18"/>
        </w:rPr>
      </w:pPr>
      <w:bookmarkStart w:id="113" w:name="_Toc297618125"/>
      <w:bookmarkStart w:id="114" w:name="_Toc316637459"/>
      <w:bookmarkStart w:id="115" w:name="_Toc341889783"/>
      <w:bookmarkStart w:id="116" w:name="_Toc357184844"/>
      <w:bookmarkStart w:id="117" w:name="_Toc359563695"/>
      <w:bookmarkStart w:id="118" w:name="_Toc365030504"/>
      <w:bookmarkStart w:id="119" w:name="_Toc68876071"/>
      <w:r w:rsidRPr="00AA1BF2">
        <w:rPr>
          <w:b/>
          <w:sz w:val="18"/>
          <w:szCs w:val="18"/>
        </w:rPr>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3</w:t>
      </w:r>
      <w:r w:rsidR="000721AD" w:rsidRPr="00AA1BF2">
        <w:rPr>
          <w:b/>
          <w:sz w:val="18"/>
          <w:szCs w:val="18"/>
        </w:rPr>
        <w:fldChar w:fldCharType="end"/>
      </w:r>
      <w:r w:rsidRPr="00AA1BF2">
        <w:rPr>
          <w:b/>
          <w:sz w:val="18"/>
          <w:szCs w:val="18"/>
        </w:rPr>
        <w:t>: Impurities</w:t>
      </w:r>
      <w:bookmarkEnd w:id="113"/>
      <w:bookmarkEnd w:id="114"/>
      <w:bookmarkEnd w:id="115"/>
      <w:bookmarkEnd w:id="116"/>
      <w:bookmarkEnd w:id="117"/>
      <w:bookmarkEnd w:id="118"/>
      <w:bookmarkEnd w:id="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244"/>
        <w:gridCol w:w="2370"/>
        <w:gridCol w:w="2365"/>
      </w:tblGrid>
      <w:tr w:rsidR="009C0556" w:rsidRPr="0067016F" w14:paraId="1FA6DF2D" w14:textId="77777777" w:rsidTr="000610AB">
        <w:tc>
          <w:tcPr>
            <w:tcW w:w="2552" w:type="dxa"/>
          </w:tcPr>
          <w:p w14:paraId="1FA6DF29" w14:textId="77777777" w:rsidR="009C0556" w:rsidRPr="008D0DBB" w:rsidRDefault="009C0556" w:rsidP="00B12C39">
            <w:pPr>
              <w:keepNext/>
              <w:keepLines/>
              <w:widowControl/>
              <w:spacing w:before="54" w:after="54"/>
              <w:ind w:left="113"/>
              <w:jc w:val="center"/>
              <w:rPr>
                <w:b/>
                <w:bCs/>
                <w:sz w:val="18"/>
                <w:szCs w:val="18"/>
                <w:lang w:eastAsia="da-DK"/>
              </w:rPr>
            </w:pPr>
            <w:r w:rsidRPr="008D0DBB">
              <w:rPr>
                <w:b/>
                <w:bCs/>
                <w:sz w:val="18"/>
                <w:szCs w:val="18"/>
                <w:lang w:eastAsia="da-DK"/>
              </w:rPr>
              <w:t>Impurities</w:t>
            </w:r>
          </w:p>
        </w:tc>
        <w:tc>
          <w:tcPr>
            <w:tcW w:w="2249" w:type="dxa"/>
          </w:tcPr>
          <w:p w14:paraId="1FA6DF2A" w14:textId="77777777" w:rsidR="009C0556" w:rsidRPr="008D0DBB" w:rsidRDefault="009C0556" w:rsidP="00B12C39">
            <w:pPr>
              <w:keepNext/>
              <w:keepLines/>
              <w:widowControl/>
              <w:spacing w:before="54" w:after="54"/>
              <w:ind w:left="113"/>
              <w:jc w:val="center"/>
              <w:rPr>
                <w:b/>
                <w:bCs/>
                <w:sz w:val="18"/>
                <w:szCs w:val="18"/>
                <w:lang w:eastAsia="da-DK"/>
              </w:rPr>
            </w:pPr>
            <w:r w:rsidRPr="008D0DBB">
              <w:rPr>
                <w:b/>
                <w:bCs/>
                <w:sz w:val="18"/>
                <w:szCs w:val="18"/>
                <w:lang w:eastAsia="da-DK"/>
              </w:rPr>
              <w:t>Typical concentration</w:t>
            </w:r>
          </w:p>
        </w:tc>
        <w:tc>
          <w:tcPr>
            <w:tcW w:w="2375" w:type="dxa"/>
          </w:tcPr>
          <w:p w14:paraId="1FA6DF2B" w14:textId="77777777" w:rsidR="009C0556" w:rsidRPr="008D0DBB" w:rsidRDefault="009C0556" w:rsidP="00B12C39">
            <w:pPr>
              <w:keepNext/>
              <w:keepLines/>
              <w:widowControl/>
              <w:spacing w:before="54" w:after="54"/>
              <w:ind w:left="113"/>
              <w:jc w:val="center"/>
              <w:rPr>
                <w:b/>
                <w:bCs/>
                <w:sz w:val="18"/>
                <w:szCs w:val="18"/>
                <w:lang w:eastAsia="da-DK"/>
              </w:rPr>
            </w:pPr>
            <w:r w:rsidRPr="008D0DBB">
              <w:rPr>
                <w:b/>
                <w:sz w:val="18"/>
                <w:szCs w:val="18"/>
              </w:rPr>
              <w:t>Concentration range</w:t>
            </w:r>
          </w:p>
        </w:tc>
        <w:tc>
          <w:tcPr>
            <w:tcW w:w="2375" w:type="dxa"/>
          </w:tcPr>
          <w:p w14:paraId="1FA6DF2C" w14:textId="77777777" w:rsidR="009C0556" w:rsidRPr="008D0DBB" w:rsidRDefault="009C0556" w:rsidP="00B12C39">
            <w:pPr>
              <w:keepNext/>
              <w:keepLines/>
              <w:widowControl/>
              <w:spacing w:before="54" w:after="54"/>
              <w:ind w:left="113"/>
              <w:jc w:val="center"/>
              <w:rPr>
                <w:b/>
                <w:bCs/>
                <w:sz w:val="18"/>
                <w:szCs w:val="18"/>
                <w:lang w:eastAsia="da-DK"/>
              </w:rPr>
            </w:pPr>
            <w:r w:rsidRPr="008D0DBB">
              <w:rPr>
                <w:b/>
                <w:bCs/>
                <w:sz w:val="18"/>
                <w:szCs w:val="18"/>
                <w:lang w:eastAsia="da-DK"/>
              </w:rPr>
              <w:t>Remarks</w:t>
            </w:r>
          </w:p>
        </w:tc>
      </w:tr>
      <w:tr w:rsidR="009C0556" w:rsidRPr="0067016F" w14:paraId="1FA6DF32" w14:textId="77777777" w:rsidTr="000610AB">
        <w:tc>
          <w:tcPr>
            <w:tcW w:w="2552" w:type="dxa"/>
          </w:tcPr>
          <w:p w14:paraId="1FA6DF2E" w14:textId="77777777" w:rsidR="009C0556" w:rsidRPr="008D0DBB" w:rsidRDefault="009C0556" w:rsidP="000610AB">
            <w:pPr>
              <w:pStyle w:val="StyleTableRowHeaderItalic"/>
              <w:jc w:val="left"/>
              <w:rPr>
                <w:b w:val="0"/>
                <w:sz w:val="18"/>
                <w:szCs w:val="18"/>
              </w:rPr>
            </w:pPr>
            <w:r w:rsidRPr="008D0DBB">
              <w:rPr>
                <w:b w:val="0"/>
                <w:sz w:val="18"/>
                <w:szCs w:val="18"/>
              </w:rPr>
              <w:t xml:space="preserve">Name </w:t>
            </w:r>
            <w:r w:rsidR="005F5662" w:rsidRPr="008D0DBB">
              <w:rPr>
                <w:b w:val="0"/>
                <w:sz w:val="18"/>
                <w:szCs w:val="18"/>
              </w:rPr>
              <w:t xml:space="preserve">and </w:t>
            </w:r>
            <w:r w:rsidRPr="008D0DBB">
              <w:rPr>
                <w:b w:val="0"/>
                <w:sz w:val="18"/>
                <w:szCs w:val="18"/>
              </w:rPr>
              <w:t>EC number</w:t>
            </w:r>
          </w:p>
        </w:tc>
        <w:tc>
          <w:tcPr>
            <w:tcW w:w="2249" w:type="dxa"/>
          </w:tcPr>
          <w:p w14:paraId="1FA6DF2F" w14:textId="77777777" w:rsidR="009C0556" w:rsidRPr="008D0DBB" w:rsidRDefault="009C0556" w:rsidP="00B12C39">
            <w:pPr>
              <w:keepNext/>
              <w:keepLines/>
              <w:widowControl/>
              <w:spacing w:before="54" w:after="54"/>
              <w:ind w:left="113"/>
              <w:jc w:val="both"/>
              <w:rPr>
                <w:sz w:val="18"/>
                <w:szCs w:val="18"/>
                <w:lang w:eastAsia="da-DK"/>
              </w:rPr>
            </w:pPr>
          </w:p>
        </w:tc>
        <w:tc>
          <w:tcPr>
            <w:tcW w:w="2375" w:type="dxa"/>
          </w:tcPr>
          <w:p w14:paraId="1FA6DF30" w14:textId="77777777" w:rsidR="009C0556" w:rsidRPr="008D0DBB" w:rsidRDefault="009C0556" w:rsidP="00B12C39">
            <w:pPr>
              <w:keepNext/>
              <w:keepLines/>
              <w:widowControl/>
              <w:spacing w:before="54" w:after="54"/>
              <w:ind w:left="113"/>
              <w:jc w:val="both"/>
              <w:rPr>
                <w:sz w:val="18"/>
                <w:szCs w:val="18"/>
                <w:lang w:eastAsia="da-DK"/>
              </w:rPr>
            </w:pPr>
          </w:p>
        </w:tc>
        <w:tc>
          <w:tcPr>
            <w:tcW w:w="2375" w:type="dxa"/>
          </w:tcPr>
          <w:p w14:paraId="1FA6DF31" w14:textId="77777777" w:rsidR="009C0556" w:rsidRPr="008D0DBB" w:rsidRDefault="009C0556" w:rsidP="00B12C39">
            <w:pPr>
              <w:keepNext/>
              <w:keepLines/>
              <w:widowControl/>
              <w:spacing w:before="54" w:after="54"/>
              <w:ind w:left="113"/>
              <w:jc w:val="both"/>
              <w:rPr>
                <w:sz w:val="18"/>
                <w:szCs w:val="18"/>
                <w:lang w:eastAsia="da-DK"/>
              </w:rPr>
            </w:pPr>
          </w:p>
        </w:tc>
      </w:tr>
      <w:tr w:rsidR="009C0556" w:rsidRPr="0067016F" w14:paraId="1FA6DF37" w14:textId="77777777" w:rsidTr="000610AB">
        <w:tc>
          <w:tcPr>
            <w:tcW w:w="2552" w:type="dxa"/>
          </w:tcPr>
          <w:p w14:paraId="1FA6DF33" w14:textId="77777777" w:rsidR="009C0556" w:rsidRPr="008D0DBB" w:rsidRDefault="009C0556" w:rsidP="00B12C39">
            <w:pPr>
              <w:keepNext/>
              <w:keepLines/>
              <w:widowControl/>
              <w:spacing w:before="54" w:after="54"/>
              <w:ind w:left="113"/>
              <w:jc w:val="both"/>
              <w:rPr>
                <w:b/>
                <w:bCs/>
                <w:sz w:val="18"/>
                <w:szCs w:val="18"/>
                <w:lang w:eastAsia="da-DK"/>
              </w:rPr>
            </w:pPr>
          </w:p>
        </w:tc>
        <w:tc>
          <w:tcPr>
            <w:tcW w:w="2249" w:type="dxa"/>
          </w:tcPr>
          <w:p w14:paraId="1FA6DF34" w14:textId="77777777" w:rsidR="009C0556" w:rsidRPr="008D0DBB" w:rsidRDefault="009C0556" w:rsidP="00B12C39">
            <w:pPr>
              <w:keepNext/>
              <w:keepLines/>
              <w:widowControl/>
              <w:spacing w:before="54" w:after="54"/>
              <w:ind w:left="113"/>
              <w:jc w:val="both"/>
              <w:rPr>
                <w:sz w:val="18"/>
                <w:szCs w:val="18"/>
                <w:lang w:eastAsia="da-DK"/>
              </w:rPr>
            </w:pPr>
          </w:p>
        </w:tc>
        <w:tc>
          <w:tcPr>
            <w:tcW w:w="2375" w:type="dxa"/>
          </w:tcPr>
          <w:p w14:paraId="1FA6DF35" w14:textId="77777777" w:rsidR="009C0556" w:rsidRPr="008D0DBB" w:rsidRDefault="009C0556" w:rsidP="00B12C39">
            <w:pPr>
              <w:keepNext/>
              <w:keepLines/>
              <w:widowControl/>
              <w:spacing w:before="54" w:after="54"/>
              <w:ind w:left="113"/>
              <w:jc w:val="both"/>
              <w:rPr>
                <w:sz w:val="18"/>
                <w:szCs w:val="18"/>
                <w:lang w:eastAsia="da-DK"/>
              </w:rPr>
            </w:pPr>
          </w:p>
        </w:tc>
        <w:tc>
          <w:tcPr>
            <w:tcW w:w="2375" w:type="dxa"/>
          </w:tcPr>
          <w:p w14:paraId="1FA6DF36" w14:textId="77777777" w:rsidR="009C0556" w:rsidRPr="008D0DBB" w:rsidRDefault="009C0556" w:rsidP="00B12C39">
            <w:pPr>
              <w:keepNext/>
              <w:keepLines/>
              <w:widowControl/>
              <w:spacing w:before="54" w:after="54"/>
              <w:ind w:left="113"/>
              <w:jc w:val="both"/>
              <w:rPr>
                <w:sz w:val="18"/>
                <w:szCs w:val="18"/>
                <w:lang w:eastAsia="da-DK"/>
              </w:rPr>
            </w:pPr>
          </w:p>
        </w:tc>
      </w:tr>
      <w:tr w:rsidR="009C0556" w:rsidRPr="0067016F" w14:paraId="1FA6DF3C" w14:textId="77777777" w:rsidTr="000610AB">
        <w:tc>
          <w:tcPr>
            <w:tcW w:w="2552" w:type="dxa"/>
          </w:tcPr>
          <w:p w14:paraId="1FA6DF38" w14:textId="77777777" w:rsidR="009C0556" w:rsidRPr="008D0DBB" w:rsidRDefault="009C0556" w:rsidP="00B12C39">
            <w:pPr>
              <w:keepNext/>
              <w:keepLines/>
              <w:widowControl/>
              <w:spacing w:before="54" w:after="54"/>
              <w:ind w:left="113"/>
              <w:jc w:val="both"/>
              <w:rPr>
                <w:b/>
                <w:bCs/>
                <w:sz w:val="18"/>
                <w:szCs w:val="18"/>
                <w:lang w:eastAsia="da-DK"/>
              </w:rPr>
            </w:pPr>
          </w:p>
        </w:tc>
        <w:tc>
          <w:tcPr>
            <w:tcW w:w="2249" w:type="dxa"/>
          </w:tcPr>
          <w:p w14:paraId="1FA6DF39" w14:textId="77777777" w:rsidR="009C0556" w:rsidRPr="008D0DBB" w:rsidRDefault="009C0556" w:rsidP="00B12C39">
            <w:pPr>
              <w:keepNext/>
              <w:keepLines/>
              <w:widowControl/>
              <w:spacing w:before="54" w:after="54"/>
              <w:ind w:left="113"/>
              <w:jc w:val="both"/>
              <w:rPr>
                <w:sz w:val="18"/>
                <w:szCs w:val="18"/>
                <w:lang w:eastAsia="da-DK"/>
              </w:rPr>
            </w:pPr>
          </w:p>
        </w:tc>
        <w:tc>
          <w:tcPr>
            <w:tcW w:w="2375" w:type="dxa"/>
          </w:tcPr>
          <w:p w14:paraId="1FA6DF3A" w14:textId="77777777" w:rsidR="009C0556" w:rsidRPr="008D0DBB" w:rsidRDefault="009C0556" w:rsidP="00B12C39">
            <w:pPr>
              <w:keepNext/>
              <w:keepLines/>
              <w:widowControl/>
              <w:spacing w:before="54" w:after="54"/>
              <w:ind w:left="113"/>
              <w:jc w:val="both"/>
              <w:rPr>
                <w:sz w:val="18"/>
                <w:szCs w:val="18"/>
                <w:lang w:eastAsia="da-DK"/>
              </w:rPr>
            </w:pPr>
          </w:p>
        </w:tc>
        <w:tc>
          <w:tcPr>
            <w:tcW w:w="2375" w:type="dxa"/>
          </w:tcPr>
          <w:p w14:paraId="1FA6DF3B" w14:textId="77777777" w:rsidR="009C0556" w:rsidRPr="008D0DBB" w:rsidRDefault="009C0556" w:rsidP="00B12C39">
            <w:pPr>
              <w:keepNext/>
              <w:keepLines/>
              <w:widowControl/>
              <w:spacing w:before="54" w:after="54"/>
              <w:ind w:left="113"/>
              <w:jc w:val="both"/>
              <w:rPr>
                <w:sz w:val="18"/>
                <w:szCs w:val="18"/>
                <w:lang w:eastAsia="da-DK"/>
              </w:rPr>
            </w:pPr>
          </w:p>
        </w:tc>
      </w:tr>
    </w:tbl>
    <w:p w14:paraId="1FA6DF3D" w14:textId="77777777" w:rsidR="00B12C39" w:rsidRPr="0067016F" w:rsidRDefault="00B12C39" w:rsidP="00B12C39">
      <w:pPr>
        <w:widowControl/>
        <w:tabs>
          <w:tab w:val="left" w:pos="1060"/>
        </w:tabs>
        <w:spacing w:after="180"/>
        <w:jc w:val="both"/>
        <w:rPr>
          <w:szCs w:val="24"/>
          <w:lang w:eastAsia="en-US"/>
        </w:rPr>
      </w:pPr>
    </w:p>
    <w:p w14:paraId="1FA6DF3E" w14:textId="256058D0" w:rsidR="00B12C39" w:rsidRPr="00AA1BF2" w:rsidRDefault="00B12C39" w:rsidP="00B12C39">
      <w:pPr>
        <w:pStyle w:val="Caption"/>
        <w:rPr>
          <w:b/>
          <w:sz w:val="18"/>
          <w:szCs w:val="18"/>
        </w:rPr>
      </w:pPr>
      <w:bookmarkStart w:id="120" w:name="_Toc297618126"/>
      <w:bookmarkStart w:id="121" w:name="_Toc316637460"/>
      <w:bookmarkStart w:id="122" w:name="_Toc341889784"/>
      <w:bookmarkStart w:id="123" w:name="_Toc357184845"/>
      <w:bookmarkStart w:id="124" w:name="_Toc359563696"/>
      <w:bookmarkStart w:id="125" w:name="_Toc365030505"/>
      <w:bookmarkStart w:id="126" w:name="_Toc68876072"/>
      <w:r w:rsidRPr="00AA1BF2">
        <w:rPr>
          <w:b/>
          <w:sz w:val="18"/>
          <w:szCs w:val="18"/>
        </w:rPr>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4</w:t>
      </w:r>
      <w:r w:rsidR="000721AD" w:rsidRPr="00AA1BF2">
        <w:rPr>
          <w:b/>
          <w:sz w:val="18"/>
          <w:szCs w:val="18"/>
        </w:rPr>
        <w:fldChar w:fldCharType="end"/>
      </w:r>
      <w:r w:rsidRPr="00AA1BF2">
        <w:rPr>
          <w:b/>
          <w:sz w:val="18"/>
          <w:szCs w:val="18"/>
        </w:rPr>
        <w:t>: Additives</w:t>
      </w:r>
      <w:bookmarkEnd w:id="120"/>
      <w:bookmarkEnd w:id="121"/>
      <w:bookmarkEnd w:id="122"/>
      <w:bookmarkEnd w:id="123"/>
      <w:bookmarkEnd w:id="124"/>
      <w:bookmarkEnd w:id="125"/>
      <w:bookmarkEnd w:id="1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4"/>
        <w:gridCol w:w="2260"/>
        <w:gridCol w:w="2367"/>
        <w:gridCol w:w="2360"/>
      </w:tblGrid>
      <w:tr w:rsidR="009C0556" w:rsidRPr="0067016F" w14:paraId="1FA6DF43" w14:textId="4C95A32C" w:rsidTr="000610AB">
        <w:tc>
          <w:tcPr>
            <w:tcW w:w="2552" w:type="dxa"/>
            <w:tcBorders>
              <w:top w:val="single" w:sz="4" w:space="0" w:color="auto"/>
              <w:left w:val="single" w:sz="4" w:space="0" w:color="auto"/>
              <w:bottom w:val="single" w:sz="4" w:space="0" w:color="auto"/>
              <w:right w:val="single" w:sz="4" w:space="0" w:color="auto"/>
            </w:tcBorders>
          </w:tcPr>
          <w:p w14:paraId="1FA6DF3F" w14:textId="39E9F9FC" w:rsidR="009C0556" w:rsidRPr="008D0DBB" w:rsidRDefault="009C0556" w:rsidP="003A66F2">
            <w:pPr>
              <w:keepNext/>
              <w:keepLines/>
              <w:widowControl/>
              <w:spacing w:before="54" w:after="54"/>
              <w:ind w:left="113" w:right="-163"/>
              <w:jc w:val="center"/>
              <w:rPr>
                <w:b/>
                <w:bCs/>
                <w:sz w:val="18"/>
                <w:szCs w:val="18"/>
                <w:lang w:eastAsia="da-DK"/>
              </w:rPr>
            </w:pPr>
            <w:r w:rsidRPr="008D0DBB">
              <w:rPr>
                <w:b/>
                <w:bCs/>
                <w:sz w:val="18"/>
                <w:szCs w:val="18"/>
                <w:lang w:eastAsia="da-DK"/>
              </w:rPr>
              <w:t>Additives</w:t>
            </w:r>
          </w:p>
        </w:tc>
        <w:tc>
          <w:tcPr>
            <w:tcW w:w="2267" w:type="dxa"/>
            <w:tcBorders>
              <w:top w:val="single" w:sz="4" w:space="0" w:color="auto"/>
              <w:left w:val="single" w:sz="4" w:space="0" w:color="auto"/>
              <w:bottom w:val="single" w:sz="4" w:space="0" w:color="auto"/>
              <w:right w:val="single" w:sz="4" w:space="0" w:color="auto"/>
            </w:tcBorders>
          </w:tcPr>
          <w:p w14:paraId="1FA6DF40" w14:textId="6027F922" w:rsidR="009C0556" w:rsidRPr="008D0DBB" w:rsidRDefault="009C0556" w:rsidP="00B12C39">
            <w:pPr>
              <w:keepNext/>
              <w:keepLines/>
              <w:widowControl/>
              <w:spacing w:before="54" w:after="54"/>
              <w:ind w:left="113"/>
              <w:jc w:val="center"/>
              <w:rPr>
                <w:b/>
                <w:bCs/>
                <w:sz w:val="18"/>
                <w:szCs w:val="18"/>
                <w:lang w:eastAsia="da-DK"/>
              </w:rPr>
            </w:pPr>
            <w:r w:rsidRPr="008D0DBB">
              <w:rPr>
                <w:b/>
                <w:bCs/>
                <w:sz w:val="18"/>
                <w:szCs w:val="18"/>
                <w:lang w:eastAsia="da-DK"/>
              </w:rPr>
              <w:t>Typical concentration</w:t>
            </w:r>
          </w:p>
        </w:tc>
        <w:tc>
          <w:tcPr>
            <w:tcW w:w="2375" w:type="dxa"/>
            <w:tcBorders>
              <w:top w:val="single" w:sz="4" w:space="0" w:color="auto"/>
              <w:left w:val="single" w:sz="4" w:space="0" w:color="auto"/>
              <w:bottom w:val="single" w:sz="4" w:space="0" w:color="auto"/>
              <w:right w:val="single" w:sz="4" w:space="0" w:color="auto"/>
            </w:tcBorders>
          </w:tcPr>
          <w:p w14:paraId="1FA6DF41" w14:textId="6709AE73" w:rsidR="009C0556" w:rsidRPr="008D0DBB" w:rsidRDefault="009C0556" w:rsidP="00B12C39">
            <w:pPr>
              <w:keepNext/>
              <w:keepLines/>
              <w:widowControl/>
              <w:spacing w:before="54" w:after="54"/>
              <w:ind w:left="113"/>
              <w:jc w:val="center"/>
              <w:rPr>
                <w:b/>
                <w:bCs/>
                <w:sz w:val="18"/>
                <w:szCs w:val="18"/>
                <w:lang w:eastAsia="da-DK"/>
              </w:rPr>
            </w:pPr>
            <w:r w:rsidRPr="008D0DBB">
              <w:rPr>
                <w:b/>
                <w:sz w:val="18"/>
                <w:szCs w:val="18"/>
              </w:rPr>
              <w:t>Concentration range</w:t>
            </w:r>
          </w:p>
        </w:tc>
        <w:tc>
          <w:tcPr>
            <w:tcW w:w="2375" w:type="dxa"/>
            <w:tcBorders>
              <w:top w:val="single" w:sz="4" w:space="0" w:color="auto"/>
              <w:left w:val="single" w:sz="4" w:space="0" w:color="auto"/>
              <w:bottom w:val="single" w:sz="4" w:space="0" w:color="auto"/>
              <w:right w:val="single" w:sz="4" w:space="0" w:color="auto"/>
            </w:tcBorders>
          </w:tcPr>
          <w:p w14:paraId="1FA6DF42" w14:textId="79765B33" w:rsidR="009C0556" w:rsidRPr="008D0DBB" w:rsidRDefault="009C0556" w:rsidP="00B12C39">
            <w:pPr>
              <w:keepNext/>
              <w:keepLines/>
              <w:widowControl/>
              <w:spacing w:before="54" w:after="54"/>
              <w:ind w:left="113"/>
              <w:jc w:val="center"/>
              <w:rPr>
                <w:b/>
                <w:bCs/>
                <w:sz w:val="18"/>
                <w:szCs w:val="18"/>
                <w:lang w:eastAsia="da-DK"/>
              </w:rPr>
            </w:pPr>
            <w:r w:rsidRPr="008D0DBB">
              <w:rPr>
                <w:b/>
                <w:bCs/>
                <w:sz w:val="18"/>
                <w:szCs w:val="18"/>
                <w:lang w:eastAsia="da-DK"/>
              </w:rPr>
              <w:t>Remarks</w:t>
            </w:r>
          </w:p>
        </w:tc>
      </w:tr>
      <w:tr w:rsidR="009C0556" w:rsidRPr="0067016F" w14:paraId="1FA6DF48" w14:textId="4ECFD90C" w:rsidTr="000610AB">
        <w:tc>
          <w:tcPr>
            <w:tcW w:w="2552" w:type="dxa"/>
            <w:tcBorders>
              <w:top w:val="single" w:sz="4" w:space="0" w:color="auto"/>
            </w:tcBorders>
          </w:tcPr>
          <w:p w14:paraId="1FA6DF44" w14:textId="34506D39" w:rsidR="009C0556" w:rsidRPr="008D0DBB" w:rsidRDefault="009C0556" w:rsidP="005F5662">
            <w:pPr>
              <w:pStyle w:val="StyleTableRowHeaderItalic"/>
              <w:jc w:val="left"/>
              <w:rPr>
                <w:b w:val="0"/>
                <w:sz w:val="18"/>
                <w:szCs w:val="18"/>
              </w:rPr>
            </w:pPr>
            <w:r w:rsidRPr="008D0DBB">
              <w:rPr>
                <w:b w:val="0"/>
                <w:sz w:val="18"/>
                <w:szCs w:val="18"/>
              </w:rPr>
              <w:t xml:space="preserve">Name </w:t>
            </w:r>
            <w:r w:rsidR="005F5662" w:rsidRPr="008D0DBB">
              <w:rPr>
                <w:b w:val="0"/>
                <w:sz w:val="18"/>
                <w:szCs w:val="18"/>
              </w:rPr>
              <w:t xml:space="preserve">and </w:t>
            </w:r>
            <w:r w:rsidRPr="008D0DBB">
              <w:rPr>
                <w:b w:val="0"/>
                <w:sz w:val="18"/>
                <w:szCs w:val="18"/>
              </w:rPr>
              <w:t>EC number</w:t>
            </w:r>
          </w:p>
        </w:tc>
        <w:tc>
          <w:tcPr>
            <w:tcW w:w="2267" w:type="dxa"/>
            <w:tcBorders>
              <w:top w:val="single" w:sz="4" w:space="0" w:color="auto"/>
            </w:tcBorders>
          </w:tcPr>
          <w:p w14:paraId="1FA6DF45" w14:textId="0C7AFB3A" w:rsidR="009C0556" w:rsidRPr="008D0DBB" w:rsidRDefault="009C0556" w:rsidP="00B12C39">
            <w:pPr>
              <w:keepNext/>
              <w:keepLines/>
              <w:widowControl/>
              <w:spacing w:before="54" w:after="54"/>
              <w:ind w:left="113"/>
              <w:jc w:val="both"/>
              <w:rPr>
                <w:sz w:val="18"/>
                <w:szCs w:val="18"/>
                <w:lang w:eastAsia="da-DK"/>
              </w:rPr>
            </w:pPr>
          </w:p>
        </w:tc>
        <w:tc>
          <w:tcPr>
            <w:tcW w:w="2375" w:type="dxa"/>
            <w:tcBorders>
              <w:top w:val="single" w:sz="4" w:space="0" w:color="auto"/>
            </w:tcBorders>
          </w:tcPr>
          <w:p w14:paraId="1FA6DF46" w14:textId="6504998A" w:rsidR="009C0556" w:rsidRPr="008D0DBB" w:rsidRDefault="009C0556" w:rsidP="00B12C39">
            <w:pPr>
              <w:keepNext/>
              <w:keepLines/>
              <w:widowControl/>
              <w:spacing w:before="54" w:after="54"/>
              <w:ind w:left="113"/>
              <w:jc w:val="both"/>
              <w:rPr>
                <w:sz w:val="18"/>
                <w:szCs w:val="18"/>
                <w:lang w:eastAsia="da-DK"/>
              </w:rPr>
            </w:pPr>
          </w:p>
        </w:tc>
        <w:tc>
          <w:tcPr>
            <w:tcW w:w="2375" w:type="dxa"/>
            <w:tcBorders>
              <w:top w:val="single" w:sz="4" w:space="0" w:color="auto"/>
            </w:tcBorders>
          </w:tcPr>
          <w:p w14:paraId="1FA6DF47" w14:textId="7C83292F" w:rsidR="009C0556" w:rsidRPr="008D0DBB" w:rsidRDefault="009C0556" w:rsidP="00B12C39">
            <w:pPr>
              <w:keepNext/>
              <w:keepLines/>
              <w:widowControl/>
              <w:spacing w:before="54" w:after="54"/>
              <w:ind w:left="113"/>
              <w:jc w:val="both"/>
              <w:rPr>
                <w:sz w:val="18"/>
                <w:szCs w:val="18"/>
                <w:lang w:eastAsia="da-DK"/>
              </w:rPr>
            </w:pPr>
          </w:p>
        </w:tc>
      </w:tr>
      <w:tr w:rsidR="009C0556" w:rsidRPr="0067016F" w14:paraId="1FA6DF4D" w14:textId="3A5F5D1C" w:rsidTr="00C8727E">
        <w:tc>
          <w:tcPr>
            <w:tcW w:w="2552" w:type="dxa"/>
            <w:tcBorders>
              <w:top w:val="single" w:sz="4" w:space="0" w:color="auto"/>
              <w:bottom w:val="single" w:sz="4" w:space="0" w:color="auto"/>
            </w:tcBorders>
          </w:tcPr>
          <w:p w14:paraId="1FA6DF49" w14:textId="16C68DA2" w:rsidR="009C0556" w:rsidRPr="008D0DBB" w:rsidRDefault="009C0556" w:rsidP="00B12C39">
            <w:pPr>
              <w:keepNext/>
              <w:keepLines/>
              <w:widowControl/>
              <w:spacing w:before="54" w:after="54"/>
              <w:ind w:left="113"/>
              <w:jc w:val="both"/>
              <w:rPr>
                <w:b/>
                <w:bCs/>
                <w:sz w:val="18"/>
                <w:szCs w:val="18"/>
                <w:lang w:eastAsia="da-DK"/>
              </w:rPr>
            </w:pPr>
          </w:p>
        </w:tc>
        <w:tc>
          <w:tcPr>
            <w:tcW w:w="2267" w:type="dxa"/>
            <w:tcBorders>
              <w:top w:val="single" w:sz="4" w:space="0" w:color="auto"/>
              <w:bottom w:val="single" w:sz="4" w:space="0" w:color="auto"/>
            </w:tcBorders>
          </w:tcPr>
          <w:p w14:paraId="1FA6DF4A" w14:textId="5A344562" w:rsidR="009C0556" w:rsidRPr="008D0DBB" w:rsidRDefault="009C0556" w:rsidP="00B12C39">
            <w:pPr>
              <w:keepNext/>
              <w:keepLines/>
              <w:widowControl/>
              <w:spacing w:before="54" w:after="54"/>
              <w:ind w:left="113"/>
              <w:jc w:val="both"/>
              <w:rPr>
                <w:sz w:val="18"/>
                <w:szCs w:val="18"/>
                <w:lang w:eastAsia="da-DK"/>
              </w:rPr>
            </w:pPr>
          </w:p>
        </w:tc>
        <w:tc>
          <w:tcPr>
            <w:tcW w:w="2375" w:type="dxa"/>
            <w:tcBorders>
              <w:top w:val="single" w:sz="4" w:space="0" w:color="auto"/>
              <w:bottom w:val="single" w:sz="4" w:space="0" w:color="auto"/>
            </w:tcBorders>
          </w:tcPr>
          <w:p w14:paraId="1FA6DF4B" w14:textId="2256B006" w:rsidR="009C0556" w:rsidRPr="008D0DBB" w:rsidRDefault="009C0556" w:rsidP="00B12C39">
            <w:pPr>
              <w:keepNext/>
              <w:keepLines/>
              <w:widowControl/>
              <w:spacing w:before="54" w:after="54"/>
              <w:ind w:left="113"/>
              <w:jc w:val="both"/>
              <w:rPr>
                <w:sz w:val="18"/>
                <w:szCs w:val="18"/>
                <w:lang w:eastAsia="da-DK"/>
              </w:rPr>
            </w:pPr>
          </w:p>
        </w:tc>
        <w:tc>
          <w:tcPr>
            <w:tcW w:w="2375" w:type="dxa"/>
            <w:tcBorders>
              <w:top w:val="single" w:sz="4" w:space="0" w:color="auto"/>
              <w:bottom w:val="single" w:sz="4" w:space="0" w:color="auto"/>
            </w:tcBorders>
          </w:tcPr>
          <w:p w14:paraId="1FA6DF4C" w14:textId="72AB8D79" w:rsidR="009C0556" w:rsidRPr="008D0DBB" w:rsidRDefault="009C0556" w:rsidP="00B12C39">
            <w:pPr>
              <w:keepNext/>
              <w:keepLines/>
              <w:widowControl/>
              <w:spacing w:before="54" w:after="54"/>
              <w:ind w:left="113"/>
              <w:jc w:val="both"/>
              <w:rPr>
                <w:sz w:val="18"/>
                <w:szCs w:val="18"/>
                <w:lang w:eastAsia="da-DK"/>
              </w:rPr>
            </w:pPr>
          </w:p>
        </w:tc>
      </w:tr>
      <w:tr w:rsidR="00C8727E" w:rsidRPr="0067016F" w14:paraId="1FA6DF52" w14:textId="2E7718E6" w:rsidTr="000610AB">
        <w:tc>
          <w:tcPr>
            <w:tcW w:w="2552" w:type="dxa"/>
            <w:tcBorders>
              <w:top w:val="single" w:sz="4" w:space="0" w:color="auto"/>
            </w:tcBorders>
          </w:tcPr>
          <w:p w14:paraId="1FA6DF4E" w14:textId="7783C247" w:rsidR="00C8727E" w:rsidRPr="008D0DBB" w:rsidRDefault="00C8727E" w:rsidP="00B12C39">
            <w:pPr>
              <w:keepNext/>
              <w:keepLines/>
              <w:widowControl/>
              <w:spacing w:before="54" w:after="54"/>
              <w:ind w:left="113"/>
              <w:jc w:val="both"/>
              <w:rPr>
                <w:b/>
                <w:bCs/>
                <w:sz w:val="18"/>
                <w:szCs w:val="18"/>
                <w:lang w:eastAsia="da-DK"/>
              </w:rPr>
            </w:pPr>
          </w:p>
        </w:tc>
        <w:tc>
          <w:tcPr>
            <w:tcW w:w="2267" w:type="dxa"/>
            <w:tcBorders>
              <w:top w:val="single" w:sz="4" w:space="0" w:color="auto"/>
            </w:tcBorders>
          </w:tcPr>
          <w:p w14:paraId="1FA6DF4F" w14:textId="14C10619" w:rsidR="00C8727E" w:rsidRPr="008D0DBB" w:rsidRDefault="00C8727E" w:rsidP="00B12C39">
            <w:pPr>
              <w:keepNext/>
              <w:keepLines/>
              <w:widowControl/>
              <w:spacing w:before="54" w:after="54"/>
              <w:ind w:left="113"/>
              <w:jc w:val="both"/>
              <w:rPr>
                <w:sz w:val="18"/>
                <w:szCs w:val="18"/>
                <w:lang w:eastAsia="da-DK"/>
              </w:rPr>
            </w:pPr>
          </w:p>
        </w:tc>
        <w:tc>
          <w:tcPr>
            <w:tcW w:w="2375" w:type="dxa"/>
            <w:tcBorders>
              <w:top w:val="single" w:sz="4" w:space="0" w:color="auto"/>
            </w:tcBorders>
          </w:tcPr>
          <w:p w14:paraId="1FA6DF50" w14:textId="4C139A90" w:rsidR="00C8727E" w:rsidRPr="008D0DBB" w:rsidRDefault="00C8727E" w:rsidP="00B12C39">
            <w:pPr>
              <w:keepNext/>
              <w:keepLines/>
              <w:widowControl/>
              <w:spacing w:before="54" w:after="54"/>
              <w:ind w:left="113"/>
              <w:jc w:val="both"/>
              <w:rPr>
                <w:sz w:val="18"/>
                <w:szCs w:val="18"/>
                <w:lang w:eastAsia="da-DK"/>
              </w:rPr>
            </w:pPr>
          </w:p>
        </w:tc>
        <w:tc>
          <w:tcPr>
            <w:tcW w:w="2375" w:type="dxa"/>
            <w:tcBorders>
              <w:top w:val="single" w:sz="4" w:space="0" w:color="auto"/>
            </w:tcBorders>
          </w:tcPr>
          <w:p w14:paraId="1FA6DF51" w14:textId="271D69F8" w:rsidR="00C8727E" w:rsidRPr="008D0DBB" w:rsidRDefault="00C8727E" w:rsidP="00B12C39">
            <w:pPr>
              <w:keepNext/>
              <w:keepLines/>
              <w:widowControl/>
              <w:spacing w:before="54" w:after="54"/>
              <w:ind w:left="113"/>
              <w:jc w:val="both"/>
              <w:rPr>
                <w:sz w:val="18"/>
                <w:szCs w:val="18"/>
                <w:lang w:eastAsia="da-DK"/>
              </w:rPr>
            </w:pPr>
          </w:p>
        </w:tc>
      </w:tr>
    </w:tbl>
    <w:p w14:paraId="1FA6DF53" w14:textId="77777777" w:rsidR="00B12C39" w:rsidRDefault="00B12C39" w:rsidP="00B12C39">
      <w:pPr>
        <w:widowControl/>
        <w:spacing w:after="180"/>
        <w:jc w:val="both"/>
        <w:rPr>
          <w:szCs w:val="24"/>
          <w:lang w:eastAsia="en-US"/>
        </w:rPr>
      </w:pPr>
    </w:p>
    <w:p w14:paraId="106C0404" w14:textId="77777777" w:rsidR="00E474C8" w:rsidRPr="0067016F" w:rsidRDefault="00E474C8" w:rsidP="00B12C39">
      <w:pPr>
        <w:widowControl/>
        <w:spacing w:after="180"/>
        <w:jc w:val="both"/>
        <w:rPr>
          <w:szCs w:val="24"/>
          <w:lang w:eastAsia="en-US"/>
        </w:rPr>
      </w:pPr>
    </w:p>
    <w:p w14:paraId="1FA6DF54" w14:textId="77777777" w:rsidR="00B12C39" w:rsidRDefault="00B12C39" w:rsidP="00B12C39">
      <w:pPr>
        <w:pStyle w:val="BodyText"/>
      </w:pPr>
    </w:p>
    <w:p w14:paraId="1FA6DF55" w14:textId="77777777" w:rsidR="001F5783" w:rsidRPr="00D721C0" w:rsidRDefault="00BB6734" w:rsidP="00BB0C44">
      <w:pPr>
        <w:pStyle w:val="Heading2"/>
      </w:pPr>
      <w:bookmarkStart w:id="127" w:name="_Toc357083644"/>
      <w:bookmarkStart w:id="128" w:name="_Toc357184193"/>
      <w:bookmarkStart w:id="129" w:name="_Toc357184429"/>
      <w:bookmarkStart w:id="130" w:name="_Toc357185231"/>
      <w:bookmarkStart w:id="131" w:name="_Toc357186079"/>
      <w:bookmarkStart w:id="132" w:name="_Toc357186228"/>
      <w:bookmarkStart w:id="133" w:name="_Toc357437514"/>
      <w:bookmarkStart w:id="134" w:name="_Toc357590787"/>
      <w:bookmarkStart w:id="135" w:name="_Toc357692819"/>
      <w:bookmarkStart w:id="136" w:name="_Toc365649646"/>
      <w:bookmarkStart w:id="137" w:name="_Toc365649795"/>
      <w:bookmarkStart w:id="138" w:name="_Toc366489847"/>
      <w:bookmarkStart w:id="139" w:name="_Toc418498552"/>
      <w:bookmarkStart w:id="140" w:name="_Toc418505995"/>
      <w:bookmarkStart w:id="141" w:name="_Toc68876890"/>
      <w:r>
        <w:lastRenderedPageBreak/>
        <w:t xml:space="preserve">1.3 </w:t>
      </w:r>
      <w:r w:rsidR="001F5783" w:rsidRPr="00D721C0">
        <w:t>Identity and composition of degradation products/metabolites relevant for the SVHC assessment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FA6DF56" w14:textId="3FF43667" w:rsidR="001F5783" w:rsidRDefault="001F5783" w:rsidP="001F76BF">
      <w:pPr>
        <w:pStyle w:val="BodyText"/>
        <w:jc w:val="both"/>
        <w:rPr>
          <w:i/>
        </w:rPr>
      </w:pPr>
      <w:r>
        <w:rPr>
          <w:i/>
        </w:rPr>
        <w:t>D</w:t>
      </w:r>
      <w:r w:rsidRPr="002A658A">
        <w:rPr>
          <w:i/>
        </w:rPr>
        <w:t xml:space="preserve">egradation/transformation products </w:t>
      </w:r>
      <w:r>
        <w:rPr>
          <w:i/>
        </w:rPr>
        <w:t xml:space="preserve">and/or metabolites </w:t>
      </w:r>
      <w:r w:rsidRPr="002A658A">
        <w:rPr>
          <w:i/>
        </w:rPr>
        <w:t xml:space="preserve">that are relevant for the </w:t>
      </w:r>
      <w:r>
        <w:rPr>
          <w:i/>
        </w:rPr>
        <w:t>SVHC</w:t>
      </w:r>
      <w:r w:rsidRPr="002A658A">
        <w:rPr>
          <w:i/>
        </w:rPr>
        <w:t xml:space="preserve"> properties of the substance shall always be specified, independently from their concentration. </w:t>
      </w:r>
      <w:r>
        <w:rPr>
          <w:i/>
        </w:rPr>
        <w:t>It is recommended to document the identity of the degradation</w:t>
      </w:r>
      <w:r w:rsidR="00AF7FF1">
        <w:rPr>
          <w:i/>
        </w:rPr>
        <w:t>/</w:t>
      </w:r>
      <w:r>
        <w:rPr>
          <w:i/>
        </w:rPr>
        <w:t>transformation product(s) or metabolite(s) of relevance for the SVHC properties in the following table and to report in addition</w:t>
      </w:r>
      <w:r w:rsidR="00201FC4">
        <w:rPr>
          <w:i/>
        </w:rPr>
        <w:t>,</w:t>
      </w:r>
      <w:r>
        <w:rPr>
          <w:i/>
        </w:rPr>
        <w:t xml:space="preserve"> the structural formula as well as some information regarding the transformation process. Such a comprehensive table should be filled in for each relevant degradation</w:t>
      </w:r>
      <w:r w:rsidR="00AF7FF1">
        <w:rPr>
          <w:i/>
        </w:rPr>
        <w:t>/transformation</w:t>
      </w:r>
      <w:r>
        <w:rPr>
          <w:i/>
        </w:rPr>
        <w:t xml:space="preserve"> product and/or metabolite.</w:t>
      </w:r>
    </w:p>
    <w:p w14:paraId="1FA6DF58" w14:textId="77777777" w:rsidR="001F5783" w:rsidRPr="00AA1BF2" w:rsidRDefault="00071167" w:rsidP="00C325D7">
      <w:pPr>
        <w:pStyle w:val="Caption"/>
        <w:rPr>
          <w:b/>
          <w:sz w:val="18"/>
          <w:szCs w:val="18"/>
        </w:rPr>
      </w:pPr>
      <w:bookmarkStart w:id="142" w:name="_Toc68876073"/>
      <w:r w:rsidRPr="00AA1BF2">
        <w:rPr>
          <w:b/>
          <w:sz w:val="18"/>
          <w:szCs w:val="18"/>
        </w:rPr>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5</w:t>
      </w:r>
      <w:r w:rsidR="000721AD" w:rsidRPr="00AA1BF2">
        <w:rPr>
          <w:b/>
          <w:sz w:val="18"/>
          <w:szCs w:val="18"/>
        </w:rPr>
        <w:fldChar w:fldCharType="end"/>
      </w:r>
      <w:r w:rsidR="001F5783" w:rsidRPr="00AA1BF2">
        <w:rPr>
          <w:b/>
          <w:sz w:val="18"/>
          <w:szCs w:val="18"/>
        </w:rPr>
        <w:t>: Degradation (transformation) product/metabolite</w:t>
      </w:r>
      <w:bookmarkEnd w:id="142"/>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1F5783" w:rsidRPr="00C94F15" w14:paraId="1FA6DF5B" w14:textId="77777777">
        <w:tc>
          <w:tcPr>
            <w:tcW w:w="4518" w:type="dxa"/>
            <w:tcMar>
              <w:top w:w="40" w:type="dxa"/>
              <w:left w:w="40" w:type="dxa"/>
              <w:bottom w:w="40" w:type="dxa"/>
              <w:right w:w="40" w:type="dxa"/>
            </w:tcMar>
          </w:tcPr>
          <w:p w14:paraId="1FA6DF59" w14:textId="77777777" w:rsidR="001F5783" w:rsidRPr="008D0DBB" w:rsidRDefault="001F5783" w:rsidP="00CB1F4E">
            <w:pPr>
              <w:pStyle w:val="Tabletext0"/>
              <w:rPr>
                <w:b/>
                <w:bCs/>
                <w:sz w:val="18"/>
                <w:szCs w:val="18"/>
              </w:rPr>
            </w:pPr>
            <w:r w:rsidRPr="008D0DBB">
              <w:rPr>
                <w:b/>
                <w:bCs/>
                <w:sz w:val="18"/>
                <w:szCs w:val="18"/>
              </w:rPr>
              <w:t>EC number:</w:t>
            </w:r>
          </w:p>
        </w:tc>
        <w:tc>
          <w:tcPr>
            <w:tcW w:w="5137" w:type="dxa"/>
            <w:tcMar>
              <w:top w:w="40" w:type="dxa"/>
              <w:left w:w="40" w:type="dxa"/>
              <w:bottom w:w="40" w:type="dxa"/>
              <w:right w:w="40" w:type="dxa"/>
            </w:tcMar>
          </w:tcPr>
          <w:p w14:paraId="1FA6DF5A" w14:textId="77777777" w:rsidR="001F5783" w:rsidRPr="008D0DBB" w:rsidRDefault="001F5783" w:rsidP="00CB1F4E">
            <w:pPr>
              <w:rPr>
                <w:sz w:val="18"/>
                <w:szCs w:val="18"/>
              </w:rPr>
            </w:pPr>
          </w:p>
        </w:tc>
      </w:tr>
      <w:tr w:rsidR="001F5783" w:rsidRPr="00C94F15" w14:paraId="1FA6DF5E" w14:textId="77777777">
        <w:tc>
          <w:tcPr>
            <w:tcW w:w="4518" w:type="dxa"/>
            <w:tcMar>
              <w:top w:w="40" w:type="dxa"/>
              <w:left w:w="40" w:type="dxa"/>
              <w:bottom w:w="40" w:type="dxa"/>
              <w:right w:w="40" w:type="dxa"/>
            </w:tcMar>
          </w:tcPr>
          <w:p w14:paraId="1FA6DF5C" w14:textId="77777777" w:rsidR="001F5783" w:rsidRPr="008D0DBB" w:rsidRDefault="001F5783" w:rsidP="00CB1F4E">
            <w:pPr>
              <w:pStyle w:val="Tabletext0"/>
              <w:rPr>
                <w:b/>
                <w:bCs/>
                <w:sz w:val="18"/>
                <w:szCs w:val="18"/>
              </w:rPr>
            </w:pPr>
            <w:r w:rsidRPr="008D0DBB">
              <w:rPr>
                <w:b/>
                <w:bCs/>
                <w:sz w:val="18"/>
                <w:szCs w:val="18"/>
              </w:rPr>
              <w:t>EC name:</w:t>
            </w:r>
          </w:p>
        </w:tc>
        <w:tc>
          <w:tcPr>
            <w:tcW w:w="5137" w:type="dxa"/>
            <w:tcMar>
              <w:top w:w="40" w:type="dxa"/>
              <w:left w:w="40" w:type="dxa"/>
              <w:bottom w:w="40" w:type="dxa"/>
              <w:right w:w="40" w:type="dxa"/>
            </w:tcMar>
          </w:tcPr>
          <w:p w14:paraId="1FA6DF5D" w14:textId="77777777" w:rsidR="001F5783" w:rsidRPr="008D0DBB" w:rsidRDefault="001F5783" w:rsidP="00CB1F4E">
            <w:pPr>
              <w:rPr>
                <w:sz w:val="18"/>
                <w:szCs w:val="18"/>
              </w:rPr>
            </w:pPr>
          </w:p>
        </w:tc>
      </w:tr>
      <w:tr w:rsidR="001F5783" w:rsidRPr="00C94F15" w14:paraId="1FA6DF61" w14:textId="77777777">
        <w:tc>
          <w:tcPr>
            <w:tcW w:w="4518" w:type="dxa"/>
            <w:tcMar>
              <w:top w:w="40" w:type="dxa"/>
              <w:left w:w="40" w:type="dxa"/>
              <w:bottom w:w="40" w:type="dxa"/>
              <w:right w:w="40" w:type="dxa"/>
            </w:tcMar>
          </w:tcPr>
          <w:p w14:paraId="1FA6DF5F" w14:textId="77777777" w:rsidR="001F5783" w:rsidRPr="008D0DBB" w:rsidRDefault="001F5783" w:rsidP="00CB1F4E">
            <w:pPr>
              <w:pStyle w:val="Tabletext0"/>
              <w:rPr>
                <w:b/>
                <w:bCs/>
                <w:sz w:val="18"/>
                <w:szCs w:val="18"/>
              </w:rPr>
            </w:pPr>
            <w:r w:rsidRPr="008D0DBB">
              <w:rPr>
                <w:b/>
                <w:bCs/>
                <w:sz w:val="18"/>
                <w:szCs w:val="18"/>
              </w:rPr>
              <w:t>SMILES:</w:t>
            </w:r>
          </w:p>
        </w:tc>
        <w:tc>
          <w:tcPr>
            <w:tcW w:w="5137" w:type="dxa"/>
            <w:tcMar>
              <w:top w:w="40" w:type="dxa"/>
              <w:left w:w="40" w:type="dxa"/>
              <w:bottom w:w="40" w:type="dxa"/>
              <w:right w:w="40" w:type="dxa"/>
            </w:tcMar>
          </w:tcPr>
          <w:p w14:paraId="1FA6DF60" w14:textId="77777777" w:rsidR="001F5783" w:rsidRPr="008D0DBB" w:rsidRDefault="001F5783" w:rsidP="00CB1F4E">
            <w:pPr>
              <w:rPr>
                <w:sz w:val="18"/>
                <w:szCs w:val="18"/>
              </w:rPr>
            </w:pPr>
          </w:p>
        </w:tc>
      </w:tr>
      <w:tr w:rsidR="001F5783" w:rsidRPr="00C94F15" w14:paraId="1FA6DF64" w14:textId="77777777">
        <w:tc>
          <w:tcPr>
            <w:tcW w:w="4518" w:type="dxa"/>
            <w:tcMar>
              <w:top w:w="40" w:type="dxa"/>
              <w:left w:w="40" w:type="dxa"/>
              <w:bottom w:w="40" w:type="dxa"/>
              <w:right w:w="40" w:type="dxa"/>
            </w:tcMar>
          </w:tcPr>
          <w:p w14:paraId="1FA6DF62" w14:textId="77777777" w:rsidR="001F5783" w:rsidRPr="008D0DBB" w:rsidRDefault="001F5783" w:rsidP="00CB1F4E">
            <w:pPr>
              <w:pStyle w:val="Tabletext0"/>
              <w:rPr>
                <w:b/>
                <w:bCs/>
                <w:sz w:val="18"/>
                <w:szCs w:val="18"/>
              </w:rPr>
            </w:pPr>
            <w:r w:rsidRPr="008D0DBB">
              <w:rPr>
                <w:b/>
                <w:bCs/>
                <w:sz w:val="18"/>
                <w:szCs w:val="18"/>
              </w:rPr>
              <w:t>CAS number (in the EC inventory):</w:t>
            </w:r>
          </w:p>
        </w:tc>
        <w:tc>
          <w:tcPr>
            <w:tcW w:w="5137" w:type="dxa"/>
            <w:tcMar>
              <w:top w:w="40" w:type="dxa"/>
              <w:left w:w="40" w:type="dxa"/>
              <w:bottom w:w="40" w:type="dxa"/>
              <w:right w:w="40" w:type="dxa"/>
            </w:tcMar>
          </w:tcPr>
          <w:p w14:paraId="1FA6DF63" w14:textId="77777777" w:rsidR="001F5783" w:rsidRPr="008D0DBB" w:rsidRDefault="001F5783" w:rsidP="00CB1F4E">
            <w:pPr>
              <w:rPr>
                <w:sz w:val="18"/>
                <w:szCs w:val="18"/>
              </w:rPr>
            </w:pPr>
          </w:p>
        </w:tc>
      </w:tr>
      <w:tr w:rsidR="001F5783" w:rsidRPr="00C94F15" w14:paraId="1FA6DF67" w14:textId="77777777">
        <w:tc>
          <w:tcPr>
            <w:tcW w:w="4518" w:type="dxa"/>
            <w:tcMar>
              <w:top w:w="40" w:type="dxa"/>
              <w:left w:w="40" w:type="dxa"/>
              <w:bottom w:w="40" w:type="dxa"/>
              <w:right w:w="40" w:type="dxa"/>
            </w:tcMar>
          </w:tcPr>
          <w:p w14:paraId="1FA6DF65" w14:textId="77777777" w:rsidR="001F5783" w:rsidRPr="008D0DBB" w:rsidRDefault="001F5783" w:rsidP="00CB1F4E">
            <w:pPr>
              <w:pStyle w:val="Tabletext0"/>
              <w:rPr>
                <w:b/>
                <w:bCs/>
                <w:sz w:val="18"/>
                <w:szCs w:val="18"/>
              </w:rPr>
            </w:pPr>
            <w:r w:rsidRPr="008D0DBB">
              <w:rPr>
                <w:b/>
                <w:bCs/>
                <w:sz w:val="18"/>
                <w:szCs w:val="18"/>
              </w:rPr>
              <w:t>CAS number:</w:t>
            </w:r>
          </w:p>
        </w:tc>
        <w:tc>
          <w:tcPr>
            <w:tcW w:w="5137" w:type="dxa"/>
            <w:tcMar>
              <w:top w:w="40" w:type="dxa"/>
              <w:left w:w="40" w:type="dxa"/>
              <w:bottom w:w="40" w:type="dxa"/>
              <w:right w:w="40" w:type="dxa"/>
            </w:tcMar>
          </w:tcPr>
          <w:p w14:paraId="1FA6DF66" w14:textId="77777777" w:rsidR="001F5783" w:rsidRPr="008D0DBB" w:rsidRDefault="001F5783" w:rsidP="00CB1F4E">
            <w:pPr>
              <w:rPr>
                <w:sz w:val="18"/>
                <w:szCs w:val="18"/>
              </w:rPr>
            </w:pPr>
          </w:p>
        </w:tc>
      </w:tr>
      <w:tr w:rsidR="001F5783" w:rsidRPr="00C94F15" w14:paraId="1FA6DF6D" w14:textId="77777777">
        <w:tc>
          <w:tcPr>
            <w:tcW w:w="4518" w:type="dxa"/>
            <w:tcMar>
              <w:top w:w="40" w:type="dxa"/>
              <w:left w:w="40" w:type="dxa"/>
              <w:bottom w:w="40" w:type="dxa"/>
              <w:right w:w="40" w:type="dxa"/>
            </w:tcMar>
          </w:tcPr>
          <w:p w14:paraId="1FA6DF6B" w14:textId="77777777" w:rsidR="001F5783" w:rsidRPr="008D0DBB" w:rsidRDefault="001F5783" w:rsidP="00CB1F4E">
            <w:pPr>
              <w:pStyle w:val="Tabletext0"/>
              <w:rPr>
                <w:b/>
                <w:bCs/>
                <w:sz w:val="18"/>
                <w:szCs w:val="18"/>
              </w:rPr>
            </w:pPr>
            <w:r w:rsidRPr="008D0DBB">
              <w:rPr>
                <w:b/>
                <w:bCs/>
                <w:sz w:val="18"/>
                <w:szCs w:val="18"/>
              </w:rPr>
              <w:t>IUPAC name:</w:t>
            </w:r>
          </w:p>
        </w:tc>
        <w:tc>
          <w:tcPr>
            <w:tcW w:w="5137" w:type="dxa"/>
            <w:tcMar>
              <w:top w:w="40" w:type="dxa"/>
              <w:left w:w="40" w:type="dxa"/>
              <w:bottom w:w="40" w:type="dxa"/>
              <w:right w:w="40" w:type="dxa"/>
            </w:tcMar>
          </w:tcPr>
          <w:p w14:paraId="1FA6DF6C" w14:textId="77777777" w:rsidR="001F5783" w:rsidRPr="008D0DBB" w:rsidRDefault="001F5783" w:rsidP="00CB1F4E">
            <w:pPr>
              <w:rPr>
                <w:sz w:val="18"/>
                <w:szCs w:val="18"/>
              </w:rPr>
            </w:pPr>
          </w:p>
        </w:tc>
      </w:tr>
      <w:tr w:rsidR="001F5783" w:rsidRPr="00C94F15" w14:paraId="1FA6DF70" w14:textId="77777777">
        <w:tc>
          <w:tcPr>
            <w:tcW w:w="4518" w:type="dxa"/>
            <w:tcMar>
              <w:top w:w="40" w:type="dxa"/>
              <w:left w:w="40" w:type="dxa"/>
              <w:bottom w:w="40" w:type="dxa"/>
              <w:right w:w="40" w:type="dxa"/>
            </w:tcMar>
          </w:tcPr>
          <w:p w14:paraId="1FA6DF6E" w14:textId="77777777" w:rsidR="001F5783" w:rsidRPr="008D0DBB" w:rsidRDefault="001F5783" w:rsidP="00CB1F4E">
            <w:pPr>
              <w:pStyle w:val="Tabletext0"/>
              <w:rPr>
                <w:b/>
                <w:bCs/>
                <w:sz w:val="18"/>
                <w:szCs w:val="18"/>
              </w:rPr>
            </w:pPr>
            <w:r w:rsidRPr="008D0DBB">
              <w:rPr>
                <w:b/>
                <w:bCs/>
                <w:sz w:val="18"/>
                <w:szCs w:val="18"/>
              </w:rPr>
              <w:t>Index number in Annex VI of the CLP Regulation</w:t>
            </w:r>
          </w:p>
        </w:tc>
        <w:tc>
          <w:tcPr>
            <w:tcW w:w="5137" w:type="dxa"/>
            <w:tcMar>
              <w:top w:w="40" w:type="dxa"/>
              <w:left w:w="40" w:type="dxa"/>
              <w:bottom w:w="40" w:type="dxa"/>
              <w:right w:w="40" w:type="dxa"/>
            </w:tcMar>
          </w:tcPr>
          <w:p w14:paraId="1FA6DF6F" w14:textId="77777777" w:rsidR="001F5783" w:rsidRPr="008D0DBB" w:rsidRDefault="001F5783" w:rsidP="00CB1F4E">
            <w:pPr>
              <w:rPr>
                <w:sz w:val="18"/>
                <w:szCs w:val="18"/>
              </w:rPr>
            </w:pPr>
          </w:p>
        </w:tc>
      </w:tr>
      <w:tr w:rsidR="001F5783" w:rsidRPr="00C94F15" w14:paraId="1FA6DF73" w14:textId="77777777">
        <w:tc>
          <w:tcPr>
            <w:tcW w:w="4518" w:type="dxa"/>
            <w:tcMar>
              <w:top w:w="40" w:type="dxa"/>
              <w:left w:w="40" w:type="dxa"/>
              <w:bottom w:w="40" w:type="dxa"/>
              <w:right w:w="40" w:type="dxa"/>
            </w:tcMar>
          </w:tcPr>
          <w:p w14:paraId="1FA6DF71" w14:textId="77777777" w:rsidR="001F5783" w:rsidRPr="008D0DBB" w:rsidRDefault="001F5783" w:rsidP="00CB1F4E">
            <w:pPr>
              <w:pStyle w:val="Tabletext0"/>
              <w:rPr>
                <w:b/>
                <w:bCs/>
                <w:sz w:val="18"/>
                <w:szCs w:val="18"/>
              </w:rPr>
            </w:pPr>
            <w:r w:rsidRPr="008D0DBB">
              <w:rPr>
                <w:b/>
                <w:bCs/>
                <w:sz w:val="18"/>
                <w:szCs w:val="18"/>
              </w:rPr>
              <w:t>Molecular formula:</w:t>
            </w:r>
          </w:p>
        </w:tc>
        <w:tc>
          <w:tcPr>
            <w:tcW w:w="5137" w:type="dxa"/>
            <w:tcMar>
              <w:top w:w="40" w:type="dxa"/>
              <w:left w:w="40" w:type="dxa"/>
              <w:bottom w:w="40" w:type="dxa"/>
              <w:right w:w="40" w:type="dxa"/>
            </w:tcMar>
          </w:tcPr>
          <w:p w14:paraId="1FA6DF72" w14:textId="77777777" w:rsidR="001F5783" w:rsidRPr="008D0DBB" w:rsidRDefault="001F5783" w:rsidP="00CB1F4E">
            <w:pPr>
              <w:rPr>
                <w:sz w:val="18"/>
                <w:szCs w:val="18"/>
              </w:rPr>
            </w:pPr>
          </w:p>
        </w:tc>
      </w:tr>
      <w:tr w:rsidR="001F5783" w:rsidRPr="00C94F15" w14:paraId="1FA6DF76" w14:textId="77777777">
        <w:tc>
          <w:tcPr>
            <w:tcW w:w="4518" w:type="dxa"/>
            <w:tcMar>
              <w:top w:w="40" w:type="dxa"/>
              <w:left w:w="40" w:type="dxa"/>
              <w:bottom w:w="40" w:type="dxa"/>
              <w:right w:w="40" w:type="dxa"/>
            </w:tcMar>
          </w:tcPr>
          <w:p w14:paraId="1FA6DF74" w14:textId="77777777" w:rsidR="001F5783" w:rsidRPr="008D0DBB" w:rsidRDefault="001F5783" w:rsidP="00CB1F4E">
            <w:pPr>
              <w:pStyle w:val="Tabletext0"/>
              <w:rPr>
                <w:b/>
                <w:bCs/>
                <w:sz w:val="18"/>
                <w:szCs w:val="18"/>
              </w:rPr>
            </w:pPr>
            <w:r w:rsidRPr="008D0DBB">
              <w:rPr>
                <w:b/>
                <w:bCs/>
                <w:sz w:val="18"/>
                <w:szCs w:val="18"/>
              </w:rPr>
              <w:t>Molecular weight range:</w:t>
            </w:r>
          </w:p>
        </w:tc>
        <w:tc>
          <w:tcPr>
            <w:tcW w:w="5137" w:type="dxa"/>
            <w:tcMar>
              <w:top w:w="40" w:type="dxa"/>
              <w:left w:w="40" w:type="dxa"/>
              <w:bottom w:w="40" w:type="dxa"/>
              <w:right w:w="40" w:type="dxa"/>
            </w:tcMar>
          </w:tcPr>
          <w:p w14:paraId="1FA6DF75" w14:textId="77777777" w:rsidR="001F5783" w:rsidRPr="008D0DBB" w:rsidRDefault="001F5783" w:rsidP="00CB1F4E">
            <w:pPr>
              <w:rPr>
                <w:sz w:val="18"/>
                <w:szCs w:val="18"/>
              </w:rPr>
            </w:pPr>
          </w:p>
        </w:tc>
      </w:tr>
      <w:tr w:rsidR="001F5783" w:rsidRPr="00C94F15" w14:paraId="1FA6DF79" w14:textId="77777777">
        <w:tc>
          <w:tcPr>
            <w:tcW w:w="4518" w:type="dxa"/>
            <w:tcMar>
              <w:top w:w="40" w:type="dxa"/>
              <w:left w:w="40" w:type="dxa"/>
              <w:bottom w:w="40" w:type="dxa"/>
              <w:right w:w="40" w:type="dxa"/>
            </w:tcMar>
          </w:tcPr>
          <w:p w14:paraId="1FA6DF77" w14:textId="77777777" w:rsidR="001F5783" w:rsidRPr="008D0DBB" w:rsidRDefault="001F5783" w:rsidP="00CB1F4E">
            <w:pPr>
              <w:pStyle w:val="Tabletext0"/>
              <w:rPr>
                <w:b/>
                <w:bCs/>
                <w:sz w:val="18"/>
                <w:szCs w:val="18"/>
              </w:rPr>
            </w:pPr>
            <w:r w:rsidRPr="008D0DBB">
              <w:rPr>
                <w:b/>
                <w:sz w:val="18"/>
                <w:szCs w:val="18"/>
              </w:rPr>
              <w:t>Synonyms:</w:t>
            </w:r>
          </w:p>
        </w:tc>
        <w:tc>
          <w:tcPr>
            <w:tcW w:w="5137" w:type="dxa"/>
            <w:tcMar>
              <w:top w:w="40" w:type="dxa"/>
              <w:left w:w="40" w:type="dxa"/>
              <w:bottom w:w="40" w:type="dxa"/>
              <w:right w:w="40" w:type="dxa"/>
            </w:tcMar>
          </w:tcPr>
          <w:p w14:paraId="1FA6DF78" w14:textId="77777777" w:rsidR="001F5783" w:rsidRPr="008D0DBB" w:rsidRDefault="001F5783" w:rsidP="00CB1F4E">
            <w:pPr>
              <w:rPr>
                <w:i/>
                <w:sz w:val="18"/>
                <w:szCs w:val="18"/>
              </w:rPr>
            </w:pPr>
          </w:p>
        </w:tc>
      </w:tr>
    </w:tbl>
    <w:p w14:paraId="1FA6DF7A" w14:textId="77777777" w:rsidR="001F5783" w:rsidRDefault="001F5783" w:rsidP="001F5783">
      <w:pPr>
        <w:pStyle w:val="BodyText"/>
      </w:pPr>
    </w:p>
    <w:p w14:paraId="1FA6DF7B" w14:textId="77777777" w:rsidR="001F5783" w:rsidRDefault="001F5783" w:rsidP="001F5783">
      <w:pPr>
        <w:pStyle w:val="BodyText"/>
        <w:rPr>
          <w:b/>
        </w:rPr>
      </w:pPr>
      <w:r w:rsidRPr="00982C8A">
        <w:rPr>
          <w:b/>
        </w:rPr>
        <w:t>Structural formula:</w:t>
      </w:r>
    </w:p>
    <w:p w14:paraId="1FA6DF7C" w14:textId="77777777" w:rsidR="00E47B90" w:rsidRDefault="00E47B90" w:rsidP="001F5783">
      <w:pPr>
        <w:pStyle w:val="BodyText"/>
        <w:rPr>
          <w:b/>
        </w:rPr>
      </w:pPr>
    </w:p>
    <w:p w14:paraId="1FA6DF7D" w14:textId="77777777" w:rsidR="003B1B52" w:rsidRDefault="003B1B52" w:rsidP="001F5783">
      <w:pPr>
        <w:pStyle w:val="BodyText"/>
        <w:rPr>
          <w:b/>
        </w:rPr>
      </w:pPr>
    </w:p>
    <w:p w14:paraId="1FA6DF7E" w14:textId="77777777" w:rsidR="00232DA6" w:rsidRPr="00982C8A" w:rsidRDefault="00232DA6" w:rsidP="001F5783">
      <w:pPr>
        <w:pStyle w:val="BodyText"/>
        <w:rPr>
          <w:b/>
        </w:rPr>
      </w:pPr>
    </w:p>
    <w:p w14:paraId="1FA6DF7F" w14:textId="77777777" w:rsidR="00E47B90" w:rsidRDefault="001F5783" w:rsidP="001F5783">
      <w:pPr>
        <w:pStyle w:val="BodyText"/>
        <w:rPr>
          <w:b/>
        </w:rPr>
      </w:pPr>
      <w:r w:rsidRPr="00982C8A">
        <w:rPr>
          <w:b/>
        </w:rPr>
        <w:t xml:space="preserve">Indication of the process, organism and/or organ in which the </w:t>
      </w:r>
      <w:r w:rsidR="00616445">
        <w:rPr>
          <w:b/>
        </w:rPr>
        <w:t>trans</w:t>
      </w:r>
      <w:r w:rsidRPr="00982C8A">
        <w:rPr>
          <w:b/>
        </w:rPr>
        <w:t>formation takes place:</w:t>
      </w:r>
    </w:p>
    <w:p w14:paraId="1FA6DF80" w14:textId="77777777" w:rsidR="00E47B90" w:rsidRDefault="00E47B90" w:rsidP="001F5783">
      <w:pPr>
        <w:pStyle w:val="BodyText"/>
        <w:rPr>
          <w:b/>
        </w:rPr>
      </w:pPr>
    </w:p>
    <w:p w14:paraId="1FA6DF81" w14:textId="77777777" w:rsidR="001F5783" w:rsidRPr="00982C8A" w:rsidRDefault="001F5783" w:rsidP="001F5783">
      <w:pPr>
        <w:pStyle w:val="BodyText"/>
        <w:rPr>
          <w:b/>
        </w:rPr>
      </w:pPr>
      <w:r w:rsidRPr="00982C8A">
        <w:rPr>
          <w:b/>
        </w:rPr>
        <w:t xml:space="preserve"> </w:t>
      </w:r>
    </w:p>
    <w:p w14:paraId="1FA6DF82" w14:textId="77777777" w:rsidR="001F5783" w:rsidRDefault="00BB6734" w:rsidP="00C748EF">
      <w:pPr>
        <w:pStyle w:val="Heading2"/>
      </w:pPr>
      <w:bookmarkStart w:id="143" w:name="_Toc357083645"/>
      <w:bookmarkStart w:id="144" w:name="_Toc357184194"/>
      <w:bookmarkStart w:id="145" w:name="_Toc357184430"/>
      <w:bookmarkStart w:id="146" w:name="_Toc357185232"/>
      <w:bookmarkStart w:id="147" w:name="_Toc357186080"/>
      <w:bookmarkStart w:id="148" w:name="_Toc357186229"/>
      <w:bookmarkStart w:id="149" w:name="_Toc357437515"/>
      <w:bookmarkStart w:id="150" w:name="_Toc357590788"/>
      <w:bookmarkStart w:id="151" w:name="_Toc357692820"/>
      <w:bookmarkStart w:id="152" w:name="_Toc365649647"/>
      <w:bookmarkStart w:id="153" w:name="_Toc365649796"/>
      <w:bookmarkStart w:id="154" w:name="_Toc366489848"/>
      <w:bookmarkStart w:id="155" w:name="_Toc418498553"/>
      <w:bookmarkStart w:id="156" w:name="_Toc418505996"/>
      <w:bookmarkStart w:id="157" w:name="_Toc68876891"/>
      <w:r>
        <w:t xml:space="preserve">1.4 </w:t>
      </w:r>
      <w:r w:rsidR="001F5783">
        <w:t xml:space="preserve">Identity and composition of structurally related substances </w:t>
      </w:r>
      <w:r w:rsidR="00AC2CA3">
        <w:t>(</w:t>
      </w:r>
      <w:r w:rsidR="00FF688C">
        <w:t xml:space="preserve">used in a </w:t>
      </w:r>
      <w:r w:rsidR="001F5783">
        <w:t xml:space="preserve">grouping </w:t>
      </w:r>
      <w:r w:rsidR="0016056A">
        <w:t xml:space="preserve">or read-across </w:t>
      </w:r>
      <w:r w:rsidR="001F5783">
        <w:t>approach)</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FA6DF83" w14:textId="77777777" w:rsidR="001F5783" w:rsidRPr="007973EA" w:rsidRDefault="001F5783" w:rsidP="001F5783">
      <w:pPr>
        <w:pStyle w:val="BodyText"/>
      </w:pPr>
      <w:r w:rsidRPr="00AC092B">
        <w:rPr>
          <w:i/>
        </w:rPr>
        <w:t xml:space="preserve">For each </w:t>
      </w:r>
      <w:r>
        <w:rPr>
          <w:i/>
        </w:rPr>
        <w:t>structurally related substance of relevance for the SVHC properties</w:t>
      </w:r>
      <w:r w:rsidRPr="00AC092B">
        <w:rPr>
          <w:i/>
        </w:rPr>
        <w:t>, the following table</w:t>
      </w:r>
      <w:r>
        <w:rPr>
          <w:i/>
        </w:rPr>
        <w:t>s should be filled in.</w:t>
      </w:r>
      <w:r w:rsidRPr="00AC092B">
        <w:rPr>
          <w:i/>
        </w:rPr>
        <w:t xml:space="preserve"> </w:t>
      </w:r>
    </w:p>
    <w:p w14:paraId="1FA6DF84" w14:textId="77777777" w:rsidR="001F5783" w:rsidRPr="00AA1BF2" w:rsidRDefault="00FC5D4E" w:rsidP="00086315">
      <w:pPr>
        <w:pStyle w:val="Caption"/>
        <w:rPr>
          <w:b/>
          <w:sz w:val="18"/>
          <w:szCs w:val="18"/>
        </w:rPr>
      </w:pPr>
      <w:bookmarkStart w:id="158" w:name="_Toc68876074"/>
      <w:r w:rsidRPr="00AA1BF2">
        <w:rPr>
          <w:b/>
          <w:sz w:val="18"/>
          <w:szCs w:val="18"/>
        </w:rPr>
        <w:lastRenderedPageBreak/>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6</w:t>
      </w:r>
      <w:r w:rsidR="000721AD" w:rsidRPr="00AA1BF2">
        <w:rPr>
          <w:b/>
          <w:sz w:val="18"/>
          <w:szCs w:val="18"/>
        </w:rPr>
        <w:fldChar w:fldCharType="end"/>
      </w:r>
      <w:r w:rsidR="001F5783" w:rsidRPr="00AA1BF2">
        <w:rPr>
          <w:b/>
          <w:sz w:val="18"/>
          <w:szCs w:val="18"/>
        </w:rPr>
        <w:t>: Structurally related substance(s) identity</w:t>
      </w:r>
      <w:bookmarkEnd w:id="158"/>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1F5783" w:rsidRPr="00C94F15" w14:paraId="1FA6DF87" w14:textId="77777777">
        <w:tc>
          <w:tcPr>
            <w:tcW w:w="4518" w:type="dxa"/>
            <w:tcMar>
              <w:top w:w="40" w:type="dxa"/>
              <w:left w:w="40" w:type="dxa"/>
              <w:bottom w:w="40" w:type="dxa"/>
              <w:right w:w="40" w:type="dxa"/>
            </w:tcMar>
          </w:tcPr>
          <w:p w14:paraId="1FA6DF85" w14:textId="77777777" w:rsidR="001F5783" w:rsidRPr="008D0DBB" w:rsidRDefault="001F5783" w:rsidP="00CB1F4E">
            <w:pPr>
              <w:pStyle w:val="Tabletext0"/>
              <w:rPr>
                <w:b/>
                <w:bCs/>
                <w:sz w:val="18"/>
                <w:szCs w:val="18"/>
              </w:rPr>
            </w:pPr>
            <w:r w:rsidRPr="008D0DBB">
              <w:rPr>
                <w:b/>
                <w:bCs/>
                <w:sz w:val="18"/>
                <w:szCs w:val="18"/>
              </w:rPr>
              <w:t>EC number:</w:t>
            </w:r>
          </w:p>
        </w:tc>
        <w:tc>
          <w:tcPr>
            <w:tcW w:w="5137" w:type="dxa"/>
            <w:tcMar>
              <w:top w:w="40" w:type="dxa"/>
              <w:left w:w="40" w:type="dxa"/>
              <w:bottom w:w="40" w:type="dxa"/>
              <w:right w:w="40" w:type="dxa"/>
            </w:tcMar>
          </w:tcPr>
          <w:p w14:paraId="1FA6DF86" w14:textId="77777777" w:rsidR="001F5783" w:rsidRPr="008D0DBB" w:rsidRDefault="001F5783" w:rsidP="00CB1F4E">
            <w:pPr>
              <w:rPr>
                <w:sz w:val="18"/>
                <w:szCs w:val="18"/>
              </w:rPr>
            </w:pPr>
          </w:p>
        </w:tc>
      </w:tr>
      <w:tr w:rsidR="001F5783" w:rsidRPr="00C94F15" w14:paraId="1FA6DF8A" w14:textId="77777777">
        <w:tc>
          <w:tcPr>
            <w:tcW w:w="4518" w:type="dxa"/>
            <w:tcMar>
              <w:top w:w="40" w:type="dxa"/>
              <w:left w:w="40" w:type="dxa"/>
              <w:bottom w:w="40" w:type="dxa"/>
              <w:right w:w="40" w:type="dxa"/>
            </w:tcMar>
          </w:tcPr>
          <w:p w14:paraId="1FA6DF88" w14:textId="77777777" w:rsidR="001F5783" w:rsidRPr="008D0DBB" w:rsidRDefault="001F5783" w:rsidP="00CB1F4E">
            <w:pPr>
              <w:pStyle w:val="Tabletext0"/>
              <w:rPr>
                <w:b/>
                <w:bCs/>
                <w:sz w:val="18"/>
                <w:szCs w:val="18"/>
              </w:rPr>
            </w:pPr>
            <w:r w:rsidRPr="008D0DBB">
              <w:rPr>
                <w:b/>
                <w:bCs/>
                <w:sz w:val="18"/>
                <w:szCs w:val="18"/>
              </w:rPr>
              <w:t>EC name:</w:t>
            </w:r>
          </w:p>
        </w:tc>
        <w:tc>
          <w:tcPr>
            <w:tcW w:w="5137" w:type="dxa"/>
            <w:tcMar>
              <w:top w:w="40" w:type="dxa"/>
              <w:left w:w="40" w:type="dxa"/>
              <w:bottom w:w="40" w:type="dxa"/>
              <w:right w:w="40" w:type="dxa"/>
            </w:tcMar>
          </w:tcPr>
          <w:p w14:paraId="1FA6DF89" w14:textId="77777777" w:rsidR="001F5783" w:rsidRPr="008D0DBB" w:rsidRDefault="001F5783" w:rsidP="00CB1F4E">
            <w:pPr>
              <w:rPr>
                <w:sz w:val="18"/>
                <w:szCs w:val="18"/>
              </w:rPr>
            </w:pPr>
          </w:p>
        </w:tc>
      </w:tr>
      <w:tr w:rsidR="001F5783" w:rsidRPr="00C94F15" w14:paraId="1FA6DF8D" w14:textId="77777777">
        <w:tc>
          <w:tcPr>
            <w:tcW w:w="4518" w:type="dxa"/>
            <w:tcMar>
              <w:top w:w="40" w:type="dxa"/>
              <w:left w:w="40" w:type="dxa"/>
              <w:bottom w:w="40" w:type="dxa"/>
              <w:right w:w="40" w:type="dxa"/>
            </w:tcMar>
          </w:tcPr>
          <w:p w14:paraId="1FA6DF8B" w14:textId="77777777" w:rsidR="001F5783" w:rsidRPr="008D0DBB" w:rsidRDefault="001F5783" w:rsidP="00CB1F4E">
            <w:pPr>
              <w:pStyle w:val="Tabletext0"/>
              <w:rPr>
                <w:b/>
                <w:bCs/>
                <w:sz w:val="18"/>
                <w:szCs w:val="18"/>
              </w:rPr>
            </w:pPr>
            <w:r w:rsidRPr="008D0DBB">
              <w:rPr>
                <w:b/>
                <w:bCs/>
                <w:sz w:val="18"/>
                <w:szCs w:val="18"/>
              </w:rPr>
              <w:t>SMILES:</w:t>
            </w:r>
          </w:p>
        </w:tc>
        <w:tc>
          <w:tcPr>
            <w:tcW w:w="5137" w:type="dxa"/>
            <w:tcMar>
              <w:top w:w="40" w:type="dxa"/>
              <w:left w:w="40" w:type="dxa"/>
              <w:bottom w:w="40" w:type="dxa"/>
              <w:right w:w="40" w:type="dxa"/>
            </w:tcMar>
          </w:tcPr>
          <w:p w14:paraId="1FA6DF8C" w14:textId="77777777" w:rsidR="001F5783" w:rsidRPr="008D0DBB" w:rsidRDefault="001F5783" w:rsidP="00CB1F4E">
            <w:pPr>
              <w:rPr>
                <w:sz w:val="18"/>
                <w:szCs w:val="18"/>
              </w:rPr>
            </w:pPr>
          </w:p>
        </w:tc>
      </w:tr>
      <w:tr w:rsidR="001F5783" w:rsidRPr="00C94F15" w14:paraId="1FA6DF90" w14:textId="77777777">
        <w:tc>
          <w:tcPr>
            <w:tcW w:w="4518" w:type="dxa"/>
            <w:tcMar>
              <w:top w:w="40" w:type="dxa"/>
              <w:left w:w="40" w:type="dxa"/>
              <w:bottom w:w="40" w:type="dxa"/>
              <w:right w:w="40" w:type="dxa"/>
            </w:tcMar>
          </w:tcPr>
          <w:p w14:paraId="1FA6DF8E" w14:textId="77777777" w:rsidR="001F5783" w:rsidRPr="008D0DBB" w:rsidRDefault="001F5783" w:rsidP="00CB1F4E">
            <w:pPr>
              <w:pStyle w:val="Tabletext0"/>
              <w:rPr>
                <w:b/>
                <w:bCs/>
                <w:sz w:val="18"/>
                <w:szCs w:val="18"/>
              </w:rPr>
            </w:pPr>
            <w:r w:rsidRPr="008D0DBB">
              <w:rPr>
                <w:b/>
                <w:bCs/>
                <w:sz w:val="18"/>
                <w:szCs w:val="18"/>
              </w:rPr>
              <w:t>CAS number (in the EC inventory):</w:t>
            </w:r>
          </w:p>
        </w:tc>
        <w:tc>
          <w:tcPr>
            <w:tcW w:w="5137" w:type="dxa"/>
            <w:tcMar>
              <w:top w:w="40" w:type="dxa"/>
              <w:left w:w="40" w:type="dxa"/>
              <w:bottom w:w="40" w:type="dxa"/>
              <w:right w:w="40" w:type="dxa"/>
            </w:tcMar>
          </w:tcPr>
          <w:p w14:paraId="1FA6DF8F" w14:textId="77777777" w:rsidR="001F5783" w:rsidRPr="008D0DBB" w:rsidRDefault="001F5783" w:rsidP="00CB1F4E">
            <w:pPr>
              <w:rPr>
                <w:sz w:val="18"/>
                <w:szCs w:val="18"/>
              </w:rPr>
            </w:pPr>
          </w:p>
        </w:tc>
      </w:tr>
      <w:tr w:rsidR="001F5783" w:rsidRPr="00C94F15" w14:paraId="1FA6DF93" w14:textId="77777777">
        <w:tc>
          <w:tcPr>
            <w:tcW w:w="4518" w:type="dxa"/>
            <w:tcMar>
              <w:top w:w="40" w:type="dxa"/>
              <w:left w:w="40" w:type="dxa"/>
              <w:bottom w:w="40" w:type="dxa"/>
              <w:right w:w="40" w:type="dxa"/>
            </w:tcMar>
          </w:tcPr>
          <w:p w14:paraId="1FA6DF91" w14:textId="77777777" w:rsidR="001F5783" w:rsidRPr="008D0DBB" w:rsidRDefault="001F5783" w:rsidP="00CB1F4E">
            <w:pPr>
              <w:pStyle w:val="Tabletext0"/>
              <w:rPr>
                <w:b/>
                <w:bCs/>
                <w:sz w:val="18"/>
                <w:szCs w:val="18"/>
              </w:rPr>
            </w:pPr>
            <w:r w:rsidRPr="008D0DBB">
              <w:rPr>
                <w:b/>
                <w:bCs/>
                <w:sz w:val="18"/>
                <w:szCs w:val="18"/>
              </w:rPr>
              <w:t>CAS number:</w:t>
            </w:r>
          </w:p>
        </w:tc>
        <w:tc>
          <w:tcPr>
            <w:tcW w:w="5137" w:type="dxa"/>
            <w:tcMar>
              <w:top w:w="40" w:type="dxa"/>
              <w:left w:w="40" w:type="dxa"/>
              <w:bottom w:w="40" w:type="dxa"/>
              <w:right w:w="40" w:type="dxa"/>
            </w:tcMar>
          </w:tcPr>
          <w:p w14:paraId="1FA6DF92" w14:textId="77777777" w:rsidR="001F5783" w:rsidRPr="008D0DBB" w:rsidRDefault="001F5783" w:rsidP="00CB1F4E">
            <w:pPr>
              <w:rPr>
                <w:sz w:val="18"/>
                <w:szCs w:val="18"/>
              </w:rPr>
            </w:pPr>
          </w:p>
        </w:tc>
      </w:tr>
      <w:tr w:rsidR="001F5783" w:rsidRPr="00C94F15" w14:paraId="1FA6DF99" w14:textId="77777777">
        <w:tc>
          <w:tcPr>
            <w:tcW w:w="4518" w:type="dxa"/>
            <w:tcMar>
              <w:top w:w="40" w:type="dxa"/>
              <w:left w:w="40" w:type="dxa"/>
              <w:bottom w:w="40" w:type="dxa"/>
              <w:right w:w="40" w:type="dxa"/>
            </w:tcMar>
          </w:tcPr>
          <w:p w14:paraId="1FA6DF97" w14:textId="77777777" w:rsidR="001F5783" w:rsidRPr="008D0DBB" w:rsidRDefault="001F5783" w:rsidP="00CB1F4E">
            <w:pPr>
              <w:pStyle w:val="Tabletext0"/>
              <w:rPr>
                <w:b/>
                <w:bCs/>
                <w:sz w:val="18"/>
                <w:szCs w:val="18"/>
              </w:rPr>
            </w:pPr>
            <w:r w:rsidRPr="008D0DBB">
              <w:rPr>
                <w:b/>
                <w:bCs/>
                <w:sz w:val="18"/>
                <w:szCs w:val="18"/>
              </w:rPr>
              <w:t>IUPAC name:</w:t>
            </w:r>
          </w:p>
        </w:tc>
        <w:tc>
          <w:tcPr>
            <w:tcW w:w="5137" w:type="dxa"/>
            <w:tcMar>
              <w:top w:w="40" w:type="dxa"/>
              <w:left w:w="40" w:type="dxa"/>
              <w:bottom w:w="40" w:type="dxa"/>
              <w:right w:w="40" w:type="dxa"/>
            </w:tcMar>
          </w:tcPr>
          <w:p w14:paraId="1FA6DF98" w14:textId="77777777" w:rsidR="001F5783" w:rsidRPr="008D0DBB" w:rsidRDefault="001F5783" w:rsidP="00CB1F4E">
            <w:pPr>
              <w:rPr>
                <w:sz w:val="18"/>
                <w:szCs w:val="18"/>
              </w:rPr>
            </w:pPr>
          </w:p>
        </w:tc>
      </w:tr>
      <w:tr w:rsidR="001F5783" w:rsidRPr="00C94F15" w14:paraId="1FA6DF9C" w14:textId="77777777">
        <w:tc>
          <w:tcPr>
            <w:tcW w:w="4518" w:type="dxa"/>
            <w:tcMar>
              <w:top w:w="40" w:type="dxa"/>
              <w:left w:w="40" w:type="dxa"/>
              <w:bottom w:w="40" w:type="dxa"/>
              <w:right w:w="40" w:type="dxa"/>
            </w:tcMar>
          </w:tcPr>
          <w:p w14:paraId="1FA6DF9A" w14:textId="77777777" w:rsidR="001F5783" w:rsidRPr="008D0DBB" w:rsidRDefault="001F5783" w:rsidP="00CB1F4E">
            <w:pPr>
              <w:pStyle w:val="Tabletext0"/>
              <w:rPr>
                <w:b/>
                <w:bCs/>
                <w:sz w:val="18"/>
                <w:szCs w:val="18"/>
              </w:rPr>
            </w:pPr>
            <w:r w:rsidRPr="008D0DBB">
              <w:rPr>
                <w:b/>
                <w:bCs/>
                <w:sz w:val="18"/>
                <w:szCs w:val="18"/>
              </w:rPr>
              <w:t>Index number in Annex VI of the CLP Regulation</w:t>
            </w:r>
          </w:p>
        </w:tc>
        <w:tc>
          <w:tcPr>
            <w:tcW w:w="5137" w:type="dxa"/>
            <w:tcMar>
              <w:top w:w="40" w:type="dxa"/>
              <w:left w:w="40" w:type="dxa"/>
              <w:bottom w:w="40" w:type="dxa"/>
              <w:right w:w="40" w:type="dxa"/>
            </w:tcMar>
          </w:tcPr>
          <w:p w14:paraId="1FA6DF9B" w14:textId="77777777" w:rsidR="001F5783" w:rsidRPr="008D0DBB" w:rsidRDefault="001F5783" w:rsidP="00CB1F4E">
            <w:pPr>
              <w:rPr>
                <w:sz w:val="18"/>
                <w:szCs w:val="18"/>
              </w:rPr>
            </w:pPr>
          </w:p>
        </w:tc>
      </w:tr>
      <w:tr w:rsidR="001F5783" w:rsidRPr="00C94F15" w14:paraId="1FA6DF9F" w14:textId="77777777">
        <w:tc>
          <w:tcPr>
            <w:tcW w:w="4518" w:type="dxa"/>
            <w:tcMar>
              <w:top w:w="40" w:type="dxa"/>
              <w:left w:w="40" w:type="dxa"/>
              <w:bottom w:w="40" w:type="dxa"/>
              <w:right w:w="40" w:type="dxa"/>
            </w:tcMar>
          </w:tcPr>
          <w:p w14:paraId="1FA6DF9D" w14:textId="77777777" w:rsidR="001F5783" w:rsidRPr="008D0DBB" w:rsidRDefault="001F5783" w:rsidP="00CB1F4E">
            <w:pPr>
              <w:pStyle w:val="Tabletext0"/>
              <w:rPr>
                <w:b/>
                <w:bCs/>
                <w:sz w:val="18"/>
                <w:szCs w:val="18"/>
              </w:rPr>
            </w:pPr>
            <w:r w:rsidRPr="008D0DBB">
              <w:rPr>
                <w:b/>
                <w:bCs/>
                <w:sz w:val="18"/>
                <w:szCs w:val="18"/>
              </w:rPr>
              <w:t>Molecular formula:</w:t>
            </w:r>
          </w:p>
        </w:tc>
        <w:tc>
          <w:tcPr>
            <w:tcW w:w="5137" w:type="dxa"/>
            <w:tcMar>
              <w:top w:w="40" w:type="dxa"/>
              <w:left w:w="40" w:type="dxa"/>
              <w:bottom w:w="40" w:type="dxa"/>
              <w:right w:w="40" w:type="dxa"/>
            </w:tcMar>
          </w:tcPr>
          <w:p w14:paraId="1FA6DF9E" w14:textId="77777777" w:rsidR="001F5783" w:rsidRPr="008D0DBB" w:rsidRDefault="001F5783" w:rsidP="00CB1F4E">
            <w:pPr>
              <w:rPr>
                <w:sz w:val="18"/>
                <w:szCs w:val="18"/>
              </w:rPr>
            </w:pPr>
          </w:p>
        </w:tc>
      </w:tr>
      <w:tr w:rsidR="001F5783" w:rsidRPr="00C94F15" w14:paraId="1FA6DFA2" w14:textId="77777777">
        <w:tc>
          <w:tcPr>
            <w:tcW w:w="4518" w:type="dxa"/>
            <w:tcMar>
              <w:top w:w="40" w:type="dxa"/>
              <w:left w:w="40" w:type="dxa"/>
              <w:bottom w:w="40" w:type="dxa"/>
              <w:right w:w="40" w:type="dxa"/>
            </w:tcMar>
          </w:tcPr>
          <w:p w14:paraId="1FA6DFA0" w14:textId="77777777" w:rsidR="001F5783" w:rsidRPr="008D0DBB" w:rsidRDefault="001F5783" w:rsidP="00CB1F4E">
            <w:pPr>
              <w:pStyle w:val="Tabletext0"/>
              <w:rPr>
                <w:b/>
                <w:bCs/>
                <w:sz w:val="18"/>
                <w:szCs w:val="18"/>
              </w:rPr>
            </w:pPr>
            <w:r w:rsidRPr="008D0DBB">
              <w:rPr>
                <w:b/>
                <w:bCs/>
                <w:sz w:val="18"/>
                <w:szCs w:val="18"/>
              </w:rPr>
              <w:t>Molecular weight range:</w:t>
            </w:r>
          </w:p>
        </w:tc>
        <w:tc>
          <w:tcPr>
            <w:tcW w:w="5137" w:type="dxa"/>
            <w:tcMar>
              <w:top w:w="40" w:type="dxa"/>
              <w:left w:w="40" w:type="dxa"/>
              <w:bottom w:w="40" w:type="dxa"/>
              <w:right w:w="40" w:type="dxa"/>
            </w:tcMar>
          </w:tcPr>
          <w:p w14:paraId="1FA6DFA1" w14:textId="77777777" w:rsidR="001F5783" w:rsidRPr="008D0DBB" w:rsidRDefault="001F5783" w:rsidP="00CB1F4E">
            <w:pPr>
              <w:rPr>
                <w:sz w:val="18"/>
                <w:szCs w:val="18"/>
              </w:rPr>
            </w:pPr>
          </w:p>
        </w:tc>
      </w:tr>
      <w:tr w:rsidR="001F5783" w:rsidRPr="00C94F15" w14:paraId="1FA6DFA5" w14:textId="77777777">
        <w:tc>
          <w:tcPr>
            <w:tcW w:w="4518" w:type="dxa"/>
            <w:tcMar>
              <w:top w:w="40" w:type="dxa"/>
              <w:left w:w="40" w:type="dxa"/>
              <w:bottom w:w="40" w:type="dxa"/>
              <w:right w:w="40" w:type="dxa"/>
            </w:tcMar>
          </w:tcPr>
          <w:p w14:paraId="1FA6DFA3" w14:textId="77777777" w:rsidR="001F5783" w:rsidRPr="008D0DBB" w:rsidRDefault="001F5783" w:rsidP="00CB1F4E">
            <w:pPr>
              <w:pStyle w:val="Tabletext0"/>
              <w:rPr>
                <w:b/>
                <w:bCs/>
                <w:sz w:val="18"/>
                <w:szCs w:val="18"/>
              </w:rPr>
            </w:pPr>
            <w:r w:rsidRPr="008D0DBB">
              <w:rPr>
                <w:b/>
                <w:sz w:val="18"/>
                <w:szCs w:val="18"/>
              </w:rPr>
              <w:t>Synonyms:</w:t>
            </w:r>
          </w:p>
        </w:tc>
        <w:tc>
          <w:tcPr>
            <w:tcW w:w="5137" w:type="dxa"/>
            <w:tcMar>
              <w:top w:w="40" w:type="dxa"/>
              <w:left w:w="40" w:type="dxa"/>
              <w:bottom w:w="40" w:type="dxa"/>
              <w:right w:w="40" w:type="dxa"/>
            </w:tcMar>
          </w:tcPr>
          <w:p w14:paraId="1FA6DFA4" w14:textId="77777777" w:rsidR="001F5783" w:rsidRPr="008D0DBB" w:rsidRDefault="001F5783" w:rsidP="00CB1F4E">
            <w:pPr>
              <w:rPr>
                <w:i/>
                <w:sz w:val="18"/>
                <w:szCs w:val="18"/>
              </w:rPr>
            </w:pPr>
          </w:p>
        </w:tc>
      </w:tr>
    </w:tbl>
    <w:p w14:paraId="1FA6DFA6" w14:textId="77777777" w:rsidR="001F5783" w:rsidRDefault="001F5783" w:rsidP="001F5783">
      <w:pPr>
        <w:pStyle w:val="BodyText"/>
      </w:pPr>
    </w:p>
    <w:p w14:paraId="1FA6DFA7" w14:textId="77777777" w:rsidR="005F5662" w:rsidRDefault="005F5662" w:rsidP="005F5662">
      <w:pPr>
        <w:widowControl/>
        <w:spacing w:after="180"/>
        <w:jc w:val="both"/>
        <w:rPr>
          <w:rStyle w:val="Strong"/>
          <w:b w:val="0"/>
          <w:bCs/>
          <w:lang w:val="fr-FR"/>
        </w:rPr>
      </w:pPr>
      <w:r w:rsidRPr="003B7B69">
        <w:rPr>
          <w:rStyle w:val="Strong"/>
          <w:bCs/>
          <w:lang w:val="fr-FR"/>
        </w:rPr>
        <w:t xml:space="preserve">Substance type: </w:t>
      </w:r>
      <w:r w:rsidRPr="003B7B69">
        <w:rPr>
          <w:rStyle w:val="Strong"/>
          <w:b w:val="0"/>
          <w:bCs/>
          <w:highlight w:val="green"/>
          <w:lang w:val="fr-FR"/>
        </w:rPr>
        <w:t>mono-constituent / multi-constituent / UVCB</w:t>
      </w:r>
    </w:p>
    <w:p w14:paraId="1B35B94B" w14:textId="77777777" w:rsidR="005B3BBA" w:rsidRPr="003B7B69" w:rsidRDefault="005B3BBA" w:rsidP="005F5662">
      <w:pPr>
        <w:widowControl/>
        <w:spacing w:after="180"/>
        <w:jc w:val="both"/>
        <w:rPr>
          <w:rStyle w:val="Strong"/>
          <w:bCs/>
          <w:lang w:val="fr-FR"/>
        </w:rPr>
      </w:pPr>
    </w:p>
    <w:p w14:paraId="1FA6DFA8" w14:textId="77777777" w:rsidR="001F5783" w:rsidRDefault="001F5783" w:rsidP="001F5783">
      <w:pPr>
        <w:pStyle w:val="BodyText"/>
        <w:rPr>
          <w:b/>
        </w:rPr>
      </w:pPr>
      <w:r w:rsidRPr="00982C8A">
        <w:rPr>
          <w:b/>
        </w:rPr>
        <w:t>Structurally related substance(s) formula:</w:t>
      </w:r>
    </w:p>
    <w:p w14:paraId="1FA6DFA9" w14:textId="77777777" w:rsidR="003B1B52" w:rsidRDefault="003B1B52" w:rsidP="001F5783">
      <w:pPr>
        <w:pStyle w:val="BodyText"/>
        <w:rPr>
          <w:b/>
        </w:rPr>
      </w:pPr>
    </w:p>
    <w:p w14:paraId="1FA6DFAA" w14:textId="77777777" w:rsidR="003B1B52" w:rsidRPr="00982C8A" w:rsidRDefault="003B1B52" w:rsidP="001F5783">
      <w:pPr>
        <w:pStyle w:val="BodyText"/>
        <w:rPr>
          <w:b/>
        </w:rPr>
      </w:pPr>
    </w:p>
    <w:p w14:paraId="1FA6DFAB" w14:textId="77777777" w:rsidR="001B06FB" w:rsidRPr="00982C8A" w:rsidRDefault="001B06FB" w:rsidP="001F5783">
      <w:pPr>
        <w:pStyle w:val="BodyText"/>
        <w:rPr>
          <w:b/>
          <w:szCs w:val="24"/>
        </w:rPr>
      </w:pPr>
    </w:p>
    <w:p w14:paraId="1FA6DFAC" w14:textId="77777777" w:rsidR="001F5783" w:rsidRPr="00AA1BF2" w:rsidRDefault="00FC5D4E" w:rsidP="00FC5D4E">
      <w:pPr>
        <w:pStyle w:val="Caption"/>
        <w:rPr>
          <w:b/>
          <w:sz w:val="18"/>
          <w:szCs w:val="18"/>
        </w:rPr>
      </w:pPr>
      <w:bookmarkStart w:id="159" w:name="_Toc68876075"/>
      <w:r w:rsidRPr="00AA1BF2">
        <w:rPr>
          <w:b/>
          <w:sz w:val="18"/>
          <w:szCs w:val="18"/>
        </w:rPr>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7</w:t>
      </w:r>
      <w:r w:rsidR="000721AD" w:rsidRPr="00AA1BF2">
        <w:rPr>
          <w:b/>
          <w:sz w:val="18"/>
          <w:szCs w:val="18"/>
        </w:rPr>
        <w:fldChar w:fldCharType="end"/>
      </w:r>
      <w:r w:rsidR="001F5783" w:rsidRPr="00AA1BF2">
        <w:rPr>
          <w:b/>
          <w:sz w:val="18"/>
          <w:szCs w:val="18"/>
        </w:rPr>
        <w:t>: Constituents of structurally related substance(s)</w:t>
      </w:r>
      <w:bookmarkEnd w:id="15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6"/>
        <w:gridCol w:w="2416"/>
        <w:gridCol w:w="2417"/>
        <w:gridCol w:w="2382"/>
      </w:tblGrid>
      <w:tr w:rsidR="001F5783" w:rsidRPr="00513404" w14:paraId="1FA6DFB1" w14:textId="77777777" w:rsidTr="00C7124D">
        <w:tc>
          <w:tcPr>
            <w:tcW w:w="2355" w:type="dxa"/>
            <w:tcBorders>
              <w:top w:val="single" w:sz="4" w:space="0" w:color="auto"/>
              <w:left w:val="single" w:sz="4" w:space="0" w:color="auto"/>
              <w:bottom w:val="single" w:sz="4" w:space="0" w:color="auto"/>
              <w:right w:val="single" w:sz="4" w:space="0" w:color="auto"/>
            </w:tcBorders>
          </w:tcPr>
          <w:p w14:paraId="1FA6DFAD" w14:textId="77777777" w:rsidR="001F5783" w:rsidRPr="008D0DBB" w:rsidRDefault="001F5783" w:rsidP="00CB1F4E">
            <w:pPr>
              <w:pStyle w:val="Tabletext0"/>
              <w:rPr>
                <w:b/>
                <w:bCs/>
                <w:sz w:val="18"/>
                <w:szCs w:val="18"/>
              </w:rPr>
            </w:pPr>
            <w:r w:rsidRPr="008D0DBB">
              <w:rPr>
                <w:b/>
                <w:bCs/>
                <w:sz w:val="18"/>
                <w:szCs w:val="18"/>
              </w:rPr>
              <w:t>Constituents</w:t>
            </w:r>
          </w:p>
        </w:tc>
        <w:tc>
          <w:tcPr>
            <w:tcW w:w="2464" w:type="dxa"/>
            <w:tcBorders>
              <w:top w:val="single" w:sz="4" w:space="0" w:color="auto"/>
              <w:left w:val="single" w:sz="4" w:space="0" w:color="auto"/>
              <w:bottom w:val="single" w:sz="4" w:space="0" w:color="auto"/>
              <w:right w:val="single" w:sz="4" w:space="0" w:color="auto"/>
            </w:tcBorders>
          </w:tcPr>
          <w:p w14:paraId="1FA6DFAE" w14:textId="77777777" w:rsidR="001F5783" w:rsidRPr="008D0DBB" w:rsidRDefault="001F5783" w:rsidP="00CB1F4E">
            <w:pPr>
              <w:pStyle w:val="Tabletext0"/>
              <w:rPr>
                <w:b/>
                <w:bCs/>
                <w:sz w:val="18"/>
                <w:szCs w:val="18"/>
              </w:rPr>
            </w:pPr>
            <w:r w:rsidRPr="008D0DBB">
              <w:rPr>
                <w:b/>
                <w:bCs/>
                <w:sz w:val="18"/>
                <w:szCs w:val="18"/>
              </w:rPr>
              <w:t>Typical concentration</w:t>
            </w:r>
          </w:p>
        </w:tc>
        <w:tc>
          <w:tcPr>
            <w:tcW w:w="2464" w:type="dxa"/>
            <w:tcBorders>
              <w:top w:val="single" w:sz="4" w:space="0" w:color="auto"/>
              <w:left w:val="single" w:sz="4" w:space="0" w:color="auto"/>
              <w:bottom w:val="single" w:sz="4" w:space="0" w:color="auto"/>
              <w:right w:val="single" w:sz="4" w:space="0" w:color="auto"/>
            </w:tcBorders>
          </w:tcPr>
          <w:p w14:paraId="1FA6DFAF" w14:textId="77777777" w:rsidR="001F5783" w:rsidRPr="008D0DBB" w:rsidRDefault="001F5783" w:rsidP="00CB1F4E">
            <w:pPr>
              <w:pStyle w:val="Tabletext0"/>
              <w:rPr>
                <w:b/>
                <w:bCs/>
                <w:sz w:val="18"/>
                <w:szCs w:val="18"/>
              </w:rPr>
            </w:pPr>
            <w:r w:rsidRPr="008D0DBB">
              <w:rPr>
                <w:b/>
                <w:bCs/>
                <w:sz w:val="18"/>
                <w:szCs w:val="18"/>
              </w:rPr>
              <w:t>Concentration range</w:t>
            </w:r>
          </w:p>
        </w:tc>
        <w:tc>
          <w:tcPr>
            <w:tcW w:w="2464" w:type="dxa"/>
            <w:tcBorders>
              <w:top w:val="single" w:sz="4" w:space="0" w:color="auto"/>
              <w:left w:val="single" w:sz="4" w:space="0" w:color="auto"/>
              <w:bottom w:val="single" w:sz="4" w:space="0" w:color="auto"/>
              <w:right w:val="single" w:sz="4" w:space="0" w:color="auto"/>
            </w:tcBorders>
          </w:tcPr>
          <w:p w14:paraId="1FA6DFB0" w14:textId="77777777" w:rsidR="001F5783" w:rsidRPr="008D0DBB" w:rsidRDefault="001F5783" w:rsidP="00CB1F4E">
            <w:pPr>
              <w:pStyle w:val="Tabletext0"/>
              <w:rPr>
                <w:b/>
                <w:bCs/>
                <w:sz w:val="18"/>
                <w:szCs w:val="18"/>
              </w:rPr>
            </w:pPr>
            <w:r w:rsidRPr="008D0DBB">
              <w:rPr>
                <w:b/>
                <w:bCs/>
                <w:sz w:val="18"/>
                <w:szCs w:val="18"/>
              </w:rPr>
              <w:t>Remarks</w:t>
            </w:r>
          </w:p>
        </w:tc>
      </w:tr>
      <w:tr w:rsidR="001F5783" w:rsidRPr="00513404" w14:paraId="1FA6DFB6" w14:textId="77777777" w:rsidTr="00C7124D">
        <w:tc>
          <w:tcPr>
            <w:tcW w:w="2355" w:type="dxa"/>
            <w:tcBorders>
              <w:top w:val="single" w:sz="4" w:space="0" w:color="auto"/>
            </w:tcBorders>
          </w:tcPr>
          <w:p w14:paraId="1FA6DFB2" w14:textId="77777777" w:rsidR="001F5783" w:rsidRPr="008D0DBB" w:rsidRDefault="001F5783" w:rsidP="00E47B90">
            <w:pPr>
              <w:pStyle w:val="Tabletext0"/>
              <w:jc w:val="left"/>
              <w:rPr>
                <w:i/>
                <w:sz w:val="18"/>
                <w:szCs w:val="18"/>
              </w:rPr>
            </w:pPr>
            <w:r w:rsidRPr="008D0DBB">
              <w:rPr>
                <w:i/>
                <w:sz w:val="18"/>
                <w:szCs w:val="18"/>
              </w:rPr>
              <w:t>Name and EC number</w:t>
            </w:r>
          </w:p>
        </w:tc>
        <w:tc>
          <w:tcPr>
            <w:tcW w:w="2464" w:type="dxa"/>
            <w:tcBorders>
              <w:top w:val="single" w:sz="4" w:space="0" w:color="auto"/>
            </w:tcBorders>
          </w:tcPr>
          <w:p w14:paraId="1FA6DFB3" w14:textId="77777777" w:rsidR="001F5783" w:rsidRPr="008D0DBB" w:rsidRDefault="001F5783" w:rsidP="00CB1F4E">
            <w:pPr>
              <w:pStyle w:val="Tabletext0"/>
              <w:rPr>
                <w:sz w:val="18"/>
                <w:szCs w:val="18"/>
              </w:rPr>
            </w:pPr>
          </w:p>
        </w:tc>
        <w:tc>
          <w:tcPr>
            <w:tcW w:w="2464" w:type="dxa"/>
            <w:tcBorders>
              <w:top w:val="single" w:sz="4" w:space="0" w:color="auto"/>
            </w:tcBorders>
          </w:tcPr>
          <w:p w14:paraId="1FA6DFB4" w14:textId="77777777" w:rsidR="001F5783" w:rsidRPr="008D0DBB" w:rsidRDefault="001F5783" w:rsidP="00CB1F4E">
            <w:pPr>
              <w:pStyle w:val="Tabletext0"/>
              <w:rPr>
                <w:sz w:val="18"/>
                <w:szCs w:val="18"/>
              </w:rPr>
            </w:pPr>
          </w:p>
        </w:tc>
        <w:tc>
          <w:tcPr>
            <w:tcW w:w="2464" w:type="dxa"/>
            <w:tcBorders>
              <w:top w:val="single" w:sz="4" w:space="0" w:color="auto"/>
            </w:tcBorders>
          </w:tcPr>
          <w:p w14:paraId="1FA6DFB5" w14:textId="77777777" w:rsidR="001F5783" w:rsidRPr="008D0DBB" w:rsidRDefault="001F5783" w:rsidP="00CB1F4E">
            <w:pPr>
              <w:pStyle w:val="Tabletext0"/>
              <w:rPr>
                <w:sz w:val="18"/>
                <w:szCs w:val="18"/>
              </w:rPr>
            </w:pPr>
          </w:p>
        </w:tc>
      </w:tr>
    </w:tbl>
    <w:p w14:paraId="1FA6DFB7" w14:textId="77777777" w:rsidR="001F5783" w:rsidRDefault="001F5783" w:rsidP="001F5783">
      <w:pPr>
        <w:tabs>
          <w:tab w:val="left" w:pos="1060"/>
        </w:tabs>
      </w:pPr>
    </w:p>
    <w:p w14:paraId="1FA6DFB8" w14:textId="77777777" w:rsidR="001F5783" w:rsidRPr="00AA1BF2" w:rsidRDefault="00FC5D4E" w:rsidP="00FC5D4E">
      <w:pPr>
        <w:pStyle w:val="Caption"/>
        <w:rPr>
          <w:b/>
          <w:sz w:val="18"/>
          <w:szCs w:val="18"/>
        </w:rPr>
      </w:pPr>
      <w:bookmarkStart w:id="160" w:name="_Toc68876076"/>
      <w:r w:rsidRPr="00AA1BF2">
        <w:rPr>
          <w:b/>
          <w:sz w:val="18"/>
          <w:szCs w:val="18"/>
        </w:rPr>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8</w:t>
      </w:r>
      <w:r w:rsidR="000721AD" w:rsidRPr="00AA1BF2">
        <w:rPr>
          <w:b/>
          <w:sz w:val="18"/>
          <w:szCs w:val="18"/>
        </w:rPr>
        <w:fldChar w:fldCharType="end"/>
      </w:r>
      <w:r w:rsidR="001F5783" w:rsidRPr="00AA1BF2">
        <w:rPr>
          <w:b/>
          <w:sz w:val="18"/>
          <w:szCs w:val="18"/>
        </w:rPr>
        <w:t>: Impurities of structurally related substance(s)</w:t>
      </w:r>
      <w:bookmarkEnd w:id="1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5"/>
        <w:gridCol w:w="2419"/>
        <w:gridCol w:w="2420"/>
        <w:gridCol w:w="2387"/>
      </w:tblGrid>
      <w:tr w:rsidR="001F5783" w:rsidRPr="00513404" w14:paraId="1FA6DFBD" w14:textId="77777777" w:rsidTr="00C7124D">
        <w:tc>
          <w:tcPr>
            <w:tcW w:w="2355" w:type="dxa"/>
            <w:tcBorders>
              <w:top w:val="single" w:sz="4" w:space="0" w:color="auto"/>
              <w:left w:val="single" w:sz="4" w:space="0" w:color="auto"/>
              <w:bottom w:val="single" w:sz="4" w:space="0" w:color="auto"/>
              <w:right w:val="single" w:sz="4" w:space="0" w:color="auto"/>
            </w:tcBorders>
          </w:tcPr>
          <w:p w14:paraId="1FA6DFB9" w14:textId="77777777" w:rsidR="001F5783" w:rsidRPr="008D0DBB" w:rsidRDefault="001F5783" w:rsidP="00CB1F4E">
            <w:pPr>
              <w:pStyle w:val="Tabletext0"/>
              <w:rPr>
                <w:b/>
                <w:bCs/>
                <w:sz w:val="18"/>
                <w:szCs w:val="18"/>
              </w:rPr>
            </w:pPr>
            <w:r w:rsidRPr="008D0DBB">
              <w:rPr>
                <w:b/>
                <w:bCs/>
                <w:sz w:val="18"/>
                <w:szCs w:val="18"/>
              </w:rPr>
              <w:t>Impurities</w:t>
            </w:r>
          </w:p>
        </w:tc>
        <w:tc>
          <w:tcPr>
            <w:tcW w:w="2464" w:type="dxa"/>
            <w:tcBorders>
              <w:top w:val="single" w:sz="4" w:space="0" w:color="auto"/>
              <w:left w:val="single" w:sz="4" w:space="0" w:color="auto"/>
              <w:bottom w:val="single" w:sz="4" w:space="0" w:color="auto"/>
              <w:right w:val="single" w:sz="4" w:space="0" w:color="auto"/>
            </w:tcBorders>
          </w:tcPr>
          <w:p w14:paraId="1FA6DFBA" w14:textId="77777777" w:rsidR="001F5783" w:rsidRPr="008D0DBB" w:rsidRDefault="001F5783" w:rsidP="00CB1F4E">
            <w:pPr>
              <w:pStyle w:val="Tabletext0"/>
              <w:rPr>
                <w:b/>
                <w:bCs/>
                <w:sz w:val="18"/>
                <w:szCs w:val="18"/>
              </w:rPr>
            </w:pPr>
            <w:r w:rsidRPr="008D0DBB">
              <w:rPr>
                <w:b/>
                <w:bCs/>
                <w:sz w:val="18"/>
                <w:szCs w:val="18"/>
              </w:rPr>
              <w:t>Typical concentration</w:t>
            </w:r>
          </w:p>
        </w:tc>
        <w:tc>
          <w:tcPr>
            <w:tcW w:w="2464" w:type="dxa"/>
            <w:tcBorders>
              <w:top w:val="single" w:sz="4" w:space="0" w:color="auto"/>
              <w:left w:val="single" w:sz="4" w:space="0" w:color="auto"/>
              <w:bottom w:val="single" w:sz="4" w:space="0" w:color="auto"/>
              <w:right w:val="single" w:sz="4" w:space="0" w:color="auto"/>
            </w:tcBorders>
          </w:tcPr>
          <w:p w14:paraId="1FA6DFBB" w14:textId="77777777" w:rsidR="001F5783" w:rsidRPr="008D0DBB" w:rsidRDefault="001F5783" w:rsidP="00CB1F4E">
            <w:pPr>
              <w:pStyle w:val="Tabletext0"/>
              <w:rPr>
                <w:b/>
                <w:bCs/>
                <w:sz w:val="18"/>
                <w:szCs w:val="18"/>
              </w:rPr>
            </w:pPr>
            <w:r w:rsidRPr="008D0DBB">
              <w:rPr>
                <w:b/>
                <w:bCs/>
                <w:sz w:val="18"/>
                <w:szCs w:val="18"/>
              </w:rPr>
              <w:t>Concentration range</w:t>
            </w:r>
          </w:p>
        </w:tc>
        <w:tc>
          <w:tcPr>
            <w:tcW w:w="2464" w:type="dxa"/>
            <w:tcBorders>
              <w:top w:val="single" w:sz="4" w:space="0" w:color="auto"/>
              <w:left w:val="single" w:sz="4" w:space="0" w:color="auto"/>
              <w:bottom w:val="single" w:sz="4" w:space="0" w:color="auto"/>
              <w:right w:val="single" w:sz="4" w:space="0" w:color="auto"/>
            </w:tcBorders>
          </w:tcPr>
          <w:p w14:paraId="1FA6DFBC" w14:textId="77777777" w:rsidR="001F5783" w:rsidRPr="008D0DBB" w:rsidRDefault="001F5783" w:rsidP="00CB1F4E">
            <w:pPr>
              <w:pStyle w:val="Tabletext0"/>
              <w:rPr>
                <w:b/>
                <w:bCs/>
                <w:sz w:val="18"/>
                <w:szCs w:val="18"/>
              </w:rPr>
            </w:pPr>
            <w:r w:rsidRPr="008D0DBB">
              <w:rPr>
                <w:b/>
                <w:bCs/>
                <w:sz w:val="18"/>
                <w:szCs w:val="18"/>
              </w:rPr>
              <w:t>Remarks</w:t>
            </w:r>
          </w:p>
        </w:tc>
      </w:tr>
      <w:tr w:rsidR="001F5783" w:rsidRPr="00513404" w14:paraId="1FA6DFC2" w14:textId="77777777" w:rsidTr="00C7124D">
        <w:tc>
          <w:tcPr>
            <w:tcW w:w="2355" w:type="dxa"/>
            <w:tcBorders>
              <w:top w:val="single" w:sz="4" w:space="0" w:color="auto"/>
            </w:tcBorders>
          </w:tcPr>
          <w:p w14:paraId="1FA6DFBE" w14:textId="77777777" w:rsidR="001F5783" w:rsidRPr="008D0DBB" w:rsidRDefault="001F5783" w:rsidP="00E47B90">
            <w:pPr>
              <w:pStyle w:val="Tabletext0"/>
              <w:jc w:val="left"/>
              <w:rPr>
                <w:i/>
                <w:sz w:val="18"/>
                <w:szCs w:val="18"/>
              </w:rPr>
            </w:pPr>
            <w:r w:rsidRPr="008D0DBB">
              <w:rPr>
                <w:i/>
                <w:sz w:val="18"/>
                <w:szCs w:val="18"/>
              </w:rPr>
              <w:t>Name and EC number</w:t>
            </w:r>
          </w:p>
        </w:tc>
        <w:tc>
          <w:tcPr>
            <w:tcW w:w="2464" w:type="dxa"/>
            <w:tcBorders>
              <w:top w:val="single" w:sz="4" w:space="0" w:color="auto"/>
            </w:tcBorders>
          </w:tcPr>
          <w:p w14:paraId="1FA6DFBF" w14:textId="77777777" w:rsidR="001F5783" w:rsidRPr="008D0DBB" w:rsidRDefault="001F5783" w:rsidP="00CB1F4E">
            <w:pPr>
              <w:pStyle w:val="Tabletext0"/>
              <w:rPr>
                <w:sz w:val="18"/>
                <w:szCs w:val="18"/>
              </w:rPr>
            </w:pPr>
          </w:p>
        </w:tc>
        <w:tc>
          <w:tcPr>
            <w:tcW w:w="2464" w:type="dxa"/>
            <w:tcBorders>
              <w:top w:val="single" w:sz="4" w:space="0" w:color="auto"/>
            </w:tcBorders>
          </w:tcPr>
          <w:p w14:paraId="1FA6DFC0" w14:textId="77777777" w:rsidR="001F5783" w:rsidRPr="008D0DBB" w:rsidRDefault="001F5783" w:rsidP="00CB1F4E">
            <w:pPr>
              <w:pStyle w:val="Tabletext0"/>
              <w:rPr>
                <w:sz w:val="18"/>
                <w:szCs w:val="18"/>
              </w:rPr>
            </w:pPr>
          </w:p>
        </w:tc>
        <w:tc>
          <w:tcPr>
            <w:tcW w:w="2464" w:type="dxa"/>
            <w:tcBorders>
              <w:top w:val="single" w:sz="4" w:space="0" w:color="auto"/>
            </w:tcBorders>
          </w:tcPr>
          <w:p w14:paraId="1FA6DFC1" w14:textId="77777777" w:rsidR="001F5783" w:rsidRPr="008D0DBB" w:rsidRDefault="001F5783" w:rsidP="00CB1F4E">
            <w:pPr>
              <w:pStyle w:val="Tabletext0"/>
              <w:rPr>
                <w:sz w:val="18"/>
                <w:szCs w:val="18"/>
              </w:rPr>
            </w:pPr>
          </w:p>
        </w:tc>
      </w:tr>
    </w:tbl>
    <w:p w14:paraId="1FA6DFC3" w14:textId="77777777" w:rsidR="001F5783" w:rsidRDefault="001F5783" w:rsidP="001F5783">
      <w:pPr>
        <w:tabs>
          <w:tab w:val="left" w:pos="1060"/>
        </w:tabs>
      </w:pPr>
    </w:p>
    <w:p w14:paraId="1FA6DFC4" w14:textId="25258CEB" w:rsidR="001F5783" w:rsidRPr="00AA1BF2" w:rsidRDefault="00FC5D4E" w:rsidP="00FC5D4E">
      <w:pPr>
        <w:pStyle w:val="Caption"/>
        <w:rPr>
          <w:b/>
          <w:sz w:val="18"/>
          <w:szCs w:val="18"/>
        </w:rPr>
      </w:pPr>
      <w:bookmarkStart w:id="161" w:name="_Toc68876077"/>
      <w:r w:rsidRPr="00AA1BF2">
        <w:rPr>
          <w:b/>
          <w:sz w:val="18"/>
          <w:szCs w:val="18"/>
        </w:rPr>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9</w:t>
      </w:r>
      <w:r w:rsidR="000721AD" w:rsidRPr="00AA1BF2">
        <w:rPr>
          <w:b/>
          <w:sz w:val="18"/>
          <w:szCs w:val="18"/>
        </w:rPr>
        <w:fldChar w:fldCharType="end"/>
      </w:r>
      <w:r w:rsidR="001F5783" w:rsidRPr="00AA1BF2">
        <w:rPr>
          <w:b/>
          <w:sz w:val="18"/>
          <w:szCs w:val="18"/>
        </w:rPr>
        <w:t>: Additives of structurally related substance(s)</w:t>
      </w:r>
      <w:bookmarkEnd w:id="16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2420"/>
        <w:gridCol w:w="2421"/>
        <w:gridCol w:w="2390"/>
      </w:tblGrid>
      <w:tr w:rsidR="001F5783" w:rsidRPr="00513404" w14:paraId="1FA6DFC9" w14:textId="4A63A583" w:rsidTr="00C7124D">
        <w:tc>
          <w:tcPr>
            <w:tcW w:w="2355" w:type="dxa"/>
            <w:tcBorders>
              <w:top w:val="single" w:sz="4" w:space="0" w:color="auto"/>
              <w:left w:val="single" w:sz="4" w:space="0" w:color="auto"/>
              <w:bottom w:val="single" w:sz="4" w:space="0" w:color="auto"/>
              <w:right w:val="single" w:sz="4" w:space="0" w:color="auto"/>
            </w:tcBorders>
          </w:tcPr>
          <w:p w14:paraId="1FA6DFC5" w14:textId="14B1DDBA" w:rsidR="001F5783" w:rsidRPr="008D0DBB" w:rsidRDefault="001F5783" w:rsidP="00CB1F4E">
            <w:pPr>
              <w:pStyle w:val="Tabletext0"/>
              <w:rPr>
                <w:b/>
                <w:bCs/>
                <w:sz w:val="18"/>
                <w:szCs w:val="18"/>
              </w:rPr>
            </w:pPr>
            <w:r w:rsidRPr="008D0DBB">
              <w:rPr>
                <w:b/>
                <w:bCs/>
                <w:sz w:val="18"/>
                <w:szCs w:val="18"/>
              </w:rPr>
              <w:t>Additives</w:t>
            </w:r>
          </w:p>
        </w:tc>
        <w:tc>
          <w:tcPr>
            <w:tcW w:w="2464" w:type="dxa"/>
            <w:tcBorders>
              <w:top w:val="single" w:sz="4" w:space="0" w:color="auto"/>
              <w:left w:val="single" w:sz="4" w:space="0" w:color="auto"/>
              <w:bottom w:val="single" w:sz="4" w:space="0" w:color="auto"/>
              <w:right w:val="single" w:sz="4" w:space="0" w:color="auto"/>
            </w:tcBorders>
          </w:tcPr>
          <w:p w14:paraId="1FA6DFC6" w14:textId="0693E6FD" w:rsidR="001F5783" w:rsidRPr="008D0DBB" w:rsidRDefault="001F5783" w:rsidP="00CB1F4E">
            <w:pPr>
              <w:pStyle w:val="Tabletext0"/>
              <w:rPr>
                <w:b/>
                <w:bCs/>
                <w:sz w:val="18"/>
                <w:szCs w:val="18"/>
              </w:rPr>
            </w:pPr>
            <w:r w:rsidRPr="008D0DBB">
              <w:rPr>
                <w:b/>
                <w:bCs/>
                <w:sz w:val="18"/>
                <w:szCs w:val="18"/>
              </w:rPr>
              <w:t>Typical concentration</w:t>
            </w:r>
          </w:p>
        </w:tc>
        <w:tc>
          <w:tcPr>
            <w:tcW w:w="2464" w:type="dxa"/>
            <w:tcBorders>
              <w:top w:val="single" w:sz="4" w:space="0" w:color="auto"/>
              <w:left w:val="single" w:sz="4" w:space="0" w:color="auto"/>
              <w:bottom w:val="single" w:sz="4" w:space="0" w:color="auto"/>
              <w:right w:val="single" w:sz="4" w:space="0" w:color="auto"/>
            </w:tcBorders>
          </w:tcPr>
          <w:p w14:paraId="1FA6DFC7" w14:textId="73113726" w:rsidR="001F5783" w:rsidRPr="008D0DBB" w:rsidRDefault="001F5783" w:rsidP="00CB1F4E">
            <w:pPr>
              <w:pStyle w:val="Tabletext0"/>
              <w:rPr>
                <w:b/>
                <w:bCs/>
                <w:sz w:val="18"/>
                <w:szCs w:val="18"/>
              </w:rPr>
            </w:pPr>
            <w:r w:rsidRPr="008D0DBB">
              <w:rPr>
                <w:b/>
                <w:bCs/>
                <w:sz w:val="18"/>
                <w:szCs w:val="18"/>
              </w:rPr>
              <w:t>Concentration range</w:t>
            </w:r>
          </w:p>
        </w:tc>
        <w:tc>
          <w:tcPr>
            <w:tcW w:w="2464" w:type="dxa"/>
            <w:tcBorders>
              <w:top w:val="single" w:sz="4" w:space="0" w:color="auto"/>
              <w:left w:val="single" w:sz="4" w:space="0" w:color="auto"/>
              <w:bottom w:val="single" w:sz="4" w:space="0" w:color="auto"/>
              <w:right w:val="single" w:sz="4" w:space="0" w:color="auto"/>
            </w:tcBorders>
          </w:tcPr>
          <w:p w14:paraId="1FA6DFC8" w14:textId="767D9254" w:rsidR="001F5783" w:rsidRPr="008D0DBB" w:rsidRDefault="001F5783" w:rsidP="00CB1F4E">
            <w:pPr>
              <w:pStyle w:val="Tabletext0"/>
              <w:rPr>
                <w:b/>
                <w:bCs/>
                <w:sz w:val="18"/>
                <w:szCs w:val="18"/>
              </w:rPr>
            </w:pPr>
            <w:r w:rsidRPr="008D0DBB">
              <w:rPr>
                <w:b/>
                <w:bCs/>
                <w:sz w:val="18"/>
                <w:szCs w:val="18"/>
              </w:rPr>
              <w:t>Remarks</w:t>
            </w:r>
          </w:p>
        </w:tc>
      </w:tr>
      <w:tr w:rsidR="001F5783" w:rsidRPr="00513404" w14:paraId="1FA6DFCE" w14:textId="576D44A9" w:rsidTr="00C7124D">
        <w:tc>
          <w:tcPr>
            <w:tcW w:w="2355" w:type="dxa"/>
            <w:tcBorders>
              <w:top w:val="single" w:sz="4" w:space="0" w:color="auto"/>
            </w:tcBorders>
          </w:tcPr>
          <w:p w14:paraId="1FA6DFCA" w14:textId="6BD17C50" w:rsidR="001F5783" w:rsidRPr="008D0DBB" w:rsidRDefault="001F5783" w:rsidP="00E47B90">
            <w:pPr>
              <w:pStyle w:val="Tabletext0"/>
              <w:jc w:val="left"/>
              <w:rPr>
                <w:i/>
                <w:sz w:val="18"/>
                <w:szCs w:val="18"/>
              </w:rPr>
            </w:pPr>
            <w:r w:rsidRPr="008D0DBB">
              <w:rPr>
                <w:i/>
                <w:sz w:val="18"/>
                <w:szCs w:val="18"/>
              </w:rPr>
              <w:t>Name and EC number</w:t>
            </w:r>
          </w:p>
        </w:tc>
        <w:tc>
          <w:tcPr>
            <w:tcW w:w="2464" w:type="dxa"/>
            <w:tcBorders>
              <w:top w:val="single" w:sz="4" w:space="0" w:color="auto"/>
            </w:tcBorders>
          </w:tcPr>
          <w:p w14:paraId="1FA6DFCB" w14:textId="5E9AEE37" w:rsidR="001F5783" w:rsidRPr="008D0DBB" w:rsidRDefault="001F5783" w:rsidP="00CB1F4E">
            <w:pPr>
              <w:pStyle w:val="Tabletext0"/>
              <w:rPr>
                <w:sz w:val="18"/>
                <w:szCs w:val="18"/>
              </w:rPr>
            </w:pPr>
          </w:p>
        </w:tc>
        <w:tc>
          <w:tcPr>
            <w:tcW w:w="2464" w:type="dxa"/>
            <w:tcBorders>
              <w:top w:val="single" w:sz="4" w:space="0" w:color="auto"/>
            </w:tcBorders>
          </w:tcPr>
          <w:p w14:paraId="1FA6DFCC" w14:textId="78B19635" w:rsidR="001F5783" w:rsidRPr="008D0DBB" w:rsidRDefault="001F5783" w:rsidP="00CB1F4E">
            <w:pPr>
              <w:pStyle w:val="Tabletext0"/>
              <w:rPr>
                <w:sz w:val="18"/>
                <w:szCs w:val="18"/>
              </w:rPr>
            </w:pPr>
          </w:p>
        </w:tc>
        <w:tc>
          <w:tcPr>
            <w:tcW w:w="2464" w:type="dxa"/>
            <w:tcBorders>
              <w:top w:val="single" w:sz="4" w:space="0" w:color="auto"/>
            </w:tcBorders>
          </w:tcPr>
          <w:p w14:paraId="1FA6DFCD" w14:textId="4FDC747A" w:rsidR="001F5783" w:rsidRPr="008D0DBB" w:rsidRDefault="001F5783" w:rsidP="00CB1F4E">
            <w:pPr>
              <w:pStyle w:val="Tabletext0"/>
              <w:rPr>
                <w:sz w:val="18"/>
                <w:szCs w:val="18"/>
              </w:rPr>
            </w:pPr>
          </w:p>
        </w:tc>
      </w:tr>
    </w:tbl>
    <w:p w14:paraId="1FA6DFCF" w14:textId="77777777" w:rsidR="001F5783" w:rsidRDefault="001F5783" w:rsidP="001F5783">
      <w:pPr>
        <w:pStyle w:val="BodyText"/>
        <w:rPr>
          <w:i/>
        </w:rPr>
      </w:pPr>
    </w:p>
    <w:p w14:paraId="1FA6DFD0" w14:textId="77777777" w:rsidR="001F5783" w:rsidRPr="002D3951" w:rsidRDefault="001F5783" w:rsidP="001F5783">
      <w:pPr>
        <w:pStyle w:val="BodyText"/>
      </w:pPr>
    </w:p>
    <w:p w14:paraId="1FA6DFD1" w14:textId="77777777" w:rsidR="00B12C39" w:rsidRDefault="00BB6734" w:rsidP="00C748EF">
      <w:pPr>
        <w:pStyle w:val="Heading2"/>
      </w:pPr>
      <w:bookmarkStart w:id="162" w:name="_Toc341888506"/>
      <w:bookmarkStart w:id="163" w:name="_Toc342400360"/>
      <w:bookmarkStart w:id="164" w:name="_Toc354499571"/>
      <w:bookmarkStart w:id="165" w:name="_Toc357083646"/>
      <w:bookmarkStart w:id="166" w:name="_Toc357184195"/>
      <w:bookmarkStart w:id="167" w:name="_Toc357184431"/>
      <w:bookmarkStart w:id="168" w:name="_Toc357185233"/>
      <w:bookmarkStart w:id="169" w:name="_Toc357186081"/>
      <w:bookmarkStart w:id="170" w:name="_Toc357186230"/>
      <w:bookmarkStart w:id="171" w:name="_Toc357437516"/>
      <w:bookmarkStart w:id="172" w:name="_Toc357590789"/>
      <w:bookmarkStart w:id="173" w:name="_Toc357692821"/>
      <w:bookmarkStart w:id="174" w:name="_Toc365649648"/>
      <w:bookmarkStart w:id="175" w:name="_Toc365649797"/>
      <w:bookmarkStart w:id="176" w:name="_Toc366489849"/>
      <w:bookmarkStart w:id="177" w:name="_Toc418498554"/>
      <w:bookmarkStart w:id="178" w:name="_Toc418505997"/>
      <w:bookmarkStart w:id="179" w:name="_Toc68876892"/>
      <w:r>
        <w:lastRenderedPageBreak/>
        <w:t xml:space="preserve">1.5 </w:t>
      </w:r>
      <w:r w:rsidR="00B12C39" w:rsidRPr="003F2F19">
        <w:t>Physicochemical properties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FA6DFD2" w14:textId="77777777" w:rsidR="00C16200" w:rsidRDefault="00C16200" w:rsidP="009E0108">
      <w:pPr>
        <w:pStyle w:val="BodyText"/>
        <w:jc w:val="both"/>
        <w:rPr>
          <w:i/>
        </w:rPr>
      </w:pPr>
      <w:r>
        <w:rPr>
          <w:i/>
        </w:rPr>
        <w:t xml:space="preserve">Physicochemical properties should be provided here </w:t>
      </w:r>
      <w:r w:rsidR="009E0108">
        <w:rPr>
          <w:i/>
        </w:rPr>
        <w:t xml:space="preserve">if </w:t>
      </w:r>
      <w:r>
        <w:rPr>
          <w:i/>
        </w:rPr>
        <w:t xml:space="preserve">they are relevant for the assessment of the SVHC criteria. </w:t>
      </w:r>
    </w:p>
    <w:p w14:paraId="1FA6DFD3" w14:textId="1A039290" w:rsidR="00C16200" w:rsidRPr="008B5027" w:rsidRDefault="00C16200" w:rsidP="00961C4C">
      <w:pPr>
        <w:pStyle w:val="NormalItalic"/>
      </w:pPr>
      <w:r>
        <w:t xml:space="preserve">If the objective of the Annex XV dossier is to identify an SVHC because it has been classified as a CMR in accordance with Article 57 </w:t>
      </w:r>
      <w:r w:rsidR="003D36EB">
        <w:t>(a) to (c)</w:t>
      </w:r>
      <w:r w:rsidR="00E371CC">
        <w:t xml:space="preserve"> </w:t>
      </w:r>
      <w:r w:rsidR="00AF7FF1">
        <w:t xml:space="preserve">of the </w:t>
      </w:r>
      <w:r w:rsidR="00E371CC">
        <w:t>REACH</w:t>
      </w:r>
      <w:r w:rsidR="00AF7FF1">
        <w:t xml:space="preserve"> Regulation</w:t>
      </w:r>
      <w:r>
        <w:t xml:space="preserve">, it is not necessary to provide data in this section. </w:t>
      </w:r>
      <w:r w:rsidRPr="008B5027">
        <w:t>If this section is not relevant, the following phrase can be used:</w:t>
      </w:r>
    </w:p>
    <w:p w14:paraId="1FA6DFD4" w14:textId="5FBC6A18" w:rsidR="00C16200" w:rsidRDefault="00C16200" w:rsidP="001D556F">
      <w:pPr>
        <w:pStyle w:val="NormalItalic"/>
        <w:rPr>
          <w:i w:val="0"/>
        </w:rPr>
      </w:pPr>
      <w:r w:rsidRPr="00163684">
        <w:rPr>
          <w:i w:val="0"/>
        </w:rPr>
        <w:t>Not relevant for the identification of the substance</w:t>
      </w:r>
      <w:r w:rsidR="00B36B16">
        <w:rPr>
          <w:i w:val="0"/>
        </w:rPr>
        <w:t>(s)</w:t>
      </w:r>
      <w:r w:rsidRPr="00163684">
        <w:rPr>
          <w:i w:val="0"/>
        </w:rPr>
        <w:t xml:space="preserve"> as SVHC in accordance with Article 57</w:t>
      </w:r>
      <w:r w:rsidR="00A77084">
        <w:rPr>
          <w:i w:val="0"/>
        </w:rPr>
        <w:t xml:space="preserve"> </w:t>
      </w:r>
      <w:r w:rsidR="003D36EB" w:rsidRPr="00205E7E">
        <w:rPr>
          <w:i w:val="0"/>
          <w:highlight w:val="green"/>
        </w:rPr>
        <w:t>(a) to (</w:t>
      </w:r>
      <w:r w:rsidR="00205E7E" w:rsidRPr="00205E7E">
        <w:rPr>
          <w:i w:val="0"/>
          <w:highlight w:val="green"/>
        </w:rPr>
        <w:t>f</w:t>
      </w:r>
      <w:r w:rsidR="003D36EB" w:rsidRPr="00205E7E">
        <w:rPr>
          <w:i w:val="0"/>
          <w:highlight w:val="green"/>
        </w:rPr>
        <w:t>)</w:t>
      </w:r>
      <w:r w:rsidR="00205E7E" w:rsidRPr="00205E7E">
        <w:rPr>
          <w:i w:val="0"/>
        </w:rPr>
        <w:t xml:space="preserve"> </w:t>
      </w:r>
      <w:r w:rsidR="0082497F">
        <w:rPr>
          <w:i w:val="0"/>
        </w:rPr>
        <w:t xml:space="preserve">of </w:t>
      </w:r>
      <w:r w:rsidR="00E371CC">
        <w:rPr>
          <w:i w:val="0"/>
        </w:rPr>
        <w:t xml:space="preserve">the </w:t>
      </w:r>
      <w:r w:rsidR="00205E7E" w:rsidRPr="00205E7E">
        <w:rPr>
          <w:i w:val="0"/>
        </w:rPr>
        <w:t>REACH</w:t>
      </w:r>
      <w:r w:rsidR="0082497F">
        <w:rPr>
          <w:i w:val="0"/>
        </w:rPr>
        <w:t xml:space="preserve"> Regulation</w:t>
      </w:r>
      <w:r w:rsidRPr="00205E7E">
        <w:rPr>
          <w:i w:val="0"/>
        </w:rPr>
        <w:t>.</w:t>
      </w:r>
    </w:p>
    <w:p w14:paraId="1FA6DFD5" w14:textId="1480D3C5" w:rsidR="00C16200" w:rsidRDefault="00C16200" w:rsidP="009E0108">
      <w:pPr>
        <w:pStyle w:val="BodyText"/>
        <w:jc w:val="both"/>
        <w:rPr>
          <w:i/>
        </w:rPr>
      </w:pPr>
      <w:r w:rsidRPr="00C80117">
        <w:rPr>
          <w:i/>
        </w:rPr>
        <w:t xml:space="preserve">For substances </w:t>
      </w:r>
      <w:r w:rsidR="00B36B16">
        <w:rPr>
          <w:i/>
        </w:rPr>
        <w:t xml:space="preserve">proposed to be </w:t>
      </w:r>
      <w:r w:rsidRPr="00C80117">
        <w:rPr>
          <w:i/>
        </w:rPr>
        <w:t>identified as SVHC based on the PBT/vPvB-properties</w:t>
      </w:r>
      <w:r w:rsidR="000F41A0">
        <w:rPr>
          <w:i/>
        </w:rPr>
        <w:t xml:space="preserve">, physicochemical data are necessary for the assessment and should be provided here, particularly </w:t>
      </w:r>
      <w:r w:rsidR="00325F67">
        <w:rPr>
          <w:i/>
        </w:rPr>
        <w:t xml:space="preserve">the </w:t>
      </w:r>
      <w:r w:rsidR="000F41A0">
        <w:rPr>
          <w:i/>
        </w:rPr>
        <w:t>vapour pressure, water solubility</w:t>
      </w:r>
      <w:r w:rsidR="00BC76A0">
        <w:rPr>
          <w:i/>
        </w:rPr>
        <w:t>,</w:t>
      </w:r>
      <w:r w:rsidR="000F41A0">
        <w:rPr>
          <w:i/>
        </w:rPr>
        <w:t xml:space="preserve"> partition coefficient n-octanol/water</w:t>
      </w:r>
      <w:r w:rsidR="00BC76A0">
        <w:rPr>
          <w:i/>
        </w:rPr>
        <w:t xml:space="preserve"> and dissociation constants (ioni</w:t>
      </w:r>
      <w:r w:rsidR="00432307">
        <w:rPr>
          <w:i/>
        </w:rPr>
        <w:t>s</w:t>
      </w:r>
      <w:r w:rsidR="00BC76A0">
        <w:rPr>
          <w:i/>
        </w:rPr>
        <w:t>ing substances)</w:t>
      </w:r>
      <w:r w:rsidR="000F41A0">
        <w:rPr>
          <w:i/>
        </w:rPr>
        <w:t xml:space="preserve">. </w:t>
      </w:r>
    </w:p>
    <w:p w14:paraId="1FA6DFD6" w14:textId="77777777" w:rsidR="000F41A0" w:rsidRPr="00C16200" w:rsidRDefault="000F41A0" w:rsidP="009E0108">
      <w:pPr>
        <w:pStyle w:val="BodyText"/>
        <w:jc w:val="both"/>
        <w:rPr>
          <w:i/>
        </w:rPr>
      </w:pPr>
      <w:r w:rsidRPr="007046E8">
        <w:rPr>
          <w:i/>
        </w:rPr>
        <w:t>If the Annex XV dossier aims to identify a substance as having properties giving rise to an equivalent level of concern, in accordance with Article 57 (f)</w:t>
      </w:r>
      <w:r w:rsidR="002B3BDB">
        <w:rPr>
          <w:i/>
        </w:rPr>
        <w:t xml:space="preserve"> REACH</w:t>
      </w:r>
      <w:r w:rsidRPr="007046E8">
        <w:rPr>
          <w:i/>
        </w:rPr>
        <w:t>,</w:t>
      </w:r>
      <w:r>
        <w:rPr>
          <w:i/>
        </w:rPr>
        <w:t xml:space="preserve"> other physicochemical properties might be important</w:t>
      </w:r>
      <w:r w:rsidR="005A762F">
        <w:rPr>
          <w:i/>
        </w:rPr>
        <w:t xml:space="preserve"> and </w:t>
      </w:r>
      <w:r w:rsidR="001723D9">
        <w:rPr>
          <w:i/>
        </w:rPr>
        <w:t xml:space="preserve">the relevancy of such endpoints </w:t>
      </w:r>
      <w:r w:rsidR="005A762F">
        <w:rPr>
          <w:i/>
        </w:rPr>
        <w:t>should be assessed on a case-by-case basis</w:t>
      </w:r>
      <w:r>
        <w:rPr>
          <w:i/>
        </w:rPr>
        <w:t>.</w:t>
      </w:r>
    </w:p>
    <w:p w14:paraId="1FA6DFD7" w14:textId="77777777" w:rsidR="00B12C39" w:rsidRDefault="00B12C39" w:rsidP="00C7124D">
      <w:pPr>
        <w:pStyle w:val="BodyText"/>
        <w:jc w:val="both"/>
        <w:rPr>
          <w:i/>
        </w:rPr>
      </w:pPr>
      <w:r w:rsidRPr="00BA212C">
        <w:rPr>
          <w:i/>
        </w:rPr>
        <w:t xml:space="preserve">When reporting the </w:t>
      </w:r>
      <w:r w:rsidRPr="00E8289D">
        <w:rPr>
          <w:i/>
        </w:rPr>
        <w:t xml:space="preserve">physicochemical properties </w:t>
      </w:r>
      <w:r w:rsidRPr="009A0757">
        <w:rPr>
          <w:i/>
        </w:rPr>
        <w:t>in the following table, please specify</w:t>
      </w:r>
      <w:r w:rsidRPr="00BA212C">
        <w:rPr>
          <w:i/>
        </w:rPr>
        <w:t>, when relevant</w:t>
      </w:r>
      <w:r w:rsidRPr="009A0757">
        <w:rPr>
          <w:i/>
        </w:rPr>
        <w:t xml:space="preserve"> the test conditions (</w:t>
      </w:r>
      <w:r w:rsidRPr="00BA212C">
        <w:rPr>
          <w:i/>
        </w:rPr>
        <w:t>e.g.</w:t>
      </w:r>
      <w:r>
        <w:rPr>
          <w:i/>
        </w:rPr>
        <w:t xml:space="preserve"> </w:t>
      </w:r>
      <w:r w:rsidRPr="009A0757">
        <w:rPr>
          <w:i/>
        </w:rPr>
        <w:t>temperature</w:t>
      </w:r>
      <w:r w:rsidRPr="00BA212C">
        <w:rPr>
          <w:i/>
        </w:rPr>
        <w:t>, pH</w:t>
      </w:r>
      <w:r w:rsidR="00FF688C">
        <w:rPr>
          <w:i/>
        </w:rPr>
        <w:t>, including the correct units of measurement</w:t>
      </w:r>
      <w:r w:rsidRPr="009A0757">
        <w:rPr>
          <w:i/>
        </w:rPr>
        <w:t>)</w:t>
      </w:r>
      <w:r w:rsidRPr="00BA212C">
        <w:rPr>
          <w:i/>
        </w:rPr>
        <w:t>.</w:t>
      </w:r>
      <w:r w:rsidRPr="009A0757">
        <w:rPr>
          <w:i/>
        </w:rPr>
        <w:t xml:space="preserve"> </w:t>
      </w:r>
    </w:p>
    <w:p w14:paraId="1FA6DFD8" w14:textId="77777777" w:rsidR="00451129" w:rsidRPr="00AF09C4" w:rsidRDefault="00451129" w:rsidP="00451129">
      <w:pPr>
        <w:pStyle w:val="BodyText"/>
        <w:jc w:val="both"/>
        <w:rPr>
          <w:i/>
        </w:rPr>
      </w:pPr>
      <w:r>
        <w:rPr>
          <w:i/>
        </w:rPr>
        <w:t xml:space="preserve">Where the source of the physicochemical data is ECHA’s dissemination website, please note that </w:t>
      </w:r>
      <w:r w:rsidRPr="00AF09C4">
        <w:rPr>
          <w:i/>
        </w:rPr>
        <w:t>information published on ECHA’s dissemination site is not necessarily checked for its</w:t>
      </w:r>
      <w:r w:rsidR="00E105D5">
        <w:rPr>
          <w:i/>
        </w:rPr>
        <w:t>’</w:t>
      </w:r>
      <w:r w:rsidRPr="00AF09C4">
        <w:rPr>
          <w:i/>
        </w:rPr>
        <w:t xml:space="preserve"> correctness. Therefore, </w:t>
      </w:r>
      <w:r>
        <w:rPr>
          <w:i/>
        </w:rPr>
        <w:t>in order</w:t>
      </w:r>
      <w:r w:rsidRPr="00AF09C4">
        <w:rPr>
          <w:i/>
        </w:rPr>
        <w:t xml:space="preserve"> to ensure that the information included in your </w:t>
      </w:r>
      <w:r>
        <w:rPr>
          <w:i/>
        </w:rPr>
        <w:t xml:space="preserve">Annex XV SVHC </w:t>
      </w:r>
      <w:r w:rsidRPr="00AF09C4">
        <w:rPr>
          <w:i/>
        </w:rPr>
        <w:t xml:space="preserve">report is accurate, </w:t>
      </w:r>
      <w:r>
        <w:rPr>
          <w:i/>
        </w:rPr>
        <w:t>it is recommended</w:t>
      </w:r>
      <w:r w:rsidRPr="00AF09C4">
        <w:rPr>
          <w:i/>
        </w:rPr>
        <w:t xml:space="preserve"> </w:t>
      </w:r>
      <w:r>
        <w:rPr>
          <w:i/>
        </w:rPr>
        <w:t>that you</w:t>
      </w:r>
      <w:r w:rsidRPr="00AF09C4">
        <w:rPr>
          <w:i/>
        </w:rPr>
        <w:t xml:space="preserve"> assess the original data accordingly or base the information on other, reliable sources. </w:t>
      </w:r>
    </w:p>
    <w:p w14:paraId="1FA6DFD9" w14:textId="77777777" w:rsidR="00451129" w:rsidRPr="009A0757" w:rsidRDefault="00451129" w:rsidP="00B12C39">
      <w:pPr>
        <w:pStyle w:val="BodyText"/>
        <w:rPr>
          <w:i/>
        </w:rPr>
      </w:pPr>
    </w:p>
    <w:p w14:paraId="1FA6DFDA" w14:textId="77777777" w:rsidR="00B12C39" w:rsidRPr="00AA1BF2" w:rsidRDefault="00FC5D4E" w:rsidP="00FC5D4E">
      <w:pPr>
        <w:pStyle w:val="Caption"/>
        <w:rPr>
          <w:b/>
          <w:sz w:val="18"/>
          <w:szCs w:val="18"/>
        </w:rPr>
      </w:pPr>
      <w:bookmarkStart w:id="180" w:name="_Toc297618127"/>
      <w:bookmarkStart w:id="181" w:name="_Toc316637461"/>
      <w:bookmarkStart w:id="182" w:name="_Toc341889785"/>
      <w:bookmarkStart w:id="183" w:name="_Toc357184846"/>
      <w:bookmarkStart w:id="184" w:name="_Toc359563697"/>
      <w:bookmarkStart w:id="185" w:name="_Toc68876078"/>
      <w:r w:rsidRPr="00AA1BF2">
        <w:rPr>
          <w:b/>
          <w:sz w:val="18"/>
          <w:szCs w:val="18"/>
        </w:rPr>
        <w:lastRenderedPageBreak/>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093F94">
        <w:rPr>
          <w:b/>
          <w:noProof/>
          <w:sz w:val="18"/>
          <w:szCs w:val="18"/>
        </w:rPr>
        <w:t>10</w:t>
      </w:r>
      <w:r w:rsidR="000721AD" w:rsidRPr="00AA1BF2">
        <w:rPr>
          <w:b/>
          <w:sz w:val="18"/>
          <w:szCs w:val="18"/>
        </w:rPr>
        <w:fldChar w:fldCharType="end"/>
      </w:r>
      <w:r w:rsidR="00BA03FB" w:rsidRPr="00AA1BF2">
        <w:rPr>
          <w:b/>
          <w:sz w:val="18"/>
          <w:szCs w:val="18"/>
        </w:rPr>
        <w:t>:</w:t>
      </w:r>
      <w:r w:rsidR="00B12C39" w:rsidRPr="00AA1BF2">
        <w:rPr>
          <w:b/>
          <w:sz w:val="18"/>
          <w:szCs w:val="18"/>
        </w:rPr>
        <w:t xml:space="preserve"> Overview of physicochemical properties</w:t>
      </w:r>
      <w:bookmarkEnd w:id="180"/>
      <w:bookmarkEnd w:id="181"/>
      <w:bookmarkEnd w:id="182"/>
      <w:bookmarkEnd w:id="183"/>
      <w:bookmarkEnd w:id="184"/>
      <w:bookmarkEnd w:id="1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612"/>
        <w:gridCol w:w="2257"/>
        <w:gridCol w:w="2330"/>
      </w:tblGrid>
      <w:tr w:rsidR="00AF09C4" w:rsidRPr="008D261F" w14:paraId="1FA6DFDF" w14:textId="77777777" w:rsidTr="00C7124D">
        <w:tc>
          <w:tcPr>
            <w:tcW w:w="2350" w:type="dxa"/>
          </w:tcPr>
          <w:p w14:paraId="1FA6DFDB" w14:textId="77777777" w:rsidR="00AF09C4" w:rsidRPr="008D0DBB" w:rsidRDefault="00AF09C4" w:rsidP="00B12C39">
            <w:pPr>
              <w:pStyle w:val="TableColumnHeader"/>
              <w:rPr>
                <w:szCs w:val="18"/>
              </w:rPr>
            </w:pPr>
            <w:r w:rsidRPr="008D0DBB">
              <w:rPr>
                <w:szCs w:val="18"/>
              </w:rPr>
              <w:t>Property</w:t>
            </w:r>
          </w:p>
        </w:tc>
        <w:tc>
          <w:tcPr>
            <w:tcW w:w="2713" w:type="dxa"/>
          </w:tcPr>
          <w:p w14:paraId="1FA6DFDC" w14:textId="77777777" w:rsidR="00AF09C4" w:rsidRPr="008D0DBB" w:rsidRDefault="00AF09C4" w:rsidP="00B12C39">
            <w:pPr>
              <w:pStyle w:val="TableColumnHeader"/>
              <w:rPr>
                <w:szCs w:val="18"/>
              </w:rPr>
            </w:pPr>
            <w:r w:rsidRPr="008D0DBB">
              <w:rPr>
                <w:szCs w:val="18"/>
              </w:rPr>
              <w:t>Description of key information</w:t>
            </w:r>
          </w:p>
        </w:tc>
        <w:tc>
          <w:tcPr>
            <w:tcW w:w="2337" w:type="dxa"/>
          </w:tcPr>
          <w:p w14:paraId="1FA6DFDD" w14:textId="77777777" w:rsidR="00AF09C4" w:rsidRPr="008D0DBB" w:rsidRDefault="00AF09C4" w:rsidP="00B12C39">
            <w:pPr>
              <w:pStyle w:val="TableColumnHeader"/>
              <w:rPr>
                <w:szCs w:val="18"/>
              </w:rPr>
            </w:pPr>
            <w:r w:rsidRPr="008D0DBB">
              <w:rPr>
                <w:szCs w:val="18"/>
              </w:rPr>
              <w:t>Value</w:t>
            </w:r>
            <w:r w:rsidR="009B2360">
              <w:rPr>
                <w:szCs w:val="18"/>
              </w:rPr>
              <w:t xml:space="preserve"> [Unit]</w:t>
            </w:r>
          </w:p>
        </w:tc>
        <w:tc>
          <w:tcPr>
            <w:tcW w:w="2347" w:type="dxa"/>
          </w:tcPr>
          <w:p w14:paraId="1FA6DFDE" w14:textId="77777777" w:rsidR="00AF09C4" w:rsidRPr="008D0DBB" w:rsidRDefault="00AF09C4" w:rsidP="00B12C39">
            <w:pPr>
              <w:pStyle w:val="TableColumnHeader"/>
              <w:rPr>
                <w:szCs w:val="18"/>
              </w:rPr>
            </w:pPr>
            <w:r w:rsidRPr="008D0DBB">
              <w:rPr>
                <w:szCs w:val="18"/>
              </w:rPr>
              <w:t>Reference/source of information</w:t>
            </w:r>
          </w:p>
        </w:tc>
      </w:tr>
      <w:tr w:rsidR="00AF09C4" w:rsidRPr="00AC092B" w14:paraId="1FA6DFE4" w14:textId="77777777" w:rsidTr="00C7124D">
        <w:tc>
          <w:tcPr>
            <w:tcW w:w="2350" w:type="dxa"/>
          </w:tcPr>
          <w:p w14:paraId="1FA6DFE0" w14:textId="77777777" w:rsidR="00AF09C4" w:rsidRPr="008D0DBB" w:rsidRDefault="00AF09C4" w:rsidP="00EE43A1">
            <w:pPr>
              <w:pStyle w:val="TableRowHeader"/>
              <w:jc w:val="left"/>
              <w:rPr>
                <w:sz w:val="18"/>
                <w:szCs w:val="18"/>
              </w:rPr>
            </w:pPr>
            <w:r w:rsidRPr="008D0DBB">
              <w:rPr>
                <w:sz w:val="18"/>
                <w:szCs w:val="18"/>
              </w:rPr>
              <w:t>Physical state at 20°C and 101.3 kPa</w:t>
            </w:r>
          </w:p>
        </w:tc>
        <w:tc>
          <w:tcPr>
            <w:tcW w:w="2713" w:type="dxa"/>
          </w:tcPr>
          <w:p w14:paraId="1FA6DFE1" w14:textId="77777777" w:rsidR="00AF09C4" w:rsidRPr="008D0DBB" w:rsidRDefault="00AF09C4" w:rsidP="00EE43A1">
            <w:pPr>
              <w:pStyle w:val="StyleTabletextItalic"/>
              <w:jc w:val="left"/>
              <w:rPr>
                <w:sz w:val="18"/>
                <w:szCs w:val="18"/>
              </w:rPr>
            </w:pPr>
            <w:r w:rsidRPr="008D0DBB">
              <w:rPr>
                <w:sz w:val="18"/>
                <w:szCs w:val="18"/>
              </w:rPr>
              <w:t>short description of key information</w:t>
            </w:r>
          </w:p>
        </w:tc>
        <w:tc>
          <w:tcPr>
            <w:tcW w:w="2337" w:type="dxa"/>
          </w:tcPr>
          <w:p w14:paraId="1FA6DFE2" w14:textId="77777777" w:rsidR="00AF09C4" w:rsidRPr="008D0DBB" w:rsidRDefault="00AF09C4" w:rsidP="00EE43A1">
            <w:pPr>
              <w:pStyle w:val="StyleTabletextItalic"/>
              <w:jc w:val="left"/>
              <w:rPr>
                <w:sz w:val="18"/>
                <w:szCs w:val="18"/>
              </w:rPr>
            </w:pPr>
            <w:r w:rsidRPr="008D0DBB">
              <w:rPr>
                <w:sz w:val="18"/>
                <w:szCs w:val="18"/>
              </w:rPr>
              <w:t>Value used in the assessment</w:t>
            </w:r>
          </w:p>
        </w:tc>
        <w:tc>
          <w:tcPr>
            <w:tcW w:w="2347" w:type="dxa"/>
          </w:tcPr>
          <w:p w14:paraId="1FA6DFE3" w14:textId="77777777" w:rsidR="00AF09C4" w:rsidRPr="008D0DBB" w:rsidRDefault="00AF09C4" w:rsidP="00EE43A1">
            <w:pPr>
              <w:pStyle w:val="StyleTabletextItalic"/>
              <w:jc w:val="left"/>
              <w:rPr>
                <w:sz w:val="18"/>
                <w:szCs w:val="18"/>
              </w:rPr>
            </w:pPr>
          </w:p>
        </w:tc>
      </w:tr>
      <w:tr w:rsidR="00AF09C4" w:rsidRPr="00AC092B" w14:paraId="1FA6DFE9" w14:textId="77777777" w:rsidTr="00C7124D">
        <w:tc>
          <w:tcPr>
            <w:tcW w:w="2350" w:type="dxa"/>
          </w:tcPr>
          <w:p w14:paraId="1FA6DFE5" w14:textId="77777777" w:rsidR="00AF09C4" w:rsidRPr="008D0DBB" w:rsidRDefault="00AF09C4" w:rsidP="00EE43A1">
            <w:pPr>
              <w:pStyle w:val="TableRowHeader"/>
              <w:jc w:val="left"/>
              <w:rPr>
                <w:sz w:val="18"/>
                <w:szCs w:val="18"/>
              </w:rPr>
            </w:pPr>
            <w:r w:rsidRPr="008D0DBB">
              <w:rPr>
                <w:sz w:val="18"/>
                <w:szCs w:val="18"/>
              </w:rPr>
              <w:t>Melting/freezing point</w:t>
            </w:r>
          </w:p>
        </w:tc>
        <w:tc>
          <w:tcPr>
            <w:tcW w:w="2713" w:type="dxa"/>
          </w:tcPr>
          <w:p w14:paraId="1FA6DFE6" w14:textId="77777777" w:rsidR="00AF09C4" w:rsidRPr="008D0DBB" w:rsidRDefault="00AF09C4" w:rsidP="00EE43A1">
            <w:pPr>
              <w:pStyle w:val="StyleTabletextItalic"/>
              <w:jc w:val="left"/>
              <w:rPr>
                <w:sz w:val="18"/>
                <w:szCs w:val="18"/>
              </w:rPr>
            </w:pPr>
            <w:r w:rsidRPr="008D0DBB">
              <w:rPr>
                <w:sz w:val="18"/>
                <w:szCs w:val="18"/>
              </w:rPr>
              <w:t>idem</w:t>
            </w:r>
          </w:p>
        </w:tc>
        <w:tc>
          <w:tcPr>
            <w:tcW w:w="2337" w:type="dxa"/>
          </w:tcPr>
          <w:p w14:paraId="1FA6DFE7" w14:textId="77777777" w:rsidR="00AF09C4" w:rsidRPr="008D0DBB" w:rsidRDefault="00AF09C4" w:rsidP="00EE43A1">
            <w:pPr>
              <w:pStyle w:val="StyleTabletextItalic"/>
              <w:jc w:val="left"/>
              <w:rPr>
                <w:sz w:val="18"/>
                <w:szCs w:val="18"/>
              </w:rPr>
            </w:pPr>
            <w:r w:rsidRPr="008D0DBB">
              <w:rPr>
                <w:sz w:val="18"/>
                <w:szCs w:val="18"/>
              </w:rPr>
              <w:t>idem</w:t>
            </w:r>
          </w:p>
        </w:tc>
        <w:tc>
          <w:tcPr>
            <w:tcW w:w="2347" w:type="dxa"/>
          </w:tcPr>
          <w:p w14:paraId="1FA6DFE8" w14:textId="77777777" w:rsidR="00AF09C4" w:rsidRPr="008D0DBB" w:rsidRDefault="00AF09C4" w:rsidP="00EE43A1">
            <w:pPr>
              <w:pStyle w:val="StyleTabletextItalic"/>
              <w:jc w:val="left"/>
              <w:rPr>
                <w:sz w:val="18"/>
                <w:szCs w:val="18"/>
              </w:rPr>
            </w:pPr>
          </w:p>
        </w:tc>
      </w:tr>
      <w:tr w:rsidR="00AF09C4" w:rsidRPr="00AC092B" w14:paraId="1FA6DFEE" w14:textId="77777777" w:rsidTr="00C7124D">
        <w:tc>
          <w:tcPr>
            <w:tcW w:w="2350" w:type="dxa"/>
          </w:tcPr>
          <w:p w14:paraId="1FA6DFEA" w14:textId="77777777" w:rsidR="00AF09C4" w:rsidRPr="008D0DBB" w:rsidRDefault="00AF09C4" w:rsidP="00EE43A1">
            <w:pPr>
              <w:pStyle w:val="TableRowHeader"/>
              <w:jc w:val="left"/>
              <w:rPr>
                <w:sz w:val="18"/>
                <w:szCs w:val="18"/>
              </w:rPr>
            </w:pPr>
            <w:r w:rsidRPr="008D0DBB">
              <w:rPr>
                <w:sz w:val="18"/>
                <w:szCs w:val="18"/>
              </w:rPr>
              <w:t>Boiling point</w:t>
            </w:r>
          </w:p>
        </w:tc>
        <w:tc>
          <w:tcPr>
            <w:tcW w:w="2713" w:type="dxa"/>
          </w:tcPr>
          <w:p w14:paraId="1FA6DFEB" w14:textId="77777777" w:rsidR="00AF09C4" w:rsidRPr="008D0DBB" w:rsidRDefault="00AF09C4" w:rsidP="00EE43A1">
            <w:pPr>
              <w:pStyle w:val="StyleTabletextItalic"/>
              <w:jc w:val="left"/>
              <w:rPr>
                <w:sz w:val="18"/>
                <w:szCs w:val="18"/>
              </w:rPr>
            </w:pPr>
            <w:r w:rsidRPr="008D0DBB">
              <w:rPr>
                <w:sz w:val="18"/>
                <w:szCs w:val="18"/>
              </w:rPr>
              <w:t>idem</w:t>
            </w:r>
          </w:p>
        </w:tc>
        <w:tc>
          <w:tcPr>
            <w:tcW w:w="2337" w:type="dxa"/>
          </w:tcPr>
          <w:p w14:paraId="1FA6DFEC" w14:textId="77777777" w:rsidR="00AF09C4" w:rsidRPr="008D0DBB" w:rsidRDefault="00AF09C4" w:rsidP="00EE43A1">
            <w:pPr>
              <w:pStyle w:val="StyleTabletextItalic"/>
              <w:jc w:val="left"/>
              <w:rPr>
                <w:sz w:val="18"/>
                <w:szCs w:val="18"/>
              </w:rPr>
            </w:pPr>
            <w:r w:rsidRPr="008D0DBB">
              <w:rPr>
                <w:sz w:val="18"/>
                <w:szCs w:val="18"/>
              </w:rPr>
              <w:t>idem</w:t>
            </w:r>
          </w:p>
        </w:tc>
        <w:tc>
          <w:tcPr>
            <w:tcW w:w="2347" w:type="dxa"/>
          </w:tcPr>
          <w:p w14:paraId="1FA6DFED" w14:textId="77777777" w:rsidR="00AF09C4" w:rsidRPr="008D0DBB" w:rsidRDefault="00AF09C4" w:rsidP="00EE43A1">
            <w:pPr>
              <w:pStyle w:val="StyleTabletextItalic"/>
              <w:jc w:val="left"/>
              <w:rPr>
                <w:sz w:val="18"/>
                <w:szCs w:val="18"/>
              </w:rPr>
            </w:pPr>
          </w:p>
        </w:tc>
      </w:tr>
      <w:tr w:rsidR="00AF09C4" w:rsidRPr="00E32AA5" w14:paraId="1FA6DFF3" w14:textId="77777777" w:rsidTr="00C7124D">
        <w:tc>
          <w:tcPr>
            <w:tcW w:w="2350" w:type="dxa"/>
          </w:tcPr>
          <w:p w14:paraId="1FA6DFEF" w14:textId="77777777" w:rsidR="00AF09C4" w:rsidRPr="008D0DBB" w:rsidRDefault="00AF09C4" w:rsidP="00EE43A1">
            <w:pPr>
              <w:pStyle w:val="TableRowHeader"/>
              <w:jc w:val="left"/>
              <w:rPr>
                <w:sz w:val="18"/>
                <w:szCs w:val="18"/>
              </w:rPr>
            </w:pPr>
            <w:r w:rsidRPr="008D0DBB">
              <w:rPr>
                <w:sz w:val="18"/>
                <w:szCs w:val="18"/>
              </w:rPr>
              <w:t xml:space="preserve">Vapour pressure </w:t>
            </w:r>
          </w:p>
        </w:tc>
        <w:tc>
          <w:tcPr>
            <w:tcW w:w="2713" w:type="dxa"/>
          </w:tcPr>
          <w:p w14:paraId="1FA6DFF0" w14:textId="77777777" w:rsidR="00AF09C4" w:rsidRPr="008D0DBB" w:rsidRDefault="00AF09C4" w:rsidP="00EE43A1">
            <w:pPr>
              <w:pStyle w:val="StyleTabletextItalic"/>
              <w:jc w:val="left"/>
              <w:rPr>
                <w:sz w:val="18"/>
                <w:szCs w:val="18"/>
              </w:rPr>
            </w:pPr>
            <w:r w:rsidRPr="008D0DBB">
              <w:rPr>
                <w:sz w:val="18"/>
                <w:szCs w:val="18"/>
              </w:rPr>
              <w:t>idem</w:t>
            </w:r>
          </w:p>
        </w:tc>
        <w:tc>
          <w:tcPr>
            <w:tcW w:w="2337" w:type="dxa"/>
          </w:tcPr>
          <w:p w14:paraId="1FA6DFF1" w14:textId="77777777" w:rsidR="00AF09C4" w:rsidRPr="005B3BBA" w:rsidRDefault="00AF09C4" w:rsidP="00EE43A1">
            <w:pPr>
              <w:pStyle w:val="StyleTabletextItalic"/>
              <w:jc w:val="left"/>
              <w:rPr>
                <w:sz w:val="18"/>
                <w:szCs w:val="18"/>
                <w:lang w:val="nb-NO"/>
              </w:rPr>
            </w:pPr>
            <w:r w:rsidRPr="005B3BBA">
              <w:rPr>
                <w:sz w:val="18"/>
                <w:szCs w:val="18"/>
                <w:lang w:val="nb-NO"/>
              </w:rPr>
              <w:t>e.g. xx Pa at xy °C</w:t>
            </w:r>
          </w:p>
        </w:tc>
        <w:tc>
          <w:tcPr>
            <w:tcW w:w="2347" w:type="dxa"/>
          </w:tcPr>
          <w:p w14:paraId="1FA6DFF2" w14:textId="77777777" w:rsidR="00AF09C4" w:rsidRPr="005B3BBA" w:rsidRDefault="00AF09C4" w:rsidP="00EE43A1">
            <w:pPr>
              <w:pStyle w:val="StyleTabletextItalic"/>
              <w:jc w:val="left"/>
              <w:rPr>
                <w:sz w:val="18"/>
                <w:szCs w:val="18"/>
                <w:lang w:val="nb-NO"/>
              </w:rPr>
            </w:pPr>
          </w:p>
        </w:tc>
      </w:tr>
      <w:tr w:rsidR="00AF09C4" w:rsidRPr="00E32AA5" w14:paraId="1FA6DFF8" w14:textId="77777777" w:rsidTr="00C7124D">
        <w:tc>
          <w:tcPr>
            <w:tcW w:w="2350" w:type="dxa"/>
          </w:tcPr>
          <w:p w14:paraId="1FA6DFF4" w14:textId="77777777" w:rsidR="00AF09C4" w:rsidRPr="008D0DBB" w:rsidRDefault="00AF09C4" w:rsidP="00EE43A1">
            <w:pPr>
              <w:pStyle w:val="TableRowHeader"/>
              <w:jc w:val="left"/>
              <w:rPr>
                <w:sz w:val="18"/>
                <w:szCs w:val="18"/>
              </w:rPr>
            </w:pPr>
            <w:r w:rsidRPr="008D0DBB">
              <w:rPr>
                <w:sz w:val="18"/>
                <w:szCs w:val="18"/>
              </w:rPr>
              <w:t>Density</w:t>
            </w:r>
          </w:p>
        </w:tc>
        <w:tc>
          <w:tcPr>
            <w:tcW w:w="2713" w:type="dxa"/>
          </w:tcPr>
          <w:p w14:paraId="1FA6DFF5" w14:textId="77777777" w:rsidR="00AF09C4" w:rsidRPr="008D0DBB" w:rsidRDefault="00AF09C4" w:rsidP="00EE43A1">
            <w:pPr>
              <w:pStyle w:val="StyleTabletextItalic"/>
              <w:jc w:val="left"/>
              <w:rPr>
                <w:sz w:val="18"/>
                <w:szCs w:val="18"/>
              </w:rPr>
            </w:pPr>
            <w:r w:rsidRPr="008D0DBB">
              <w:rPr>
                <w:sz w:val="18"/>
                <w:szCs w:val="18"/>
              </w:rPr>
              <w:t>idem</w:t>
            </w:r>
          </w:p>
        </w:tc>
        <w:tc>
          <w:tcPr>
            <w:tcW w:w="2337" w:type="dxa"/>
          </w:tcPr>
          <w:p w14:paraId="1FA6DFF6" w14:textId="77777777" w:rsidR="00AF09C4" w:rsidRPr="005B3BBA" w:rsidRDefault="00AF09C4" w:rsidP="00EE43A1">
            <w:pPr>
              <w:pStyle w:val="StyleTabletextItalic"/>
              <w:jc w:val="left"/>
              <w:rPr>
                <w:sz w:val="18"/>
                <w:szCs w:val="18"/>
                <w:lang w:val="nb-NO"/>
              </w:rPr>
            </w:pPr>
            <w:r w:rsidRPr="005B3BBA">
              <w:rPr>
                <w:sz w:val="18"/>
                <w:szCs w:val="18"/>
                <w:lang w:val="nb-NO"/>
              </w:rPr>
              <w:t>e.g. xx kg/m</w:t>
            </w:r>
            <w:r w:rsidRPr="005B3BBA">
              <w:rPr>
                <w:sz w:val="18"/>
                <w:szCs w:val="18"/>
                <w:vertAlign w:val="superscript"/>
                <w:lang w:val="nb-NO"/>
              </w:rPr>
              <w:t>3</w:t>
            </w:r>
            <w:r w:rsidRPr="005B3BBA">
              <w:rPr>
                <w:sz w:val="18"/>
                <w:szCs w:val="18"/>
                <w:lang w:val="nb-NO"/>
              </w:rPr>
              <w:t xml:space="preserve"> at xy °C</w:t>
            </w:r>
          </w:p>
        </w:tc>
        <w:tc>
          <w:tcPr>
            <w:tcW w:w="2347" w:type="dxa"/>
          </w:tcPr>
          <w:p w14:paraId="1FA6DFF7" w14:textId="77777777" w:rsidR="00AF09C4" w:rsidRPr="005B3BBA" w:rsidRDefault="00AF09C4" w:rsidP="00EE43A1">
            <w:pPr>
              <w:pStyle w:val="StyleTabletextItalic"/>
              <w:jc w:val="left"/>
              <w:rPr>
                <w:sz w:val="18"/>
                <w:szCs w:val="18"/>
                <w:lang w:val="nb-NO"/>
              </w:rPr>
            </w:pPr>
          </w:p>
        </w:tc>
      </w:tr>
      <w:tr w:rsidR="00AF09C4" w:rsidRPr="00E32AA5" w14:paraId="1FA6DFFD" w14:textId="77777777" w:rsidTr="00C7124D">
        <w:tc>
          <w:tcPr>
            <w:tcW w:w="2350" w:type="dxa"/>
          </w:tcPr>
          <w:p w14:paraId="1FA6DFF9" w14:textId="77777777" w:rsidR="00AF09C4" w:rsidRPr="008D0DBB" w:rsidRDefault="00AF09C4" w:rsidP="00EE43A1">
            <w:pPr>
              <w:pStyle w:val="TableRowHeader"/>
              <w:jc w:val="left"/>
              <w:rPr>
                <w:sz w:val="18"/>
                <w:szCs w:val="18"/>
              </w:rPr>
            </w:pPr>
            <w:r w:rsidRPr="008D0DBB">
              <w:rPr>
                <w:sz w:val="18"/>
                <w:szCs w:val="18"/>
              </w:rPr>
              <w:t>Water solubility</w:t>
            </w:r>
          </w:p>
        </w:tc>
        <w:tc>
          <w:tcPr>
            <w:tcW w:w="2713" w:type="dxa"/>
          </w:tcPr>
          <w:p w14:paraId="1FA6DFFA" w14:textId="77777777" w:rsidR="00AF09C4" w:rsidRPr="008D0DBB" w:rsidRDefault="00AF09C4" w:rsidP="00EE43A1">
            <w:pPr>
              <w:pStyle w:val="StyleTabletextItalic"/>
              <w:jc w:val="left"/>
              <w:rPr>
                <w:sz w:val="18"/>
                <w:szCs w:val="18"/>
              </w:rPr>
            </w:pPr>
            <w:r w:rsidRPr="008D0DBB">
              <w:rPr>
                <w:sz w:val="18"/>
                <w:szCs w:val="18"/>
              </w:rPr>
              <w:t>idem</w:t>
            </w:r>
          </w:p>
        </w:tc>
        <w:tc>
          <w:tcPr>
            <w:tcW w:w="2337" w:type="dxa"/>
          </w:tcPr>
          <w:p w14:paraId="1FA6DFFB" w14:textId="77777777" w:rsidR="00AF09C4" w:rsidRPr="005B3BBA" w:rsidRDefault="00AF09C4" w:rsidP="00EE43A1">
            <w:pPr>
              <w:pStyle w:val="StyleTabletextItalic"/>
              <w:jc w:val="left"/>
              <w:rPr>
                <w:sz w:val="18"/>
                <w:szCs w:val="18"/>
                <w:lang w:val="nb-NO"/>
              </w:rPr>
            </w:pPr>
            <w:r w:rsidRPr="005B3BBA">
              <w:rPr>
                <w:sz w:val="18"/>
                <w:szCs w:val="18"/>
                <w:lang w:val="nb-NO"/>
              </w:rPr>
              <w:t>e.g. Xx mg/l at xy °C</w:t>
            </w:r>
          </w:p>
        </w:tc>
        <w:tc>
          <w:tcPr>
            <w:tcW w:w="2347" w:type="dxa"/>
          </w:tcPr>
          <w:p w14:paraId="1FA6DFFC" w14:textId="77777777" w:rsidR="00AF09C4" w:rsidRPr="005B3BBA" w:rsidRDefault="00AF09C4" w:rsidP="00EE43A1">
            <w:pPr>
              <w:pStyle w:val="StyleTabletextItalic"/>
              <w:jc w:val="left"/>
              <w:rPr>
                <w:sz w:val="18"/>
                <w:szCs w:val="18"/>
                <w:lang w:val="nb-NO"/>
              </w:rPr>
            </w:pPr>
          </w:p>
        </w:tc>
      </w:tr>
      <w:tr w:rsidR="00AF09C4" w:rsidRPr="00E32AA5" w14:paraId="1FA6E002" w14:textId="77777777" w:rsidTr="00C7124D">
        <w:tc>
          <w:tcPr>
            <w:tcW w:w="2350" w:type="dxa"/>
          </w:tcPr>
          <w:p w14:paraId="1FA6DFFE" w14:textId="77777777" w:rsidR="00AF09C4" w:rsidRPr="008D0DBB" w:rsidRDefault="00AF09C4" w:rsidP="00EE43A1">
            <w:pPr>
              <w:pStyle w:val="TableRowHeader"/>
              <w:jc w:val="left"/>
              <w:rPr>
                <w:sz w:val="18"/>
                <w:szCs w:val="18"/>
              </w:rPr>
            </w:pPr>
            <w:r w:rsidRPr="008D0DBB">
              <w:rPr>
                <w:sz w:val="18"/>
                <w:szCs w:val="18"/>
              </w:rPr>
              <w:t>Partition coefficient n-octanol/water (log value)</w:t>
            </w:r>
          </w:p>
        </w:tc>
        <w:tc>
          <w:tcPr>
            <w:tcW w:w="2713" w:type="dxa"/>
          </w:tcPr>
          <w:p w14:paraId="1FA6DFFF" w14:textId="77777777" w:rsidR="00AF09C4" w:rsidRPr="008D0DBB" w:rsidRDefault="00AF09C4" w:rsidP="00EE43A1">
            <w:pPr>
              <w:pStyle w:val="StyleTabletextItalic"/>
              <w:jc w:val="left"/>
              <w:rPr>
                <w:sz w:val="18"/>
                <w:szCs w:val="18"/>
              </w:rPr>
            </w:pPr>
            <w:r w:rsidRPr="008D0DBB">
              <w:rPr>
                <w:sz w:val="18"/>
                <w:szCs w:val="18"/>
              </w:rPr>
              <w:t>idem</w:t>
            </w:r>
          </w:p>
        </w:tc>
        <w:tc>
          <w:tcPr>
            <w:tcW w:w="2337" w:type="dxa"/>
          </w:tcPr>
          <w:p w14:paraId="1FA6E000" w14:textId="77777777" w:rsidR="00AF09C4" w:rsidRPr="005B3BBA" w:rsidRDefault="00AF09C4" w:rsidP="00EE43A1">
            <w:pPr>
              <w:pStyle w:val="StyleTabletextItalic"/>
              <w:jc w:val="left"/>
              <w:rPr>
                <w:sz w:val="18"/>
                <w:szCs w:val="18"/>
                <w:lang w:val="nb-NO"/>
              </w:rPr>
            </w:pPr>
            <w:r w:rsidRPr="005B3BBA">
              <w:rPr>
                <w:sz w:val="18"/>
                <w:szCs w:val="18"/>
                <w:lang w:val="nb-NO"/>
              </w:rPr>
              <w:t>e.g. log Kow xx at xy °C</w:t>
            </w:r>
          </w:p>
        </w:tc>
        <w:tc>
          <w:tcPr>
            <w:tcW w:w="2347" w:type="dxa"/>
          </w:tcPr>
          <w:p w14:paraId="1FA6E001" w14:textId="77777777" w:rsidR="00AF09C4" w:rsidRPr="005B3BBA" w:rsidRDefault="00AF09C4" w:rsidP="00EE43A1">
            <w:pPr>
              <w:pStyle w:val="StyleTabletextItalic"/>
              <w:jc w:val="left"/>
              <w:rPr>
                <w:sz w:val="18"/>
                <w:szCs w:val="18"/>
                <w:lang w:val="nb-NO"/>
              </w:rPr>
            </w:pPr>
          </w:p>
        </w:tc>
      </w:tr>
      <w:tr w:rsidR="00AF09C4" w:rsidRPr="00AC092B" w14:paraId="1FA6E007" w14:textId="77777777" w:rsidTr="00C7124D">
        <w:tc>
          <w:tcPr>
            <w:tcW w:w="2350" w:type="dxa"/>
          </w:tcPr>
          <w:p w14:paraId="1FA6E003" w14:textId="77777777" w:rsidR="00AF09C4" w:rsidRPr="008D0DBB" w:rsidRDefault="00AF09C4" w:rsidP="00EE43A1">
            <w:pPr>
              <w:pStyle w:val="TableRowHeader"/>
              <w:jc w:val="left"/>
              <w:rPr>
                <w:sz w:val="18"/>
                <w:szCs w:val="18"/>
              </w:rPr>
            </w:pPr>
            <w:r w:rsidRPr="008D0DBB">
              <w:rPr>
                <w:sz w:val="18"/>
                <w:szCs w:val="18"/>
              </w:rPr>
              <w:t>[</w:t>
            </w:r>
            <w:r w:rsidR="008A3E90" w:rsidRPr="008D0DBB">
              <w:rPr>
                <w:sz w:val="18"/>
                <w:szCs w:val="18"/>
              </w:rPr>
              <w:t>Enter</w:t>
            </w:r>
            <w:r w:rsidRPr="008D0DBB">
              <w:rPr>
                <w:sz w:val="18"/>
                <w:szCs w:val="18"/>
              </w:rPr>
              <w:t xml:space="preserve"> other property, if relevant. Add rows if needed, or delete row as appropriate.]</w:t>
            </w:r>
          </w:p>
        </w:tc>
        <w:tc>
          <w:tcPr>
            <w:tcW w:w="2713" w:type="dxa"/>
          </w:tcPr>
          <w:p w14:paraId="1FA6E004" w14:textId="77777777" w:rsidR="00AF09C4" w:rsidRPr="008D0DBB" w:rsidRDefault="00AF09C4" w:rsidP="00EE43A1">
            <w:pPr>
              <w:pStyle w:val="StyleTabletextItalic"/>
              <w:jc w:val="left"/>
              <w:rPr>
                <w:sz w:val="18"/>
                <w:szCs w:val="18"/>
              </w:rPr>
            </w:pPr>
            <w:r w:rsidRPr="008D0DBB">
              <w:rPr>
                <w:sz w:val="18"/>
                <w:szCs w:val="18"/>
              </w:rPr>
              <w:t>idem</w:t>
            </w:r>
          </w:p>
        </w:tc>
        <w:tc>
          <w:tcPr>
            <w:tcW w:w="2337" w:type="dxa"/>
          </w:tcPr>
          <w:p w14:paraId="1FA6E005" w14:textId="77777777" w:rsidR="00AF09C4" w:rsidRPr="008D0DBB" w:rsidRDefault="00AF09C4" w:rsidP="00EE43A1">
            <w:pPr>
              <w:pStyle w:val="StyleTabletextItalic"/>
              <w:jc w:val="left"/>
              <w:rPr>
                <w:sz w:val="18"/>
                <w:szCs w:val="18"/>
              </w:rPr>
            </w:pPr>
            <w:r w:rsidRPr="008D0DBB">
              <w:rPr>
                <w:sz w:val="18"/>
                <w:szCs w:val="18"/>
              </w:rPr>
              <w:t>idem</w:t>
            </w:r>
          </w:p>
        </w:tc>
        <w:tc>
          <w:tcPr>
            <w:tcW w:w="2347" w:type="dxa"/>
          </w:tcPr>
          <w:p w14:paraId="1FA6E006" w14:textId="77777777" w:rsidR="00AF09C4" w:rsidRPr="008D0DBB" w:rsidRDefault="00AF09C4" w:rsidP="00EE43A1">
            <w:pPr>
              <w:pStyle w:val="StyleTabletextItalic"/>
              <w:jc w:val="left"/>
              <w:rPr>
                <w:sz w:val="18"/>
                <w:szCs w:val="18"/>
              </w:rPr>
            </w:pPr>
          </w:p>
        </w:tc>
      </w:tr>
    </w:tbl>
    <w:p w14:paraId="1FA6E008" w14:textId="77777777" w:rsidR="00B12C39" w:rsidRDefault="00B12C39" w:rsidP="00B12C39"/>
    <w:p w14:paraId="1FA6E009" w14:textId="77777777" w:rsidR="00B12C39" w:rsidRDefault="00B12C39" w:rsidP="00B12C39">
      <w:pPr>
        <w:pStyle w:val="Heading1"/>
      </w:pPr>
      <w:r>
        <w:br w:type="page"/>
      </w:r>
      <w:bookmarkStart w:id="186" w:name="_Toc341888507"/>
      <w:bookmarkStart w:id="187" w:name="_Toc342400361"/>
      <w:bookmarkStart w:id="188" w:name="_Toc354499572"/>
      <w:bookmarkStart w:id="189" w:name="_Toc357083647"/>
      <w:bookmarkStart w:id="190" w:name="_Toc357184196"/>
      <w:bookmarkStart w:id="191" w:name="_Toc357184432"/>
      <w:bookmarkStart w:id="192" w:name="_Toc357185234"/>
      <w:bookmarkStart w:id="193" w:name="_Toc357186082"/>
      <w:bookmarkStart w:id="194" w:name="_Toc357186231"/>
      <w:bookmarkStart w:id="195" w:name="_Toc357437517"/>
      <w:bookmarkStart w:id="196" w:name="_Toc357590790"/>
      <w:bookmarkStart w:id="197" w:name="_Toc357692822"/>
      <w:bookmarkStart w:id="198" w:name="_Toc365649649"/>
      <w:bookmarkStart w:id="199" w:name="_Toc365649798"/>
      <w:bookmarkStart w:id="200" w:name="_Toc366489850"/>
      <w:bookmarkStart w:id="201" w:name="_Toc418498555"/>
      <w:bookmarkStart w:id="202" w:name="_Toc418505998"/>
      <w:bookmarkStart w:id="203" w:name="_Toc68876893"/>
      <w:r w:rsidRPr="003F2F19">
        <w:lastRenderedPageBreak/>
        <w:t>Harmonised classification and labelling</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1FA6E00A" w14:textId="77777777" w:rsidR="00B12C39" w:rsidRPr="00A05A55" w:rsidRDefault="00B12C39" w:rsidP="00B12C39">
      <w:pPr>
        <w:widowControl/>
        <w:spacing w:after="180"/>
        <w:jc w:val="both"/>
        <w:rPr>
          <w:i/>
          <w:szCs w:val="24"/>
          <w:lang w:eastAsia="en-US"/>
        </w:rPr>
      </w:pPr>
      <w:bookmarkStart w:id="204" w:name="_Toc265748360"/>
      <w:bookmarkStart w:id="205" w:name="_Toc277236424"/>
      <w:bookmarkStart w:id="206" w:name="_Toc284425462"/>
      <w:r w:rsidRPr="00A05A55">
        <w:rPr>
          <w:i/>
          <w:szCs w:val="24"/>
          <w:lang w:eastAsia="en-US"/>
        </w:rPr>
        <w:t xml:space="preserve">In this section, only harmonised classification </w:t>
      </w:r>
      <w:r w:rsidR="002B3BDB">
        <w:rPr>
          <w:i/>
          <w:szCs w:val="24"/>
          <w:lang w:eastAsia="en-US"/>
        </w:rPr>
        <w:t xml:space="preserve">and labelling </w:t>
      </w:r>
      <w:r w:rsidRPr="00A05A55">
        <w:rPr>
          <w:i/>
          <w:szCs w:val="24"/>
          <w:lang w:eastAsia="en-US"/>
        </w:rPr>
        <w:t xml:space="preserve">should be reported as included in </w:t>
      </w:r>
      <w:r w:rsidR="002B3BDB">
        <w:rPr>
          <w:i/>
          <w:szCs w:val="24"/>
          <w:lang w:eastAsia="en-US"/>
        </w:rPr>
        <w:t xml:space="preserve">Part 3 of </w:t>
      </w:r>
      <w:r w:rsidRPr="00A05A55">
        <w:rPr>
          <w:i/>
          <w:szCs w:val="24"/>
          <w:lang w:eastAsia="en-US"/>
        </w:rPr>
        <w:t xml:space="preserve">Annex VI of Regulation (EC) No 1272/2008 (CLP Regulation). </w:t>
      </w:r>
    </w:p>
    <w:p w14:paraId="1FA6E00B" w14:textId="26C00EF6" w:rsidR="00B12C39" w:rsidRPr="00A05A55" w:rsidRDefault="00B12C39" w:rsidP="00B12C39">
      <w:pPr>
        <w:widowControl/>
        <w:spacing w:after="180"/>
        <w:jc w:val="both"/>
        <w:rPr>
          <w:i/>
          <w:szCs w:val="24"/>
          <w:lang w:eastAsia="en-US"/>
        </w:rPr>
      </w:pPr>
      <w:r w:rsidRPr="00A05A55">
        <w:rPr>
          <w:i/>
          <w:szCs w:val="24"/>
          <w:lang w:eastAsia="en-US"/>
        </w:rPr>
        <w:t>The harmonised classification r</w:t>
      </w:r>
      <w:r w:rsidR="002270D2">
        <w:rPr>
          <w:i/>
          <w:szCs w:val="24"/>
          <w:lang w:eastAsia="en-US"/>
        </w:rPr>
        <w:t>eported in this section</w:t>
      </w:r>
      <w:r w:rsidRPr="00A05A55">
        <w:rPr>
          <w:i/>
          <w:szCs w:val="24"/>
          <w:lang w:eastAsia="en-US"/>
        </w:rPr>
        <w:t xml:space="preserve"> provides the basis for the conclusion that the substance(s) addressed fulfil(s) the criteria for being considered as carcinogenic, mutagenic or </w:t>
      </w:r>
      <w:r w:rsidR="0057188A">
        <w:rPr>
          <w:i/>
          <w:szCs w:val="24"/>
          <w:lang w:eastAsia="en-US"/>
        </w:rPr>
        <w:t xml:space="preserve">toxic </w:t>
      </w:r>
      <w:r w:rsidR="00B36B16">
        <w:rPr>
          <w:i/>
          <w:szCs w:val="24"/>
          <w:lang w:eastAsia="en-US"/>
        </w:rPr>
        <w:t>for</w:t>
      </w:r>
      <w:r w:rsidR="0057188A">
        <w:rPr>
          <w:i/>
          <w:szCs w:val="24"/>
          <w:lang w:eastAsia="en-US"/>
        </w:rPr>
        <w:t xml:space="preserve"> </w:t>
      </w:r>
      <w:r w:rsidRPr="00A05A55">
        <w:rPr>
          <w:i/>
          <w:szCs w:val="24"/>
          <w:lang w:eastAsia="en-US"/>
        </w:rPr>
        <w:t>reproduction</w:t>
      </w:r>
      <w:r w:rsidR="003122B0">
        <w:rPr>
          <w:i/>
          <w:szCs w:val="24"/>
          <w:lang w:eastAsia="en-US"/>
        </w:rPr>
        <w:t xml:space="preserve"> </w:t>
      </w:r>
      <w:r w:rsidRPr="00A05A55">
        <w:rPr>
          <w:i/>
          <w:szCs w:val="24"/>
          <w:lang w:eastAsia="en-US"/>
        </w:rPr>
        <w:t xml:space="preserve">(category </w:t>
      </w:r>
      <w:r>
        <w:rPr>
          <w:i/>
          <w:szCs w:val="24"/>
          <w:lang w:eastAsia="en-US"/>
        </w:rPr>
        <w:t>1A</w:t>
      </w:r>
      <w:r w:rsidR="002B3BDB">
        <w:rPr>
          <w:i/>
          <w:szCs w:val="24"/>
          <w:lang w:eastAsia="en-US"/>
        </w:rPr>
        <w:t xml:space="preserve"> or 1</w:t>
      </w:r>
      <w:r>
        <w:rPr>
          <w:i/>
          <w:szCs w:val="24"/>
          <w:lang w:eastAsia="en-US"/>
        </w:rPr>
        <w:t>B</w:t>
      </w:r>
      <w:r w:rsidRPr="00A05A55">
        <w:rPr>
          <w:i/>
          <w:szCs w:val="24"/>
          <w:lang w:eastAsia="en-US"/>
        </w:rPr>
        <w:t xml:space="preserve">) in accordance with Article 57 </w:t>
      </w:r>
      <w:r w:rsidR="003D36EB">
        <w:rPr>
          <w:i/>
          <w:szCs w:val="24"/>
          <w:lang w:eastAsia="en-US"/>
        </w:rPr>
        <w:t xml:space="preserve">(a) to (c) </w:t>
      </w:r>
      <w:r w:rsidR="00B07452">
        <w:rPr>
          <w:i/>
          <w:szCs w:val="24"/>
          <w:lang w:eastAsia="en-US"/>
        </w:rPr>
        <w:t>REACH</w:t>
      </w:r>
      <w:r w:rsidRPr="00A05A55">
        <w:rPr>
          <w:i/>
          <w:szCs w:val="24"/>
          <w:lang w:eastAsia="en-US"/>
        </w:rPr>
        <w:t>.</w:t>
      </w:r>
    </w:p>
    <w:p w14:paraId="1FA6E00C" w14:textId="77777777" w:rsidR="00B12C39" w:rsidRPr="00A05A55" w:rsidRDefault="00B12C39" w:rsidP="00B12C39">
      <w:pPr>
        <w:widowControl/>
        <w:spacing w:after="180"/>
        <w:jc w:val="both"/>
        <w:rPr>
          <w:i/>
          <w:szCs w:val="24"/>
          <w:lang w:eastAsia="en-US"/>
        </w:rPr>
      </w:pPr>
      <w:r w:rsidRPr="00A05A55">
        <w:rPr>
          <w:i/>
          <w:szCs w:val="24"/>
          <w:lang w:eastAsia="en-US"/>
        </w:rPr>
        <w:t xml:space="preserve">Reference to Annex VI of </w:t>
      </w:r>
      <w:r w:rsidR="00D21FF5">
        <w:rPr>
          <w:i/>
          <w:szCs w:val="24"/>
          <w:lang w:eastAsia="en-US"/>
        </w:rPr>
        <w:t xml:space="preserve">the </w:t>
      </w:r>
      <w:r w:rsidR="00B07452">
        <w:rPr>
          <w:i/>
          <w:szCs w:val="24"/>
          <w:lang w:eastAsia="en-US"/>
        </w:rPr>
        <w:t xml:space="preserve">CLP </w:t>
      </w:r>
      <w:r w:rsidRPr="00A05A55">
        <w:rPr>
          <w:i/>
          <w:szCs w:val="24"/>
          <w:lang w:eastAsia="en-US"/>
        </w:rPr>
        <w:t xml:space="preserve">Regulation may be </w:t>
      </w:r>
      <w:r w:rsidR="002270D2">
        <w:rPr>
          <w:i/>
          <w:szCs w:val="24"/>
          <w:lang w:eastAsia="en-US"/>
        </w:rPr>
        <w:t>necessary</w:t>
      </w:r>
      <w:r w:rsidRPr="00A05A55">
        <w:rPr>
          <w:i/>
          <w:szCs w:val="24"/>
          <w:lang w:eastAsia="en-US"/>
        </w:rPr>
        <w:t xml:space="preserve"> to provide evidence that the T-criterion of REACH Annex XIII (with reg</w:t>
      </w:r>
      <w:r w:rsidR="00EE43A1">
        <w:rPr>
          <w:i/>
          <w:szCs w:val="24"/>
          <w:lang w:eastAsia="en-US"/>
        </w:rPr>
        <w:t xml:space="preserve">ard to human health effects) is </w:t>
      </w:r>
      <w:r w:rsidRPr="00A05A55">
        <w:rPr>
          <w:i/>
          <w:szCs w:val="24"/>
          <w:lang w:eastAsia="en-US"/>
        </w:rPr>
        <w:t>met</w:t>
      </w:r>
      <w:r w:rsidR="00010C9D">
        <w:rPr>
          <w:i/>
          <w:szCs w:val="24"/>
          <w:lang w:eastAsia="en-US"/>
        </w:rPr>
        <w:t xml:space="preserve">. </w:t>
      </w:r>
      <w:r w:rsidR="00010C9D" w:rsidRPr="00A05A55">
        <w:rPr>
          <w:i/>
          <w:szCs w:val="24"/>
          <w:lang w:eastAsia="en-US"/>
        </w:rPr>
        <w:t xml:space="preserve">Reference to Annex VI of </w:t>
      </w:r>
      <w:r w:rsidR="00D21FF5">
        <w:rPr>
          <w:i/>
          <w:szCs w:val="24"/>
          <w:lang w:eastAsia="en-US"/>
        </w:rPr>
        <w:t xml:space="preserve">the </w:t>
      </w:r>
      <w:r w:rsidR="00B07452">
        <w:rPr>
          <w:i/>
          <w:szCs w:val="24"/>
          <w:lang w:eastAsia="en-US"/>
        </w:rPr>
        <w:t xml:space="preserve">CLP </w:t>
      </w:r>
      <w:r w:rsidR="00010C9D" w:rsidRPr="00A05A55">
        <w:rPr>
          <w:i/>
          <w:szCs w:val="24"/>
          <w:lang w:eastAsia="en-US"/>
        </w:rPr>
        <w:t xml:space="preserve">Regulation may also be </w:t>
      </w:r>
      <w:r w:rsidR="00010C9D">
        <w:rPr>
          <w:i/>
          <w:szCs w:val="24"/>
          <w:lang w:eastAsia="en-US"/>
        </w:rPr>
        <w:t>necessary</w:t>
      </w:r>
      <w:r w:rsidR="00010C9D" w:rsidRPr="00A05A55">
        <w:rPr>
          <w:i/>
          <w:szCs w:val="24"/>
          <w:lang w:eastAsia="en-US"/>
        </w:rPr>
        <w:t xml:space="preserve"> </w:t>
      </w:r>
      <w:r w:rsidR="00010C9D">
        <w:rPr>
          <w:i/>
          <w:szCs w:val="24"/>
          <w:lang w:eastAsia="en-US"/>
        </w:rPr>
        <w:t xml:space="preserve">for cases in accordance with Article 57(f) </w:t>
      </w:r>
      <w:r w:rsidR="00B07452">
        <w:rPr>
          <w:i/>
          <w:szCs w:val="24"/>
          <w:lang w:eastAsia="en-US"/>
        </w:rPr>
        <w:t xml:space="preserve">REACH </w:t>
      </w:r>
      <w:r w:rsidR="00010C9D">
        <w:rPr>
          <w:i/>
          <w:szCs w:val="24"/>
          <w:lang w:eastAsia="en-US"/>
        </w:rPr>
        <w:t xml:space="preserve">which are based on harmonised classification </w:t>
      </w:r>
      <w:r w:rsidR="00B07452">
        <w:rPr>
          <w:i/>
          <w:szCs w:val="24"/>
          <w:lang w:eastAsia="en-US"/>
        </w:rPr>
        <w:t>and labelling</w:t>
      </w:r>
      <w:r w:rsidR="00D21FF5">
        <w:rPr>
          <w:i/>
          <w:szCs w:val="24"/>
          <w:lang w:eastAsia="en-US"/>
        </w:rPr>
        <w:t xml:space="preserve"> </w:t>
      </w:r>
      <w:r w:rsidR="00010C9D">
        <w:rPr>
          <w:i/>
          <w:szCs w:val="24"/>
          <w:lang w:eastAsia="en-US"/>
        </w:rPr>
        <w:t>(e.g. respiratory sensitisers)</w:t>
      </w:r>
      <w:r w:rsidRPr="00A05A55">
        <w:rPr>
          <w:i/>
          <w:szCs w:val="24"/>
          <w:lang w:eastAsia="en-US"/>
        </w:rPr>
        <w:t>.</w:t>
      </w:r>
      <w:r w:rsidR="00BB6DC1">
        <w:rPr>
          <w:i/>
          <w:szCs w:val="24"/>
          <w:lang w:eastAsia="en-US"/>
        </w:rPr>
        <w:t xml:space="preserve"> </w:t>
      </w:r>
    </w:p>
    <w:p w14:paraId="1FA6E00D" w14:textId="77777777" w:rsidR="00B12C39" w:rsidRPr="00A05A55" w:rsidRDefault="00B12C39" w:rsidP="00B12C39">
      <w:pPr>
        <w:widowControl/>
        <w:spacing w:after="180"/>
        <w:jc w:val="both"/>
        <w:rPr>
          <w:i/>
          <w:szCs w:val="24"/>
          <w:lang w:eastAsia="en-US"/>
        </w:rPr>
      </w:pPr>
      <w:r w:rsidRPr="00A05A55">
        <w:rPr>
          <w:i/>
          <w:szCs w:val="24"/>
          <w:lang w:eastAsia="en-US"/>
        </w:rPr>
        <w:t>In case</w:t>
      </w:r>
      <w:r>
        <w:rPr>
          <w:i/>
          <w:szCs w:val="24"/>
          <w:lang w:eastAsia="en-US"/>
        </w:rPr>
        <w:t>s</w:t>
      </w:r>
      <w:r w:rsidRPr="00A05A55">
        <w:rPr>
          <w:i/>
          <w:szCs w:val="24"/>
          <w:lang w:eastAsia="en-US"/>
        </w:rPr>
        <w:t xml:space="preserve"> where the classification is based on the presence of a constituent or an impurity</w:t>
      </w:r>
      <w:r>
        <w:rPr>
          <w:i/>
          <w:szCs w:val="24"/>
          <w:lang w:eastAsia="en-US"/>
        </w:rPr>
        <w:t xml:space="preserve"> (and if relevant, additives)</w:t>
      </w:r>
      <w:r w:rsidRPr="00A05A55">
        <w:rPr>
          <w:i/>
          <w:szCs w:val="24"/>
          <w:lang w:eastAsia="en-US"/>
        </w:rPr>
        <w:t>, this should be stated</w:t>
      </w:r>
      <w:r w:rsidR="007F2A12" w:rsidRPr="007F2A12">
        <w:rPr>
          <w:i/>
          <w:szCs w:val="24"/>
          <w:lang w:eastAsia="en-US"/>
        </w:rPr>
        <w:t xml:space="preserve"> </w:t>
      </w:r>
      <w:r w:rsidR="007F2A12" w:rsidRPr="00A05A55">
        <w:rPr>
          <w:i/>
          <w:szCs w:val="24"/>
          <w:lang w:eastAsia="en-US"/>
        </w:rPr>
        <w:t>clearly</w:t>
      </w:r>
      <w:r w:rsidRPr="00A05A55">
        <w:rPr>
          <w:i/>
          <w:szCs w:val="24"/>
          <w:lang w:eastAsia="en-US"/>
        </w:rPr>
        <w:t xml:space="preserve">, along with the identity of the </w:t>
      </w:r>
      <w:r w:rsidR="00FE6203">
        <w:rPr>
          <w:i/>
          <w:szCs w:val="24"/>
          <w:lang w:eastAsia="en-US"/>
        </w:rPr>
        <w:t>constituent/</w:t>
      </w:r>
      <w:r w:rsidRPr="00A05A55">
        <w:rPr>
          <w:i/>
          <w:szCs w:val="24"/>
          <w:lang w:eastAsia="en-US"/>
        </w:rPr>
        <w:t xml:space="preserve">impurity and the concentration of the </w:t>
      </w:r>
      <w:r w:rsidR="00FE6203">
        <w:rPr>
          <w:i/>
          <w:szCs w:val="24"/>
          <w:lang w:eastAsia="en-US"/>
        </w:rPr>
        <w:t>constituent/</w:t>
      </w:r>
      <w:r w:rsidRPr="00A05A55">
        <w:rPr>
          <w:i/>
          <w:szCs w:val="24"/>
          <w:lang w:eastAsia="en-US"/>
        </w:rPr>
        <w:t>impurity in the substance leading to the classification.</w:t>
      </w:r>
    </w:p>
    <w:p w14:paraId="1FA6E00E" w14:textId="77777777" w:rsidR="00B12C39" w:rsidRDefault="00B12C39" w:rsidP="00B12C39">
      <w:pPr>
        <w:widowControl/>
        <w:spacing w:after="180"/>
        <w:jc w:val="both"/>
        <w:rPr>
          <w:i/>
          <w:szCs w:val="24"/>
          <w:lang w:eastAsia="en-US"/>
        </w:rPr>
      </w:pPr>
      <w:r w:rsidRPr="00A05A55">
        <w:rPr>
          <w:i/>
          <w:szCs w:val="24"/>
          <w:lang w:eastAsia="en-US"/>
        </w:rPr>
        <w:t>The information provided should include the index number, specific concentration limits</w:t>
      </w:r>
      <w:r w:rsidR="0057188A">
        <w:rPr>
          <w:i/>
          <w:szCs w:val="24"/>
          <w:lang w:eastAsia="en-US"/>
        </w:rPr>
        <w:t>/M-factors</w:t>
      </w:r>
      <w:r w:rsidRPr="00A05A55">
        <w:rPr>
          <w:i/>
          <w:szCs w:val="24"/>
          <w:lang w:eastAsia="en-US"/>
        </w:rPr>
        <w:t xml:space="preserve"> and the notes listed in Annex VI of </w:t>
      </w:r>
      <w:r w:rsidR="00D21FF5">
        <w:rPr>
          <w:i/>
          <w:szCs w:val="24"/>
          <w:lang w:eastAsia="en-US"/>
        </w:rPr>
        <w:t xml:space="preserve">the </w:t>
      </w:r>
      <w:r w:rsidR="00B07452">
        <w:rPr>
          <w:i/>
          <w:szCs w:val="24"/>
          <w:lang w:eastAsia="en-US"/>
        </w:rPr>
        <w:t xml:space="preserve">CLP </w:t>
      </w:r>
      <w:r w:rsidRPr="00A05A55">
        <w:rPr>
          <w:i/>
          <w:szCs w:val="24"/>
          <w:lang w:eastAsia="en-US"/>
        </w:rPr>
        <w:t xml:space="preserve">Regulation. </w:t>
      </w:r>
      <w:r w:rsidR="00B07452">
        <w:rPr>
          <w:i/>
          <w:szCs w:val="24"/>
          <w:lang w:eastAsia="en-US"/>
        </w:rPr>
        <w:t>ECHA</w:t>
      </w:r>
      <w:r w:rsidR="00B07452" w:rsidRPr="00A05A55">
        <w:rPr>
          <w:i/>
          <w:szCs w:val="24"/>
          <w:lang w:eastAsia="en-US"/>
        </w:rPr>
        <w:t xml:space="preserve"> </w:t>
      </w:r>
      <w:r w:rsidRPr="00A05A55">
        <w:rPr>
          <w:i/>
          <w:szCs w:val="24"/>
          <w:lang w:eastAsia="en-US"/>
        </w:rPr>
        <w:t xml:space="preserve">would therefore recommend </w:t>
      </w:r>
      <w:r w:rsidR="007F2A12" w:rsidRPr="00A05A55">
        <w:rPr>
          <w:i/>
          <w:szCs w:val="24"/>
          <w:lang w:eastAsia="en-US"/>
        </w:rPr>
        <w:t>reproducing</w:t>
      </w:r>
      <w:r w:rsidRPr="00A05A55">
        <w:rPr>
          <w:i/>
          <w:szCs w:val="24"/>
          <w:lang w:eastAsia="en-US"/>
        </w:rPr>
        <w:t xml:space="preserve"> in this section the entry as </w:t>
      </w:r>
      <w:r w:rsidR="00DC4079">
        <w:rPr>
          <w:i/>
          <w:szCs w:val="24"/>
          <w:lang w:eastAsia="en-US"/>
        </w:rPr>
        <w:t xml:space="preserve">given </w:t>
      </w:r>
      <w:r w:rsidRPr="00A05A55">
        <w:rPr>
          <w:i/>
          <w:szCs w:val="24"/>
          <w:lang w:eastAsia="en-US"/>
        </w:rPr>
        <w:t xml:space="preserve">in Annex VI of </w:t>
      </w:r>
      <w:r w:rsidR="00D21FF5">
        <w:rPr>
          <w:i/>
          <w:szCs w:val="24"/>
          <w:lang w:eastAsia="en-US"/>
        </w:rPr>
        <w:t xml:space="preserve">the </w:t>
      </w:r>
      <w:r w:rsidRPr="00A05A55">
        <w:rPr>
          <w:i/>
          <w:szCs w:val="24"/>
          <w:lang w:eastAsia="en-US"/>
        </w:rPr>
        <w:t>CLP Regulation.</w:t>
      </w:r>
      <w:r>
        <w:rPr>
          <w:i/>
          <w:szCs w:val="24"/>
          <w:lang w:eastAsia="en-US"/>
        </w:rPr>
        <w:t xml:space="preserve"> </w:t>
      </w:r>
    </w:p>
    <w:p w14:paraId="0D41D3D2" w14:textId="77777777" w:rsidR="00A660D0" w:rsidRDefault="00A660D0" w:rsidP="00B12C39">
      <w:pPr>
        <w:widowControl/>
        <w:spacing w:after="180"/>
        <w:jc w:val="both"/>
        <w:rPr>
          <w:i/>
          <w:szCs w:val="24"/>
          <w:lang w:eastAsia="en-US"/>
        </w:rPr>
      </w:pPr>
    </w:p>
    <w:p w14:paraId="1FA6E010" w14:textId="6A0CEF36" w:rsidR="00B12C39" w:rsidRDefault="00B12C39" w:rsidP="00B12C39">
      <w:pPr>
        <w:widowControl/>
        <w:spacing w:after="180"/>
        <w:jc w:val="both"/>
        <w:rPr>
          <w:szCs w:val="24"/>
          <w:lang w:eastAsia="en-US"/>
        </w:rPr>
      </w:pPr>
      <w:r w:rsidRPr="00A05A55">
        <w:rPr>
          <w:szCs w:val="24"/>
          <w:highlight w:val="green"/>
          <w:lang w:eastAsia="en-US"/>
        </w:rPr>
        <w:t>Substance name</w:t>
      </w:r>
      <w:r w:rsidRPr="00A05A55">
        <w:rPr>
          <w:szCs w:val="24"/>
          <w:lang w:eastAsia="en-US"/>
        </w:rPr>
        <w:t xml:space="preserve"> is covered by Index number </w:t>
      </w:r>
      <w:r w:rsidRPr="00A05A55">
        <w:rPr>
          <w:szCs w:val="24"/>
          <w:highlight w:val="green"/>
          <w:lang w:eastAsia="en-US"/>
        </w:rPr>
        <w:t>xxx-xxx-xx-x</w:t>
      </w:r>
      <w:r w:rsidRPr="00A05A55">
        <w:rPr>
          <w:szCs w:val="24"/>
          <w:lang w:eastAsia="en-US"/>
        </w:rPr>
        <w:t xml:space="preserve"> in </w:t>
      </w:r>
      <w:r w:rsidR="002243E0" w:rsidRPr="00A05A55">
        <w:rPr>
          <w:szCs w:val="24"/>
          <w:lang w:eastAsia="en-US"/>
        </w:rPr>
        <w:t xml:space="preserve">part 3 </w:t>
      </w:r>
      <w:r w:rsidR="002243E0">
        <w:rPr>
          <w:szCs w:val="24"/>
          <w:lang w:eastAsia="en-US"/>
        </w:rPr>
        <w:t xml:space="preserve">of </w:t>
      </w:r>
      <w:r w:rsidRPr="00A05A55">
        <w:rPr>
          <w:szCs w:val="24"/>
          <w:lang w:eastAsia="en-US"/>
        </w:rPr>
        <w:t xml:space="preserve">Annex VI </w:t>
      </w:r>
      <w:r w:rsidR="002243E0">
        <w:rPr>
          <w:szCs w:val="24"/>
          <w:lang w:eastAsia="en-US"/>
        </w:rPr>
        <w:t xml:space="preserve">to </w:t>
      </w:r>
      <w:r w:rsidR="00D21FF5">
        <w:rPr>
          <w:szCs w:val="24"/>
          <w:lang w:eastAsia="en-US"/>
        </w:rPr>
        <w:t xml:space="preserve">the </w:t>
      </w:r>
      <w:r w:rsidR="002243E0">
        <w:rPr>
          <w:szCs w:val="24"/>
          <w:lang w:eastAsia="en-US"/>
        </w:rPr>
        <w:t xml:space="preserve">CLP </w:t>
      </w:r>
      <w:r w:rsidRPr="00A05A55">
        <w:rPr>
          <w:szCs w:val="24"/>
          <w:lang w:eastAsia="en-US"/>
        </w:rPr>
        <w:t>Regulation as follows:</w:t>
      </w:r>
    </w:p>
    <w:p w14:paraId="38A6F912" w14:textId="77777777" w:rsidR="00E474C8" w:rsidRPr="00A05A55" w:rsidRDefault="00E474C8" w:rsidP="00B12C39">
      <w:pPr>
        <w:widowControl/>
        <w:spacing w:after="180"/>
        <w:jc w:val="both"/>
        <w:rPr>
          <w:szCs w:val="24"/>
          <w:lang w:eastAsia="en-US"/>
        </w:rPr>
      </w:pPr>
    </w:p>
    <w:p w14:paraId="1FA6E011" w14:textId="52420084" w:rsidR="00B12C39" w:rsidRPr="008D0DBB" w:rsidRDefault="00FC5D4E" w:rsidP="00C94560">
      <w:pPr>
        <w:pStyle w:val="Caption"/>
        <w:ind w:left="0"/>
        <w:rPr>
          <w:b/>
          <w:sz w:val="18"/>
          <w:szCs w:val="18"/>
        </w:rPr>
      </w:pPr>
      <w:bookmarkStart w:id="207" w:name="_Toc316637462"/>
      <w:bookmarkStart w:id="208" w:name="_Toc341889786"/>
      <w:bookmarkStart w:id="209" w:name="_Toc357184847"/>
      <w:bookmarkStart w:id="210" w:name="_Toc359563698"/>
      <w:bookmarkStart w:id="211" w:name="_Toc68876079"/>
      <w:bookmarkStart w:id="212" w:name="_Toc272312460"/>
      <w:bookmarkStart w:id="213" w:name="_Toc284316797"/>
      <w:r w:rsidRPr="009849AE">
        <w:rPr>
          <w:b/>
          <w:sz w:val="18"/>
          <w:szCs w:val="18"/>
        </w:rPr>
        <w:t xml:space="preserve">Table </w:t>
      </w:r>
      <w:r w:rsidR="000721AD" w:rsidRPr="009849AE">
        <w:rPr>
          <w:b/>
          <w:sz w:val="18"/>
          <w:szCs w:val="18"/>
        </w:rPr>
        <w:fldChar w:fldCharType="begin"/>
      </w:r>
      <w:r w:rsidRPr="009849AE">
        <w:rPr>
          <w:b/>
          <w:sz w:val="18"/>
          <w:szCs w:val="18"/>
        </w:rPr>
        <w:instrText xml:space="preserve"> SEQ Table \* ARABIC </w:instrText>
      </w:r>
      <w:r w:rsidR="000721AD" w:rsidRPr="009849AE">
        <w:rPr>
          <w:b/>
          <w:sz w:val="18"/>
          <w:szCs w:val="18"/>
        </w:rPr>
        <w:fldChar w:fldCharType="separate"/>
      </w:r>
      <w:r w:rsidR="00093F94">
        <w:rPr>
          <w:b/>
          <w:noProof/>
          <w:sz w:val="18"/>
          <w:szCs w:val="18"/>
        </w:rPr>
        <w:t>11</w:t>
      </w:r>
      <w:r w:rsidR="000721AD" w:rsidRPr="009849AE">
        <w:rPr>
          <w:b/>
          <w:sz w:val="18"/>
          <w:szCs w:val="18"/>
        </w:rPr>
        <w:fldChar w:fldCharType="end"/>
      </w:r>
      <w:r w:rsidR="00B12C39" w:rsidRPr="009849AE">
        <w:rPr>
          <w:b/>
          <w:sz w:val="18"/>
          <w:szCs w:val="18"/>
        </w:rPr>
        <w:t xml:space="preserve">: Classification according to Annex VI, Table 3 (list of harmonised classification and </w:t>
      </w:r>
      <w:r w:rsidR="00B12C39" w:rsidRPr="008D0DBB">
        <w:rPr>
          <w:b/>
          <w:sz w:val="18"/>
          <w:szCs w:val="18"/>
        </w:rPr>
        <w:t>labelling of hazardous substances) of Regulation (EC) No 1272/2008</w:t>
      </w:r>
      <w:bookmarkEnd w:id="207"/>
      <w:bookmarkEnd w:id="208"/>
      <w:bookmarkEnd w:id="209"/>
      <w:bookmarkEnd w:id="210"/>
      <w:bookmarkEnd w:id="211"/>
    </w:p>
    <w:tbl>
      <w:tblPr>
        <w:tblW w:w="9858" w:type="dxa"/>
        <w:jc w:val="center"/>
        <w:tblLayout w:type="fixed"/>
        <w:tblCellMar>
          <w:top w:w="28" w:type="dxa"/>
          <w:left w:w="28" w:type="dxa"/>
          <w:bottom w:w="28" w:type="dxa"/>
          <w:right w:w="28" w:type="dxa"/>
        </w:tblCellMar>
        <w:tblLook w:val="0000" w:firstRow="0" w:lastRow="0" w:firstColumn="0" w:lastColumn="0" w:noHBand="0" w:noVBand="0"/>
      </w:tblPr>
      <w:tblGrid>
        <w:gridCol w:w="677"/>
        <w:gridCol w:w="1418"/>
        <w:gridCol w:w="425"/>
        <w:gridCol w:w="425"/>
        <w:gridCol w:w="960"/>
        <w:gridCol w:w="1134"/>
        <w:gridCol w:w="1134"/>
        <w:gridCol w:w="1134"/>
        <w:gridCol w:w="1134"/>
        <w:gridCol w:w="774"/>
        <w:gridCol w:w="643"/>
      </w:tblGrid>
      <w:tr w:rsidR="00B12C39" w:rsidRPr="008D0DBB" w14:paraId="1FA6E01A" w14:textId="77777777" w:rsidTr="00C7124D">
        <w:trPr>
          <w:cantSplit/>
          <w:trHeight w:val="98"/>
          <w:jc w:val="center"/>
        </w:trPr>
        <w:tc>
          <w:tcPr>
            <w:tcW w:w="677" w:type="dxa"/>
            <w:vMerge w:val="restart"/>
            <w:tcBorders>
              <w:top w:val="single" w:sz="2" w:space="0" w:color="auto"/>
              <w:left w:val="single" w:sz="2" w:space="0" w:color="auto"/>
              <w:right w:val="single" w:sz="2" w:space="0" w:color="auto"/>
            </w:tcBorders>
          </w:tcPr>
          <w:bookmarkEnd w:id="212"/>
          <w:bookmarkEnd w:id="213"/>
          <w:p w14:paraId="1FA6E012" w14:textId="77777777" w:rsidR="00B12C39" w:rsidRPr="006B5A7C" w:rsidRDefault="00B12C39" w:rsidP="00B12C39">
            <w:pPr>
              <w:pStyle w:val="TableColumnHeader"/>
              <w:ind w:left="0"/>
              <w:rPr>
                <w:sz w:val="16"/>
                <w:szCs w:val="18"/>
              </w:rPr>
            </w:pPr>
            <w:r w:rsidRPr="006B5A7C">
              <w:rPr>
                <w:sz w:val="16"/>
                <w:szCs w:val="18"/>
              </w:rPr>
              <w:t>Index No</w:t>
            </w:r>
          </w:p>
        </w:tc>
        <w:tc>
          <w:tcPr>
            <w:tcW w:w="1418" w:type="dxa"/>
            <w:vMerge w:val="restart"/>
            <w:tcBorders>
              <w:top w:val="single" w:sz="2" w:space="0" w:color="auto"/>
              <w:left w:val="single" w:sz="2" w:space="0" w:color="auto"/>
              <w:right w:val="single" w:sz="2" w:space="0" w:color="auto"/>
            </w:tcBorders>
          </w:tcPr>
          <w:p w14:paraId="1FA6E013" w14:textId="3ED6C433" w:rsidR="00B12C39" w:rsidRPr="006B5A7C" w:rsidRDefault="00BE320A" w:rsidP="00B12C39">
            <w:pPr>
              <w:pStyle w:val="TableColumnHeader"/>
              <w:ind w:left="0"/>
              <w:rPr>
                <w:sz w:val="16"/>
                <w:szCs w:val="18"/>
              </w:rPr>
            </w:pPr>
            <w:r>
              <w:rPr>
                <w:sz w:val="16"/>
                <w:szCs w:val="18"/>
              </w:rPr>
              <w:t xml:space="preserve"> Chemical name</w:t>
            </w:r>
          </w:p>
        </w:tc>
        <w:tc>
          <w:tcPr>
            <w:tcW w:w="425" w:type="dxa"/>
            <w:vMerge w:val="restart"/>
            <w:tcBorders>
              <w:top w:val="single" w:sz="2" w:space="0" w:color="auto"/>
              <w:left w:val="single" w:sz="2" w:space="0" w:color="auto"/>
              <w:right w:val="single" w:sz="2" w:space="0" w:color="auto"/>
            </w:tcBorders>
          </w:tcPr>
          <w:p w14:paraId="1FA6E014" w14:textId="77777777" w:rsidR="00B12C39" w:rsidRPr="006B5A7C" w:rsidRDefault="00B12C39" w:rsidP="00B12C39">
            <w:pPr>
              <w:pStyle w:val="TableColumnHeader"/>
              <w:ind w:left="0"/>
              <w:rPr>
                <w:sz w:val="16"/>
                <w:szCs w:val="18"/>
              </w:rPr>
            </w:pPr>
            <w:r w:rsidRPr="006B5A7C">
              <w:rPr>
                <w:sz w:val="16"/>
                <w:szCs w:val="18"/>
              </w:rPr>
              <w:t>EC No</w:t>
            </w:r>
          </w:p>
        </w:tc>
        <w:tc>
          <w:tcPr>
            <w:tcW w:w="425" w:type="dxa"/>
            <w:vMerge w:val="restart"/>
            <w:tcBorders>
              <w:top w:val="single" w:sz="2" w:space="0" w:color="auto"/>
              <w:left w:val="single" w:sz="2" w:space="0" w:color="auto"/>
              <w:right w:val="single" w:sz="2" w:space="0" w:color="auto"/>
            </w:tcBorders>
          </w:tcPr>
          <w:p w14:paraId="1FA6E015" w14:textId="77777777" w:rsidR="00B12C39" w:rsidRPr="006B5A7C" w:rsidRDefault="00B12C39" w:rsidP="00B12C39">
            <w:pPr>
              <w:pStyle w:val="TableColumnHeader"/>
              <w:ind w:left="0"/>
              <w:rPr>
                <w:sz w:val="16"/>
                <w:szCs w:val="18"/>
              </w:rPr>
            </w:pPr>
            <w:r w:rsidRPr="006B5A7C">
              <w:rPr>
                <w:sz w:val="16"/>
                <w:szCs w:val="18"/>
              </w:rPr>
              <w:t>CAS No</w:t>
            </w:r>
          </w:p>
        </w:tc>
        <w:tc>
          <w:tcPr>
            <w:tcW w:w="2094" w:type="dxa"/>
            <w:gridSpan w:val="2"/>
            <w:tcBorders>
              <w:top w:val="single" w:sz="2" w:space="0" w:color="auto"/>
              <w:left w:val="single" w:sz="2" w:space="0" w:color="auto"/>
              <w:bottom w:val="single" w:sz="4" w:space="0" w:color="auto"/>
              <w:right w:val="single" w:sz="2" w:space="0" w:color="auto"/>
            </w:tcBorders>
          </w:tcPr>
          <w:p w14:paraId="1FA6E016" w14:textId="77777777" w:rsidR="00B12C39" w:rsidRPr="006B5A7C" w:rsidRDefault="00B12C39" w:rsidP="00B12C39">
            <w:pPr>
              <w:pStyle w:val="TableColumnHeader"/>
              <w:ind w:left="0"/>
              <w:rPr>
                <w:sz w:val="16"/>
                <w:szCs w:val="18"/>
              </w:rPr>
            </w:pPr>
            <w:r w:rsidRPr="006B5A7C">
              <w:rPr>
                <w:sz w:val="16"/>
                <w:szCs w:val="18"/>
              </w:rPr>
              <w:t>Classification</w:t>
            </w:r>
          </w:p>
        </w:tc>
        <w:tc>
          <w:tcPr>
            <w:tcW w:w="3402" w:type="dxa"/>
            <w:gridSpan w:val="3"/>
            <w:tcBorders>
              <w:top w:val="single" w:sz="2" w:space="0" w:color="auto"/>
              <w:left w:val="single" w:sz="2" w:space="0" w:color="auto"/>
              <w:bottom w:val="single" w:sz="4" w:space="0" w:color="auto"/>
              <w:right w:val="single" w:sz="2" w:space="0" w:color="auto"/>
            </w:tcBorders>
          </w:tcPr>
          <w:p w14:paraId="1FA6E017" w14:textId="77777777" w:rsidR="00B12C39" w:rsidRPr="006B5A7C" w:rsidRDefault="00B12C39" w:rsidP="00B12C39">
            <w:pPr>
              <w:pStyle w:val="TableColumnHeader"/>
              <w:ind w:left="0"/>
              <w:rPr>
                <w:sz w:val="16"/>
                <w:szCs w:val="18"/>
              </w:rPr>
            </w:pPr>
            <w:r w:rsidRPr="006B5A7C">
              <w:rPr>
                <w:sz w:val="16"/>
                <w:szCs w:val="18"/>
              </w:rPr>
              <w:t>Labelling</w:t>
            </w:r>
          </w:p>
        </w:tc>
        <w:tc>
          <w:tcPr>
            <w:tcW w:w="774" w:type="dxa"/>
            <w:vMerge w:val="restart"/>
            <w:tcBorders>
              <w:top w:val="single" w:sz="2" w:space="0" w:color="auto"/>
              <w:left w:val="single" w:sz="2" w:space="0" w:color="auto"/>
              <w:right w:val="single" w:sz="2" w:space="0" w:color="auto"/>
            </w:tcBorders>
          </w:tcPr>
          <w:p w14:paraId="1FA6E018" w14:textId="018A6563" w:rsidR="00B12C39" w:rsidRPr="006B5A7C" w:rsidRDefault="00B12C39" w:rsidP="00B12C39">
            <w:pPr>
              <w:pStyle w:val="TableColumnHeader"/>
              <w:ind w:left="0"/>
              <w:rPr>
                <w:sz w:val="16"/>
                <w:szCs w:val="18"/>
              </w:rPr>
            </w:pPr>
            <w:r w:rsidRPr="006B5A7C">
              <w:rPr>
                <w:sz w:val="16"/>
                <w:szCs w:val="18"/>
              </w:rPr>
              <w:t>Spec. Conc. Limits, M-factors</w:t>
            </w:r>
            <w:r w:rsidR="00534E1D">
              <w:rPr>
                <w:sz w:val="16"/>
                <w:szCs w:val="18"/>
              </w:rPr>
              <w:t xml:space="preserve"> and ATEs</w:t>
            </w:r>
            <w:r w:rsidR="00534E1D">
              <w:rPr>
                <w:rStyle w:val="FootnoteReference"/>
                <w:szCs w:val="18"/>
              </w:rPr>
              <w:footnoteReference w:id="14"/>
            </w:r>
          </w:p>
        </w:tc>
        <w:tc>
          <w:tcPr>
            <w:tcW w:w="643" w:type="dxa"/>
            <w:vMerge w:val="restart"/>
            <w:tcBorders>
              <w:top w:val="single" w:sz="2" w:space="0" w:color="auto"/>
              <w:left w:val="single" w:sz="2" w:space="0" w:color="auto"/>
              <w:right w:val="single" w:sz="2" w:space="0" w:color="auto"/>
            </w:tcBorders>
          </w:tcPr>
          <w:p w14:paraId="1FA6E019" w14:textId="77777777" w:rsidR="00B12C39" w:rsidRPr="006B5A7C" w:rsidRDefault="00B12C39" w:rsidP="00B12C39">
            <w:pPr>
              <w:pStyle w:val="TableColumnHeader"/>
              <w:ind w:left="0"/>
              <w:rPr>
                <w:sz w:val="16"/>
                <w:szCs w:val="18"/>
              </w:rPr>
            </w:pPr>
            <w:r w:rsidRPr="006B5A7C">
              <w:rPr>
                <w:sz w:val="16"/>
                <w:szCs w:val="18"/>
              </w:rPr>
              <w:t>Notes</w:t>
            </w:r>
          </w:p>
        </w:tc>
      </w:tr>
      <w:tr w:rsidR="00B12C39" w:rsidRPr="00A05A55" w14:paraId="1FA6E026" w14:textId="77777777" w:rsidTr="00C7124D">
        <w:trPr>
          <w:cantSplit/>
          <w:trHeight w:val="880"/>
          <w:jc w:val="center"/>
        </w:trPr>
        <w:tc>
          <w:tcPr>
            <w:tcW w:w="677" w:type="dxa"/>
            <w:vMerge/>
            <w:tcBorders>
              <w:left w:val="single" w:sz="2" w:space="0" w:color="auto"/>
              <w:bottom w:val="single" w:sz="2" w:space="0" w:color="auto"/>
              <w:right w:val="single" w:sz="2" w:space="0" w:color="auto"/>
            </w:tcBorders>
          </w:tcPr>
          <w:p w14:paraId="1FA6E01B" w14:textId="77777777" w:rsidR="00B12C39" w:rsidRPr="00A05A55" w:rsidRDefault="00B12C39" w:rsidP="00B12C39">
            <w:pPr>
              <w:keepNext/>
              <w:keepLines/>
              <w:widowControl/>
              <w:spacing w:before="54" w:after="54"/>
              <w:ind w:left="113"/>
              <w:jc w:val="center"/>
              <w:rPr>
                <w:b/>
                <w:bCs/>
                <w:szCs w:val="22"/>
                <w:lang w:eastAsia="da-DK"/>
              </w:rPr>
            </w:pPr>
          </w:p>
        </w:tc>
        <w:tc>
          <w:tcPr>
            <w:tcW w:w="1418" w:type="dxa"/>
            <w:vMerge/>
            <w:tcBorders>
              <w:left w:val="single" w:sz="2" w:space="0" w:color="auto"/>
              <w:bottom w:val="single" w:sz="2" w:space="0" w:color="auto"/>
              <w:right w:val="single" w:sz="2" w:space="0" w:color="auto"/>
            </w:tcBorders>
          </w:tcPr>
          <w:p w14:paraId="1FA6E01C" w14:textId="77777777" w:rsidR="00B12C39" w:rsidRPr="00C85A85" w:rsidRDefault="00B12C39" w:rsidP="00B12C39">
            <w:pPr>
              <w:keepNext/>
              <w:keepLines/>
              <w:widowControl/>
              <w:spacing w:before="54" w:after="54"/>
              <w:ind w:left="113"/>
              <w:jc w:val="center"/>
              <w:rPr>
                <w:b/>
                <w:bCs/>
                <w:sz w:val="16"/>
                <w:szCs w:val="16"/>
                <w:lang w:eastAsia="da-DK"/>
              </w:rPr>
            </w:pPr>
          </w:p>
        </w:tc>
        <w:tc>
          <w:tcPr>
            <w:tcW w:w="425" w:type="dxa"/>
            <w:vMerge/>
            <w:tcBorders>
              <w:left w:val="single" w:sz="2" w:space="0" w:color="auto"/>
              <w:bottom w:val="single" w:sz="2" w:space="0" w:color="auto"/>
              <w:right w:val="single" w:sz="2" w:space="0" w:color="auto"/>
            </w:tcBorders>
          </w:tcPr>
          <w:p w14:paraId="1FA6E01D" w14:textId="77777777" w:rsidR="00B12C39" w:rsidRPr="00C85A85" w:rsidRDefault="00B12C39" w:rsidP="00B12C39">
            <w:pPr>
              <w:keepNext/>
              <w:keepLines/>
              <w:widowControl/>
              <w:spacing w:before="54" w:after="54"/>
              <w:ind w:left="113"/>
              <w:jc w:val="center"/>
              <w:rPr>
                <w:b/>
                <w:bCs/>
                <w:sz w:val="16"/>
                <w:szCs w:val="16"/>
                <w:lang w:eastAsia="da-DK"/>
              </w:rPr>
            </w:pPr>
          </w:p>
        </w:tc>
        <w:tc>
          <w:tcPr>
            <w:tcW w:w="425" w:type="dxa"/>
            <w:vMerge/>
            <w:tcBorders>
              <w:left w:val="single" w:sz="2" w:space="0" w:color="auto"/>
              <w:bottom w:val="single" w:sz="2" w:space="0" w:color="auto"/>
              <w:right w:val="single" w:sz="2" w:space="0" w:color="auto"/>
            </w:tcBorders>
          </w:tcPr>
          <w:p w14:paraId="1FA6E01E" w14:textId="77777777" w:rsidR="00B12C39" w:rsidRPr="00C85A85" w:rsidRDefault="00B12C39" w:rsidP="00B12C39">
            <w:pPr>
              <w:keepNext/>
              <w:keepLines/>
              <w:widowControl/>
              <w:spacing w:before="54" w:after="54"/>
              <w:ind w:left="113"/>
              <w:jc w:val="center"/>
              <w:rPr>
                <w:b/>
                <w:bCs/>
                <w:sz w:val="16"/>
                <w:szCs w:val="16"/>
                <w:lang w:eastAsia="da-DK"/>
              </w:rPr>
            </w:pPr>
          </w:p>
        </w:tc>
        <w:tc>
          <w:tcPr>
            <w:tcW w:w="960" w:type="dxa"/>
            <w:tcBorders>
              <w:top w:val="single" w:sz="4" w:space="0" w:color="auto"/>
              <w:left w:val="single" w:sz="2" w:space="0" w:color="auto"/>
              <w:bottom w:val="single" w:sz="2" w:space="0" w:color="auto"/>
              <w:right w:val="single" w:sz="2" w:space="0" w:color="auto"/>
            </w:tcBorders>
          </w:tcPr>
          <w:p w14:paraId="1FA6E01F" w14:textId="77777777" w:rsidR="00B12C39" w:rsidRPr="00C85A85" w:rsidRDefault="00B12C39" w:rsidP="00B12C39">
            <w:pPr>
              <w:pStyle w:val="TableColumnHeader"/>
              <w:ind w:left="0"/>
              <w:rPr>
                <w:sz w:val="16"/>
                <w:szCs w:val="16"/>
              </w:rPr>
            </w:pPr>
            <w:r w:rsidRPr="00C85A85">
              <w:rPr>
                <w:sz w:val="16"/>
                <w:szCs w:val="16"/>
              </w:rPr>
              <w:t>Hazard Class and Category Code(s)</w:t>
            </w:r>
          </w:p>
        </w:tc>
        <w:tc>
          <w:tcPr>
            <w:tcW w:w="1134" w:type="dxa"/>
            <w:tcBorders>
              <w:top w:val="single" w:sz="4" w:space="0" w:color="auto"/>
              <w:left w:val="single" w:sz="2" w:space="0" w:color="auto"/>
              <w:bottom w:val="single" w:sz="2" w:space="0" w:color="auto"/>
              <w:right w:val="single" w:sz="2" w:space="0" w:color="auto"/>
            </w:tcBorders>
          </w:tcPr>
          <w:p w14:paraId="1FA6E020" w14:textId="77777777" w:rsidR="00B12C39" w:rsidRPr="00C85A85" w:rsidRDefault="00B12C39" w:rsidP="00B12C39">
            <w:pPr>
              <w:pStyle w:val="TableColumnHeader"/>
              <w:ind w:left="0"/>
              <w:rPr>
                <w:sz w:val="16"/>
                <w:szCs w:val="16"/>
              </w:rPr>
            </w:pPr>
            <w:r w:rsidRPr="00C85A85">
              <w:rPr>
                <w:sz w:val="16"/>
                <w:szCs w:val="16"/>
              </w:rPr>
              <w:t>Hazard statement code(s)</w:t>
            </w:r>
          </w:p>
        </w:tc>
        <w:tc>
          <w:tcPr>
            <w:tcW w:w="1134" w:type="dxa"/>
            <w:tcBorders>
              <w:top w:val="single" w:sz="4" w:space="0" w:color="auto"/>
              <w:left w:val="single" w:sz="2" w:space="0" w:color="auto"/>
              <w:bottom w:val="single" w:sz="2" w:space="0" w:color="auto"/>
              <w:right w:val="single" w:sz="2" w:space="0" w:color="auto"/>
            </w:tcBorders>
          </w:tcPr>
          <w:p w14:paraId="1FA6E021" w14:textId="77777777" w:rsidR="00B12C39" w:rsidRPr="00C85A85" w:rsidRDefault="00B12C39" w:rsidP="00B12C39">
            <w:pPr>
              <w:pStyle w:val="TableColumnHeader"/>
              <w:ind w:left="0"/>
              <w:rPr>
                <w:sz w:val="16"/>
                <w:szCs w:val="16"/>
              </w:rPr>
            </w:pPr>
            <w:r w:rsidRPr="00C85A85">
              <w:rPr>
                <w:sz w:val="16"/>
                <w:szCs w:val="16"/>
              </w:rPr>
              <w:t>Pictogram, Signal Word Code(s)</w:t>
            </w:r>
          </w:p>
        </w:tc>
        <w:tc>
          <w:tcPr>
            <w:tcW w:w="1134" w:type="dxa"/>
            <w:tcBorders>
              <w:top w:val="single" w:sz="4" w:space="0" w:color="auto"/>
              <w:left w:val="single" w:sz="2" w:space="0" w:color="auto"/>
              <w:bottom w:val="single" w:sz="2" w:space="0" w:color="auto"/>
              <w:right w:val="single" w:sz="2" w:space="0" w:color="auto"/>
            </w:tcBorders>
          </w:tcPr>
          <w:p w14:paraId="1FA6E022" w14:textId="77777777" w:rsidR="00B12C39" w:rsidRPr="00C85A85" w:rsidRDefault="00B12C39" w:rsidP="00B12C39">
            <w:pPr>
              <w:pStyle w:val="TableColumnHeader"/>
              <w:ind w:left="0"/>
              <w:rPr>
                <w:sz w:val="16"/>
                <w:szCs w:val="16"/>
              </w:rPr>
            </w:pPr>
            <w:r w:rsidRPr="00C85A85">
              <w:rPr>
                <w:sz w:val="16"/>
                <w:szCs w:val="16"/>
              </w:rPr>
              <w:t>Hazard statement code(s)</w:t>
            </w:r>
          </w:p>
        </w:tc>
        <w:tc>
          <w:tcPr>
            <w:tcW w:w="1134" w:type="dxa"/>
            <w:tcBorders>
              <w:top w:val="single" w:sz="4" w:space="0" w:color="auto"/>
              <w:left w:val="single" w:sz="2" w:space="0" w:color="auto"/>
              <w:bottom w:val="single" w:sz="2" w:space="0" w:color="auto"/>
              <w:right w:val="single" w:sz="2" w:space="0" w:color="auto"/>
            </w:tcBorders>
          </w:tcPr>
          <w:p w14:paraId="1FA6E023" w14:textId="77777777" w:rsidR="00B12C39" w:rsidRPr="00C85A85" w:rsidRDefault="00B12C39" w:rsidP="00B12C39">
            <w:pPr>
              <w:pStyle w:val="TableColumnHeader"/>
              <w:ind w:left="0"/>
              <w:rPr>
                <w:sz w:val="16"/>
                <w:szCs w:val="16"/>
              </w:rPr>
            </w:pPr>
            <w:r w:rsidRPr="00C85A85">
              <w:rPr>
                <w:sz w:val="16"/>
                <w:szCs w:val="16"/>
              </w:rPr>
              <w:t>Suppl. Hazard statement code(s)</w:t>
            </w:r>
          </w:p>
        </w:tc>
        <w:tc>
          <w:tcPr>
            <w:tcW w:w="774" w:type="dxa"/>
            <w:vMerge/>
            <w:tcBorders>
              <w:left w:val="single" w:sz="2" w:space="0" w:color="auto"/>
              <w:bottom w:val="single" w:sz="2" w:space="0" w:color="auto"/>
              <w:right w:val="single" w:sz="2" w:space="0" w:color="auto"/>
            </w:tcBorders>
          </w:tcPr>
          <w:p w14:paraId="1FA6E024" w14:textId="77777777" w:rsidR="00B12C39" w:rsidRPr="00A05A55" w:rsidRDefault="00B12C39" w:rsidP="00B12C39">
            <w:pPr>
              <w:widowControl/>
              <w:spacing w:before="60" w:after="60"/>
              <w:jc w:val="both"/>
              <w:rPr>
                <w:b/>
                <w:sz w:val="16"/>
                <w:szCs w:val="16"/>
                <w:lang w:eastAsia="en-US"/>
              </w:rPr>
            </w:pPr>
          </w:p>
        </w:tc>
        <w:tc>
          <w:tcPr>
            <w:tcW w:w="643" w:type="dxa"/>
            <w:vMerge/>
            <w:tcBorders>
              <w:left w:val="single" w:sz="2" w:space="0" w:color="auto"/>
              <w:bottom w:val="single" w:sz="2" w:space="0" w:color="auto"/>
              <w:right w:val="single" w:sz="2" w:space="0" w:color="auto"/>
            </w:tcBorders>
          </w:tcPr>
          <w:p w14:paraId="1FA6E025" w14:textId="77777777" w:rsidR="00B12C39" w:rsidRPr="00A05A55" w:rsidRDefault="00B12C39" w:rsidP="00B12C39">
            <w:pPr>
              <w:widowControl/>
              <w:spacing w:before="60" w:after="60"/>
              <w:jc w:val="both"/>
              <w:rPr>
                <w:b/>
                <w:sz w:val="16"/>
                <w:szCs w:val="16"/>
                <w:lang w:eastAsia="en-US"/>
              </w:rPr>
            </w:pPr>
          </w:p>
        </w:tc>
      </w:tr>
      <w:tr w:rsidR="00B12C39" w:rsidRPr="00A05A55" w14:paraId="1FA6E032" w14:textId="77777777" w:rsidTr="00C7124D">
        <w:trPr>
          <w:cantSplit/>
          <w:jc w:val="center"/>
        </w:trPr>
        <w:tc>
          <w:tcPr>
            <w:tcW w:w="677" w:type="dxa"/>
            <w:tcBorders>
              <w:top w:val="single" w:sz="2" w:space="0" w:color="auto"/>
              <w:left w:val="single" w:sz="2" w:space="0" w:color="auto"/>
              <w:bottom w:val="single" w:sz="2" w:space="0" w:color="auto"/>
              <w:right w:val="single" w:sz="2" w:space="0" w:color="auto"/>
            </w:tcBorders>
          </w:tcPr>
          <w:p w14:paraId="1FA6E027" w14:textId="77777777" w:rsidR="00B12C39" w:rsidRPr="00A05A55" w:rsidRDefault="00B12C39" w:rsidP="00B12C39">
            <w:pPr>
              <w:keepNext/>
              <w:keepLines/>
              <w:widowControl/>
              <w:spacing w:before="54" w:after="54"/>
              <w:ind w:left="113"/>
              <w:jc w:val="both"/>
              <w:rPr>
                <w:szCs w:val="24"/>
                <w:lang w:eastAsia="da-DK"/>
              </w:rPr>
            </w:pPr>
          </w:p>
        </w:tc>
        <w:tc>
          <w:tcPr>
            <w:tcW w:w="1418" w:type="dxa"/>
            <w:tcBorders>
              <w:top w:val="single" w:sz="2" w:space="0" w:color="auto"/>
              <w:left w:val="single" w:sz="2" w:space="0" w:color="auto"/>
              <w:bottom w:val="single" w:sz="2" w:space="0" w:color="auto"/>
              <w:right w:val="single" w:sz="2" w:space="0" w:color="auto"/>
            </w:tcBorders>
          </w:tcPr>
          <w:p w14:paraId="1FA6E028" w14:textId="77777777" w:rsidR="00B12C39" w:rsidRPr="00A05A55" w:rsidRDefault="00B12C39" w:rsidP="00B12C39">
            <w:pPr>
              <w:keepNext/>
              <w:keepLines/>
              <w:widowControl/>
              <w:spacing w:before="54" w:after="54"/>
              <w:ind w:left="113"/>
              <w:jc w:val="both"/>
              <w:rPr>
                <w:szCs w:val="24"/>
                <w:lang w:eastAsia="da-DK"/>
              </w:rPr>
            </w:pPr>
          </w:p>
        </w:tc>
        <w:tc>
          <w:tcPr>
            <w:tcW w:w="425" w:type="dxa"/>
            <w:tcBorders>
              <w:top w:val="single" w:sz="2" w:space="0" w:color="auto"/>
              <w:left w:val="single" w:sz="2" w:space="0" w:color="auto"/>
              <w:bottom w:val="single" w:sz="2" w:space="0" w:color="auto"/>
              <w:right w:val="single" w:sz="2" w:space="0" w:color="auto"/>
            </w:tcBorders>
          </w:tcPr>
          <w:p w14:paraId="1FA6E029" w14:textId="77777777" w:rsidR="00B12C39" w:rsidRPr="00A05A55" w:rsidRDefault="00B12C39" w:rsidP="00B12C39">
            <w:pPr>
              <w:keepNext/>
              <w:keepLines/>
              <w:widowControl/>
              <w:spacing w:before="54" w:after="54"/>
              <w:ind w:left="113"/>
              <w:jc w:val="both"/>
              <w:rPr>
                <w:szCs w:val="24"/>
                <w:lang w:eastAsia="da-DK"/>
              </w:rPr>
            </w:pPr>
          </w:p>
        </w:tc>
        <w:tc>
          <w:tcPr>
            <w:tcW w:w="425" w:type="dxa"/>
            <w:tcBorders>
              <w:top w:val="single" w:sz="2" w:space="0" w:color="auto"/>
              <w:left w:val="single" w:sz="2" w:space="0" w:color="auto"/>
              <w:bottom w:val="single" w:sz="2" w:space="0" w:color="auto"/>
              <w:right w:val="single" w:sz="2" w:space="0" w:color="auto"/>
            </w:tcBorders>
          </w:tcPr>
          <w:p w14:paraId="1FA6E02A" w14:textId="77777777" w:rsidR="00B12C39" w:rsidRPr="00A05A55" w:rsidRDefault="00B12C39" w:rsidP="00B12C39">
            <w:pPr>
              <w:keepNext/>
              <w:keepLines/>
              <w:widowControl/>
              <w:spacing w:before="54" w:after="54"/>
              <w:ind w:left="113"/>
              <w:jc w:val="both"/>
              <w:rPr>
                <w:szCs w:val="24"/>
                <w:lang w:eastAsia="da-DK"/>
              </w:rPr>
            </w:pPr>
          </w:p>
        </w:tc>
        <w:tc>
          <w:tcPr>
            <w:tcW w:w="960" w:type="dxa"/>
            <w:tcBorders>
              <w:top w:val="single" w:sz="2" w:space="0" w:color="auto"/>
              <w:left w:val="single" w:sz="2" w:space="0" w:color="auto"/>
              <w:bottom w:val="single" w:sz="2" w:space="0" w:color="auto"/>
              <w:right w:val="single" w:sz="2" w:space="0" w:color="auto"/>
            </w:tcBorders>
          </w:tcPr>
          <w:p w14:paraId="1FA6E02B" w14:textId="77777777" w:rsidR="00B12C39" w:rsidRPr="00A05A55" w:rsidRDefault="00B12C39" w:rsidP="00B12C39">
            <w:pPr>
              <w:keepNext/>
              <w:keepLines/>
              <w:widowControl/>
              <w:spacing w:before="54" w:after="54"/>
              <w:ind w:left="113"/>
              <w:jc w:val="both"/>
              <w:rPr>
                <w:szCs w:val="24"/>
                <w:lang w:eastAsia="da-DK"/>
              </w:rPr>
            </w:pPr>
          </w:p>
        </w:tc>
        <w:tc>
          <w:tcPr>
            <w:tcW w:w="1134" w:type="dxa"/>
            <w:tcBorders>
              <w:top w:val="single" w:sz="2" w:space="0" w:color="auto"/>
              <w:left w:val="single" w:sz="2" w:space="0" w:color="auto"/>
              <w:bottom w:val="single" w:sz="2" w:space="0" w:color="auto"/>
              <w:right w:val="single" w:sz="2" w:space="0" w:color="auto"/>
            </w:tcBorders>
          </w:tcPr>
          <w:p w14:paraId="1FA6E02C" w14:textId="77777777" w:rsidR="00B12C39" w:rsidRPr="00A05A55" w:rsidRDefault="00B12C39" w:rsidP="00B12C39">
            <w:pPr>
              <w:keepNext/>
              <w:keepLines/>
              <w:widowControl/>
              <w:spacing w:before="54" w:after="54"/>
              <w:ind w:left="113"/>
              <w:jc w:val="both"/>
              <w:rPr>
                <w:szCs w:val="24"/>
                <w:lang w:eastAsia="da-DK"/>
              </w:rPr>
            </w:pPr>
          </w:p>
        </w:tc>
        <w:tc>
          <w:tcPr>
            <w:tcW w:w="1134" w:type="dxa"/>
            <w:tcBorders>
              <w:top w:val="single" w:sz="2" w:space="0" w:color="auto"/>
              <w:left w:val="single" w:sz="2" w:space="0" w:color="auto"/>
              <w:bottom w:val="single" w:sz="2" w:space="0" w:color="auto"/>
              <w:right w:val="single" w:sz="2" w:space="0" w:color="auto"/>
            </w:tcBorders>
          </w:tcPr>
          <w:p w14:paraId="1FA6E02D" w14:textId="77777777" w:rsidR="00B12C39" w:rsidRPr="00A05A55" w:rsidRDefault="00B12C39" w:rsidP="00B12C39">
            <w:pPr>
              <w:keepNext/>
              <w:keepLines/>
              <w:widowControl/>
              <w:spacing w:before="54" w:after="54"/>
              <w:ind w:left="113"/>
              <w:jc w:val="both"/>
              <w:rPr>
                <w:szCs w:val="24"/>
                <w:lang w:eastAsia="da-DK"/>
              </w:rPr>
            </w:pPr>
          </w:p>
        </w:tc>
        <w:tc>
          <w:tcPr>
            <w:tcW w:w="1134" w:type="dxa"/>
            <w:tcBorders>
              <w:top w:val="single" w:sz="2" w:space="0" w:color="auto"/>
              <w:left w:val="single" w:sz="2" w:space="0" w:color="auto"/>
              <w:bottom w:val="single" w:sz="2" w:space="0" w:color="auto"/>
              <w:right w:val="single" w:sz="2" w:space="0" w:color="auto"/>
            </w:tcBorders>
          </w:tcPr>
          <w:p w14:paraId="1FA6E02E" w14:textId="77777777" w:rsidR="00B12C39" w:rsidRPr="00A05A55" w:rsidRDefault="00B12C39" w:rsidP="00B12C39">
            <w:pPr>
              <w:keepNext/>
              <w:keepLines/>
              <w:widowControl/>
              <w:spacing w:before="54" w:after="54"/>
              <w:ind w:left="113"/>
              <w:jc w:val="both"/>
              <w:rPr>
                <w:szCs w:val="24"/>
                <w:lang w:eastAsia="da-DK"/>
              </w:rPr>
            </w:pPr>
          </w:p>
        </w:tc>
        <w:tc>
          <w:tcPr>
            <w:tcW w:w="1134" w:type="dxa"/>
            <w:tcBorders>
              <w:top w:val="single" w:sz="2" w:space="0" w:color="auto"/>
              <w:left w:val="single" w:sz="2" w:space="0" w:color="auto"/>
              <w:bottom w:val="single" w:sz="2" w:space="0" w:color="auto"/>
              <w:right w:val="single" w:sz="2" w:space="0" w:color="auto"/>
            </w:tcBorders>
          </w:tcPr>
          <w:p w14:paraId="1FA6E02F" w14:textId="77777777" w:rsidR="00B12C39" w:rsidRPr="00A05A55" w:rsidRDefault="00B12C39" w:rsidP="00B12C39">
            <w:pPr>
              <w:keepNext/>
              <w:keepLines/>
              <w:widowControl/>
              <w:spacing w:before="54" w:after="54"/>
              <w:ind w:left="113"/>
              <w:jc w:val="both"/>
              <w:rPr>
                <w:sz w:val="16"/>
                <w:szCs w:val="16"/>
                <w:lang w:eastAsia="da-DK"/>
              </w:rPr>
            </w:pPr>
          </w:p>
        </w:tc>
        <w:tc>
          <w:tcPr>
            <w:tcW w:w="774" w:type="dxa"/>
            <w:tcBorders>
              <w:top w:val="single" w:sz="2" w:space="0" w:color="auto"/>
              <w:left w:val="single" w:sz="2" w:space="0" w:color="auto"/>
              <w:bottom w:val="single" w:sz="2" w:space="0" w:color="auto"/>
              <w:right w:val="single" w:sz="2" w:space="0" w:color="auto"/>
            </w:tcBorders>
          </w:tcPr>
          <w:p w14:paraId="1FA6E030" w14:textId="77777777" w:rsidR="00B12C39" w:rsidRPr="00A05A55" w:rsidRDefault="00B12C39" w:rsidP="00B12C39">
            <w:pPr>
              <w:keepNext/>
              <w:keepLines/>
              <w:widowControl/>
              <w:spacing w:before="54" w:after="54"/>
              <w:ind w:left="113"/>
              <w:jc w:val="both"/>
              <w:rPr>
                <w:sz w:val="16"/>
                <w:szCs w:val="16"/>
                <w:lang w:eastAsia="da-DK"/>
              </w:rPr>
            </w:pPr>
          </w:p>
        </w:tc>
        <w:tc>
          <w:tcPr>
            <w:tcW w:w="643" w:type="dxa"/>
            <w:tcBorders>
              <w:top w:val="single" w:sz="2" w:space="0" w:color="auto"/>
              <w:left w:val="single" w:sz="2" w:space="0" w:color="auto"/>
              <w:bottom w:val="single" w:sz="2" w:space="0" w:color="auto"/>
              <w:right w:val="single" w:sz="2" w:space="0" w:color="auto"/>
            </w:tcBorders>
          </w:tcPr>
          <w:p w14:paraId="1FA6E031" w14:textId="77777777" w:rsidR="00B12C39" w:rsidRPr="00A05A55" w:rsidRDefault="00B12C39" w:rsidP="00B12C39">
            <w:pPr>
              <w:keepNext/>
              <w:keepLines/>
              <w:widowControl/>
              <w:spacing w:before="54" w:after="54"/>
              <w:ind w:left="113"/>
              <w:jc w:val="both"/>
              <w:rPr>
                <w:sz w:val="16"/>
                <w:szCs w:val="16"/>
                <w:lang w:eastAsia="da-DK"/>
              </w:rPr>
            </w:pPr>
          </w:p>
        </w:tc>
      </w:tr>
    </w:tbl>
    <w:p w14:paraId="1FA6E033" w14:textId="77777777" w:rsidR="00B12C39" w:rsidRPr="00A05A55" w:rsidRDefault="00B12C39" w:rsidP="00B12C39">
      <w:pPr>
        <w:widowControl/>
        <w:spacing w:after="180"/>
        <w:jc w:val="both"/>
        <w:rPr>
          <w:rFonts w:eastAsia="SimSun"/>
          <w:szCs w:val="24"/>
          <w:lang w:eastAsia="zh-CN"/>
        </w:rPr>
      </w:pPr>
    </w:p>
    <w:bookmarkEnd w:id="204"/>
    <w:bookmarkEnd w:id="205"/>
    <w:bookmarkEnd w:id="206"/>
    <w:p w14:paraId="1FA6E034" w14:textId="77777777" w:rsidR="00B12C39" w:rsidRDefault="00B12C39" w:rsidP="00B12C39">
      <w:pPr>
        <w:widowControl/>
        <w:autoSpaceDE w:val="0"/>
        <w:autoSpaceDN w:val="0"/>
        <w:adjustRightInd w:val="0"/>
        <w:rPr>
          <w:rFonts w:cs="Verdana"/>
          <w:sz w:val="19"/>
          <w:szCs w:val="19"/>
          <w:lang w:eastAsia="en-GB"/>
        </w:rPr>
      </w:pPr>
    </w:p>
    <w:p w14:paraId="1FA6E035" w14:textId="77777777" w:rsidR="00B12C39" w:rsidRPr="00096A9A" w:rsidRDefault="00B12C39" w:rsidP="00B12C39">
      <w:pPr>
        <w:pStyle w:val="Heading1"/>
      </w:pPr>
      <w:r>
        <w:br w:type="page"/>
      </w:r>
      <w:bookmarkStart w:id="214" w:name="_Toc341888508"/>
      <w:bookmarkStart w:id="215" w:name="_Toc342400362"/>
      <w:bookmarkStart w:id="216" w:name="_Toc354499573"/>
      <w:bookmarkStart w:id="217" w:name="_Toc357083648"/>
      <w:bookmarkStart w:id="218" w:name="_Toc357184197"/>
      <w:bookmarkStart w:id="219" w:name="_Toc357184433"/>
      <w:bookmarkStart w:id="220" w:name="_Toc357185235"/>
      <w:bookmarkStart w:id="221" w:name="_Toc357186083"/>
      <w:bookmarkStart w:id="222" w:name="_Toc357186232"/>
      <w:bookmarkStart w:id="223" w:name="_Toc357437518"/>
      <w:bookmarkStart w:id="224" w:name="_Toc357590791"/>
      <w:bookmarkStart w:id="225" w:name="_Toc357692823"/>
      <w:bookmarkStart w:id="226" w:name="_Toc365649650"/>
      <w:bookmarkStart w:id="227" w:name="_Toc365649799"/>
      <w:bookmarkStart w:id="228" w:name="_Toc366489851"/>
      <w:bookmarkStart w:id="229" w:name="_Toc418498556"/>
      <w:bookmarkStart w:id="230" w:name="_Toc418505999"/>
      <w:bookmarkStart w:id="231" w:name="_Toc68876894"/>
      <w:r w:rsidRPr="00096A9A">
        <w:lastRenderedPageBreak/>
        <w:t>Environmental fate properties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1FA6E036" w14:textId="5EB546A5" w:rsidR="005B212C" w:rsidRPr="007046E8" w:rsidRDefault="00B12C39" w:rsidP="005B212C">
      <w:pPr>
        <w:pStyle w:val="BodyText"/>
        <w:jc w:val="both"/>
        <w:rPr>
          <w:i/>
        </w:rPr>
      </w:pPr>
      <w:r w:rsidRPr="00096A9A">
        <w:rPr>
          <w:i/>
        </w:rPr>
        <w:t xml:space="preserve">If the Annex XV </w:t>
      </w:r>
      <w:r w:rsidR="00DC4079" w:rsidRPr="00096A9A">
        <w:rPr>
          <w:i/>
        </w:rPr>
        <w:t xml:space="preserve">SVHC </w:t>
      </w:r>
      <w:r w:rsidRPr="00096A9A">
        <w:rPr>
          <w:i/>
        </w:rPr>
        <w:t>dossier aims to identify a substance as having PBT or vPvB properties or, as having properties giving rise to an equivalent level of concern</w:t>
      </w:r>
      <w:r w:rsidR="00EF312A" w:rsidRPr="00096A9A">
        <w:rPr>
          <w:i/>
        </w:rPr>
        <w:t xml:space="preserve"> (environment)</w:t>
      </w:r>
      <w:r w:rsidRPr="00096A9A">
        <w:rPr>
          <w:i/>
        </w:rPr>
        <w:t xml:space="preserve">, in accordance with Article 57 </w:t>
      </w:r>
      <w:r w:rsidR="00666D4E" w:rsidRPr="00096A9A">
        <w:rPr>
          <w:i/>
        </w:rPr>
        <w:t>(</w:t>
      </w:r>
      <w:r w:rsidRPr="00096A9A">
        <w:rPr>
          <w:i/>
        </w:rPr>
        <w:t>d</w:t>
      </w:r>
      <w:r w:rsidR="00666D4E" w:rsidRPr="00096A9A">
        <w:rPr>
          <w:i/>
        </w:rPr>
        <w:t>)</w:t>
      </w:r>
      <w:r w:rsidR="00AB770D" w:rsidRPr="00096A9A">
        <w:rPr>
          <w:i/>
        </w:rPr>
        <w:t xml:space="preserve"> to</w:t>
      </w:r>
      <w:r w:rsidRPr="00096A9A">
        <w:rPr>
          <w:i/>
        </w:rPr>
        <w:t xml:space="preserve"> </w:t>
      </w:r>
      <w:r w:rsidR="00666D4E" w:rsidRPr="00096A9A">
        <w:rPr>
          <w:i/>
        </w:rPr>
        <w:t>(</w:t>
      </w:r>
      <w:r w:rsidRPr="00096A9A">
        <w:rPr>
          <w:i/>
        </w:rPr>
        <w:t>f</w:t>
      </w:r>
      <w:r w:rsidR="00666D4E" w:rsidRPr="00096A9A">
        <w:rPr>
          <w:i/>
        </w:rPr>
        <w:t>)</w:t>
      </w:r>
      <w:r w:rsidR="00AB770D" w:rsidRPr="00096A9A">
        <w:rPr>
          <w:i/>
        </w:rPr>
        <w:t xml:space="preserve"> REACH</w:t>
      </w:r>
      <w:r w:rsidRPr="00096A9A">
        <w:rPr>
          <w:i/>
        </w:rPr>
        <w:t xml:space="preserve">, </w:t>
      </w:r>
      <w:r w:rsidR="009B2360" w:rsidRPr="00096A9A">
        <w:rPr>
          <w:i/>
        </w:rPr>
        <w:t xml:space="preserve">Sections </w:t>
      </w:r>
      <w:r w:rsidRPr="00096A9A">
        <w:rPr>
          <w:i/>
        </w:rPr>
        <w:t>3.1 and 3.</w:t>
      </w:r>
      <w:r w:rsidR="00726C82" w:rsidRPr="00096A9A">
        <w:rPr>
          <w:i/>
        </w:rPr>
        <w:t>4</w:t>
      </w:r>
      <w:r w:rsidRPr="00096A9A">
        <w:rPr>
          <w:i/>
        </w:rPr>
        <w:t xml:space="preserve"> including the relevant sub-sections, need to be filled in, as a minimum. It is necessary to document the data and considerations that result</w:t>
      </w:r>
      <w:r w:rsidRPr="007046E8">
        <w:rPr>
          <w:i/>
        </w:rPr>
        <w:t xml:space="preserve"> in </w:t>
      </w:r>
      <w:r w:rsidR="00B322A4">
        <w:rPr>
          <w:i/>
        </w:rPr>
        <w:t xml:space="preserve">the conclusions in </w:t>
      </w:r>
      <w:r w:rsidR="009B2360">
        <w:rPr>
          <w:i/>
        </w:rPr>
        <w:t>S</w:t>
      </w:r>
      <w:r w:rsidR="009B2360" w:rsidRPr="007046E8">
        <w:rPr>
          <w:i/>
        </w:rPr>
        <w:t xml:space="preserve">ection </w:t>
      </w:r>
      <w:r w:rsidRPr="007046E8">
        <w:rPr>
          <w:i/>
        </w:rPr>
        <w:t>6 “Conclusions on the SVHC Properties”</w:t>
      </w:r>
      <w:r w:rsidR="00921D2D">
        <w:rPr>
          <w:i/>
        </w:rPr>
        <w:t xml:space="preserve"> </w:t>
      </w:r>
      <w:r w:rsidRPr="007046E8">
        <w:rPr>
          <w:i/>
        </w:rPr>
        <w:t xml:space="preserve">as to whether the substance meets the </w:t>
      </w:r>
      <w:r w:rsidR="001F76BF">
        <w:rPr>
          <w:i/>
        </w:rPr>
        <w:t>P/vP</w:t>
      </w:r>
      <w:r w:rsidRPr="007046E8">
        <w:rPr>
          <w:i/>
        </w:rPr>
        <w:t xml:space="preserve"> and </w:t>
      </w:r>
      <w:r w:rsidR="001F76BF">
        <w:rPr>
          <w:i/>
        </w:rPr>
        <w:t>B/vB</w:t>
      </w:r>
      <w:r w:rsidRPr="007046E8">
        <w:rPr>
          <w:i/>
        </w:rPr>
        <w:t xml:space="preserve"> criteria of Annex XIII </w:t>
      </w:r>
      <w:r w:rsidR="00AB770D">
        <w:rPr>
          <w:i/>
        </w:rPr>
        <w:t xml:space="preserve">to REACH </w:t>
      </w:r>
      <w:r w:rsidRPr="007046E8">
        <w:rPr>
          <w:i/>
        </w:rPr>
        <w:t>or</w:t>
      </w:r>
      <w:r w:rsidR="00B322A4">
        <w:rPr>
          <w:i/>
        </w:rPr>
        <w:t>,</w:t>
      </w:r>
      <w:r w:rsidRPr="007046E8">
        <w:rPr>
          <w:i/>
        </w:rPr>
        <w:t xml:space="preserve"> as to whether it has properties leading to an equivalent level of concern.</w:t>
      </w:r>
      <w:r w:rsidR="00D70F5E" w:rsidRPr="007046E8">
        <w:rPr>
          <w:i/>
        </w:rPr>
        <w:t xml:space="preserve"> It </w:t>
      </w:r>
      <w:r w:rsidR="005B212C" w:rsidRPr="007046E8">
        <w:rPr>
          <w:i/>
        </w:rPr>
        <w:t>should be</w:t>
      </w:r>
      <w:r w:rsidR="00D70F5E" w:rsidRPr="007046E8">
        <w:rPr>
          <w:i/>
        </w:rPr>
        <w:t xml:space="preserve"> noted that </w:t>
      </w:r>
      <w:r w:rsidR="005B212C" w:rsidRPr="007046E8">
        <w:rPr>
          <w:i/>
        </w:rPr>
        <w:t xml:space="preserve">a comparison with </w:t>
      </w:r>
      <w:r w:rsidR="004E4F32">
        <w:rPr>
          <w:i/>
        </w:rPr>
        <w:t xml:space="preserve">the </w:t>
      </w:r>
      <w:r w:rsidR="005B212C" w:rsidRPr="007046E8">
        <w:rPr>
          <w:i/>
        </w:rPr>
        <w:t>Annex XIII criteria is foreseen</w:t>
      </w:r>
      <w:r w:rsidR="00B322A4">
        <w:rPr>
          <w:i/>
        </w:rPr>
        <w:t xml:space="preserve"> for </w:t>
      </w:r>
      <w:r w:rsidR="00007F2B">
        <w:rPr>
          <w:i/>
        </w:rPr>
        <w:t xml:space="preserve">Section </w:t>
      </w:r>
      <w:r w:rsidR="00B322A4">
        <w:rPr>
          <w:i/>
        </w:rPr>
        <w:t>3 (</w:t>
      </w:r>
      <w:r w:rsidR="00E44388">
        <w:rPr>
          <w:i/>
        </w:rPr>
        <w:t xml:space="preserve">Environmental </w:t>
      </w:r>
      <w:r w:rsidR="00B322A4">
        <w:rPr>
          <w:i/>
        </w:rPr>
        <w:t>fate properties)</w:t>
      </w:r>
      <w:r w:rsidR="00B26295">
        <w:rPr>
          <w:i/>
        </w:rPr>
        <w:t xml:space="preserve"> </w:t>
      </w:r>
      <w:r w:rsidR="006C6306">
        <w:rPr>
          <w:i/>
        </w:rPr>
        <w:t>and should</w:t>
      </w:r>
      <w:r w:rsidR="004E4F32">
        <w:rPr>
          <w:i/>
        </w:rPr>
        <w:t xml:space="preserve"> </w:t>
      </w:r>
      <w:r w:rsidR="00FB7308">
        <w:rPr>
          <w:i/>
        </w:rPr>
        <w:t xml:space="preserve">also </w:t>
      </w:r>
      <w:r w:rsidR="004E4F32">
        <w:rPr>
          <w:i/>
        </w:rPr>
        <w:t xml:space="preserve">be </w:t>
      </w:r>
      <w:r w:rsidR="00B26295">
        <w:rPr>
          <w:i/>
        </w:rPr>
        <w:t>in</w:t>
      </w:r>
      <w:r w:rsidR="004E4F32">
        <w:rPr>
          <w:i/>
        </w:rPr>
        <w:t>cluded in</w:t>
      </w:r>
      <w:r w:rsidR="00B26295">
        <w:rPr>
          <w:i/>
        </w:rPr>
        <w:t xml:space="preserve"> Section</w:t>
      </w:r>
      <w:r w:rsidR="00EF312A">
        <w:rPr>
          <w:i/>
        </w:rPr>
        <w:t xml:space="preserve"> </w:t>
      </w:r>
      <w:r w:rsidR="00EF312A" w:rsidRPr="007046E8">
        <w:rPr>
          <w:i/>
        </w:rPr>
        <w:t>6.2</w:t>
      </w:r>
      <w:r w:rsidR="00EF312A" w:rsidRPr="00F81F77">
        <w:rPr>
          <w:rStyle w:val="Strong"/>
          <w:b w:val="0"/>
          <w:bCs/>
          <w:i/>
        </w:rPr>
        <w:t>.</w:t>
      </w:r>
      <w:r w:rsidR="00E44388">
        <w:rPr>
          <w:rStyle w:val="Strong"/>
          <w:b w:val="0"/>
          <w:bCs/>
          <w:i/>
        </w:rPr>
        <w:t>2.</w:t>
      </w:r>
    </w:p>
    <w:p w14:paraId="1FA6E037" w14:textId="77777777" w:rsidR="005E725D" w:rsidRDefault="005E725D" w:rsidP="005E725D">
      <w:pPr>
        <w:pStyle w:val="BodyText"/>
        <w:jc w:val="both"/>
        <w:rPr>
          <w:i/>
        </w:rPr>
      </w:pPr>
      <w:r w:rsidRPr="00C748EF">
        <w:rPr>
          <w:i/>
        </w:rPr>
        <w:t>For substances identified as SVHC based on the PBT/vPvB-properties of relevant transformation and/or degradation products, the environmental fate properties of each relevant transformation product need to be provided here (</w:t>
      </w:r>
      <w:r w:rsidRPr="00C748EF">
        <w:rPr>
          <w:b/>
          <w:i/>
        </w:rPr>
        <w:t>or as part of an Annex to the Anne</w:t>
      </w:r>
      <w:r w:rsidRPr="00AB770D">
        <w:rPr>
          <w:b/>
          <w:i/>
        </w:rPr>
        <w:t>x</w:t>
      </w:r>
      <w:r w:rsidRPr="00C748EF">
        <w:rPr>
          <w:b/>
          <w:i/>
        </w:rPr>
        <w:t xml:space="preserve"> XV report)</w:t>
      </w:r>
      <w:r w:rsidRPr="00C748EF">
        <w:rPr>
          <w:i/>
        </w:rPr>
        <w:t xml:space="preserve">. The environmental fate properties of the parent substance </w:t>
      </w:r>
      <w:r>
        <w:rPr>
          <w:i/>
        </w:rPr>
        <w:t xml:space="preserve">(respectively its relevant </w:t>
      </w:r>
      <w:r w:rsidRPr="00C748EF">
        <w:rPr>
          <w:i/>
        </w:rPr>
        <w:t>constituents</w:t>
      </w:r>
      <w:r>
        <w:rPr>
          <w:i/>
        </w:rPr>
        <w:t>,</w:t>
      </w:r>
      <w:r w:rsidRPr="00C748EF">
        <w:rPr>
          <w:i/>
        </w:rPr>
        <w:t xml:space="preserve"> impurities and additives) should be reported in this section also (</w:t>
      </w:r>
      <w:r w:rsidRPr="00C748EF">
        <w:rPr>
          <w:b/>
          <w:i/>
        </w:rPr>
        <w:t xml:space="preserve">or as part of an </w:t>
      </w:r>
      <w:r w:rsidR="00B26295">
        <w:rPr>
          <w:b/>
          <w:i/>
        </w:rPr>
        <w:t>a</w:t>
      </w:r>
      <w:r w:rsidRPr="00C748EF">
        <w:rPr>
          <w:b/>
          <w:i/>
        </w:rPr>
        <w:t>nnex to the Annex XV report)</w:t>
      </w:r>
      <w:r>
        <w:rPr>
          <w:i/>
        </w:rPr>
        <w:t>.</w:t>
      </w:r>
      <w:r w:rsidRPr="006E5206">
        <w:rPr>
          <w:i/>
        </w:rPr>
        <w:t xml:space="preserve"> </w:t>
      </w:r>
      <w:r>
        <w:rPr>
          <w:i/>
        </w:rPr>
        <w:t>The relevance of the degradation and/or transformation products in question also need</w:t>
      </w:r>
      <w:r w:rsidR="008D73CB">
        <w:rPr>
          <w:i/>
        </w:rPr>
        <w:t>s</w:t>
      </w:r>
      <w:r>
        <w:rPr>
          <w:i/>
        </w:rPr>
        <w:t xml:space="preserve"> to be described and discussed in this section in a quantitative and/or qualitative way (e.g., reflecting the probability and rate of formation of the degradation and/or transformation products in question).</w:t>
      </w:r>
    </w:p>
    <w:p w14:paraId="1FA6E038" w14:textId="77777777" w:rsidR="00C34C07" w:rsidRDefault="00C34C07" w:rsidP="00C34C07">
      <w:pPr>
        <w:pStyle w:val="CommentText"/>
        <w:jc w:val="both"/>
        <w:rPr>
          <w:i/>
        </w:rPr>
      </w:pPr>
      <w:r w:rsidRPr="00C34C07">
        <w:rPr>
          <w:i/>
        </w:rPr>
        <w:t xml:space="preserve">Sub-headings </w:t>
      </w:r>
      <w:r w:rsidR="00C919B0">
        <w:rPr>
          <w:i/>
        </w:rPr>
        <w:t>which</w:t>
      </w:r>
      <w:r w:rsidR="00C919B0" w:rsidRPr="00C34C07">
        <w:rPr>
          <w:i/>
        </w:rPr>
        <w:t xml:space="preserve"> </w:t>
      </w:r>
      <w:r w:rsidRPr="00C34C07">
        <w:rPr>
          <w:i/>
        </w:rPr>
        <w:t>are not relevant for the substance in question should be deleted.</w:t>
      </w:r>
    </w:p>
    <w:p w14:paraId="1FA6E039" w14:textId="77777777" w:rsidR="00C34C07" w:rsidRPr="00C34C07" w:rsidRDefault="00C34C07" w:rsidP="00C34C07">
      <w:pPr>
        <w:pStyle w:val="CommentText"/>
        <w:jc w:val="both"/>
        <w:rPr>
          <w:i/>
        </w:rPr>
      </w:pPr>
    </w:p>
    <w:p w14:paraId="1FA6E03A" w14:textId="57EA7881" w:rsidR="00B12C39" w:rsidRPr="008B5027" w:rsidRDefault="00B12C39" w:rsidP="00B12C39">
      <w:pPr>
        <w:pStyle w:val="NormalItalic"/>
      </w:pPr>
      <w:r>
        <w:t xml:space="preserve">If the objective of the Annex XV dossier is to identify an SVHC because it has been classified as a CMR in accordance with Article 57 </w:t>
      </w:r>
      <w:r w:rsidR="003D36EB">
        <w:t>(a) to (c)</w:t>
      </w:r>
      <w:r w:rsidR="008D73CB">
        <w:t xml:space="preserve"> REACH</w:t>
      </w:r>
      <w:r>
        <w:t>, it is not necessary to provide data in this section</w:t>
      </w:r>
      <w:r w:rsidR="00532EEA">
        <w:t>.</w:t>
      </w:r>
      <w:r>
        <w:t xml:space="preserve"> </w:t>
      </w:r>
      <w:r w:rsidRPr="008B5027">
        <w:t>If this section is not relevant, the following phrase can be used:</w:t>
      </w:r>
    </w:p>
    <w:p w14:paraId="1FA6E03B" w14:textId="46ACFBF3" w:rsidR="00B12C39" w:rsidRDefault="00B12C39" w:rsidP="00B12C39">
      <w:pPr>
        <w:pStyle w:val="NormalItalic"/>
        <w:rPr>
          <w:i w:val="0"/>
        </w:rPr>
      </w:pPr>
      <w:r w:rsidRPr="00163684">
        <w:rPr>
          <w:i w:val="0"/>
        </w:rPr>
        <w:t>Not relevant for the identification of the substance as SVHC in accordance with Article 57</w:t>
      </w:r>
      <w:r w:rsidR="008D73CB">
        <w:rPr>
          <w:i w:val="0"/>
        </w:rPr>
        <w:t xml:space="preserve"> </w:t>
      </w:r>
      <w:r w:rsidR="003D36EB" w:rsidRPr="00205E7E">
        <w:rPr>
          <w:i w:val="0"/>
          <w:highlight w:val="green"/>
        </w:rPr>
        <w:t>(a) to (</w:t>
      </w:r>
      <w:r w:rsidR="00205E7E" w:rsidRPr="00205E7E">
        <w:rPr>
          <w:i w:val="0"/>
          <w:highlight w:val="green"/>
        </w:rPr>
        <w:t>f</w:t>
      </w:r>
      <w:r w:rsidR="003D36EB" w:rsidRPr="00205E7E">
        <w:rPr>
          <w:i w:val="0"/>
          <w:highlight w:val="green"/>
        </w:rPr>
        <w:t>)</w:t>
      </w:r>
      <w:r w:rsidR="003D36EB">
        <w:rPr>
          <w:i w:val="0"/>
        </w:rPr>
        <w:t xml:space="preserve"> </w:t>
      </w:r>
      <w:r w:rsidR="002433B8">
        <w:rPr>
          <w:i w:val="0"/>
        </w:rPr>
        <w:t xml:space="preserve">of the </w:t>
      </w:r>
      <w:r w:rsidR="008D73CB">
        <w:rPr>
          <w:i w:val="0"/>
        </w:rPr>
        <w:t>REACH</w:t>
      </w:r>
      <w:r w:rsidR="002433B8">
        <w:rPr>
          <w:i w:val="0"/>
        </w:rPr>
        <w:t xml:space="preserve"> Regulation</w:t>
      </w:r>
      <w:r w:rsidRPr="00163684">
        <w:rPr>
          <w:i w:val="0"/>
        </w:rPr>
        <w:t>.</w:t>
      </w:r>
    </w:p>
    <w:p w14:paraId="0C201AB3" w14:textId="77777777" w:rsidR="00F5583B" w:rsidRDefault="00F5583B" w:rsidP="00B12C39">
      <w:pPr>
        <w:pStyle w:val="NormalItalic"/>
        <w:rPr>
          <w:i w:val="0"/>
        </w:rPr>
      </w:pPr>
    </w:p>
    <w:p w14:paraId="1FA6E03D" w14:textId="77777777" w:rsidR="00B12C39" w:rsidRPr="00803871" w:rsidRDefault="00BB6734" w:rsidP="00C748EF">
      <w:pPr>
        <w:pStyle w:val="Heading2"/>
        <w:keepNext w:val="0"/>
      </w:pPr>
      <w:bookmarkStart w:id="232" w:name="_Toc341888509"/>
      <w:bookmarkStart w:id="233" w:name="_Toc342400363"/>
      <w:bookmarkStart w:id="234" w:name="_Toc354499574"/>
      <w:bookmarkStart w:id="235" w:name="_Toc357083649"/>
      <w:bookmarkStart w:id="236" w:name="_Toc357184198"/>
      <w:bookmarkStart w:id="237" w:name="_Toc357184434"/>
      <w:bookmarkStart w:id="238" w:name="_Toc357185236"/>
      <w:bookmarkStart w:id="239" w:name="_Toc357186084"/>
      <w:bookmarkStart w:id="240" w:name="_Toc357186233"/>
      <w:bookmarkStart w:id="241" w:name="_Toc357437519"/>
      <w:bookmarkStart w:id="242" w:name="_Toc357590792"/>
      <w:bookmarkStart w:id="243" w:name="_Toc357692824"/>
      <w:bookmarkStart w:id="244" w:name="_Toc365649651"/>
      <w:bookmarkStart w:id="245" w:name="_Toc365649800"/>
      <w:bookmarkStart w:id="246" w:name="_Toc366489852"/>
      <w:bookmarkStart w:id="247" w:name="_Toc418498557"/>
      <w:bookmarkStart w:id="248" w:name="_Toc418506000"/>
      <w:bookmarkStart w:id="249" w:name="_Toc68876895"/>
      <w:r>
        <w:t xml:space="preserve">3.1 </w:t>
      </w:r>
      <w:r w:rsidR="00B12C39" w:rsidRPr="00DC47F5">
        <w:t>Degradation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00B12C39" w:rsidRPr="00803871">
        <w:t xml:space="preserve"> </w:t>
      </w:r>
    </w:p>
    <w:p w14:paraId="1FA6E03E" w14:textId="64C9696C" w:rsidR="005E725D" w:rsidRDefault="005E725D" w:rsidP="005E725D">
      <w:pPr>
        <w:pStyle w:val="BodyText"/>
        <w:jc w:val="both"/>
        <w:rPr>
          <w:i/>
        </w:rPr>
      </w:pPr>
      <w:r w:rsidRPr="00EC29CA">
        <w:rPr>
          <w:i/>
        </w:rPr>
        <w:t xml:space="preserve">In this section, information relevant for </w:t>
      </w:r>
      <w:r>
        <w:rPr>
          <w:i/>
        </w:rPr>
        <w:t xml:space="preserve">assessing </w:t>
      </w:r>
      <w:r w:rsidRPr="00EC29CA">
        <w:rPr>
          <w:i/>
        </w:rPr>
        <w:t xml:space="preserve">the </w:t>
      </w:r>
      <w:r>
        <w:rPr>
          <w:i/>
        </w:rPr>
        <w:t>degradation</w:t>
      </w:r>
      <w:r w:rsidRPr="00EC29CA">
        <w:rPr>
          <w:i/>
        </w:rPr>
        <w:t xml:space="preserve"> potential of the substance can be included. </w:t>
      </w:r>
      <w:r>
        <w:rPr>
          <w:i/>
        </w:rPr>
        <w:t xml:space="preserve">The information needs to be presented in such a level of detail that the </w:t>
      </w:r>
      <w:r w:rsidR="0032353B">
        <w:rPr>
          <w:i/>
        </w:rPr>
        <w:t xml:space="preserve">reader is able to make </w:t>
      </w:r>
      <w:r w:rsidR="00EF312A">
        <w:rPr>
          <w:i/>
        </w:rPr>
        <w:t>their</w:t>
      </w:r>
      <w:r w:rsidR="00235F14">
        <w:rPr>
          <w:i/>
        </w:rPr>
        <w:t xml:space="preserve"> </w:t>
      </w:r>
      <w:r>
        <w:rPr>
          <w:i/>
        </w:rPr>
        <w:t xml:space="preserve">own </w:t>
      </w:r>
      <w:r w:rsidR="00235F14">
        <w:rPr>
          <w:i/>
        </w:rPr>
        <w:t>basic</w:t>
      </w:r>
      <w:r>
        <w:rPr>
          <w:i/>
        </w:rPr>
        <w:t xml:space="preserve"> judgement about the reliability of the information. The d</w:t>
      </w:r>
      <w:r w:rsidR="00235F14">
        <w:rPr>
          <w:i/>
        </w:rPr>
        <w:t>ossier</w:t>
      </w:r>
      <w:r>
        <w:rPr>
          <w:i/>
        </w:rPr>
        <w:t xml:space="preserve"> submitter should </w:t>
      </w:r>
      <w:r w:rsidR="0090297A">
        <w:rPr>
          <w:i/>
        </w:rPr>
        <w:t xml:space="preserve">also </w:t>
      </w:r>
      <w:r>
        <w:rPr>
          <w:i/>
        </w:rPr>
        <w:t xml:space="preserve">provide </w:t>
      </w:r>
      <w:r w:rsidR="00EF312A">
        <w:rPr>
          <w:i/>
        </w:rPr>
        <w:t>their</w:t>
      </w:r>
      <w:r w:rsidR="0032353B">
        <w:rPr>
          <w:i/>
        </w:rPr>
        <w:t xml:space="preserve"> </w:t>
      </w:r>
      <w:r>
        <w:rPr>
          <w:i/>
        </w:rPr>
        <w:t>conclusion</w:t>
      </w:r>
      <w:r w:rsidR="00EF312A">
        <w:rPr>
          <w:i/>
        </w:rPr>
        <w:t>s</w:t>
      </w:r>
      <w:r>
        <w:rPr>
          <w:i/>
        </w:rPr>
        <w:t xml:space="preserve"> on the reliability of the information. Furthermore,</w:t>
      </w:r>
      <w:r w:rsidR="00DF2356">
        <w:rPr>
          <w:i/>
        </w:rPr>
        <w:t xml:space="preserve"> the</w:t>
      </w:r>
      <w:r>
        <w:rPr>
          <w:i/>
        </w:rPr>
        <w:t xml:space="preserve"> relevance and adequacy of the presented information for the purpose of the assessment need</w:t>
      </w:r>
      <w:r w:rsidR="00DF2356">
        <w:rPr>
          <w:i/>
        </w:rPr>
        <w:t>s</w:t>
      </w:r>
      <w:r>
        <w:rPr>
          <w:i/>
        </w:rPr>
        <w:t xml:space="preserve"> to be</w:t>
      </w:r>
      <w:r w:rsidR="009849AE">
        <w:rPr>
          <w:i/>
        </w:rPr>
        <w:t xml:space="preserve"> </w:t>
      </w:r>
      <w:r>
        <w:rPr>
          <w:i/>
        </w:rPr>
        <w:t xml:space="preserve">described. </w:t>
      </w:r>
      <w:r w:rsidRPr="00EC29CA">
        <w:rPr>
          <w:i/>
        </w:rPr>
        <w:t xml:space="preserve">This information will </w:t>
      </w:r>
      <w:r>
        <w:rPr>
          <w:i/>
        </w:rPr>
        <w:t>form</w:t>
      </w:r>
      <w:r w:rsidRPr="00EC29CA">
        <w:rPr>
          <w:i/>
        </w:rPr>
        <w:t xml:space="preserve"> the basis for the conclusion whether the substance is considered to fulfil the </w:t>
      </w:r>
      <w:r>
        <w:rPr>
          <w:i/>
        </w:rPr>
        <w:t>P or vP</w:t>
      </w:r>
      <w:r w:rsidRPr="00EC29CA">
        <w:rPr>
          <w:i/>
        </w:rPr>
        <w:t xml:space="preserve"> criteria according to Annex XIII</w:t>
      </w:r>
      <w:r w:rsidR="0032353B">
        <w:rPr>
          <w:i/>
        </w:rPr>
        <w:t xml:space="preserve"> to REACH</w:t>
      </w:r>
      <w:r w:rsidRPr="00EC29CA">
        <w:rPr>
          <w:i/>
        </w:rPr>
        <w:t xml:space="preserve">. A </w:t>
      </w:r>
      <w:r>
        <w:rPr>
          <w:i/>
        </w:rPr>
        <w:t xml:space="preserve">summary </w:t>
      </w:r>
      <w:r w:rsidRPr="00EC29CA">
        <w:rPr>
          <w:i/>
        </w:rPr>
        <w:t>and discussion</w:t>
      </w:r>
      <w:r>
        <w:rPr>
          <w:i/>
        </w:rPr>
        <w:t xml:space="preserve"> on the </w:t>
      </w:r>
      <w:r w:rsidRPr="00EC29CA">
        <w:rPr>
          <w:i/>
        </w:rPr>
        <w:t xml:space="preserve">main conclusions on both abiotic and biotic degradation </w:t>
      </w:r>
      <w:r>
        <w:rPr>
          <w:i/>
        </w:rPr>
        <w:t>should be included in the following sections. This section may also be relevant for substances proposed to be identified in accordance with Article 57 (f)</w:t>
      </w:r>
      <w:r w:rsidR="0032353B">
        <w:rPr>
          <w:i/>
        </w:rPr>
        <w:t xml:space="preserve"> REACH</w:t>
      </w:r>
      <w:r>
        <w:rPr>
          <w:i/>
        </w:rPr>
        <w:t>.</w:t>
      </w:r>
    </w:p>
    <w:p w14:paraId="6D538989" w14:textId="77777777" w:rsidR="005B3BBA" w:rsidRDefault="005E725D" w:rsidP="00E334F4">
      <w:pPr>
        <w:pStyle w:val="PlainText"/>
        <w:jc w:val="both"/>
        <w:rPr>
          <w:i/>
          <w:szCs w:val="20"/>
        </w:rPr>
      </w:pPr>
      <w:r w:rsidRPr="00673373">
        <w:rPr>
          <w:i/>
        </w:rPr>
        <w:t xml:space="preserve">When using a weight-of-evidence approach, please consider </w:t>
      </w:r>
      <w:r>
        <w:rPr>
          <w:i/>
        </w:rPr>
        <w:t xml:space="preserve">also </w:t>
      </w:r>
      <w:r w:rsidRPr="00673373">
        <w:rPr>
          <w:i/>
        </w:rPr>
        <w:t>reporting in the different sub-sections of Section 3.1</w:t>
      </w:r>
      <w:r w:rsidR="009849AE">
        <w:rPr>
          <w:i/>
        </w:rPr>
        <w:t xml:space="preserve"> </w:t>
      </w:r>
      <w:r w:rsidR="0032353B">
        <w:rPr>
          <w:i/>
        </w:rPr>
        <w:t>“D</w:t>
      </w:r>
      <w:r w:rsidRPr="00673373">
        <w:rPr>
          <w:i/>
        </w:rPr>
        <w:t>egradation”</w:t>
      </w:r>
      <w:r w:rsidR="00E334F4">
        <w:rPr>
          <w:i/>
        </w:rPr>
        <w:t>,</w:t>
      </w:r>
      <w:r w:rsidRPr="00673373">
        <w:rPr>
          <w:i/>
        </w:rPr>
        <w:t xml:space="preserve"> detailed information on the studies</w:t>
      </w:r>
      <w:r>
        <w:rPr>
          <w:i/>
        </w:rPr>
        <w:t xml:space="preserve"> and describing the necessary details of the weight-of-evidence approach.</w:t>
      </w:r>
      <w:r w:rsidRPr="00673373">
        <w:rPr>
          <w:i/>
        </w:rPr>
        <w:t xml:space="preserve"> </w:t>
      </w:r>
      <w:r w:rsidR="00E334F4" w:rsidRPr="00E334F4">
        <w:rPr>
          <w:i/>
          <w:szCs w:val="20"/>
        </w:rPr>
        <w:t xml:space="preserve">Examples and principles of </w:t>
      </w:r>
      <w:r w:rsidR="00E334F4">
        <w:rPr>
          <w:i/>
        </w:rPr>
        <w:t>w</w:t>
      </w:r>
      <w:r w:rsidR="00E334F4">
        <w:rPr>
          <w:i/>
          <w:iCs/>
        </w:rPr>
        <w:t>eight-of-e</w:t>
      </w:r>
      <w:r w:rsidR="00E334F4" w:rsidRPr="00E334F4">
        <w:rPr>
          <w:i/>
          <w:iCs/>
          <w:szCs w:val="20"/>
        </w:rPr>
        <w:t xml:space="preserve">vidence </w:t>
      </w:r>
      <w:r w:rsidR="00E334F4" w:rsidRPr="00E334F4">
        <w:rPr>
          <w:i/>
          <w:szCs w:val="20"/>
        </w:rPr>
        <w:t>determination</w:t>
      </w:r>
      <w:r w:rsidR="00E334F4">
        <w:rPr>
          <w:i/>
        </w:rPr>
        <w:t>s</w:t>
      </w:r>
      <w:r w:rsidR="00E334F4" w:rsidRPr="00E334F4">
        <w:rPr>
          <w:i/>
          <w:szCs w:val="20"/>
        </w:rPr>
        <w:t xml:space="preserve"> for the PBT/vPvB assessment are provided in Section R.11.4</w:t>
      </w:r>
      <w:r w:rsidR="00E334F4">
        <w:rPr>
          <w:i/>
        </w:rPr>
        <w:t xml:space="preserve"> of the “</w:t>
      </w:r>
      <w:r w:rsidR="00E334F4" w:rsidRPr="00E334F4">
        <w:rPr>
          <w:i/>
        </w:rPr>
        <w:t>Guidance on information requirements and chemical safety assessment: Chapter R.11: PBT/vPvB assessment</w:t>
      </w:r>
      <w:r w:rsidR="00E334F4" w:rsidRPr="00E334F4">
        <w:rPr>
          <w:rStyle w:val="FootnoteReference"/>
          <w:i/>
          <w:sz w:val="20"/>
        </w:rPr>
        <w:footnoteReference w:id="15"/>
      </w:r>
      <w:r w:rsidR="00E334F4" w:rsidRPr="00E334F4">
        <w:rPr>
          <w:i/>
        </w:rPr>
        <w:t>”</w:t>
      </w:r>
      <w:r w:rsidR="00E334F4" w:rsidRPr="00E334F4">
        <w:rPr>
          <w:i/>
          <w:szCs w:val="20"/>
        </w:rPr>
        <w:t xml:space="preserve">. </w:t>
      </w:r>
    </w:p>
    <w:p w14:paraId="1FA6E03F" w14:textId="3554F699" w:rsidR="005E725D" w:rsidRPr="000B57A8" w:rsidRDefault="00E334F4" w:rsidP="00E334F4">
      <w:pPr>
        <w:pStyle w:val="PlainText"/>
        <w:jc w:val="both"/>
        <w:rPr>
          <w:i/>
          <w:szCs w:val="20"/>
        </w:rPr>
      </w:pPr>
      <w:r w:rsidRPr="00E334F4">
        <w:rPr>
          <w:i/>
          <w:szCs w:val="20"/>
        </w:rPr>
        <w:lastRenderedPageBreak/>
        <w:t xml:space="preserve">In addition, the </w:t>
      </w:r>
      <w:r w:rsidR="001859E7" w:rsidRPr="001859E7">
        <w:rPr>
          <w:i/>
        </w:rPr>
        <w:t>Weight of Evidence/Uncertainty Analysis Template</w:t>
      </w:r>
      <w:r w:rsidR="001C2D4C" w:rsidRPr="001C2D4C">
        <w:rPr>
          <w:rStyle w:val="FootnoteReference"/>
          <w:i/>
          <w:iCs/>
          <w:sz w:val="20"/>
          <w:szCs w:val="20"/>
        </w:rPr>
        <w:footnoteReference w:id="16"/>
      </w:r>
      <w:r w:rsidRPr="00E334F4">
        <w:rPr>
          <w:i/>
          <w:iCs/>
          <w:szCs w:val="20"/>
        </w:rPr>
        <w:t xml:space="preserve">” </w:t>
      </w:r>
      <w:r w:rsidR="000B57A8">
        <w:rPr>
          <w:i/>
          <w:iCs/>
          <w:szCs w:val="20"/>
        </w:rPr>
        <w:t>and “Background document &amp; Examples”</w:t>
      </w:r>
      <w:r w:rsidR="006C6FB7" w:rsidRPr="00076D2B">
        <w:rPr>
          <w:rStyle w:val="FootnoteReference"/>
          <w:i/>
          <w:iCs/>
          <w:sz w:val="20"/>
          <w:szCs w:val="20"/>
        </w:rPr>
        <w:footnoteReference w:id="17"/>
      </w:r>
      <w:r w:rsidR="000B57A8">
        <w:rPr>
          <w:i/>
          <w:iCs/>
          <w:szCs w:val="20"/>
        </w:rPr>
        <w:t xml:space="preserve"> </w:t>
      </w:r>
      <w:r w:rsidRPr="00E334F4">
        <w:rPr>
          <w:i/>
          <w:szCs w:val="20"/>
        </w:rPr>
        <w:t xml:space="preserve">provide </w:t>
      </w:r>
      <w:r w:rsidR="000B57A8">
        <w:rPr>
          <w:i/>
          <w:szCs w:val="20"/>
        </w:rPr>
        <w:t>information on</w:t>
      </w:r>
      <w:r w:rsidRPr="00E334F4">
        <w:rPr>
          <w:i/>
          <w:szCs w:val="20"/>
        </w:rPr>
        <w:t xml:space="preserve"> building a </w:t>
      </w:r>
      <w:r>
        <w:rPr>
          <w:i/>
          <w:iCs/>
        </w:rPr>
        <w:t>weight-of-e</w:t>
      </w:r>
      <w:r w:rsidRPr="00E334F4">
        <w:rPr>
          <w:i/>
          <w:iCs/>
          <w:szCs w:val="20"/>
        </w:rPr>
        <w:t xml:space="preserve">vidence </w:t>
      </w:r>
      <w:r w:rsidRPr="00E334F4">
        <w:rPr>
          <w:i/>
          <w:szCs w:val="20"/>
        </w:rPr>
        <w:t>approach.</w:t>
      </w:r>
    </w:p>
    <w:p w14:paraId="1FA6E040" w14:textId="77777777" w:rsidR="005E725D" w:rsidRDefault="005E725D" w:rsidP="005E725D">
      <w:pPr>
        <w:pStyle w:val="CommentText"/>
        <w:jc w:val="both"/>
        <w:rPr>
          <w:i/>
        </w:rPr>
      </w:pPr>
    </w:p>
    <w:p w14:paraId="1FA6E041" w14:textId="77777777" w:rsidR="005E725D" w:rsidRPr="00673373" w:rsidRDefault="005E725D" w:rsidP="005E725D">
      <w:pPr>
        <w:pStyle w:val="CommentText"/>
        <w:jc w:val="both"/>
        <w:rPr>
          <w:i/>
        </w:rPr>
      </w:pPr>
      <w:r w:rsidRPr="00673373">
        <w:rPr>
          <w:i/>
        </w:rPr>
        <w:t xml:space="preserve">In Section “3.1.4 Summary and discussion of degradation” </w:t>
      </w:r>
      <w:r>
        <w:rPr>
          <w:i/>
        </w:rPr>
        <w:t xml:space="preserve">the </w:t>
      </w:r>
      <w:r w:rsidRPr="00673373">
        <w:rPr>
          <w:i/>
        </w:rPr>
        <w:t xml:space="preserve">relevant information on degradation (having relevant weight as part of the weight-of-evidence) must be </w:t>
      </w:r>
      <w:r>
        <w:rPr>
          <w:i/>
        </w:rPr>
        <w:t>summarised</w:t>
      </w:r>
      <w:r w:rsidRPr="00673373">
        <w:rPr>
          <w:i/>
        </w:rPr>
        <w:t xml:space="preserve">. </w:t>
      </w:r>
    </w:p>
    <w:p w14:paraId="1FA6E042" w14:textId="77777777" w:rsidR="005E725D" w:rsidRDefault="005E725D" w:rsidP="005E725D">
      <w:pPr>
        <w:pStyle w:val="CommentText"/>
        <w:jc w:val="both"/>
        <w:rPr>
          <w:color w:val="EE16EE"/>
        </w:rPr>
      </w:pPr>
    </w:p>
    <w:p w14:paraId="1FA6E043" w14:textId="520A3A0E" w:rsidR="005E725D" w:rsidRDefault="005E725D" w:rsidP="005E725D">
      <w:pPr>
        <w:pStyle w:val="CommentText"/>
        <w:jc w:val="both"/>
        <w:rPr>
          <w:rStyle w:val="Strong"/>
          <w:bCs/>
          <w:i/>
        </w:rPr>
      </w:pPr>
      <w:r>
        <w:rPr>
          <w:i/>
        </w:rPr>
        <w:t>In addition, c</w:t>
      </w:r>
      <w:r w:rsidRPr="00EC29CA">
        <w:rPr>
          <w:i/>
        </w:rPr>
        <w:t xml:space="preserve">onclusions regarding the overall degradation potential of the substance </w:t>
      </w:r>
      <w:r>
        <w:rPr>
          <w:i/>
        </w:rPr>
        <w:t>must</w:t>
      </w:r>
      <w:r w:rsidRPr="00EC29CA">
        <w:rPr>
          <w:i/>
        </w:rPr>
        <w:t xml:space="preserve"> be </w:t>
      </w:r>
      <w:r>
        <w:rPr>
          <w:i/>
        </w:rPr>
        <w:t xml:space="preserve">drawn and </w:t>
      </w:r>
      <w:r w:rsidRPr="00EC29CA">
        <w:rPr>
          <w:i/>
        </w:rPr>
        <w:t xml:space="preserve">reported </w:t>
      </w:r>
      <w:r>
        <w:rPr>
          <w:i/>
        </w:rPr>
        <w:t xml:space="preserve">in </w:t>
      </w:r>
      <w:r w:rsidR="003A00D9">
        <w:rPr>
          <w:i/>
        </w:rPr>
        <w:t xml:space="preserve">Section </w:t>
      </w:r>
      <w:r>
        <w:rPr>
          <w:i/>
        </w:rPr>
        <w:t>3.1.</w:t>
      </w:r>
      <w:r w:rsidRPr="00BA03FB">
        <w:rPr>
          <w:i/>
        </w:rPr>
        <w:t>4</w:t>
      </w:r>
      <w:r>
        <w:rPr>
          <w:i/>
        </w:rPr>
        <w:t xml:space="preserve">. This information </w:t>
      </w:r>
      <w:r w:rsidRPr="00EC29CA">
        <w:rPr>
          <w:i/>
        </w:rPr>
        <w:t xml:space="preserve">will </w:t>
      </w:r>
      <w:r>
        <w:rPr>
          <w:i/>
        </w:rPr>
        <w:t xml:space="preserve">form </w:t>
      </w:r>
      <w:r w:rsidRPr="00EC29CA">
        <w:rPr>
          <w:i/>
        </w:rPr>
        <w:t xml:space="preserve">the basis for the conclusion whether the substance fulfils the P or vP criteria according to Annex XIII </w:t>
      </w:r>
      <w:r w:rsidR="0032353B">
        <w:rPr>
          <w:i/>
        </w:rPr>
        <w:t xml:space="preserve">to REACH </w:t>
      </w:r>
      <w:r>
        <w:rPr>
          <w:i/>
        </w:rPr>
        <w:t xml:space="preserve">and </w:t>
      </w:r>
      <w:r w:rsidRPr="00EC29CA">
        <w:rPr>
          <w:i/>
        </w:rPr>
        <w:t xml:space="preserve">as documented in </w:t>
      </w:r>
      <w:r w:rsidR="003A00D9">
        <w:rPr>
          <w:i/>
        </w:rPr>
        <w:t>S</w:t>
      </w:r>
      <w:r w:rsidR="003A00D9" w:rsidRPr="00EC29CA">
        <w:rPr>
          <w:i/>
        </w:rPr>
        <w:t xml:space="preserve">ection </w:t>
      </w:r>
      <w:r w:rsidRPr="00EC29CA">
        <w:rPr>
          <w:i/>
        </w:rPr>
        <w:t>6 of the Annex XV report</w:t>
      </w:r>
      <w:r>
        <w:rPr>
          <w:i/>
        </w:rPr>
        <w:t xml:space="preserve">. </w:t>
      </w:r>
      <w:r w:rsidRPr="007046E8">
        <w:rPr>
          <w:i/>
        </w:rPr>
        <w:t xml:space="preserve">The comparison with Annex XIII criteria is foreseen </w:t>
      </w:r>
      <w:r>
        <w:rPr>
          <w:i/>
        </w:rPr>
        <w:t xml:space="preserve">in </w:t>
      </w:r>
      <w:r w:rsidR="003A00D9">
        <w:rPr>
          <w:i/>
        </w:rPr>
        <w:t xml:space="preserve">Section </w:t>
      </w:r>
      <w:r>
        <w:rPr>
          <w:i/>
        </w:rPr>
        <w:t>3.1</w:t>
      </w:r>
      <w:r w:rsidRPr="007046E8">
        <w:rPr>
          <w:i/>
        </w:rPr>
        <w:t xml:space="preserve"> </w:t>
      </w:r>
      <w:r w:rsidR="00301626">
        <w:rPr>
          <w:i/>
        </w:rPr>
        <w:t xml:space="preserve">and should </w:t>
      </w:r>
      <w:r w:rsidR="00FB7308">
        <w:rPr>
          <w:i/>
        </w:rPr>
        <w:t xml:space="preserve">also </w:t>
      </w:r>
      <w:r w:rsidR="00301626">
        <w:rPr>
          <w:i/>
        </w:rPr>
        <w:t>be included</w:t>
      </w:r>
      <w:r w:rsidRPr="007046E8">
        <w:rPr>
          <w:i/>
        </w:rPr>
        <w:t xml:space="preserve"> in </w:t>
      </w:r>
      <w:r w:rsidR="003A00D9">
        <w:rPr>
          <w:i/>
        </w:rPr>
        <w:t>S</w:t>
      </w:r>
      <w:r w:rsidR="003A00D9" w:rsidRPr="007046E8">
        <w:rPr>
          <w:i/>
        </w:rPr>
        <w:t xml:space="preserve">ection </w:t>
      </w:r>
      <w:r w:rsidRPr="007046E8">
        <w:rPr>
          <w:i/>
        </w:rPr>
        <w:t>6.2</w:t>
      </w:r>
      <w:r w:rsidR="00E44388">
        <w:rPr>
          <w:i/>
        </w:rPr>
        <w:t>.2</w:t>
      </w:r>
      <w:r w:rsidRPr="007046E8">
        <w:rPr>
          <w:i/>
        </w:rPr>
        <w:t xml:space="preserve"> and </w:t>
      </w:r>
      <w:r w:rsidR="00301626">
        <w:rPr>
          <w:i/>
        </w:rPr>
        <w:t xml:space="preserve">further </w:t>
      </w:r>
      <w:r>
        <w:rPr>
          <w:i/>
        </w:rPr>
        <w:t>copied to the proposal section</w:t>
      </w:r>
      <w:r w:rsidRPr="007046E8">
        <w:rPr>
          <w:i/>
        </w:rPr>
        <w:t>: “</w:t>
      </w:r>
      <w:r w:rsidRPr="007046E8">
        <w:rPr>
          <w:rStyle w:val="Strong"/>
          <w:bCs/>
          <w:i/>
        </w:rPr>
        <w:t>Summary of how the substance meets the criteria set out in Article 57 of the REACH Regulation</w:t>
      </w:r>
      <w:r w:rsidRPr="00EF312A">
        <w:rPr>
          <w:rStyle w:val="Strong"/>
          <w:b w:val="0"/>
          <w:bCs/>
          <w:i/>
        </w:rPr>
        <w:t>".</w:t>
      </w:r>
    </w:p>
    <w:p w14:paraId="1FA6E044" w14:textId="77777777" w:rsidR="00C34C07" w:rsidRDefault="00C34C07" w:rsidP="00DD103F">
      <w:pPr>
        <w:pStyle w:val="CommentText"/>
        <w:jc w:val="both"/>
        <w:rPr>
          <w:rStyle w:val="Strong"/>
          <w:bCs/>
          <w:i/>
        </w:rPr>
      </w:pPr>
    </w:p>
    <w:p w14:paraId="1FA6E045" w14:textId="77777777" w:rsidR="00673519" w:rsidRPr="00673519" w:rsidRDefault="00673519" w:rsidP="00DD103F">
      <w:pPr>
        <w:pStyle w:val="CommentText"/>
        <w:jc w:val="both"/>
        <w:rPr>
          <w:rStyle w:val="Strong"/>
          <w:b w:val="0"/>
          <w:bCs/>
          <w:i/>
        </w:rPr>
      </w:pPr>
      <w:r w:rsidRPr="00673519">
        <w:rPr>
          <w:rStyle w:val="Strong"/>
          <w:b w:val="0"/>
          <w:bCs/>
          <w:i/>
        </w:rPr>
        <w:t>The same applies</w:t>
      </w:r>
      <w:r>
        <w:rPr>
          <w:rStyle w:val="Strong"/>
          <w:b w:val="0"/>
          <w:bCs/>
          <w:i/>
        </w:rPr>
        <w:t xml:space="preserve"> when concluding on substances proposed to be identified in accordance with Article 57(f)</w:t>
      </w:r>
      <w:r w:rsidR="0032353B">
        <w:rPr>
          <w:rStyle w:val="Strong"/>
          <w:b w:val="0"/>
          <w:bCs/>
          <w:i/>
        </w:rPr>
        <w:t xml:space="preserve"> REACH</w:t>
      </w:r>
      <w:r>
        <w:rPr>
          <w:rStyle w:val="Strong"/>
          <w:b w:val="0"/>
          <w:bCs/>
          <w:i/>
        </w:rPr>
        <w:t>.</w:t>
      </w:r>
    </w:p>
    <w:p w14:paraId="1FA6E046" w14:textId="77777777" w:rsidR="00B12C39" w:rsidRPr="00256AC2" w:rsidRDefault="00B12C39" w:rsidP="00B12C39">
      <w:pPr>
        <w:pStyle w:val="BodyText"/>
        <w:jc w:val="both"/>
      </w:pPr>
    </w:p>
    <w:p w14:paraId="1FA6E047" w14:textId="77777777" w:rsidR="00B12C39" w:rsidRPr="00096A9A" w:rsidRDefault="00852117" w:rsidP="00852117">
      <w:pPr>
        <w:pStyle w:val="Heading3"/>
        <w:tabs>
          <w:tab w:val="clear" w:pos="360"/>
          <w:tab w:val="num" w:pos="0"/>
        </w:tabs>
      </w:pPr>
      <w:bookmarkStart w:id="250" w:name="_Toc341888510"/>
      <w:bookmarkStart w:id="251" w:name="_Toc342400364"/>
      <w:bookmarkStart w:id="252" w:name="_Toc354499575"/>
      <w:bookmarkStart w:id="253" w:name="_Toc357083650"/>
      <w:bookmarkStart w:id="254" w:name="_Toc357184199"/>
      <w:bookmarkStart w:id="255" w:name="_Toc357184435"/>
      <w:bookmarkStart w:id="256" w:name="_Toc357185237"/>
      <w:bookmarkStart w:id="257" w:name="_Toc357186085"/>
      <w:bookmarkStart w:id="258" w:name="_Toc357186234"/>
      <w:bookmarkStart w:id="259" w:name="_Toc357437520"/>
      <w:bookmarkStart w:id="260" w:name="_Toc357590793"/>
      <w:bookmarkStart w:id="261" w:name="_Toc357692825"/>
      <w:bookmarkStart w:id="262" w:name="_Toc365649652"/>
      <w:bookmarkStart w:id="263" w:name="_Toc365649801"/>
      <w:bookmarkStart w:id="264" w:name="_Toc366489853"/>
      <w:bookmarkStart w:id="265" w:name="_Toc418498558"/>
      <w:bookmarkStart w:id="266" w:name="_Toc418506001"/>
      <w:bookmarkStart w:id="267" w:name="_Toc68876896"/>
      <w:r w:rsidRPr="00096A9A">
        <w:t xml:space="preserve">3.1.1 </w:t>
      </w:r>
      <w:r w:rsidR="00B12C39" w:rsidRPr="00096A9A">
        <w:t>Abiotic degradation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1FA6E048" w14:textId="5702AC02" w:rsidR="00B12C39" w:rsidRDefault="00852117" w:rsidP="00264345">
      <w:pPr>
        <w:pStyle w:val="Heading4"/>
        <w:tabs>
          <w:tab w:val="num" w:pos="284"/>
        </w:tabs>
      </w:pPr>
      <w:bookmarkStart w:id="268" w:name="_Toc341888511"/>
      <w:bookmarkStart w:id="269" w:name="_Toc342400365"/>
      <w:r w:rsidRPr="00096A9A">
        <w:t>3.1.1.</w:t>
      </w:r>
      <w:r w:rsidR="00BE28D6">
        <w:t>1</w:t>
      </w:r>
      <w:r w:rsidRPr="00096A9A">
        <w:t xml:space="preserve"> </w:t>
      </w:r>
      <w:r w:rsidR="00B12C39" w:rsidRPr="00096A9A">
        <w:t>Hydrolysis</w:t>
      </w:r>
      <w:bookmarkEnd w:id="268"/>
      <w:bookmarkEnd w:id="269"/>
    </w:p>
    <w:p w14:paraId="1FA6E049" w14:textId="16BE59A0" w:rsidR="00B12C39" w:rsidRDefault="00852117" w:rsidP="00264345">
      <w:pPr>
        <w:pStyle w:val="Heading4"/>
        <w:tabs>
          <w:tab w:val="num" w:pos="284"/>
        </w:tabs>
      </w:pPr>
      <w:r w:rsidRPr="00096A9A">
        <w:t>3.1.1.</w:t>
      </w:r>
      <w:r w:rsidR="00BE28D6">
        <w:t>2</w:t>
      </w:r>
      <w:r w:rsidRPr="00096A9A">
        <w:t xml:space="preserve"> </w:t>
      </w:r>
      <w:r w:rsidR="00B12C39" w:rsidRPr="00096A9A">
        <w:t>Oxidation</w:t>
      </w:r>
    </w:p>
    <w:p w14:paraId="1FA6E04A" w14:textId="77777777" w:rsidR="00B12C39" w:rsidRPr="00096A9A" w:rsidRDefault="00852117" w:rsidP="00264345">
      <w:pPr>
        <w:pStyle w:val="Heading4"/>
        <w:tabs>
          <w:tab w:val="num" w:pos="284"/>
        </w:tabs>
      </w:pPr>
      <w:bookmarkStart w:id="270" w:name="_Toc341888512"/>
      <w:bookmarkStart w:id="271" w:name="_Toc342400366"/>
      <w:r w:rsidRPr="00096A9A">
        <w:t xml:space="preserve">3.1.1.3 </w:t>
      </w:r>
      <w:r w:rsidR="00B12C39" w:rsidRPr="00096A9A">
        <w:t>Phototransformation/photolysis</w:t>
      </w:r>
      <w:bookmarkEnd w:id="270"/>
      <w:bookmarkEnd w:id="271"/>
    </w:p>
    <w:p w14:paraId="1FA6E04B" w14:textId="77777777" w:rsidR="00B12C39" w:rsidRPr="00096A9A" w:rsidRDefault="00852117" w:rsidP="00B55B6B">
      <w:pPr>
        <w:pStyle w:val="Heading5"/>
        <w:numPr>
          <w:ilvl w:val="0"/>
          <w:numId w:val="0"/>
        </w:numPr>
      </w:pPr>
      <w:bookmarkStart w:id="272" w:name="_Toc341888513"/>
      <w:bookmarkStart w:id="273" w:name="_Toc342400367"/>
      <w:r w:rsidRPr="00096A9A">
        <w:t xml:space="preserve">3.1.1.3.1 </w:t>
      </w:r>
      <w:r w:rsidR="00B12C39" w:rsidRPr="00096A9A">
        <w:t>Phototransformation in air</w:t>
      </w:r>
      <w:bookmarkEnd w:id="272"/>
      <w:bookmarkEnd w:id="273"/>
    </w:p>
    <w:p w14:paraId="1FA6E04C" w14:textId="77777777" w:rsidR="0016056A" w:rsidRPr="00096A9A" w:rsidRDefault="00852117" w:rsidP="00B55B6B">
      <w:pPr>
        <w:pStyle w:val="Heading5"/>
        <w:numPr>
          <w:ilvl w:val="0"/>
          <w:numId w:val="0"/>
        </w:numPr>
      </w:pPr>
      <w:bookmarkStart w:id="274" w:name="_Toc341888514"/>
      <w:bookmarkStart w:id="275" w:name="_Toc342400368"/>
      <w:r w:rsidRPr="00096A9A">
        <w:t>3.1.1.3.</w:t>
      </w:r>
      <w:r w:rsidR="006D6A68" w:rsidRPr="00096A9A">
        <w:t xml:space="preserve">2 </w:t>
      </w:r>
      <w:r w:rsidR="00B12C39" w:rsidRPr="00096A9A">
        <w:t>Phototransformation in water</w:t>
      </w:r>
      <w:bookmarkEnd w:id="274"/>
      <w:bookmarkEnd w:id="275"/>
    </w:p>
    <w:p w14:paraId="1FA6E04D" w14:textId="44680DBE" w:rsidR="001F5783" w:rsidRDefault="00852117" w:rsidP="00BE28D6">
      <w:pPr>
        <w:pStyle w:val="Heading5"/>
        <w:numPr>
          <w:ilvl w:val="0"/>
          <w:numId w:val="0"/>
        </w:numPr>
      </w:pPr>
      <w:bookmarkStart w:id="276" w:name="_Toc341888515"/>
      <w:bookmarkStart w:id="277" w:name="_Toc342400369"/>
      <w:r w:rsidRPr="00096A9A">
        <w:t xml:space="preserve">3.1.1.3.3 </w:t>
      </w:r>
      <w:r w:rsidR="00B12C39" w:rsidRPr="00096A9A">
        <w:t>Phototransformation in soil</w:t>
      </w:r>
      <w:bookmarkStart w:id="278" w:name="_Toc341888516"/>
      <w:bookmarkStart w:id="279" w:name="_Toc342400370"/>
      <w:bookmarkStart w:id="280" w:name="_Toc354499576"/>
      <w:bookmarkEnd w:id="276"/>
      <w:bookmarkEnd w:id="277"/>
    </w:p>
    <w:p w14:paraId="66E40232" w14:textId="77777777" w:rsidR="000F08D8" w:rsidRPr="000F08D8" w:rsidRDefault="000F08D8" w:rsidP="000F08D8">
      <w:pPr>
        <w:pStyle w:val="BodyText"/>
      </w:pPr>
    </w:p>
    <w:p w14:paraId="1FA6E04E" w14:textId="77777777" w:rsidR="001F5783" w:rsidRPr="00096A9A" w:rsidRDefault="00852117" w:rsidP="00264345">
      <w:pPr>
        <w:pStyle w:val="Heading4"/>
        <w:tabs>
          <w:tab w:val="num" w:pos="284"/>
        </w:tabs>
      </w:pPr>
      <w:r w:rsidRPr="00096A9A">
        <w:t xml:space="preserve">3.1.1.4 </w:t>
      </w:r>
      <w:r w:rsidR="001F5783" w:rsidRPr="00096A9A">
        <w:t>Summary on abiotic degradation</w:t>
      </w:r>
    </w:p>
    <w:p w14:paraId="1FA6E04F" w14:textId="77777777" w:rsidR="00B76614" w:rsidRPr="00096A9A" w:rsidRDefault="00B76614" w:rsidP="00B76614">
      <w:pPr>
        <w:pStyle w:val="BodyText"/>
      </w:pPr>
    </w:p>
    <w:p w14:paraId="1FA6E050" w14:textId="77777777" w:rsidR="00B12C39" w:rsidRPr="00096A9A" w:rsidRDefault="00852117" w:rsidP="00B76533">
      <w:pPr>
        <w:pStyle w:val="Heading3"/>
        <w:tabs>
          <w:tab w:val="clear" w:pos="360"/>
          <w:tab w:val="num" w:pos="0"/>
        </w:tabs>
      </w:pPr>
      <w:bookmarkStart w:id="281" w:name="_Toc357083651"/>
      <w:bookmarkStart w:id="282" w:name="_Toc357184200"/>
      <w:bookmarkStart w:id="283" w:name="_Toc357184436"/>
      <w:bookmarkStart w:id="284" w:name="_Toc357185238"/>
      <w:bookmarkStart w:id="285" w:name="_Toc357186086"/>
      <w:bookmarkStart w:id="286" w:name="_Toc357186235"/>
      <w:bookmarkStart w:id="287" w:name="_Toc357437521"/>
      <w:bookmarkStart w:id="288" w:name="_Toc357590794"/>
      <w:bookmarkStart w:id="289" w:name="_Toc357692826"/>
      <w:bookmarkStart w:id="290" w:name="_Toc365649653"/>
      <w:bookmarkStart w:id="291" w:name="_Toc365649802"/>
      <w:bookmarkStart w:id="292" w:name="_Toc366489854"/>
      <w:bookmarkStart w:id="293" w:name="_Toc418498559"/>
      <w:bookmarkStart w:id="294" w:name="_Toc418506002"/>
      <w:bookmarkStart w:id="295" w:name="_Toc68876897"/>
      <w:r w:rsidRPr="00096A9A">
        <w:t xml:space="preserve">3.1.2 </w:t>
      </w:r>
      <w:r w:rsidR="00B12C39" w:rsidRPr="00096A9A">
        <w:t>Biodegradation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1FA6E051" w14:textId="23DED951" w:rsidR="00B12C39" w:rsidRPr="00096A9A" w:rsidRDefault="00852117" w:rsidP="00264345">
      <w:pPr>
        <w:pStyle w:val="Heading4"/>
        <w:keepNext w:val="0"/>
        <w:tabs>
          <w:tab w:val="num" w:pos="284"/>
        </w:tabs>
      </w:pPr>
      <w:bookmarkStart w:id="296" w:name="_Toc341888517"/>
      <w:bookmarkStart w:id="297" w:name="_Toc342400371"/>
      <w:r w:rsidRPr="00096A9A">
        <w:t xml:space="preserve">3.1.2.1 </w:t>
      </w:r>
      <w:r w:rsidR="00B12C39" w:rsidRPr="00096A9A">
        <w:t xml:space="preserve">Biodegradation in </w:t>
      </w:r>
      <w:bookmarkEnd w:id="296"/>
      <w:bookmarkEnd w:id="297"/>
      <w:r w:rsidR="002A0C5E">
        <w:t>aqueous media or aqueous environment</w:t>
      </w:r>
    </w:p>
    <w:p w14:paraId="1FA6E052" w14:textId="77777777" w:rsidR="001F5783" w:rsidRDefault="00852117" w:rsidP="00B55B6B">
      <w:pPr>
        <w:pStyle w:val="Heading5"/>
        <w:keepNext w:val="0"/>
        <w:numPr>
          <w:ilvl w:val="0"/>
          <w:numId w:val="0"/>
        </w:numPr>
      </w:pPr>
      <w:r w:rsidRPr="00096A9A">
        <w:t xml:space="preserve">3.1.2.1.1 </w:t>
      </w:r>
      <w:r w:rsidR="001F5783" w:rsidRPr="00096A9A">
        <w:t>Estimated data</w:t>
      </w:r>
    </w:p>
    <w:p w14:paraId="1FA6E053" w14:textId="77777777" w:rsidR="00B12C39" w:rsidRDefault="00852117" w:rsidP="00B55B6B">
      <w:pPr>
        <w:pStyle w:val="Heading5"/>
        <w:keepNext w:val="0"/>
        <w:numPr>
          <w:ilvl w:val="0"/>
          <w:numId w:val="0"/>
        </w:numPr>
      </w:pPr>
      <w:bookmarkStart w:id="298" w:name="_Toc341888519"/>
      <w:bookmarkStart w:id="299" w:name="_Toc342400372"/>
      <w:r w:rsidRPr="00096A9A">
        <w:t xml:space="preserve">3.1.2.1.2 </w:t>
      </w:r>
      <w:r w:rsidR="00B12C39" w:rsidRPr="00096A9A">
        <w:t>Screening tests</w:t>
      </w:r>
      <w:bookmarkEnd w:id="298"/>
      <w:bookmarkEnd w:id="299"/>
    </w:p>
    <w:p w14:paraId="77FB56B1" w14:textId="77777777" w:rsidR="001C6213" w:rsidRPr="001C6213" w:rsidRDefault="001C6213" w:rsidP="001C6213">
      <w:pPr>
        <w:pStyle w:val="BodyText"/>
      </w:pPr>
    </w:p>
    <w:p w14:paraId="1A89C0A2" w14:textId="05D01912" w:rsidR="000F08D8" w:rsidRPr="000F08D8" w:rsidRDefault="00852117" w:rsidP="00BE28D6">
      <w:pPr>
        <w:pStyle w:val="Heading5"/>
        <w:keepNext w:val="0"/>
        <w:numPr>
          <w:ilvl w:val="0"/>
          <w:numId w:val="0"/>
        </w:numPr>
      </w:pPr>
      <w:bookmarkStart w:id="300" w:name="_Toc341888520"/>
      <w:bookmarkStart w:id="301" w:name="_Toc342400373"/>
      <w:r w:rsidRPr="00096A9A">
        <w:t xml:space="preserve">3.1.2.1.3 </w:t>
      </w:r>
      <w:r w:rsidR="00B12C39" w:rsidRPr="00096A9A">
        <w:t>Simulation tests</w:t>
      </w:r>
      <w:bookmarkEnd w:id="300"/>
      <w:r w:rsidR="00B12C39" w:rsidRPr="00096A9A">
        <w:t xml:space="preserve"> </w:t>
      </w:r>
      <w:bookmarkEnd w:id="301"/>
    </w:p>
    <w:p w14:paraId="0B0C7A93" w14:textId="77777777" w:rsidR="00267EBB" w:rsidRDefault="00267EBB" w:rsidP="00BE28D6">
      <w:pPr>
        <w:pStyle w:val="Heading6"/>
        <w:numPr>
          <w:ilvl w:val="0"/>
          <w:numId w:val="0"/>
        </w:numPr>
      </w:pPr>
      <w:r>
        <w:lastRenderedPageBreak/>
        <w:t>3.1.2.1.3.1 Biodegradation in water</w:t>
      </w:r>
    </w:p>
    <w:p w14:paraId="78C71425" w14:textId="3D9BB753" w:rsidR="00267EBB" w:rsidRDefault="00267EBB" w:rsidP="00BE28D6">
      <w:pPr>
        <w:pStyle w:val="Heading6"/>
        <w:numPr>
          <w:ilvl w:val="0"/>
          <w:numId w:val="0"/>
        </w:numPr>
      </w:pPr>
      <w:r>
        <w:t>3.1.2.1.3.2 Biodegradation in sediment</w:t>
      </w:r>
    </w:p>
    <w:p w14:paraId="19D4C718" w14:textId="77777777" w:rsidR="000F08D8" w:rsidRPr="000F08D8" w:rsidRDefault="000F08D8" w:rsidP="000F08D8">
      <w:pPr>
        <w:pStyle w:val="BodyText"/>
      </w:pPr>
    </w:p>
    <w:p w14:paraId="4C1A5C45" w14:textId="37EF9C8D" w:rsidR="00FB38E6" w:rsidRDefault="00FB38E6" w:rsidP="00FB38E6">
      <w:pPr>
        <w:pStyle w:val="Heading4"/>
        <w:keepNext w:val="0"/>
        <w:tabs>
          <w:tab w:val="num" w:pos="284"/>
        </w:tabs>
      </w:pPr>
      <w:bookmarkStart w:id="302" w:name="_Toc341888522"/>
      <w:bookmarkStart w:id="303" w:name="_Toc342400374"/>
      <w:bookmarkEnd w:id="302"/>
      <w:bookmarkEnd w:id="303"/>
      <w:r w:rsidRPr="00096A9A">
        <w:t>3.1.2.2 Biodegradation in soil</w:t>
      </w:r>
    </w:p>
    <w:p w14:paraId="2F4C1B9F" w14:textId="70059D75" w:rsidR="00105547" w:rsidRDefault="00105547" w:rsidP="00105547">
      <w:pPr>
        <w:pStyle w:val="Heading5"/>
        <w:keepNext w:val="0"/>
        <w:tabs>
          <w:tab w:val="num" w:pos="284"/>
        </w:tabs>
      </w:pPr>
      <w:r w:rsidRPr="00096A9A">
        <w:t>3.1.2.</w:t>
      </w:r>
      <w:r>
        <w:t>2.1</w:t>
      </w:r>
      <w:r w:rsidRPr="00096A9A">
        <w:t xml:space="preserve"> </w:t>
      </w:r>
      <w:r>
        <w:t>Simulation tests in soil</w:t>
      </w:r>
    </w:p>
    <w:p w14:paraId="4D62969B" w14:textId="2EDB2EC9" w:rsidR="00105547" w:rsidRPr="00105547" w:rsidRDefault="00105547" w:rsidP="00C905B9">
      <w:pPr>
        <w:pStyle w:val="BodyText"/>
      </w:pPr>
    </w:p>
    <w:p w14:paraId="1FA6E056" w14:textId="6360093B" w:rsidR="001F5783" w:rsidRDefault="00852117" w:rsidP="00264345">
      <w:pPr>
        <w:pStyle w:val="Heading4"/>
        <w:tabs>
          <w:tab w:val="num" w:pos="284"/>
        </w:tabs>
      </w:pPr>
      <w:r w:rsidRPr="00096A9A">
        <w:t>3.1.2.</w:t>
      </w:r>
      <w:r w:rsidR="00FB38E6">
        <w:t>3</w:t>
      </w:r>
      <w:r w:rsidR="00FB38E6" w:rsidRPr="00096A9A">
        <w:t xml:space="preserve"> </w:t>
      </w:r>
      <w:r w:rsidR="001F5783" w:rsidRPr="00096A9A">
        <w:t>Summary and discussion on biodegradation</w:t>
      </w:r>
    </w:p>
    <w:p w14:paraId="6EA8F8DC" w14:textId="77777777" w:rsidR="00E57218" w:rsidRPr="00E57218" w:rsidRDefault="00E57218" w:rsidP="00E57218">
      <w:pPr>
        <w:pStyle w:val="BodyText"/>
      </w:pPr>
    </w:p>
    <w:p w14:paraId="1FA6E058" w14:textId="77777777" w:rsidR="00160086" w:rsidRDefault="00B25391" w:rsidP="00B76533">
      <w:pPr>
        <w:pStyle w:val="Heading3"/>
        <w:tabs>
          <w:tab w:val="clear" w:pos="360"/>
          <w:tab w:val="num" w:pos="0"/>
        </w:tabs>
      </w:pPr>
      <w:bookmarkStart w:id="304" w:name="_Toc365649654"/>
      <w:bookmarkStart w:id="305" w:name="_Toc365649803"/>
      <w:bookmarkStart w:id="306" w:name="_Toc366489855"/>
      <w:bookmarkStart w:id="307" w:name="_Toc418498560"/>
      <w:bookmarkStart w:id="308" w:name="_Toc418506003"/>
      <w:bookmarkStart w:id="309" w:name="_Toc68876898"/>
      <w:bookmarkStart w:id="310" w:name="_Toc341888523"/>
      <w:bookmarkStart w:id="311" w:name="_Toc342400375"/>
      <w:bookmarkStart w:id="312" w:name="_Toc354499577"/>
      <w:bookmarkStart w:id="313" w:name="_Toc357083652"/>
      <w:bookmarkStart w:id="314" w:name="_Toc357184201"/>
      <w:bookmarkStart w:id="315" w:name="_Toc357184437"/>
      <w:bookmarkStart w:id="316" w:name="_Toc357185239"/>
      <w:bookmarkStart w:id="317" w:name="_Toc357186087"/>
      <w:bookmarkStart w:id="318" w:name="_Toc357186236"/>
      <w:bookmarkStart w:id="319" w:name="_Toc357437522"/>
      <w:bookmarkStart w:id="320" w:name="_Toc357590795"/>
      <w:bookmarkStart w:id="321" w:name="_Toc357692827"/>
      <w:r w:rsidRPr="00096A9A">
        <w:t xml:space="preserve">3.1.3 </w:t>
      </w:r>
      <w:r w:rsidR="00160086" w:rsidRPr="00096A9A">
        <w:t>Field data</w:t>
      </w:r>
      <w:bookmarkEnd w:id="304"/>
      <w:bookmarkEnd w:id="305"/>
      <w:bookmarkEnd w:id="306"/>
      <w:bookmarkEnd w:id="307"/>
      <w:bookmarkEnd w:id="308"/>
      <w:bookmarkEnd w:id="309"/>
    </w:p>
    <w:p w14:paraId="1DC302D2" w14:textId="77777777" w:rsidR="00E57218" w:rsidRPr="00E57218" w:rsidRDefault="00E57218" w:rsidP="00E57218">
      <w:pPr>
        <w:pStyle w:val="BodyText"/>
      </w:pPr>
    </w:p>
    <w:p w14:paraId="1FA6E05A" w14:textId="4647C08B" w:rsidR="00B12C39" w:rsidRPr="00096A9A" w:rsidRDefault="00B25391" w:rsidP="00B76533">
      <w:pPr>
        <w:pStyle w:val="Heading3"/>
        <w:tabs>
          <w:tab w:val="clear" w:pos="360"/>
          <w:tab w:val="num" w:pos="0"/>
        </w:tabs>
      </w:pPr>
      <w:bookmarkStart w:id="322" w:name="_Toc365649655"/>
      <w:bookmarkStart w:id="323" w:name="_Toc365649804"/>
      <w:bookmarkStart w:id="324" w:name="_Toc366489856"/>
      <w:bookmarkStart w:id="325" w:name="_Toc418498561"/>
      <w:bookmarkStart w:id="326" w:name="_Toc418506004"/>
      <w:bookmarkStart w:id="327" w:name="_Toc68876899"/>
      <w:r w:rsidRPr="00096A9A">
        <w:t xml:space="preserve">3.1.4 </w:t>
      </w:r>
      <w:r w:rsidR="00B12C39" w:rsidRPr="00096A9A">
        <w:t>Summary and discussion of degradation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1FA6E05B" w14:textId="77777777" w:rsidR="00B12C39" w:rsidRPr="00096A9A" w:rsidRDefault="00B12C39" w:rsidP="00775002">
      <w:pPr>
        <w:pStyle w:val="BodyText"/>
        <w:ind w:hanging="2127"/>
      </w:pPr>
    </w:p>
    <w:p w14:paraId="1FA6E05C" w14:textId="77777777" w:rsidR="00B76533" w:rsidRPr="00096A9A" w:rsidRDefault="00B25391" w:rsidP="00B76533">
      <w:pPr>
        <w:pStyle w:val="Heading2"/>
      </w:pPr>
      <w:bookmarkStart w:id="328" w:name="_Toc341888525"/>
      <w:bookmarkStart w:id="329" w:name="_Toc342400377"/>
      <w:bookmarkStart w:id="330" w:name="_Toc354499578"/>
      <w:bookmarkStart w:id="331" w:name="_Toc357083653"/>
      <w:bookmarkStart w:id="332" w:name="_Toc357184202"/>
      <w:bookmarkStart w:id="333" w:name="_Toc357184438"/>
      <w:bookmarkStart w:id="334" w:name="_Toc357185240"/>
      <w:bookmarkStart w:id="335" w:name="_Toc357186088"/>
      <w:bookmarkStart w:id="336" w:name="_Toc357186237"/>
      <w:bookmarkStart w:id="337" w:name="_Toc357437523"/>
      <w:bookmarkStart w:id="338" w:name="_Toc357590796"/>
      <w:bookmarkStart w:id="339" w:name="_Toc357692828"/>
      <w:bookmarkStart w:id="340" w:name="_Toc365649656"/>
      <w:bookmarkStart w:id="341" w:name="_Toc365649805"/>
      <w:bookmarkStart w:id="342" w:name="_Toc366489857"/>
      <w:bookmarkStart w:id="343" w:name="_Toc418498562"/>
      <w:bookmarkStart w:id="344" w:name="_Toc418506005"/>
      <w:bookmarkStart w:id="345" w:name="_Toc68876900"/>
      <w:r w:rsidRPr="00096A9A">
        <w:t xml:space="preserve">3.2 </w:t>
      </w:r>
      <w:r w:rsidR="00B12C39" w:rsidRPr="00096A9A">
        <w:t>Environmental distribution</w:t>
      </w:r>
      <w:bookmarkStart w:id="346" w:name="_Toc341888526"/>
      <w:bookmarkStart w:id="347" w:name="_Toc342400378"/>
      <w:bookmarkStart w:id="348" w:name="_Toc354499579"/>
      <w:bookmarkStart w:id="349" w:name="_Toc357083654"/>
      <w:bookmarkStart w:id="350" w:name="_Toc357184203"/>
      <w:bookmarkStart w:id="351" w:name="_Toc357184439"/>
      <w:bookmarkStart w:id="352" w:name="_Toc357185241"/>
      <w:bookmarkStart w:id="353" w:name="_Toc357186089"/>
      <w:bookmarkStart w:id="354" w:name="_Toc357186238"/>
      <w:bookmarkStart w:id="355" w:name="_Toc357437524"/>
      <w:bookmarkStart w:id="356" w:name="_Toc357590797"/>
      <w:bookmarkStart w:id="357" w:name="_Toc357692829"/>
      <w:bookmarkStart w:id="358" w:name="_Toc365649657"/>
      <w:bookmarkStart w:id="359" w:name="_Toc365649806"/>
      <w:bookmarkStart w:id="360" w:name="_Toc366489858"/>
      <w:bookmarkStart w:id="361" w:name="_Toc418498563"/>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1FA6E05D" w14:textId="77777777" w:rsidR="00B76533" w:rsidRPr="00096A9A" w:rsidRDefault="00264345" w:rsidP="00B76533">
      <w:pPr>
        <w:pStyle w:val="Heading3"/>
        <w:tabs>
          <w:tab w:val="clear" w:pos="360"/>
          <w:tab w:val="num" w:pos="284"/>
        </w:tabs>
      </w:pPr>
      <w:bookmarkStart w:id="362" w:name="_Toc418506006"/>
      <w:bookmarkStart w:id="363" w:name="_Toc68876901"/>
      <w:r w:rsidRPr="00096A9A">
        <w:t xml:space="preserve">3.2.1 </w:t>
      </w:r>
      <w:r w:rsidR="00B12C39" w:rsidRPr="00096A9A">
        <w:t>Adsorption/desorption</w:t>
      </w:r>
      <w:bookmarkStart w:id="364" w:name="_Toc341888527"/>
      <w:bookmarkStart w:id="365" w:name="_Toc342400379"/>
      <w:bookmarkStart w:id="366" w:name="_Toc354499580"/>
      <w:bookmarkStart w:id="367" w:name="_Toc357083655"/>
      <w:bookmarkStart w:id="368" w:name="_Toc357184204"/>
      <w:bookmarkStart w:id="369" w:name="_Toc357184440"/>
      <w:bookmarkStart w:id="370" w:name="_Toc357185242"/>
      <w:bookmarkStart w:id="371" w:name="_Toc357186090"/>
      <w:bookmarkStart w:id="372" w:name="_Toc357186239"/>
      <w:bookmarkStart w:id="373" w:name="_Toc357437525"/>
      <w:bookmarkStart w:id="374" w:name="_Toc357590798"/>
      <w:bookmarkStart w:id="375" w:name="_Toc357692830"/>
      <w:bookmarkStart w:id="376" w:name="_Toc365649658"/>
      <w:bookmarkStart w:id="377" w:name="_Toc365649807"/>
      <w:bookmarkStart w:id="378" w:name="_Toc366489859"/>
      <w:bookmarkStart w:id="379" w:name="_Toc418498564"/>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1FA6E05E" w14:textId="77777777" w:rsidR="00B76533" w:rsidRPr="00096A9A" w:rsidRDefault="00264345" w:rsidP="00B76533">
      <w:pPr>
        <w:pStyle w:val="Heading3"/>
        <w:tabs>
          <w:tab w:val="clear" w:pos="360"/>
          <w:tab w:val="num" w:pos="284"/>
        </w:tabs>
      </w:pPr>
      <w:bookmarkStart w:id="380" w:name="_Toc418506007"/>
      <w:bookmarkStart w:id="381" w:name="_Toc68876902"/>
      <w:r w:rsidRPr="00096A9A">
        <w:t xml:space="preserve">3.2.2 </w:t>
      </w:r>
      <w:r w:rsidR="00B12C39" w:rsidRPr="00096A9A">
        <w:t>Volatilisation</w:t>
      </w:r>
      <w:bookmarkStart w:id="382" w:name="_Toc341888528"/>
      <w:bookmarkStart w:id="383" w:name="_Toc342400380"/>
      <w:bookmarkStart w:id="384" w:name="_Toc354499581"/>
      <w:bookmarkStart w:id="385" w:name="_Toc357083656"/>
      <w:bookmarkStart w:id="386" w:name="_Toc357184205"/>
      <w:bookmarkStart w:id="387" w:name="_Toc357184441"/>
      <w:bookmarkStart w:id="388" w:name="_Toc357185243"/>
      <w:bookmarkStart w:id="389" w:name="_Toc357186091"/>
      <w:bookmarkStart w:id="390" w:name="_Toc357186240"/>
      <w:bookmarkStart w:id="391" w:name="_Toc357437526"/>
      <w:bookmarkStart w:id="392" w:name="_Toc357590799"/>
      <w:bookmarkStart w:id="393" w:name="_Toc357692831"/>
      <w:bookmarkStart w:id="394" w:name="_Toc365649659"/>
      <w:bookmarkStart w:id="395" w:name="_Toc365649808"/>
      <w:bookmarkStart w:id="396" w:name="_Toc366489860"/>
      <w:bookmarkStart w:id="397" w:name="_Toc41849856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1FA6E05F" w14:textId="77777777" w:rsidR="00B12C39" w:rsidRPr="00096A9A" w:rsidRDefault="00264345" w:rsidP="00B76533">
      <w:pPr>
        <w:pStyle w:val="Heading3"/>
        <w:tabs>
          <w:tab w:val="clear" w:pos="360"/>
          <w:tab w:val="num" w:pos="284"/>
        </w:tabs>
      </w:pPr>
      <w:bookmarkStart w:id="398" w:name="_Toc418506008"/>
      <w:bookmarkStart w:id="399" w:name="_Toc68876903"/>
      <w:r w:rsidRPr="00096A9A">
        <w:t xml:space="preserve">3.2.3 </w:t>
      </w:r>
      <w:r w:rsidR="00B12C39" w:rsidRPr="00096A9A">
        <w:t>Distribution modellin</w:t>
      </w:r>
      <w:bookmarkEnd w:id="382"/>
      <w:r w:rsidR="00B12C39" w:rsidRPr="00096A9A">
        <w:t>g</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00B12C39" w:rsidRPr="00096A9A">
        <w:t xml:space="preserve"> </w:t>
      </w:r>
    </w:p>
    <w:p w14:paraId="1FA6E060" w14:textId="77777777" w:rsidR="00A954AE" w:rsidRPr="00096A9A" w:rsidRDefault="00264345" w:rsidP="00B76533">
      <w:pPr>
        <w:pStyle w:val="Heading3"/>
        <w:tabs>
          <w:tab w:val="clear" w:pos="360"/>
          <w:tab w:val="num" w:pos="284"/>
        </w:tabs>
      </w:pPr>
      <w:bookmarkStart w:id="400" w:name="_Toc365649660"/>
      <w:bookmarkStart w:id="401" w:name="_Toc365649809"/>
      <w:bookmarkStart w:id="402" w:name="_Toc366489861"/>
      <w:bookmarkStart w:id="403" w:name="_Toc418498566"/>
      <w:bookmarkStart w:id="404" w:name="_Toc418506009"/>
      <w:bookmarkStart w:id="405" w:name="_Toc68876904"/>
      <w:bookmarkStart w:id="406" w:name="_Toc342400381"/>
      <w:bookmarkStart w:id="407" w:name="_Toc354499582"/>
      <w:bookmarkStart w:id="408" w:name="_Toc357083657"/>
      <w:bookmarkStart w:id="409" w:name="_Toc357184206"/>
      <w:bookmarkStart w:id="410" w:name="_Toc357184442"/>
      <w:bookmarkStart w:id="411" w:name="_Toc357185244"/>
      <w:bookmarkStart w:id="412" w:name="_Toc357186092"/>
      <w:bookmarkStart w:id="413" w:name="_Toc357186241"/>
      <w:bookmarkStart w:id="414" w:name="_Toc357437527"/>
      <w:bookmarkStart w:id="415" w:name="_Toc357590800"/>
      <w:bookmarkStart w:id="416" w:name="_Toc357692832"/>
      <w:r w:rsidRPr="00096A9A">
        <w:t xml:space="preserve">3.2.4 </w:t>
      </w:r>
      <w:r w:rsidR="00A954AE" w:rsidRPr="00096A9A">
        <w:t>Field data</w:t>
      </w:r>
      <w:bookmarkEnd w:id="400"/>
      <w:bookmarkEnd w:id="401"/>
      <w:bookmarkEnd w:id="402"/>
      <w:bookmarkEnd w:id="403"/>
      <w:bookmarkEnd w:id="404"/>
      <w:bookmarkEnd w:id="405"/>
    </w:p>
    <w:p w14:paraId="1FA6E061" w14:textId="77777777" w:rsidR="00B12C39" w:rsidRPr="00096A9A" w:rsidRDefault="00264345" w:rsidP="00B76533">
      <w:pPr>
        <w:pStyle w:val="Heading3"/>
        <w:tabs>
          <w:tab w:val="clear" w:pos="360"/>
          <w:tab w:val="num" w:pos="284"/>
        </w:tabs>
      </w:pPr>
      <w:bookmarkStart w:id="417" w:name="_Toc365649661"/>
      <w:bookmarkStart w:id="418" w:name="_Toc365649810"/>
      <w:bookmarkStart w:id="419" w:name="_Toc366489862"/>
      <w:bookmarkStart w:id="420" w:name="_Toc418498567"/>
      <w:bookmarkStart w:id="421" w:name="_Toc418506010"/>
      <w:bookmarkStart w:id="422" w:name="_Toc68876905"/>
      <w:r w:rsidRPr="00096A9A">
        <w:t xml:space="preserve">3.2.5 </w:t>
      </w:r>
      <w:r w:rsidR="00B12C39" w:rsidRPr="00096A9A">
        <w:t>Summary and discussion of environmental distribution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1FA6E062" w14:textId="77777777" w:rsidR="00B12C39" w:rsidRPr="00157ADA" w:rsidRDefault="00B12C39" w:rsidP="00B12C39">
      <w:pPr>
        <w:pStyle w:val="BodyText"/>
      </w:pPr>
    </w:p>
    <w:p w14:paraId="1FA6E063" w14:textId="77777777" w:rsidR="007F219F" w:rsidRDefault="003B1B52" w:rsidP="00C748EF">
      <w:pPr>
        <w:pStyle w:val="Heading2"/>
        <w:keepNext w:val="0"/>
      </w:pPr>
      <w:bookmarkStart w:id="423" w:name="_Toc365649662"/>
      <w:bookmarkStart w:id="424" w:name="_Toc365649811"/>
      <w:bookmarkStart w:id="425" w:name="_Toc366489863"/>
      <w:bookmarkStart w:id="426" w:name="_Toc418498568"/>
      <w:bookmarkStart w:id="427" w:name="_Toc418506011"/>
      <w:bookmarkStart w:id="428" w:name="_Toc68876906"/>
      <w:bookmarkStart w:id="429" w:name="_Toc354499583"/>
      <w:bookmarkStart w:id="430" w:name="_Toc357083658"/>
      <w:bookmarkStart w:id="431" w:name="_Toc357184207"/>
      <w:bookmarkStart w:id="432" w:name="_Toc357184443"/>
      <w:bookmarkStart w:id="433" w:name="_Toc357185245"/>
      <w:bookmarkStart w:id="434" w:name="_Toc357186093"/>
      <w:bookmarkStart w:id="435" w:name="_Toc357186242"/>
      <w:bookmarkStart w:id="436" w:name="_Toc357437528"/>
      <w:bookmarkStart w:id="437" w:name="_Toc357590801"/>
      <w:bookmarkStart w:id="438" w:name="_Toc357692833"/>
      <w:bookmarkStart w:id="439" w:name="_Toc341888529"/>
      <w:bookmarkStart w:id="440" w:name="_Toc342400382"/>
      <w:r>
        <w:t xml:space="preserve">3.3 </w:t>
      </w:r>
      <w:r w:rsidR="007F219F" w:rsidRPr="007F219F">
        <w:t>Data indicating potential for long-range transport</w:t>
      </w:r>
      <w:bookmarkEnd w:id="423"/>
      <w:bookmarkEnd w:id="424"/>
      <w:bookmarkEnd w:id="425"/>
      <w:bookmarkEnd w:id="426"/>
      <w:bookmarkEnd w:id="427"/>
      <w:bookmarkEnd w:id="428"/>
      <w:r w:rsidR="007F219F" w:rsidRPr="007F219F" w:rsidDel="007F219F">
        <w:t xml:space="preserve"> </w:t>
      </w:r>
    </w:p>
    <w:bookmarkEnd w:id="429"/>
    <w:bookmarkEnd w:id="430"/>
    <w:bookmarkEnd w:id="431"/>
    <w:bookmarkEnd w:id="432"/>
    <w:bookmarkEnd w:id="433"/>
    <w:bookmarkEnd w:id="434"/>
    <w:bookmarkEnd w:id="435"/>
    <w:bookmarkEnd w:id="436"/>
    <w:bookmarkEnd w:id="437"/>
    <w:bookmarkEnd w:id="438"/>
    <w:p w14:paraId="1FA6E064" w14:textId="6EC40E1F" w:rsidR="008B1AC8" w:rsidRDefault="007F219F" w:rsidP="00935A93">
      <w:pPr>
        <w:pStyle w:val="BodyText"/>
        <w:widowControl/>
        <w:snapToGrid w:val="0"/>
        <w:jc w:val="both"/>
      </w:pPr>
      <w:r w:rsidRPr="00F87EF5">
        <w:rPr>
          <w:i/>
        </w:rPr>
        <w:t>Regarding the long-range transport potential of the substance, relevant information such as screening information as set out in the Stockholm Convention on Persistent Organic Pollutants (POPs) can be reported in this section (cf. screening criteria for potential for long-range environmental transport in Annex D, Section 1 (d) of the Stockholm Convention</w:t>
      </w:r>
      <w:r w:rsidR="002A0C5E" w:rsidRPr="002A0C5E">
        <w:rPr>
          <w:rStyle w:val="FootnoteReference"/>
          <w:i/>
          <w:sz w:val="20"/>
        </w:rPr>
        <w:footnoteReference w:id="18"/>
      </w:r>
      <w:r w:rsidRPr="00F87EF5">
        <w:rPr>
          <w:i/>
        </w:rPr>
        <w:t>).</w:t>
      </w:r>
      <w:r w:rsidRPr="00F87EF5">
        <w:t xml:space="preserve"> </w:t>
      </w:r>
      <w:r w:rsidR="002A0C5E">
        <w:t>For substances fulfilling the vP, vB and T criteria according to Annex XIII, it is strongly recommended to assess the long-range transport potential of the substance as this will facilitate screening for and identification of potential POP candidates under the Stockholm Convention.</w:t>
      </w:r>
    </w:p>
    <w:p w14:paraId="1FA6E066" w14:textId="5EED54C5" w:rsidR="00B12C39" w:rsidRDefault="003B1B52" w:rsidP="00C748EF">
      <w:pPr>
        <w:pStyle w:val="Heading2"/>
        <w:keepNext w:val="0"/>
      </w:pPr>
      <w:bookmarkStart w:id="441" w:name="_Toc354499584"/>
      <w:bookmarkStart w:id="442" w:name="_Toc357083659"/>
      <w:bookmarkStart w:id="443" w:name="_Toc357184208"/>
      <w:bookmarkStart w:id="444" w:name="_Toc357184444"/>
      <w:bookmarkStart w:id="445" w:name="_Toc357185246"/>
      <w:bookmarkStart w:id="446" w:name="_Toc357186094"/>
      <w:bookmarkStart w:id="447" w:name="_Toc357186243"/>
      <w:bookmarkStart w:id="448" w:name="_Toc357437529"/>
      <w:bookmarkStart w:id="449" w:name="_Toc357590802"/>
      <w:bookmarkStart w:id="450" w:name="_Toc357692834"/>
      <w:bookmarkStart w:id="451" w:name="_Toc365649663"/>
      <w:bookmarkStart w:id="452" w:name="_Toc365649812"/>
      <w:bookmarkStart w:id="453" w:name="_Toc366489864"/>
      <w:bookmarkStart w:id="454" w:name="_Toc418498569"/>
      <w:bookmarkStart w:id="455" w:name="_Toc418506012"/>
      <w:bookmarkStart w:id="456" w:name="_Toc68876907"/>
      <w:r>
        <w:lastRenderedPageBreak/>
        <w:t xml:space="preserve">3.4 </w:t>
      </w:r>
      <w:r w:rsidR="00B12C39">
        <w:t>Bioaccumulation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1FA6E067" w14:textId="249CAD83" w:rsidR="005E725D" w:rsidRDefault="005E725D" w:rsidP="005E725D">
      <w:pPr>
        <w:pStyle w:val="BodyText"/>
        <w:jc w:val="both"/>
        <w:rPr>
          <w:i/>
        </w:rPr>
      </w:pPr>
      <w:r w:rsidRPr="00EC29CA">
        <w:rPr>
          <w:i/>
        </w:rPr>
        <w:t>In this section, information relevant for identifying the bioaccumulati</w:t>
      </w:r>
      <w:r>
        <w:rPr>
          <w:i/>
        </w:rPr>
        <w:t xml:space="preserve">on </w:t>
      </w:r>
      <w:r w:rsidRPr="00EC29CA">
        <w:rPr>
          <w:i/>
        </w:rPr>
        <w:t xml:space="preserve">potential of the substance can be included. </w:t>
      </w:r>
      <w:r>
        <w:rPr>
          <w:i/>
        </w:rPr>
        <w:t xml:space="preserve">The information needs to be presented in such a level of detail that the reader is able to make </w:t>
      </w:r>
      <w:r w:rsidR="003058AA">
        <w:rPr>
          <w:i/>
        </w:rPr>
        <w:t xml:space="preserve">their </w:t>
      </w:r>
      <w:r>
        <w:rPr>
          <w:i/>
        </w:rPr>
        <w:t xml:space="preserve">own </w:t>
      </w:r>
      <w:r w:rsidR="003058AA">
        <w:rPr>
          <w:i/>
        </w:rPr>
        <w:t>basic</w:t>
      </w:r>
      <w:r>
        <w:rPr>
          <w:i/>
        </w:rPr>
        <w:t xml:space="preserve"> judgement about the reliability of the information. The do</w:t>
      </w:r>
      <w:r w:rsidR="003058AA">
        <w:rPr>
          <w:i/>
        </w:rPr>
        <w:t>ssier</w:t>
      </w:r>
      <w:r>
        <w:rPr>
          <w:i/>
        </w:rPr>
        <w:t xml:space="preserve"> submitter also should provide their conclusion</w:t>
      </w:r>
      <w:r w:rsidR="00F81F77">
        <w:rPr>
          <w:i/>
        </w:rPr>
        <w:t>s</w:t>
      </w:r>
      <w:r>
        <w:rPr>
          <w:i/>
        </w:rPr>
        <w:t xml:space="preserve"> on the reliability of the information. Furthermore, </w:t>
      </w:r>
      <w:r w:rsidR="001C2D4C">
        <w:rPr>
          <w:i/>
        </w:rPr>
        <w:t xml:space="preserve">the </w:t>
      </w:r>
      <w:r>
        <w:rPr>
          <w:i/>
        </w:rPr>
        <w:t>relevance and adequacy of the presented information for the purpose of the assessment need</w:t>
      </w:r>
      <w:r w:rsidR="001C2D4C">
        <w:rPr>
          <w:i/>
        </w:rPr>
        <w:t>s</w:t>
      </w:r>
      <w:r>
        <w:rPr>
          <w:i/>
        </w:rPr>
        <w:t xml:space="preserve"> to be described. </w:t>
      </w:r>
      <w:r w:rsidRPr="00EC29CA">
        <w:rPr>
          <w:i/>
        </w:rPr>
        <w:t xml:space="preserve">This information will be the basis for the conclusion </w:t>
      </w:r>
      <w:r w:rsidR="001C2D4C">
        <w:rPr>
          <w:i/>
        </w:rPr>
        <w:t xml:space="preserve">on </w:t>
      </w:r>
      <w:r w:rsidRPr="00EC29CA">
        <w:rPr>
          <w:i/>
        </w:rPr>
        <w:t xml:space="preserve">whether the substance is considered to fulfil the B or vB criteria according to Annex XIII. The information to be used in support of the assessment of the bioaccumulation potential is listed under Annex XIII </w:t>
      </w:r>
      <w:r w:rsidR="0032353B">
        <w:rPr>
          <w:i/>
        </w:rPr>
        <w:t xml:space="preserve">to </w:t>
      </w:r>
      <w:r w:rsidRPr="00EC29CA">
        <w:rPr>
          <w:i/>
        </w:rPr>
        <w:t>REACH</w:t>
      </w:r>
      <w:r w:rsidR="0032353B">
        <w:rPr>
          <w:i/>
        </w:rPr>
        <w:t>,</w:t>
      </w:r>
      <w:r w:rsidRPr="00EC29CA">
        <w:rPr>
          <w:i/>
        </w:rPr>
        <w:t xml:space="preserve"> </w:t>
      </w:r>
      <w:r w:rsidR="00CC2632">
        <w:rPr>
          <w:i/>
        </w:rPr>
        <w:t>S</w:t>
      </w:r>
      <w:r w:rsidR="00CC2632" w:rsidRPr="00EC29CA">
        <w:rPr>
          <w:i/>
        </w:rPr>
        <w:t xml:space="preserve">ections </w:t>
      </w:r>
      <w:r w:rsidRPr="00EC29CA">
        <w:rPr>
          <w:i/>
        </w:rPr>
        <w:t xml:space="preserve">3.1.2 and 3.2.2. Please note that information related to bioaccumulation in humans and toxicokinetics should be reported under </w:t>
      </w:r>
      <w:r w:rsidR="00CC2632">
        <w:rPr>
          <w:i/>
        </w:rPr>
        <w:t>S</w:t>
      </w:r>
      <w:r w:rsidR="00CC2632" w:rsidRPr="00EC29CA">
        <w:rPr>
          <w:i/>
        </w:rPr>
        <w:t xml:space="preserve">ection </w:t>
      </w:r>
      <w:r w:rsidRPr="00EC29CA">
        <w:rPr>
          <w:i/>
        </w:rPr>
        <w:t xml:space="preserve">4 of the Annex XV report, as </w:t>
      </w:r>
      <w:r w:rsidR="00CC2632">
        <w:rPr>
          <w:i/>
        </w:rPr>
        <w:t>S</w:t>
      </w:r>
      <w:r w:rsidR="00CC2632" w:rsidRPr="00EC29CA">
        <w:rPr>
          <w:i/>
        </w:rPr>
        <w:t xml:space="preserve">ection </w:t>
      </w:r>
      <w:r w:rsidRPr="00EC29CA">
        <w:rPr>
          <w:i/>
        </w:rPr>
        <w:t>3.</w:t>
      </w:r>
      <w:r>
        <w:rPr>
          <w:i/>
        </w:rPr>
        <w:t>4</w:t>
      </w:r>
      <w:r w:rsidRPr="00EC29CA">
        <w:rPr>
          <w:i/>
        </w:rPr>
        <w:t xml:space="preserve"> is</w:t>
      </w:r>
      <w:r>
        <w:rPr>
          <w:i/>
        </w:rPr>
        <w:t xml:space="preserve"> intended to describe the</w:t>
      </w:r>
      <w:r w:rsidRPr="00EC29CA">
        <w:rPr>
          <w:i/>
        </w:rPr>
        <w:t xml:space="preserve"> environmental bioaccumulation potential.</w:t>
      </w:r>
      <w:r w:rsidRPr="00B9223F">
        <w:rPr>
          <w:i/>
        </w:rPr>
        <w:t xml:space="preserve"> </w:t>
      </w:r>
      <w:r w:rsidR="00B03767">
        <w:rPr>
          <w:i/>
        </w:rPr>
        <w:t xml:space="preserve">However, a reference to the data on bioaccumulation in humans and toxicokinetics in Section 4 can be included here if </w:t>
      </w:r>
      <w:r w:rsidR="00CB4F21">
        <w:rPr>
          <w:i/>
        </w:rPr>
        <w:t xml:space="preserve">it is </w:t>
      </w:r>
      <w:r w:rsidR="00B03767">
        <w:rPr>
          <w:i/>
        </w:rPr>
        <w:t xml:space="preserve">relevant for assessing bioaccumulation in air breathing wildlife. </w:t>
      </w:r>
      <w:r w:rsidR="00324109">
        <w:rPr>
          <w:i/>
        </w:rPr>
        <w:t xml:space="preserve">Data on protein binding can also be included in Section 3.4 if relevant for the bioaccumulation assessment. </w:t>
      </w:r>
      <w:r>
        <w:rPr>
          <w:i/>
        </w:rPr>
        <w:t>This section may also be relevant for substances proposed to be identified in accordance with Article 57(f)</w:t>
      </w:r>
      <w:r w:rsidR="00224B99">
        <w:rPr>
          <w:i/>
        </w:rPr>
        <w:t xml:space="preserve"> </w:t>
      </w:r>
      <w:r w:rsidR="00E20438">
        <w:rPr>
          <w:i/>
        </w:rPr>
        <w:t xml:space="preserve">of </w:t>
      </w:r>
      <w:r w:rsidR="00224B99">
        <w:rPr>
          <w:i/>
        </w:rPr>
        <w:t>REACH</w:t>
      </w:r>
      <w:r>
        <w:rPr>
          <w:i/>
        </w:rPr>
        <w:t>.</w:t>
      </w:r>
      <w:r w:rsidRPr="00EC29CA">
        <w:rPr>
          <w:i/>
        </w:rPr>
        <w:t xml:space="preserve"> </w:t>
      </w:r>
    </w:p>
    <w:p w14:paraId="1FA6E068" w14:textId="755D866C" w:rsidR="005E725D" w:rsidRDefault="005E725D" w:rsidP="005E725D">
      <w:pPr>
        <w:pStyle w:val="BodyText"/>
        <w:jc w:val="both"/>
        <w:rPr>
          <w:i/>
        </w:rPr>
      </w:pPr>
      <w:r w:rsidRPr="00F87EF5">
        <w:rPr>
          <w:i/>
        </w:rPr>
        <w:t xml:space="preserve">When using a weight-of-evidence approach, please consider reporting in the different sub-sections of Section 3.4 </w:t>
      </w:r>
      <w:r w:rsidR="00F81F77">
        <w:rPr>
          <w:i/>
        </w:rPr>
        <w:t>(</w:t>
      </w:r>
      <w:r w:rsidRPr="00F87EF5">
        <w:rPr>
          <w:i/>
        </w:rPr>
        <w:t>Bioaccumulation</w:t>
      </w:r>
      <w:r w:rsidR="00F81F77">
        <w:rPr>
          <w:i/>
        </w:rPr>
        <w:t>)</w:t>
      </w:r>
      <w:r w:rsidRPr="00F87EF5">
        <w:rPr>
          <w:i/>
        </w:rPr>
        <w:t xml:space="preserve"> detailed information on the studies </w:t>
      </w:r>
      <w:r>
        <w:rPr>
          <w:i/>
        </w:rPr>
        <w:t xml:space="preserve">and describing in accordance with </w:t>
      </w:r>
      <w:r w:rsidR="000B57A8" w:rsidRPr="00E334F4">
        <w:rPr>
          <w:i/>
        </w:rPr>
        <w:t xml:space="preserve">the </w:t>
      </w:r>
      <w:r w:rsidR="000B57A8">
        <w:rPr>
          <w:i/>
        </w:rPr>
        <w:t>“</w:t>
      </w:r>
      <w:r w:rsidR="000B57A8" w:rsidRPr="001859E7">
        <w:rPr>
          <w:i/>
        </w:rPr>
        <w:t>Weight of Evidence/Uncertainty Analysis Template</w:t>
      </w:r>
      <w:r w:rsidR="000B57A8" w:rsidRPr="001C2D4C">
        <w:rPr>
          <w:rStyle w:val="FootnoteReference"/>
          <w:i/>
          <w:iCs/>
          <w:sz w:val="20"/>
        </w:rPr>
        <w:footnoteReference w:id="19"/>
      </w:r>
      <w:r w:rsidR="001C2D4C" w:rsidRPr="001C2D4C">
        <w:rPr>
          <w:i/>
        </w:rPr>
        <w:t>”</w:t>
      </w:r>
      <w:r w:rsidR="003058AA">
        <w:rPr>
          <w:i/>
        </w:rPr>
        <w:t xml:space="preserve"> </w:t>
      </w:r>
      <w:r>
        <w:rPr>
          <w:i/>
        </w:rPr>
        <w:t>the necessary details of the weight-of-evidence approach.</w:t>
      </w:r>
      <w:r w:rsidRPr="00F87EF5">
        <w:rPr>
          <w:i/>
        </w:rPr>
        <w:t xml:space="preserve"> </w:t>
      </w:r>
    </w:p>
    <w:p w14:paraId="1FA6E069" w14:textId="7A61C46B" w:rsidR="005E725D" w:rsidRPr="00F87EF5" w:rsidRDefault="005E725D" w:rsidP="005E725D">
      <w:pPr>
        <w:pStyle w:val="BodyText"/>
        <w:jc w:val="both"/>
        <w:rPr>
          <w:i/>
        </w:rPr>
      </w:pPr>
      <w:r w:rsidRPr="00F87EF5">
        <w:rPr>
          <w:i/>
        </w:rPr>
        <w:t xml:space="preserve">In Section 3.4.4 </w:t>
      </w:r>
      <w:r w:rsidR="00AB4C46">
        <w:rPr>
          <w:i/>
        </w:rPr>
        <w:t>“</w:t>
      </w:r>
      <w:r w:rsidRPr="00F87EF5">
        <w:rPr>
          <w:i/>
        </w:rPr>
        <w:t>Summary and discussion of bioaccumulation</w:t>
      </w:r>
      <w:r w:rsidR="00AB4C46">
        <w:rPr>
          <w:i/>
        </w:rPr>
        <w:t>”</w:t>
      </w:r>
      <w:r w:rsidR="002164EE" w:rsidRPr="00F87EF5">
        <w:rPr>
          <w:i/>
        </w:rPr>
        <w:t xml:space="preserve"> </w:t>
      </w:r>
      <w:r>
        <w:rPr>
          <w:i/>
        </w:rPr>
        <w:t xml:space="preserve">the </w:t>
      </w:r>
      <w:r w:rsidRPr="00F87EF5">
        <w:rPr>
          <w:i/>
        </w:rPr>
        <w:t xml:space="preserve">relevant information on bioaccumulation (having relevant weight as part of the weight-of-evidence) must be </w:t>
      </w:r>
      <w:r>
        <w:rPr>
          <w:i/>
        </w:rPr>
        <w:t>summarised</w:t>
      </w:r>
      <w:r w:rsidR="00AB4C46">
        <w:rPr>
          <w:i/>
        </w:rPr>
        <w:t xml:space="preserve"> </w:t>
      </w:r>
      <w:r w:rsidR="006C6306">
        <w:rPr>
          <w:i/>
        </w:rPr>
        <w:t>and a comparison to the</w:t>
      </w:r>
      <w:r w:rsidR="00AB4C46" w:rsidRPr="007046E8">
        <w:rPr>
          <w:i/>
        </w:rPr>
        <w:t xml:space="preserve"> Annex XIII criteria</w:t>
      </w:r>
      <w:r w:rsidR="006C6306">
        <w:rPr>
          <w:i/>
        </w:rPr>
        <w:t xml:space="preserve"> conducted</w:t>
      </w:r>
      <w:r w:rsidRPr="00F87EF5">
        <w:rPr>
          <w:i/>
        </w:rPr>
        <w:t xml:space="preserve">. A summary and discussion on the main conclusions on aquatic and terrestrial bioaccumulation should be included in the following sections. </w:t>
      </w:r>
    </w:p>
    <w:p w14:paraId="1FA6E06A" w14:textId="372D196C" w:rsidR="005E725D" w:rsidRPr="001F1F11" w:rsidRDefault="005E725D" w:rsidP="005E725D">
      <w:pPr>
        <w:pStyle w:val="BodyText"/>
        <w:jc w:val="both"/>
      </w:pPr>
      <w:r>
        <w:rPr>
          <w:i/>
        </w:rPr>
        <w:t>In addition, c</w:t>
      </w:r>
      <w:r w:rsidRPr="00EC29CA">
        <w:rPr>
          <w:i/>
        </w:rPr>
        <w:t xml:space="preserve">onclusions regarding the overall </w:t>
      </w:r>
      <w:r>
        <w:rPr>
          <w:i/>
        </w:rPr>
        <w:t>bioaccumulation</w:t>
      </w:r>
      <w:r w:rsidRPr="00EC29CA">
        <w:rPr>
          <w:i/>
        </w:rPr>
        <w:t xml:space="preserve"> potential of the substance should be </w:t>
      </w:r>
      <w:r>
        <w:rPr>
          <w:i/>
        </w:rPr>
        <w:t xml:space="preserve">drawn and </w:t>
      </w:r>
      <w:r w:rsidRPr="00EC29CA">
        <w:rPr>
          <w:i/>
        </w:rPr>
        <w:t xml:space="preserve">reported </w:t>
      </w:r>
      <w:r>
        <w:rPr>
          <w:i/>
        </w:rPr>
        <w:t xml:space="preserve">in </w:t>
      </w:r>
      <w:r w:rsidR="00F14073">
        <w:rPr>
          <w:i/>
        </w:rPr>
        <w:t xml:space="preserve">Section </w:t>
      </w:r>
      <w:r>
        <w:rPr>
          <w:i/>
        </w:rPr>
        <w:t xml:space="preserve">3.4.4. This information </w:t>
      </w:r>
      <w:r w:rsidRPr="00EC29CA">
        <w:rPr>
          <w:i/>
        </w:rPr>
        <w:t xml:space="preserve">will be the basis for the conclusions whether the substance </w:t>
      </w:r>
      <w:r>
        <w:rPr>
          <w:i/>
        </w:rPr>
        <w:t>fulfils the B or vB</w:t>
      </w:r>
      <w:r w:rsidRPr="00EC29CA">
        <w:rPr>
          <w:i/>
        </w:rPr>
        <w:t xml:space="preserve"> criteria according to Annex XIII </w:t>
      </w:r>
      <w:r w:rsidR="00224B99">
        <w:rPr>
          <w:i/>
        </w:rPr>
        <w:t>to REACH</w:t>
      </w:r>
      <w:r w:rsidR="00FB7308">
        <w:rPr>
          <w:i/>
        </w:rPr>
        <w:t>.</w:t>
      </w:r>
      <w:r w:rsidR="00224B99">
        <w:rPr>
          <w:i/>
        </w:rPr>
        <w:t xml:space="preserve"> </w:t>
      </w:r>
      <w:r w:rsidR="006C6306">
        <w:rPr>
          <w:i/>
        </w:rPr>
        <w:t xml:space="preserve">The </w:t>
      </w:r>
      <w:r w:rsidR="00FB7308">
        <w:rPr>
          <w:i/>
        </w:rPr>
        <w:t>comparison with the criteria/</w:t>
      </w:r>
      <w:r w:rsidR="006C6306">
        <w:rPr>
          <w:i/>
        </w:rPr>
        <w:t xml:space="preserve">conclusions should </w:t>
      </w:r>
      <w:r w:rsidR="00FB7308">
        <w:rPr>
          <w:i/>
        </w:rPr>
        <w:t xml:space="preserve">also </w:t>
      </w:r>
      <w:r w:rsidR="006C6306">
        <w:rPr>
          <w:i/>
        </w:rPr>
        <w:t xml:space="preserve">be reported in </w:t>
      </w:r>
      <w:r w:rsidR="00F14073">
        <w:rPr>
          <w:i/>
        </w:rPr>
        <w:t>S</w:t>
      </w:r>
      <w:r w:rsidR="00F14073" w:rsidRPr="007046E8">
        <w:rPr>
          <w:i/>
        </w:rPr>
        <w:t xml:space="preserve">ection </w:t>
      </w:r>
      <w:r w:rsidRPr="007046E8">
        <w:rPr>
          <w:i/>
        </w:rPr>
        <w:t>6.2</w:t>
      </w:r>
      <w:r w:rsidR="00E44388">
        <w:rPr>
          <w:i/>
        </w:rPr>
        <w:t>.2</w:t>
      </w:r>
      <w:r>
        <w:rPr>
          <w:i/>
        </w:rPr>
        <w:t xml:space="preserve"> </w:t>
      </w:r>
      <w:r w:rsidRPr="007046E8">
        <w:rPr>
          <w:i/>
        </w:rPr>
        <w:t xml:space="preserve">and </w:t>
      </w:r>
      <w:r>
        <w:rPr>
          <w:i/>
        </w:rPr>
        <w:t>copied to the proposal section</w:t>
      </w:r>
      <w:r w:rsidRPr="007046E8">
        <w:rPr>
          <w:i/>
        </w:rPr>
        <w:t>: “</w:t>
      </w:r>
      <w:r w:rsidRPr="007046E8">
        <w:rPr>
          <w:rStyle w:val="Strong"/>
          <w:bCs/>
          <w:i/>
        </w:rPr>
        <w:t>Summary of how the substance meets the criteria set out in Article 57 of the REACH Regulation"</w:t>
      </w:r>
      <w:r>
        <w:rPr>
          <w:rStyle w:val="Strong"/>
          <w:bCs/>
          <w:i/>
        </w:rPr>
        <w:t>.</w:t>
      </w:r>
    </w:p>
    <w:p w14:paraId="1FA6E06B" w14:textId="16ADD6D0" w:rsidR="004640D5" w:rsidRPr="00673519" w:rsidRDefault="004640D5" w:rsidP="004640D5">
      <w:pPr>
        <w:pStyle w:val="CommentText"/>
        <w:jc w:val="both"/>
        <w:rPr>
          <w:rStyle w:val="Strong"/>
          <w:b w:val="0"/>
          <w:bCs/>
          <w:i/>
        </w:rPr>
      </w:pPr>
      <w:r w:rsidRPr="00673519">
        <w:rPr>
          <w:rStyle w:val="Strong"/>
          <w:b w:val="0"/>
          <w:bCs/>
          <w:i/>
        </w:rPr>
        <w:t>The same applies</w:t>
      </w:r>
      <w:r>
        <w:rPr>
          <w:rStyle w:val="Strong"/>
          <w:b w:val="0"/>
          <w:bCs/>
          <w:i/>
        </w:rPr>
        <w:t xml:space="preserve"> when concluding on substances proposed to be identified in accordance with Article 57(f)</w:t>
      </w:r>
      <w:r w:rsidR="00224B99">
        <w:rPr>
          <w:rStyle w:val="Strong"/>
          <w:b w:val="0"/>
          <w:bCs/>
          <w:i/>
        </w:rPr>
        <w:t xml:space="preserve"> </w:t>
      </w:r>
      <w:r w:rsidR="00E20438">
        <w:rPr>
          <w:rStyle w:val="Strong"/>
          <w:b w:val="0"/>
          <w:bCs/>
          <w:i/>
        </w:rPr>
        <w:t xml:space="preserve">of </w:t>
      </w:r>
      <w:r w:rsidR="007D4AFD">
        <w:rPr>
          <w:rStyle w:val="Strong"/>
          <w:b w:val="0"/>
          <w:bCs/>
          <w:i/>
        </w:rPr>
        <w:t xml:space="preserve">the </w:t>
      </w:r>
      <w:r w:rsidR="00224B99">
        <w:rPr>
          <w:rStyle w:val="Strong"/>
          <w:b w:val="0"/>
          <w:bCs/>
          <w:i/>
        </w:rPr>
        <w:t>REACH</w:t>
      </w:r>
      <w:r w:rsidR="007D4AFD">
        <w:rPr>
          <w:rStyle w:val="Strong"/>
          <w:b w:val="0"/>
          <w:bCs/>
          <w:i/>
        </w:rPr>
        <w:t xml:space="preserve"> Regulation</w:t>
      </w:r>
      <w:r>
        <w:rPr>
          <w:rStyle w:val="Strong"/>
          <w:b w:val="0"/>
          <w:bCs/>
          <w:i/>
        </w:rPr>
        <w:t>.</w:t>
      </w:r>
    </w:p>
    <w:p w14:paraId="1FA6E06C" w14:textId="77777777" w:rsidR="00B12C39" w:rsidRPr="00EC29CA" w:rsidRDefault="00B12C39" w:rsidP="00B12C39">
      <w:pPr>
        <w:pStyle w:val="BodyText"/>
        <w:rPr>
          <w:i/>
        </w:rPr>
      </w:pPr>
    </w:p>
    <w:p w14:paraId="1FA6E06D" w14:textId="77777777" w:rsidR="00B12C39" w:rsidRDefault="00264345" w:rsidP="00A660D0">
      <w:pPr>
        <w:pStyle w:val="Heading3"/>
        <w:tabs>
          <w:tab w:val="clear" w:pos="360"/>
          <w:tab w:val="num" w:pos="0"/>
        </w:tabs>
      </w:pPr>
      <w:bookmarkStart w:id="457" w:name="_Toc341888530"/>
      <w:bookmarkStart w:id="458" w:name="_Toc342400383"/>
      <w:bookmarkStart w:id="459" w:name="_Toc354499585"/>
      <w:bookmarkStart w:id="460" w:name="_Toc357083660"/>
      <w:bookmarkStart w:id="461" w:name="_Toc357184209"/>
      <w:bookmarkStart w:id="462" w:name="_Toc357184445"/>
      <w:bookmarkStart w:id="463" w:name="_Toc357185247"/>
      <w:bookmarkStart w:id="464" w:name="_Toc357186095"/>
      <w:bookmarkStart w:id="465" w:name="_Toc357186244"/>
      <w:bookmarkStart w:id="466" w:name="_Toc357437530"/>
      <w:bookmarkStart w:id="467" w:name="_Toc357590803"/>
      <w:bookmarkStart w:id="468" w:name="_Toc357692835"/>
      <w:bookmarkStart w:id="469" w:name="_Toc365649664"/>
      <w:bookmarkStart w:id="470" w:name="_Toc365649813"/>
      <w:bookmarkStart w:id="471" w:name="_Toc366489865"/>
      <w:bookmarkStart w:id="472" w:name="_Toc418498570"/>
      <w:bookmarkStart w:id="473" w:name="_Toc418506013"/>
      <w:bookmarkStart w:id="474" w:name="_Toc68876908"/>
      <w:r>
        <w:lastRenderedPageBreak/>
        <w:t xml:space="preserve">3.4.1 </w:t>
      </w:r>
      <w:r w:rsidR="00D3264A" w:rsidRPr="00D3264A">
        <w:t xml:space="preserve">Bioaccumulation in aquatic organisms (pelagic </w:t>
      </w:r>
      <w:r w:rsidR="00B76533">
        <w:t>&amp;</w:t>
      </w:r>
      <w:r w:rsidR="00B76533" w:rsidRPr="00D3264A">
        <w:t xml:space="preserve"> </w:t>
      </w:r>
      <w:r w:rsidR="00D3264A" w:rsidRPr="00D3264A">
        <w:t>sediment organisms)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1FA6E06E" w14:textId="77777777" w:rsidR="006B4E3C" w:rsidRPr="006B4E3C" w:rsidRDefault="006B4E3C" w:rsidP="00A660D0">
      <w:pPr>
        <w:pStyle w:val="Heading3"/>
        <w:tabs>
          <w:tab w:val="clear" w:pos="360"/>
          <w:tab w:val="num" w:pos="0"/>
        </w:tabs>
      </w:pPr>
    </w:p>
    <w:p w14:paraId="1FA6E06F" w14:textId="77777777" w:rsidR="00B12C39" w:rsidRPr="00D3264A" w:rsidRDefault="00264345" w:rsidP="00A660D0">
      <w:pPr>
        <w:pStyle w:val="Heading3"/>
        <w:tabs>
          <w:tab w:val="clear" w:pos="360"/>
          <w:tab w:val="num" w:pos="0"/>
        </w:tabs>
      </w:pPr>
      <w:bookmarkStart w:id="475" w:name="_Toc341888531"/>
      <w:bookmarkStart w:id="476" w:name="_Toc342400384"/>
      <w:bookmarkStart w:id="477" w:name="_Toc354499586"/>
      <w:bookmarkStart w:id="478" w:name="_Toc357083661"/>
      <w:bookmarkStart w:id="479" w:name="_Toc357184210"/>
      <w:bookmarkStart w:id="480" w:name="_Toc357184446"/>
      <w:bookmarkStart w:id="481" w:name="_Toc357185248"/>
      <w:bookmarkStart w:id="482" w:name="_Toc357186096"/>
      <w:bookmarkStart w:id="483" w:name="_Toc357186245"/>
      <w:bookmarkStart w:id="484" w:name="_Toc357437531"/>
      <w:bookmarkStart w:id="485" w:name="_Toc357590804"/>
      <w:bookmarkStart w:id="486" w:name="_Toc357692836"/>
      <w:bookmarkStart w:id="487" w:name="_Toc365649665"/>
      <w:bookmarkStart w:id="488" w:name="_Toc365649814"/>
      <w:bookmarkStart w:id="489" w:name="_Toc366489866"/>
      <w:bookmarkStart w:id="490" w:name="_Toc418498571"/>
      <w:bookmarkStart w:id="491" w:name="_Toc418506014"/>
      <w:bookmarkStart w:id="492" w:name="_Toc68876909"/>
      <w:r>
        <w:t xml:space="preserve">3.4.2 </w:t>
      </w:r>
      <w:r w:rsidR="00D3264A" w:rsidRPr="00D3264A">
        <w:t>Bioaccumulation in terrestrial organisms (soil dwelling organisms, vertebrates)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1FA6E070" w14:textId="77777777" w:rsidR="00D3264A" w:rsidRPr="00D3264A" w:rsidRDefault="00D3264A" w:rsidP="00A660D0">
      <w:pPr>
        <w:pStyle w:val="Heading3"/>
        <w:tabs>
          <w:tab w:val="clear" w:pos="360"/>
          <w:tab w:val="num" w:pos="0"/>
        </w:tabs>
      </w:pPr>
    </w:p>
    <w:p w14:paraId="1FA6E071" w14:textId="77777777" w:rsidR="00160086" w:rsidRDefault="00264345" w:rsidP="00A660D0">
      <w:pPr>
        <w:pStyle w:val="Heading3"/>
        <w:tabs>
          <w:tab w:val="clear" w:pos="360"/>
          <w:tab w:val="num" w:pos="0"/>
        </w:tabs>
      </w:pPr>
      <w:bookmarkStart w:id="493" w:name="_Toc365649666"/>
      <w:bookmarkStart w:id="494" w:name="_Toc365649815"/>
      <w:bookmarkStart w:id="495" w:name="_Toc366489867"/>
      <w:bookmarkStart w:id="496" w:name="_Toc418498572"/>
      <w:bookmarkStart w:id="497" w:name="_Toc418506015"/>
      <w:bookmarkStart w:id="498" w:name="_Toc68876910"/>
      <w:bookmarkStart w:id="499" w:name="_Toc341888532"/>
      <w:bookmarkStart w:id="500" w:name="_Toc342400385"/>
      <w:bookmarkStart w:id="501" w:name="_Toc354499587"/>
      <w:bookmarkStart w:id="502" w:name="_Toc357083662"/>
      <w:bookmarkStart w:id="503" w:name="_Toc357184211"/>
      <w:bookmarkStart w:id="504" w:name="_Toc357184447"/>
      <w:bookmarkStart w:id="505" w:name="_Toc357185249"/>
      <w:bookmarkStart w:id="506" w:name="_Toc357186097"/>
      <w:bookmarkStart w:id="507" w:name="_Toc357186246"/>
      <w:bookmarkStart w:id="508" w:name="_Toc357437532"/>
      <w:bookmarkStart w:id="509" w:name="_Toc357590805"/>
      <w:bookmarkStart w:id="510" w:name="_Toc357692837"/>
      <w:r>
        <w:t xml:space="preserve">3.4.3 </w:t>
      </w:r>
      <w:r w:rsidR="00160086">
        <w:t>Field data</w:t>
      </w:r>
      <w:bookmarkEnd w:id="493"/>
      <w:bookmarkEnd w:id="494"/>
      <w:bookmarkEnd w:id="495"/>
      <w:bookmarkEnd w:id="496"/>
      <w:bookmarkEnd w:id="497"/>
      <w:bookmarkEnd w:id="498"/>
    </w:p>
    <w:p w14:paraId="1FA6E072" w14:textId="77777777" w:rsidR="00160086" w:rsidRPr="00160086" w:rsidRDefault="00160086" w:rsidP="00A660D0">
      <w:pPr>
        <w:pStyle w:val="Heading3"/>
        <w:tabs>
          <w:tab w:val="clear" w:pos="360"/>
          <w:tab w:val="num" w:pos="0"/>
        </w:tabs>
      </w:pPr>
    </w:p>
    <w:p w14:paraId="1FA6E073" w14:textId="77777777" w:rsidR="00B12C39" w:rsidRDefault="00264345" w:rsidP="00A660D0">
      <w:pPr>
        <w:pStyle w:val="Heading3"/>
        <w:tabs>
          <w:tab w:val="clear" w:pos="360"/>
          <w:tab w:val="num" w:pos="0"/>
        </w:tabs>
      </w:pPr>
      <w:bookmarkStart w:id="511" w:name="_Toc365649667"/>
      <w:bookmarkStart w:id="512" w:name="_Toc365649816"/>
      <w:bookmarkStart w:id="513" w:name="_Toc366489868"/>
      <w:bookmarkStart w:id="514" w:name="_Toc418498573"/>
      <w:bookmarkStart w:id="515" w:name="_Toc418506016"/>
      <w:bookmarkStart w:id="516" w:name="_Toc68876911"/>
      <w:r>
        <w:t xml:space="preserve">3.4.4 </w:t>
      </w:r>
      <w:r w:rsidR="00B12C39">
        <w:t>Summary and discussion of bioaccumulation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1FA6E074" w14:textId="77777777" w:rsidR="00B12C39" w:rsidRDefault="00B12C39" w:rsidP="00B12C39">
      <w:pPr>
        <w:pStyle w:val="BodyText"/>
      </w:pPr>
    </w:p>
    <w:p w14:paraId="5757E36B" w14:textId="5E35B56C" w:rsidR="00713C49" w:rsidRPr="00713C49" w:rsidRDefault="00713C49" w:rsidP="00713C49">
      <w:pPr>
        <w:pStyle w:val="Niv2-overskrift"/>
        <w:numPr>
          <w:ilvl w:val="0"/>
          <w:numId w:val="0"/>
        </w:numPr>
      </w:pPr>
      <w:bookmarkStart w:id="517" w:name="_Toc68876912"/>
      <w:r w:rsidRPr="00713C49">
        <w:t xml:space="preserve">3.5 </w:t>
      </w:r>
      <w:r w:rsidRPr="00713C49">
        <w:rPr>
          <w:rStyle w:val="Heading2Char"/>
          <w:rFonts w:ascii="Verdana" w:hAnsi="Verdana"/>
          <w:b/>
          <w:i w:val="0"/>
          <w:sz w:val="24"/>
        </w:rPr>
        <w:t xml:space="preserve">Summary and discussion of </w:t>
      </w:r>
      <w:r w:rsidRPr="00713C49">
        <w:rPr>
          <w:rStyle w:val="Heading2Char"/>
          <w:rFonts w:ascii="Verdana" w:hAnsi="Verdana"/>
          <w:b/>
          <w:i w:val="0"/>
          <w:sz w:val="24"/>
          <w:lang w:val="en-GB"/>
        </w:rPr>
        <w:t>e</w:t>
      </w:r>
      <w:r w:rsidRPr="00713C49">
        <w:rPr>
          <w:rStyle w:val="Heading2Char"/>
          <w:rFonts w:ascii="Verdana" w:hAnsi="Verdana"/>
          <w:b/>
          <w:i w:val="0"/>
          <w:sz w:val="24"/>
        </w:rPr>
        <w:t>nvironmental fate properties</w:t>
      </w:r>
      <w:bookmarkEnd w:id="517"/>
    </w:p>
    <w:p w14:paraId="158538FC" w14:textId="77777777" w:rsidR="00713C49" w:rsidRPr="00FA7C56" w:rsidRDefault="00713C49" w:rsidP="00B12C39">
      <w:pPr>
        <w:pStyle w:val="BodyText"/>
      </w:pPr>
    </w:p>
    <w:p w14:paraId="1FA6E075" w14:textId="77777777" w:rsidR="00B12C39" w:rsidRDefault="00B12C39" w:rsidP="00B12C39">
      <w:pPr>
        <w:pStyle w:val="Heading1"/>
      </w:pPr>
      <w:r>
        <w:br w:type="page"/>
      </w:r>
      <w:bookmarkStart w:id="518" w:name="_Toc341888534"/>
      <w:bookmarkStart w:id="519" w:name="_Toc342400387"/>
      <w:bookmarkStart w:id="520" w:name="_Toc354499589"/>
      <w:bookmarkStart w:id="521" w:name="_Toc357083664"/>
      <w:bookmarkStart w:id="522" w:name="_Toc357184213"/>
      <w:bookmarkStart w:id="523" w:name="_Toc357184449"/>
      <w:bookmarkStart w:id="524" w:name="_Toc357185251"/>
      <w:bookmarkStart w:id="525" w:name="_Toc357186099"/>
      <w:bookmarkStart w:id="526" w:name="_Toc357186248"/>
      <w:bookmarkStart w:id="527" w:name="_Toc357437534"/>
      <w:bookmarkStart w:id="528" w:name="_Toc357590807"/>
      <w:bookmarkStart w:id="529" w:name="_Toc357692839"/>
      <w:bookmarkStart w:id="530" w:name="_Toc365649668"/>
      <w:bookmarkStart w:id="531" w:name="_Toc365649817"/>
      <w:bookmarkStart w:id="532" w:name="_Toc366489869"/>
      <w:bookmarkStart w:id="533" w:name="_Toc418498574"/>
      <w:bookmarkStart w:id="534" w:name="_Toc418506017"/>
      <w:bookmarkStart w:id="535" w:name="_Toc68876913"/>
      <w:r>
        <w:lastRenderedPageBreak/>
        <w:t>Human health hazard assessment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1FA6E076" w14:textId="461D5F12" w:rsidR="00871ED7" w:rsidRDefault="00295E9B" w:rsidP="00295E9B">
      <w:pPr>
        <w:pStyle w:val="NormalItalic"/>
      </w:pPr>
      <w:r>
        <w:t xml:space="preserve">If the dossier aims to identify the substance addressed </w:t>
      </w:r>
      <w:r w:rsidR="000C389E">
        <w:t>in the hazard classes</w:t>
      </w:r>
      <w:r>
        <w:t xml:space="preserve"> carcinogenic</w:t>
      </w:r>
      <w:r w:rsidR="00306E7A">
        <w:t>it</w:t>
      </w:r>
      <w:r w:rsidR="000C389E">
        <w:t>y</w:t>
      </w:r>
      <w:r>
        <w:t xml:space="preserve">, </w:t>
      </w:r>
      <w:r w:rsidR="00306E7A">
        <w:t xml:space="preserve">germ cell </w:t>
      </w:r>
      <w:r>
        <w:t>mutagenic</w:t>
      </w:r>
      <w:r w:rsidR="00306E7A">
        <w:t>ity</w:t>
      </w:r>
      <w:r>
        <w:t xml:space="preserve"> or </w:t>
      </w:r>
      <w:r w:rsidR="00BB27BC">
        <w:t xml:space="preserve">toxic for </w:t>
      </w:r>
      <w:r w:rsidR="00306E7A">
        <w:t>reproducti</w:t>
      </w:r>
      <w:r w:rsidR="00BB27BC">
        <w:t>on</w:t>
      </w:r>
      <w:r w:rsidR="000C389E">
        <w:t>,</w:t>
      </w:r>
      <w:r>
        <w:t xml:space="preserve"> category 1 A/B </w:t>
      </w:r>
      <w:r w:rsidR="00936989">
        <w:t xml:space="preserve">based on Annex VI of the CLP Regulation, </w:t>
      </w:r>
      <w:r>
        <w:t xml:space="preserve">in accordance with </w:t>
      </w:r>
      <w:r w:rsidR="0048725B">
        <w:t xml:space="preserve">REACH </w:t>
      </w:r>
      <w:r>
        <w:t xml:space="preserve">Article 57 </w:t>
      </w:r>
      <w:r w:rsidR="003D36EB">
        <w:t>(a) to (c)</w:t>
      </w:r>
      <w:r>
        <w:t xml:space="preserve">, the section on human health hazard assessment is not relevant and therefore does not need to be filled in. </w:t>
      </w:r>
      <w:r w:rsidR="0054665E">
        <w:t>I</w:t>
      </w:r>
      <w:r w:rsidR="00DA4EC5">
        <w:t>t is sufficient to provide the respective harmonised classification</w:t>
      </w:r>
      <w:r w:rsidR="00306E7A">
        <w:t xml:space="preserve"> and labelling</w:t>
      </w:r>
      <w:r w:rsidR="00DA4EC5">
        <w:t xml:space="preserve"> in </w:t>
      </w:r>
      <w:r w:rsidR="00CC2632">
        <w:t xml:space="preserve">Section </w:t>
      </w:r>
      <w:r w:rsidR="00DA4EC5">
        <w:t xml:space="preserve">2. </w:t>
      </w:r>
      <w:r w:rsidR="003F2B85" w:rsidRPr="0076499D">
        <w:rPr>
          <w:b/>
        </w:rPr>
        <w:t>If environmental data is used as part of the human health hazard assessment, please ensure that this is noted/referenced in this chapter.</w:t>
      </w:r>
      <w:r w:rsidR="00E57218" w:rsidDel="00E57218">
        <w:t xml:space="preserve"> </w:t>
      </w:r>
    </w:p>
    <w:p w14:paraId="1FA6E077" w14:textId="77777777" w:rsidR="00295E9B" w:rsidRPr="008B5027" w:rsidRDefault="00295E9B" w:rsidP="00295E9B">
      <w:pPr>
        <w:pStyle w:val="NormalItalic"/>
      </w:pPr>
      <w:r w:rsidRPr="008B5027">
        <w:t>If this section is not relevant, the following phrase can be used:</w:t>
      </w:r>
    </w:p>
    <w:p w14:paraId="1FA6E078" w14:textId="4C3C273E" w:rsidR="00295E9B" w:rsidRDefault="00295E9B" w:rsidP="00295E9B">
      <w:pPr>
        <w:pStyle w:val="NormalItalic"/>
        <w:rPr>
          <w:i w:val="0"/>
        </w:rPr>
      </w:pPr>
      <w:r w:rsidRPr="00163684">
        <w:rPr>
          <w:i w:val="0"/>
        </w:rPr>
        <w:t>Not relevant for the identification of the substance as SVHC in accordance with Article 57</w:t>
      </w:r>
      <w:r w:rsidR="00306E7A">
        <w:rPr>
          <w:i w:val="0"/>
        </w:rPr>
        <w:t xml:space="preserve"> </w:t>
      </w:r>
      <w:r w:rsidR="003D36EB" w:rsidRPr="00205E7E">
        <w:rPr>
          <w:i w:val="0"/>
          <w:highlight w:val="green"/>
        </w:rPr>
        <w:t xml:space="preserve">(a) to </w:t>
      </w:r>
      <w:r w:rsidR="009024CD">
        <w:rPr>
          <w:i w:val="0"/>
          <w:highlight w:val="green"/>
        </w:rPr>
        <w:t xml:space="preserve">(c) or </w:t>
      </w:r>
      <w:r w:rsidR="003D36EB" w:rsidRPr="00205E7E">
        <w:rPr>
          <w:i w:val="0"/>
          <w:highlight w:val="green"/>
        </w:rPr>
        <w:t>(</w:t>
      </w:r>
      <w:r w:rsidR="00205E7E" w:rsidRPr="00205E7E">
        <w:rPr>
          <w:i w:val="0"/>
          <w:highlight w:val="green"/>
        </w:rPr>
        <w:t>f</w:t>
      </w:r>
      <w:r w:rsidR="003D36EB" w:rsidRPr="00205E7E">
        <w:rPr>
          <w:i w:val="0"/>
          <w:highlight w:val="green"/>
        </w:rPr>
        <w:t>)</w:t>
      </w:r>
      <w:r w:rsidR="003D36EB">
        <w:rPr>
          <w:i w:val="0"/>
        </w:rPr>
        <w:t xml:space="preserve"> </w:t>
      </w:r>
      <w:r w:rsidR="007D4AFD">
        <w:rPr>
          <w:i w:val="0"/>
        </w:rPr>
        <w:t xml:space="preserve">of the </w:t>
      </w:r>
      <w:r w:rsidR="00306E7A">
        <w:rPr>
          <w:i w:val="0"/>
        </w:rPr>
        <w:t>REACH</w:t>
      </w:r>
      <w:r w:rsidR="007D4AFD">
        <w:rPr>
          <w:i w:val="0"/>
        </w:rPr>
        <w:t xml:space="preserve"> Regulation</w:t>
      </w:r>
      <w:r w:rsidRPr="00163684">
        <w:rPr>
          <w:i w:val="0"/>
        </w:rPr>
        <w:t>.</w:t>
      </w:r>
    </w:p>
    <w:p w14:paraId="1FA6E079" w14:textId="77777777" w:rsidR="00DA4EC5" w:rsidRDefault="00DA4EC5" w:rsidP="00DA4EC5">
      <w:pPr>
        <w:pStyle w:val="NormalItalic"/>
      </w:pPr>
      <w:r>
        <w:t>If a harmonised classification for the respective effect(s) is not available,</w:t>
      </w:r>
      <w:r w:rsidR="0003279A">
        <w:t xml:space="preserve"> it is strongly recommended to first submit</w:t>
      </w:r>
      <w:r>
        <w:t xml:space="preserve"> </w:t>
      </w:r>
      <w:r w:rsidR="0003279A">
        <w:t xml:space="preserve">to the Agency </w:t>
      </w:r>
      <w:r>
        <w:t xml:space="preserve">a proposal for harmonised classification and labelling in accordance with Annex VI of Regulation (EC) No 1272/2008 (CLP Regulation) and </w:t>
      </w:r>
      <w:r w:rsidR="0003279A">
        <w:t xml:space="preserve">wait for </w:t>
      </w:r>
      <w:r>
        <w:t xml:space="preserve">a decision taken in accordance with the procedure set out in Article 37 of </w:t>
      </w:r>
      <w:r w:rsidR="003D36EB">
        <w:t xml:space="preserve">the </w:t>
      </w:r>
      <w:r>
        <w:t>CLP Regulation.</w:t>
      </w:r>
    </w:p>
    <w:p w14:paraId="1FA6E07A" w14:textId="77777777" w:rsidR="00B12C39" w:rsidRDefault="00E04389" w:rsidP="00B12C39">
      <w:pPr>
        <w:pStyle w:val="NormalItalic"/>
      </w:pPr>
      <w:r>
        <w:t>I</w:t>
      </w:r>
      <w:r w:rsidR="00B12C39">
        <w:t xml:space="preserve">n case a harmonised classification has been established, </w:t>
      </w:r>
      <w:r w:rsidR="00B12C39" w:rsidRPr="004D4A3C">
        <w:rPr>
          <w:u w:val="single"/>
        </w:rPr>
        <w:t>supplementary</w:t>
      </w:r>
      <w:r w:rsidR="00B12C39">
        <w:t xml:space="preserve"> information on the leading health effect(s), toxicodynamics (i.e. threshold or non-threshold MoA) and potency, if available</w:t>
      </w:r>
      <w:r w:rsidR="00A43267">
        <w:t>/relevant</w:t>
      </w:r>
      <w:r w:rsidR="00B12C39">
        <w:t>, should</w:t>
      </w:r>
      <w:r w:rsidR="00800499">
        <w:t xml:space="preserve"> </w:t>
      </w:r>
      <w:r w:rsidR="00B12C39" w:rsidRPr="004E23DB">
        <w:rPr>
          <w:u w:val="single"/>
        </w:rPr>
        <w:t>not</w:t>
      </w:r>
      <w:r w:rsidR="00B12C39">
        <w:t xml:space="preserve"> be reported in this section but in an Annex to the report (using the structure and relevant headings proposed for this section). These data may be useful to</w:t>
      </w:r>
      <w:r w:rsidR="00365013">
        <w:t xml:space="preserve"> further</w:t>
      </w:r>
      <w:r w:rsidR="00B12C39">
        <w:t xml:space="preserve"> assess the hazard potential of the substance and </w:t>
      </w:r>
      <w:r w:rsidR="00594EE1">
        <w:t>could be useful in the application for authorisation (AfA) phase</w:t>
      </w:r>
      <w:r w:rsidR="00B12C39">
        <w:t xml:space="preserve">. </w:t>
      </w:r>
    </w:p>
    <w:p w14:paraId="1FA6E07B" w14:textId="38D28711" w:rsidR="009E0108" w:rsidRDefault="00937D73" w:rsidP="00295E9B">
      <w:pPr>
        <w:pStyle w:val="NormalItalic"/>
      </w:pPr>
      <w:r>
        <w:t xml:space="preserve">This section also provides the basis for reporting information in the context of a proposal to identify a substance as giving rise to an equivalent level of concern </w:t>
      </w:r>
      <w:r w:rsidR="00306E7A">
        <w:t xml:space="preserve">in accordance with </w:t>
      </w:r>
      <w:r>
        <w:t>Article 57(f)</w:t>
      </w:r>
      <w:r w:rsidR="00306E7A">
        <w:t xml:space="preserve"> REACH</w:t>
      </w:r>
      <w:r>
        <w:t xml:space="preserve"> if the relevant effects relate to toxicological endpoints</w:t>
      </w:r>
      <w:r w:rsidR="00B92CE3">
        <w:t xml:space="preserve"> (See also Section 6</w:t>
      </w:r>
      <w:r w:rsidR="0047586A">
        <w:t>.3</w:t>
      </w:r>
      <w:r w:rsidR="00706D94">
        <w:t xml:space="preserve"> for further reporting on Art 57(f) aspects</w:t>
      </w:r>
      <w:r w:rsidR="00B92CE3">
        <w:t>)</w:t>
      </w:r>
      <w:r>
        <w:t xml:space="preserve">. </w:t>
      </w:r>
    </w:p>
    <w:p w14:paraId="1FA6E07C" w14:textId="77777777" w:rsidR="0090297A" w:rsidRDefault="0090297A" w:rsidP="00295E9B">
      <w:pPr>
        <w:pStyle w:val="NormalItalic"/>
      </w:pPr>
    </w:p>
    <w:p w14:paraId="1FA6E07D" w14:textId="77777777" w:rsidR="009E0108" w:rsidRPr="009E0108" w:rsidRDefault="009E0108" w:rsidP="00295E9B">
      <w:pPr>
        <w:pStyle w:val="NormalItalic"/>
        <w:rPr>
          <w:b/>
        </w:rPr>
      </w:pPr>
      <w:r w:rsidRPr="009E0108">
        <w:rPr>
          <w:b/>
        </w:rPr>
        <w:t>PBT considerations</w:t>
      </w:r>
      <w:r w:rsidR="005A762F">
        <w:rPr>
          <w:b/>
        </w:rPr>
        <w:t xml:space="preserve"> regarding human health hazard assessment</w:t>
      </w:r>
      <w:r w:rsidRPr="009E0108">
        <w:rPr>
          <w:b/>
        </w:rPr>
        <w:t>:</w:t>
      </w:r>
    </w:p>
    <w:p w14:paraId="1FA6E07E" w14:textId="77777777" w:rsidR="000516C0" w:rsidRPr="00621076" w:rsidRDefault="009E0108" w:rsidP="000516C0">
      <w:pPr>
        <w:pStyle w:val="NormalItalic"/>
      </w:pPr>
      <w:r>
        <w:t>T</w:t>
      </w:r>
      <w:r w:rsidR="00295E9B">
        <w:t xml:space="preserve">he information provided in this section </w:t>
      </w:r>
      <w:r w:rsidR="00151FC4">
        <w:t xml:space="preserve">can </w:t>
      </w:r>
      <w:r w:rsidR="00295E9B">
        <w:t xml:space="preserve">form the basis for the conclusion as to whether the substance addressed fulfils the T-criterion in accordance with Annex XIII </w:t>
      </w:r>
      <w:r w:rsidR="00563ABB">
        <w:t xml:space="preserve">to REACH </w:t>
      </w:r>
      <w:r w:rsidR="00295E9B">
        <w:t xml:space="preserve">(on the basis of toxicological effects). </w:t>
      </w:r>
      <w:r w:rsidR="000516C0">
        <w:t>If the dossier proposes to conclude on the T-criterion in accordance with</w:t>
      </w:r>
      <w:r w:rsidR="00FE4E3C">
        <w:t xml:space="preserve"> Section</w:t>
      </w:r>
      <w:r w:rsidR="00432307">
        <w:t xml:space="preserve"> </w:t>
      </w:r>
      <w:r w:rsidR="00FE4E3C">
        <w:t xml:space="preserve">1.1.3 (b) or (c) </w:t>
      </w:r>
      <w:r w:rsidR="000A775C">
        <w:t xml:space="preserve">of Annex XIII </w:t>
      </w:r>
      <w:r w:rsidR="00FE4E3C">
        <w:t>and</w:t>
      </w:r>
      <w:r w:rsidR="000516C0">
        <w:t xml:space="preserve"> a harmonised classification for the respective effect(s) is not available, </w:t>
      </w:r>
      <w:r w:rsidR="00C211E6">
        <w:t xml:space="preserve">it is strongly recommended that </w:t>
      </w:r>
      <w:r w:rsidR="000516C0">
        <w:t xml:space="preserve">a proposal for harmonised classification and labelling in accordance with Annex VI of Regulation (EC) No 1272/2008 (CLP Regulation) </w:t>
      </w:r>
      <w:r w:rsidR="00C211E6">
        <w:t>is first</w:t>
      </w:r>
      <w:r w:rsidR="000516C0">
        <w:t xml:space="preserve"> submitted to the Agency and a decision taken in accordance with the procedure set out in Article 37 of </w:t>
      </w:r>
      <w:r w:rsidR="003D36EB">
        <w:t xml:space="preserve">the </w:t>
      </w:r>
      <w:r w:rsidR="000516C0">
        <w:t>CLP Regulation</w:t>
      </w:r>
      <w:r w:rsidR="00C211E6">
        <w:t xml:space="preserve"> is awaited</w:t>
      </w:r>
      <w:r w:rsidR="000516C0">
        <w:t>.</w:t>
      </w:r>
    </w:p>
    <w:p w14:paraId="1FA6E07F" w14:textId="77777777" w:rsidR="005E725D" w:rsidRDefault="005E725D" w:rsidP="005E725D">
      <w:pPr>
        <w:pStyle w:val="NormalItalic"/>
      </w:pPr>
      <w:r>
        <w:t xml:space="preserve">This section can also be relevant for reporting information relevant for the assessment of the bioaccumulation potential of the substance, such as the toxicokinetic behaviour or data from scientific analysis in human body fluids. In such case, </w:t>
      </w:r>
      <w:r w:rsidRPr="00841AFD">
        <w:t>t</w:t>
      </w:r>
      <w:r w:rsidRPr="007D1F60">
        <w:t xml:space="preserve">he information needs to be presented in such a level of detail that the reader is able to make </w:t>
      </w:r>
      <w:r w:rsidR="008A4FDB">
        <w:t xml:space="preserve">their </w:t>
      </w:r>
      <w:r w:rsidRPr="007D1F60">
        <w:t xml:space="preserve">own </w:t>
      </w:r>
      <w:r w:rsidR="003058AA">
        <w:t>basic</w:t>
      </w:r>
      <w:r w:rsidRPr="007D1F60">
        <w:t xml:space="preserve"> judgement about the reliability of the information. The do</w:t>
      </w:r>
      <w:r w:rsidR="003058AA">
        <w:t>ssier</w:t>
      </w:r>
      <w:r w:rsidRPr="007D1F60">
        <w:t xml:space="preserve"> submitter should </w:t>
      </w:r>
      <w:r w:rsidR="0090297A">
        <w:t xml:space="preserve">also </w:t>
      </w:r>
      <w:r w:rsidRPr="007D1F60">
        <w:t>provide their conclusion</w:t>
      </w:r>
      <w:r w:rsidR="008A4FDB">
        <w:t>s</w:t>
      </w:r>
      <w:r w:rsidRPr="007D1F60">
        <w:t xml:space="preserve"> on the reliability of the information. Furthermore, </w:t>
      </w:r>
      <w:r w:rsidR="008A4FDB">
        <w:t xml:space="preserve">the </w:t>
      </w:r>
      <w:r w:rsidRPr="007D1F60">
        <w:t>relevance and adequacy of the presented information for the purpose of the assessment need to be described.</w:t>
      </w:r>
      <w:r>
        <w:rPr>
          <w:i w:val="0"/>
        </w:rPr>
        <w:t xml:space="preserve"> </w:t>
      </w:r>
      <w:r>
        <w:t xml:space="preserve">A summary and discussion on the main conclusions regarding the toxicokinetic behaviour of the substance and the bioaccumulation potential of the substance in humans should be reported in the relevant sections below. Please note that information related to bioaccumulation in aquatic and terrestrial species should be reported under </w:t>
      </w:r>
      <w:r w:rsidR="003A00D9">
        <w:t xml:space="preserve">Section </w:t>
      </w:r>
      <w:r>
        <w:t>3.4.</w:t>
      </w:r>
    </w:p>
    <w:p w14:paraId="1FA6E080" w14:textId="5B3616A1" w:rsidR="00A4058C" w:rsidRPr="001F1F11" w:rsidRDefault="00A4058C" w:rsidP="00E72A16">
      <w:pPr>
        <w:pStyle w:val="BodyText"/>
        <w:widowControl/>
        <w:jc w:val="both"/>
      </w:pPr>
      <w:r>
        <w:rPr>
          <w:i/>
        </w:rPr>
        <w:lastRenderedPageBreak/>
        <w:t xml:space="preserve">This information </w:t>
      </w:r>
      <w:r w:rsidRPr="00EC29CA">
        <w:rPr>
          <w:i/>
        </w:rPr>
        <w:t xml:space="preserve">will be the basis for the conclusions whether the substance </w:t>
      </w:r>
      <w:r>
        <w:rPr>
          <w:i/>
        </w:rPr>
        <w:t>fulfils the B or vB</w:t>
      </w:r>
      <w:r w:rsidRPr="00EC29CA">
        <w:rPr>
          <w:i/>
        </w:rPr>
        <w:t xml:space="preserve"> criteria according to Annex XIII </w:t>
      </w:r>
      <w:r w:rsidR="00563ABB">
        <w:rPr>
          <w:i/>
        </w:rPr>
        <w:t>to REACH</w:t>
      </w:r>
      <w:r w:rsidR="00E914D9">
        <w:rPr>
          <w:i/>
        </w:rPr>
        <w:t>.</w:t>
      </w:r>
      <w:r w:rsidR="00563ABB">
        <w:rPr>
          <w:i/>
        </w:rPr>
        <w:t xml:space="preserve"> </w:t>
      </w:r>
      <w:r w:rsidRPr="007046E8">
        <w:rPr>
          <w:i/>
        </w:rPr>
        <w:t xml:space="preserve">The comparison with Annex XIII criteria is foreseen here </w:t>
      </w:r>
      <w:r w:rsidR="00E914D9">
        <w:rPr>
          <w:i/>
        </w:rPr>
        <w:t xml:space="preserve">and should </w:t>
      </w:r>
      <w:r w:rsidR="0034084B">
        <w:rPr>
          <w:i/>
        </w:rPr>
        <w:t xml:space="preserve">also </w:t>
      </w:r>
      <w:r w:rsidR="00E914D9">
        <w:rPr>
          <w:i/>
        </w:rPr>
        <w:t xml:space="preserve">be reported </w:t>
      </w:r>
      <w:r w:rsidRPr="007046E8">
        <w:rPr>
          <w:i/>
        </w:rPr>
        <w:t xml:space="preserve">in </w:t>
      </w:r>
      <w:r w:rsidR="003A00D9">
        <w:rPr>
          <w:i/>
        </w:rPr>
        <w:t>S</w:t>
      </w:r>
      <w:r w:rsidR="003A00D9" w:rsidRPr="007046E8">
        <w:rPr>
          <w:i/>
        </w:rPr>
        <w:t xml:space="preserve">ection </w:t>
      </w:r>
      <w:r w:rsidRPr="007046E8">
        <w:rPr>
          <w:i/>
        </w:rPr>
        <w:t xml:space="preserve">6.2 and </w:t>
      </w:r>
      <w:r>
        <w:rPr>
          <w:i/>
        </w:rPr>
        <w:t>copied to the proposal section</w:t>
      </w:r>
      <w:r w:rsidRPr="007046E8">
        <w:rPr>
          <w:i/>
        </w:rPr>
        <w:t>: “</w:t>
      </w:r>
      <w:r w:rsidRPr="007046E8">
        <w:rPr>
          <w:rStyle w:val="Strong"/>
          <w:bCs/>
          <w:i/>
        </w:rPr>
        <w:t>Summary of how the substance meets the criteria set out in Article 57 of the REACH Regulation"</w:t>
      </w:r>
      <w:r>
        <w:rPr>
          <w:rStyle w:val="Strong"/>
          <w:bCs/>
          <w:i/>
        </w:rPr>
        <w:t>.</w:t>
      </w:r>
    </w:p>
    <w:p w14:paraId="1FA6E081" w14:textId="77777777" w:rsidR="004D5610" w:rsidRPr="00C34C07" w:rsidRDefault="004D5610" w:rsidP="004D5610">
      <w:pPr>
        <w:pStyle w:val="CommentText"/>
        <w:jc w:val="both"/>
        <w:rPr>
          <w:i/>
        </w:rPr>
      </w:pPr>
      <w:r w:rsidRPr="00C34C07">
        <w:rPr>
          <w:i/>
        </w:rPr>
        <w:t xml:space="preserve">Sub-headings </w:t>
      </w:r>
      <w:r w:rsidR="00C919B0">
        <w:rPr>
          <w:i/>
        </w:rPr>
        <w:t>which</w:t>
      </w:r>
      <w:r w:rsidR="00C919B0" w:rsidRPr="00C34C07">
        <w:rPr>
          <w:i/>
        </w:rPr>
        <w:t xml:space="preserve"> </w:t>
      </w:r>
      <w:r w:rsidRPr="00C34C07">
        <w:rPr>
          <w:i/>
        </w:rPr>
        <w:t>are not relevant for the substance in question should be deleted.</w:t>
      </w:r>
    </w:p>
    <w:p w14:paraId="1FA6E082" w14:textId="77777777" w:rsidR="00960955" w:rsidRDefault="00960955" w:rsidP="00295E9B">
      <w:pPr>
        <w:pStyle w:val="BodyText"/>
        <w:jc w:val="both"/>
      </w:pPr>
    </w:p>
    <w:p w14:paraId="04D3A0BC" w14:textId="13EB1228" w:rsidR="005F7821" w:rsidRPr="005F7821" w:rsidRDefault="005F7821" w:rsidP="00295E9B">
      <w:pPr>
        <w:pStyle w:val="BodyText"/>
        <w:jc w:val="both"/>
        <w:rPr>
          <w:b/>
        </w:rPr>
      </w:pPr>
      <w:r w:rsidRPr="005F7821">
        <w:rPr>
          <w:b/>
        </w:rPr>
        <w:t>Endocrine disruption</w:t>
      </w:r>
    </w:p>
    <w:p w14:paraId="35C862A0" w14:textId="77777777" w:rsidR="008F536D" w:rsidRDefault="005F7821" w:rsidP="00A660D0">
      <w:pPr>
        <w:pStyle w:val="BodyText"/>
        <w:jc w:val="both"/>
        <w:rPr>
          <w:i/>
        </w:rPr>
      </w:pPr>
      <w:r w:rsidRPr="000D6E1D">
        <w:rPr>
          <w:i/>
        </w:rPr>
        <w:t xml:space="preserve">The evaluation of endocrine disrupting properties is carried out </w:t>
      </w:r>
      <w:r w:rsidR="00B64ABE" w:rsidRPr="000D6E1D">
        <w:rPr>
          <w:i/>
        </w:rPr>
        <w:t xml:space="preserve">based on the WHO/IPCS definition of an endocrine disruptor (WHO/IPCS, 2002) as interpreted by the JRC Endocrine Expert Advisory Group (2013). In addition, </w:t>
      </w:r>
      <w:r w:rsidRPr="000D6E1D">
        <w:rPr>
          <w:i/>
        </w:rPr>
        <w:t>the Guidance for the identification of endocrine disruptors in the context of Regulations (EU) No 528/2012 and (EC) No 1107/2009 (ECHA/EFSA 2018)</w:t>
      </w:r>
      <w:r w:rsidR="00B64ABE" w:rsidRPr="000D6E1D">
        <w:rPr>
          <w:i/>
        </w:rPr>
        <w:t xml:space="preserve"> is, inter alia, taken into account.</w:t>
      </w:r>
    </w:p>
    <w:p w14:paraId="710DDE37" w14:textId="008878C6" w:rsidR="008F536D" w:rsidRDefault="005F7821" w:rsidP="00A660D0">
      <w:pPr>
        <w:pStyle w:val="BodyText"/>
        <w:jc w:val="both"/>
        <w:rPr>
          <w:i/>
        </w:rPr>
      </w:pPr>
      <w:r w:rsidRPr="000D6E1D">
        <w:rPr>
          <w:i/>
        </w:rPr>
        <w:t>The ECHA/EFSA document</w:t>
      </w:r>
      <w:r w:rsidR="00466E4A">
        <w:rPr>
          <w:i/>
        </w:rPr>
        <w:t xml:space="preserve"> for the identification of endocrine disruptors</w:t>
      </w:r>
      <w:r w:rsidRPr="000D6E1D">
        <w:rPr>
          <w:i/>
        </w:rPr>
        <w:t xml:space="preserve"> is intended to provide guidance to applicants and assessors of the competent regulatory authorities on the implementation of the scientific criteria for the determination of endocrine disrupting properties of biocidal products and plant protection products. Here, a similar approach is </w:t>
      </w:r>
      <w:r w:rsidR="00B64ABE" w:rsidRPr="000D6E1D">
        <w:rPr>
          <w:i/>
        </w:rPr>
        <w:t>proposed</w:t>
      </w:r>
      <w:r w:rsidRPr="000D6E1D">
        <w:rPr>
          <w:i/>
        </w:rPr>
        <w:t xml:space="preserve"> for REACH substance</w:t>
      </w:r>
      <w:r w:rsidR="00B64ABE" w:rsidRPr="000D6E1D">
        <w:rPr>
          <w:i/>
        </w:rPr>
        <w:t>s</w:t>
      </w:r>
      <w:r w:rsidRPr="000D6E1D">
        <w:rPr>
          <w:i/>
        </w:rPr>
        <w:t xml:space="preserve"> in order to </w:t>
      </w:r>
      <w:r w:rsidR="00A660D0" w:rsidRPr="000D6E1D">
        <w:rPr>
          <w:i/>
        </w:rPr>
        <w:t xml:space="preserve">provide a systematic overview of the available data. </w:t>
      </w:r>
    </w:p>
    <w:p w14:paraId="695C59DD" w14:textId="3E049FAE" w:rsidR="00A660D0" w:rsidRDefault="00A660D0" w:rsidP="00A660D0">
      <w:pPr>
        <w:pStyle w:val="BodyText"/>
        <w:jc w:val="both"/>
        <w:rPr>
          <w:i/>
          <w:color w:val="000000"/>
        </w:rPr>
      </w:pPr>
      <w:r w:rsidRPr="000D6E1D">
        <w:rPr>
          <w:i/>
          <w:color w:val="000000"/>
        </w:rPr>
        <w:t xml:space="preserve">Consequently, the justification part of the report is accompanied by the </w:t>
      </w:r>
      <w:r w:rsidR="00B64ABE" w:rsidRPr="000D6E1D">
        <w:rPr>
          <w:i/>
          <w:color w:val="000000"/>
        </w:rPr>
        <w:t xml:space="preserve">summary in Section 4.10 below and the </w:t>
      </w:r>
      <w:r w:rsidR="0078632B">
        <w:rPr>
          <w:i/>
          <w:color w:val="000000"/>
        </w:rPr>
        <w:t>suggested</w:t>
      </w:r>
      <w:r w:rsidR="0078632B" w:rsidRPr="000D6E1D">
        <w:rPr>
          <w:i/>
          <w:color w:val="000000"/>
        </w:rPr>
        <w:t xml:space="preserve"> </w:t>
      </w:r>
      <w:r w:rsidRPr="000D6E1D">
        <w:rPr>
          <w:i/>
          <w:color w:val="000000"/>
          <w:highlight w:val="green"/>
        </w:rPr>
        <w:t>five</w:t>
      </w:r>
      <w:r w:rsidRPr="000D6E1D">
        <w:rPr>
          <w:i/>
          <w:color w:val="000000"/>
        </w:rPr>
        <w:t xml:space="preserve"> annexes</w:t>
      </w:r>
      <w:r w:rsidR="00F74DD1" w:rsidRPr="000D6E1D">
        <w:rPr>
          <w:i/>
          <w:color w:val="000000"/>
        </w:rPr>
        <w:t xml:space="preserve">, which </w:t>
      </w:r>
      <w:r w:rsidR="0078632B">
        <w:rPr>
          <w:i/>
          <w:color w:val="000000"/>
        </w:rPr>
        <w:t>can</w:t>
      </w:r>
      <w:r w:rsidR="0078632B" w:rsidRPr="000D6E1D">
        <w:rPr>
          <w:i/>
          <w:color w:val="000000"/>
        </w:rPr>
        <w:t xml:space="preserve"> </w:t>
      </w:r>
      <w:r w:rsidR="00F74DD1" w:rsidRPr="000D6E1D">
        <w:rPr>
          <w:i/>
          <w:color w:val="000000"/>
        </w:rPr>
        <w:t>be filled in as set out in the respective chapters of the Gui</w:t>
      </w:r>
      <w:r w:rsidR="00252B85" w:rsidRPr="000D6E1D">
        <w:rPr>
          <w:i/>
          <w:color w:val="000000"/>
        </w:rPr>
        <w:t>d</w:t>
      </w:r>
      <w:r w:rsidR="00F74DD1" w:rsidRPr="000D6E1D">
        <w:rPr>
          <w:i/>
          <w:color w:val="000000"/>
        </w:rPr>
        <w:t xml:space="preserve">ance for the identification of endocrine disruptors. </w:t>
      </w:r>
      <w:r w:rsidR="00F308F1" w:rsidRPr="000D6E1D">
        <w:rPr>
          <w:i/>
          <w:color w:val="000000"/>
        </w:rPr>
        <w:t xml:space="preserve">In order to facilitate </w:t>
      </w:r>
      <w:r w:rsidR="00203364" w:rsidRPr="000D6E1D">
        <w:rPr>
          <w:i/>
          <w:color w:val="000000"/>
        </w:rPr>
        <w:t>assembling and</w:t>
      </w:r>
      <w:r w:rsidR="00F308F1" w:rsidRPr="000D6E1D">
        <w:rPr>
          <w:i/>
          <w:color w:val="000000"/>
        </w:rPr>
        <w:t xml:space="preserve"> analysis </w:t>
      </w:r>
      <w:r w:rsidR="00203364" w:rsidRPr="000D6E1D">
        <w:rPr>
          <w:i/>
          <w:color w:val="000000"/>
        </w:rPr>
        <w:t>of lines of evidence it is i</w:t>
      </w:r>
      <w:r w:rsidR="00F308F1" w:rsidRPr="000D6E1D">
        <w:rPr>
          <w:i/>
          <w:color w:val="000000"/>
        </w:rPr>
        <w:t>n particular</w:t>
      </w:r>
      <w:r w:rsidR="00203364" w:rsidRPr="000D6E1D">
        <w:rPr>
          <w:i/>
          <w:color w:val="000000"/>
        </w:rPr>
        <w:t xml:space="preserve"> recommended to use the Excel template for reporting the available information relevant for ED assessment</w:t>
      </w:r>
      <w:r w:rsidR="0097466C" w:rsidRPr="000D6E1D">
        <w:rPr>
          <w:i/>
          <w:color w:val="000000"/>
        </w:rPr>
        <w:t>.</w:t>
      </w:r>
    </w:p>
    <w:p w14:paraId="2572CE0A" w14:textId="3AADCBF9" w:rsidR="0078632B" w:rsidRPr="000D6E1D" w:rsidRDefault="0078632B" w:rsidP="00A660D0">
      <w:pPr>
        <w:pStyle w:val="BodyText"/>
        <w:jc w:val="both"/>
        <w:rPr>
          <w:i/>
          <w:color w:val="000000"/>
        </w:rPr>
      </w:pPr>
      <w:r>
        <w:rPr>
          <w:i/>
          <w:color w:val="000000"/>
        </w:rPr>
        <w:t>Suggested Annexes:</w:t>
      </w:r>
    </w:p>
    <w:p w14:paraId="16F05811" w14:textId="307B6377" w:rsidR="00A660D0" w:rsidRPr="000D6E1D" w:rsidRDefault="00A660D0" w:rsidP="00A807A0">
      <w:pPr>
        <w:pStyle w:val="NoSpacing"/>
        <w:numPr>
          <w:ilvl w:val="0"/>
          <w:numId w:val="67"/>
        </w:numPr>
        <w:rPr>
          <w:i/>
        </w:rPr>
      </w:pPr>
      <w:r w:rsidRPr="000D6E1D">
        <w:rPr>
          <w:i/>
        </w:rPr>
        <w:t xml:space="preserve">Annex III - </w:t>
      </w:r>
      <w:r w:rsidR="00A807A0" w:rsidRPr="000D6E1D">
        <w:rPr>
          <w:i/>
        </w:rPr>
        <w:t xml:space="preserve">Detailed study information </w:t>
      </w:r>
    </w:p>
    <w:p w14:paraId="7896B24E" w14:textId="77777777" w:rsidR="00A807A0" w:rsidRPr="000D6E1D" w:rsidRDefault="00A660D0" w:rsidP="00A807A0">
      <w:pPr>
        <w:pStyle w:val="NoSpacing"/>
        <w:numPr>
          <w:ilvl w:val="0"/>
          <w:numId w:val="67"/>
        </w:numPr>
        <w:rPr>
          <w:i/>
        </w:rPr>
      </w:pPr>
      <w:r w:rsidRPr="000D6E1D">
        <w:rPr>
          <w:i/>
        </w:rPr>
        <w:t xml:space="preserve">Annex IV – </w:t>
      </w:r>
      <w:r w:rsidR="00A807A0" w:rsidRPr="000D6E1D">
        <w:rPr>
          <w:i/>
        </w:rPr>
        <w:t xml:space="preserve">Data overview (Excel template for reporting the available information relevant for ED assessment) </w:t>
      </w:r>
    </w:p>
    <w:p w14:paraId="72E51A6D" w14:textId="5377AAAD" w:rsidR="005A6A86" w:rsidRPr="000D6E1D" w:rsidRDefault="00A660D0" w:rsidP="00A807A0">
      <w:pPr>
        <w:pStyle w:val="NoSpacing"/>
        <w:numPr>
          <w:ilvl w:val="0"/>
          <w:numId w:val="67"/>
        </w:numPr>
        <w:rPr>
          <w:i/>
        </w:rPr>
      </w:pPr>
      <w:r w:rsidRPr="000D6E1D">
        <w:rPr>
          <w:i/>
        </w:rPr>
        <w:t xml:space="preserve">Annex V – </w:t>
      </w:r>
      <w:r w:rsidR="00A807A0" w:rsidRPr="000D6E1D">
        <w:rPr>
          <w:i/>
        </w:rPr>
        <w:t xml:space="preserve">Lines of evidence for adverse effects and endocrine activity </w:t>
      </w:r>
    </w:p>
    <w:p w14:paraId="01DE498B" w14:textId="5A33C181" w:rsidR="00A807A0" w:rsidRPr="000D6E1D" w:rsidRDefault="00A660D0" w:rsidP="00A807A0">
      <w:pPr>
        <w:pStyle w:val="NoSpacing"/>
        <w:numPr>
          <w:ilvl w:val="0"/>
          <w:numId w:val="67"/>
        </w:numPr>
        <w:rPr>
          <w:i/>
        </w:rPr>
      </w:pPr>
      <w:r w:rsidRPr="000D6E1D">
        <w:rPr>
          <w:i/>
        </w:rPr>
        <w:t xml:space="preserve">Annex VI – </w:t>
      </w:r>
      <w:r w:rsidR="00A807A0" w:rsidRPr="000D6E1D">
        <w:rPr>
          <w:i/>
        </w:rPr>
        <w:t>Mode of action analysis</w:t>
      </w:r>
    </w:p>
    <w:p w14:paraId="0545F9B3" w14:textId="40E52C8C" w:rsidR="00A660D0" w:rsidRPr="000D6E1D" w:rsidRDefault="00A807A0" w:rsidP="00A807A0">
      <w:pPr>
        <w:pStyle w:val="NoSpacing"/>
        <w:numPr>
          <w:ilvl w:val="0"/>
          <w:numId w:val="67"/>
        </w:numPr>
        <w:rPr>
          <w:i/>
        </w:rPr>
      </w:pPr>
      <w:r w:rsidRPr="000D6E1D">
        <w:rPr>
          <w:i/>
        </w:rPr>
        <w:t>Annex VII – Human epidemiology studies</w:t>
      </w:r>
    </w:p>
    <w:p w14:paraId="1D7DA18F" w14:textId="77777777" w:rsidR="00A807A0" w:rsidRPr="000D6E1D" w:rsidRDefault="00A807A0" w:rsidP="00A807A0">
      <w:pPr>
        <w:pStyle w:val="NoSpacing"/>
        <w:rPr>
          <w:i/>
        </w:rPr>
      </w:pPr>
    </w:p>
    <w:p w14:paraId="6B6D06CA" w14:textId="3475B24C" w:rsidR="00A660D0" w:rsidRDefault="00A660D0" w:rsidP="00A660D0">
      <w:pPr>
        <w:pStyle w:val="BodyText"/>
        <w:rPr>
          <w:i/>
        </w:rPr>
      </w:pPr>
      <w:r w:rsidRPr="000D6E1D">
        <w:rPr>
          <w:i/>
        </w:rPr>
        <w:t>A</w:t>
      </w:r>
      <w:r w:rsidR="00B64ABE" w:rsidRPr="000D6E1D">
        <w:rPr>
          <w:i/>
        </w:rPr>
        <w:t xml:space="preserve"> summary</w:t>
      </w:r>
      <w:r w:rsidRPr="000D6E1D">
        <w:rPr>
          <w:i/>
        </w:rPr>
        <w:t xml:space="preserve"> overview of available studies </w:t>
      </w:r>
      <w:r w:rsidR="0078632B">
        <w:rPr>
          <w:i/>
        </w:rPr>
        <w:t>should be</w:t>
      </w:r>
      <w:r w:rsidR="0078632B" w:rsidRPr="000D6E1D">
        <w:rPr>
          <w:i/>
        </w:rPr>
        <w:t xml:space="preserve"> </w:t>
      </w:r>
      <w:r w:rsidRPr="000D6E1D">
        <w:rPr>
          <w:i/>
        </w:rPr>
        <w:t xml:space="preserve">given in Section 4.10 but study details </w:t>
      </w:r>
      <w:r w:rsidR="0078632B">
        <w:rPr>
          <w:i/>
        </w:rPr>
        <w:t>can be</w:t>
      </w:r>
      <w:r w:rsidR="0078632B" w:rsidRPr="000D6E1D">
        <w:rPr>
          <w:i/>
        </w:rPr>
        <w:t xml:space="preserve"> </w:t>
      </w:r>
      <w:r w:rsidRPr="000D6E1D">
        <w:rPr>
          <w:i/>
        </w:rPr>
        <w:t xml:space="preserve">presented in Annexes </w:t>
      </w:r>
      <w:r w:rsidR="000D6E1D" w:rsidRPr="000D6E1D">
        <w:rPr>
          <w:i/>
        </w:rPr>
        <w:t>III</w:t>
      </w:r>
      <w:r w:rsidRPr="000D6E1D">
        <w:rPr>
          <w:i/>
          <w:highlight w:val="green"/>
        </w:rPr>
        <w:t xml:space="preserve"> to VII.</w:t>
      </w:r>
    </w:p>
    <w:p w14:paraId="2245E487" w14:textId="77777777" w:rsidR="00BE28D6" w:rsidRPr="000D6E1D" w:rsidRDefault="00BE28D6" w:rsidP="00A660D0">
      <w:pPr>
        <w:pStyle w:val="BodyText"/>
        <w:rPr>
          <w:i/>
        </w:rPr>
      </w:pPr>
    </w:p>
    <w:p w14:paraId="1FA6E083" w14:textId="7E689B24" w:rsidR="00B12C39" w:rsidRDefault="003B1B52" w:rsidP="002F6CE3">
      <w:pPr>
        <w:pStyle w:val="Heading2"/>
        <w:keepNext w:val="0"/>
        <w:ind w:left="426" w:hanging="426"/>
      </w:pPr>
      <w:bookmarkStart w:id="536" w:name="_Toc341888535"/>
      <w:bookmarkStart w:id="537" w:name="_Toc342400388"/>
      <w:bookmarkStart w:id="538" w:name="_Toc354499590"/>
      <w:bookmarkStart w:id="539" w:name="_Toc357083665"/>
      <w:bookmarkStart w:id="540" w:name="_Toc357184214"/>
      <w:bookmarkStart w:id="541" w:name="_Toc357184450"/>
      <w:bookmarkStart w:id="542" w:name="_Toc357185252"/>
      <w:bookmarkStart w:id="543" w:name="_Toc357186100"/>
      <w:bookmarkStart w:id="544" w:name="_Toc357186249"/>
      <w:bookmarkStart w:id="545" w:name="_Toc357437535"/>
      <w:bookmarkStart w:id="546" w:name="_Toc357590808"/>
      <w:bookmarkStart w:id="547" w:name="_Toc357692840"/>
      <w:bookmarkStart w:id="548" w:name="_Toc365649669"/>
      <w:bookmarkStart w:id="549" w:name="_Toc365649818"/>
      <w:bookmarkStart w:id="550" w:name="_Toc366489870"/>
      <w:bookmarkStart w:id="551" w:name="_Toc418498575"/>
      <w:bookmarkStart w:id="552" w:name="_Toc418506018"/>
      <w:bookmarkStart w:id="553" w:name="_Toc68876914"/>
      <w:r>
        <w:t xml:space="preserve">4.1 </w:t>
      </w:r>
      <w:r w:rsidR="00B12C39">
        <w:t>Toxicokinetics (absorption, metabolism, distribution and elimination)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1FA6E084" w14:textId="77777777" w:rsidR="00160086" w:rsidRPr="00160086" w:rsidRDefault="00160086" w:rsidP="00160086">
      <w:pPr>
        <w:pStyle w:val="BodyText"/>
        <w:rPr>
          <w:i/>
        </w:rPr>
      </w:pPr>
      <w:r w:rsidRPr="00160086">
        <w:rPr>
          <w:i/>
        </w:rPr>
        <w:t>For guidance on the information to be provided</w:t>
      </w:r>
      <w:r w:rsidR="00CA420F">
        <w:rPr>
          <w:i/>
        </w:rPr>
        <w:t xml:space="preserve"> </w:t>
      </w:r>
      <w:r w:rsidR="00933FC6">
        <w:rPr>
          <w:i/>
        </w:rPr>
        <w:t>in support of the bioaccumulation assessment under PBT assessment</w:t>
      </w:r>
      <w:r>
        <w:rPr>
          <w:i/>
        </w:rPr>
        <w:t>,</w:t>
      </w:r>
      <w:r w:rsidRPr="00160086">
        <w:rPr>
          <w:i/>
        </w:rPr>
        <w:t xml:space="preserve"> please refer to the R.11 guidance</w:t>
      </w:r>
      <w:r>
        <w:rPr>
          <w:i/>
        </w:rPr>
        <w:t xml:space="preserve"> on PBT assessment</w:t>
      </w:r>
      <w:r w:rsidRPr="00160086">
        <w:rPr>
          <w:rStyle w:val="FootnoteReference"/>
          <w:i/>
          <w:sz w:val="20"/>
        </w:rPr>
        <w:footnoteReference w:id="20"/>
      </w:r>
      <w:r>
        <w:rPr>
          <w:i/>
        </w:rPr>
        <w:t>.</w:t>
      </w:r>
    </w:p>
    <w:p w14:paraId="1FA6E085" w14:textId="77777777" w:rsidR="004112D9" w:rsidRDefault="004112D9" w:rsidP="00B76533">
      <w:pPr>
        <w:pStyle w:val="Heading3"/>
      </w:pPr>
      <w:bookmarkStart w:id="554" w:name="_Toc365649670"/>
      <w:bookmarkStart w:id="555" w:name="_Toc365649819"/>
      <w:bookmarkStart w:id="556" w:name="_Toc366489871"/>
      <w:bookmarkStart w:id="557" w:name="_Toc418498576"/>
      <w:bookmarkStart w:id="558" w:name="_Toc418506019"/>
      <w:bookmarkStart w:id="559" w:name="_Toc68876915"/>
      <w:bookmarkStart w:id="560" w:name="_Toc341888536"/>
      <w:bookmarkStart w:id="561" w:name="_Toc342400389"/>
      <w:bookmarkStart w:id="562" w:name="_Toc354499591"/>
      <w:bookmarkStart w:id="563" w:name="_Toc357083666"/>
      <w:bookmarkStart w:id="564" w:name="_Toc357184215"/>
      <w:bookmarkStart w:id="565" w:name="_Toc357184451"/>
      <w:bookmarkStart w:id="566" w:name="_Toc357185253"/>
      <w:bookmarkStart w:id="567" w:name="_Toc357186101"/>
      <w:bookmarkStart w:id="568" w:name="_Toc357186250"/>
      <w:bookmarkStart w:id="569" w:name="_Toc357437536"/>
      <w:bookmarkStart w:id="570" w:name="_Toc357590809"/>
      <w:bookmarkStart w:id="571" w:name="_Toc357692841"/>
      <w:r>
        <w:lastRenderedPageBreak/>
        <w:t>4.1.1 Non-human information</w:t>
      </w:r>
      <w:bookmarkEnd w:id="554"/>
      <w:bookmarkEnd w:id="555"/>
      <w:bookmarkEnd w:id="556"/>
      <w:bookmarkEnd w:id="557"/>
      <w:bookmarkEnd w:id="558"/>
      <w:bookmarkEnd w:id="559"/>
    </w:p>
    <w:p w14:paraId="1FA6E086" w14:textId="77777777" w:rsidR="004112D9" w:rsidRDefault="004112D9" w:rsidP="00B76533">
      <w:pPr>
        <w:pStyle w:val="Heading3"/>
      </w:pPr>
      <w:bookmarkStart w:id="572" w:name="_Toc365649671"/>
      <w:bookmarkStart w:id="573" w:name="_Toc365649820"/>
      <w:bookmarkStart w:id="574" w:name="_Toc366489872"/>
      <w:bookmarkStart w:id="575" w:name="_Toc418498577"/>
      <w:bookmarkStart w:id="576" w:name="_Toc418506020"/>
      <w:bookmarkStart w:id="577" w:name="_Toc68876916"/>
      <w:r>
        <w:t>4.1.2 Human information (including bioaccumulation in humans)</w:t>
      </w:r>
      <w:bookmarkEnd w:id="572"/>
      <w:bookmarkEnd w:id="573"/>
      <w:bookmarkEnd w:id="574"/>
      <w:bookmarkEnd w:id="575"/>
      <w:bookmarkEnd w:id="576"/>
      <w:bookmarkEnd w:id="577"/>
    </w:p>
    <w:p w14:paraId="1FA6E087" w14:textId="77777777" w:rsidR="00B12C39" w:rsidRDefault="004112D9" w:rsidP="00B76533">
      <w:pPr>
        <w:pStyle w:val="Heading3"/>
      </w:pPr>
      <w:bookmarkStart w:id="578" w:name="_Toc418506021"/>
      <w:bookmarkStart w:id="579" w:name="_Toc68876917"/>
      <w:bookmarkStart w:id="580" w:name="_Toc341888538"/>
      <w:bookmarkStart w:id="581" w:name="_Toc342400391"/>
      <w:bookmarkStart w:id="582" w:name="_Toc354499593"/>
      <w:bookmarkStart w:id="583" w:name="_Toc357083668"/>
      <w:bookmarkStart w:id="584" w:name="_Toc357184217"/>
      <w:bookmarkStart w:id="585" w:name="_Toc357184453"/>
      <w:bookmarkStart w:id="586" w:name="_Toc357185255"/>
      <w:bookmarkStart w:id="587" w:name="_Toc357186103"/>
      <w:bookmarkStart w:id="588" w:name="_Toc357186252"/>
      <w:bookmarkStart w:id="589" w:name="_Toc357437538"/>
      <w:bookmarkStart w:id="590" w:name="_Toc357590811"/>
      <w:bookmarkStart w:id="591" w:name="_Toc357692843"/>
      <w:bookmarkEnd w:id="560"/>
      <w:bookmarkEnd w:id="561"/>
      <w:bookmarkEnd w:id="562"/>
      <w:bookmarkEnd w:id="563"/>
      <w:bookmarkEnd w:id="564"/>
      <w:bookmarkEnd w:id="565"/>
      <w:bookmarkEnd w:id="566"/>
      <w:bookmarkEnd w:id="567"/>
      <w:bookmarkEnd w:id="568"/>
      <w:bookmarkEnd w:id="569"/>
      <w:bookmarkEnd w:id="570"/>
      <w:bookmarkEnd w:id="571"/>
      <w:r w:rsidRPr="004112D9">
        <w:t>4.1.</w:t>
      </w:r>
      <w:r>
        <w:t>3</w:t>
      </w:r>
      <w:r w:rsidRPr="004112D9">
        <w:t xml:space="preserve"> Conclusion on toxicokinetics (and bioaccumulation in humans</w:t>
      </w:r>
      <w:r>
        <w:t>)</w:t>
      </w:r>
      <w:bookmarkEnd w:id="578"/>
      <w:bookmarkEnd w:id="579"/>
      <w:r w:rsidRPr="004112D9" w:rsidDel="004112D9">
        <w:t xml:space="preserve"> </w:t>
      </w:r>
      <w:bookmarkEnd w:id="580"/>
      <w:bookmarkEnd w:id="581"/>
      <w:bookmarkEnd w:id="582"/>
      <w:bookmarkEnd w:id="583"/>
      <w:bookmarkEnd w:id="584"/>
      <w:bookmarkEnd w:id="585"/>
      <w:bookmarkEnd w:id="586"/>
      <w:bookmarkEnd w:id="587"/>
      <w:bookmarkEnd w:id="588"/>
      <w:bookmarkEnd w:id="589"/>
      <w:bookmarkEnd w:id="590"/>
      <w:bookmarkEnd w:id="591"/>
    </w:p>
    <w:p w14:paraId="1FA6E088" w14:textId="77777777" w:rsidR="00E97142" w:rsidRDefault="00E97142" w:rsidP="00F87EF5">
      <w:pPr>
        <w:pStyle w:val="BodyText"/>
      </w:pPr>
    </w:p>
    <w:p w14:paraId="1FA6E089" w14:textId="2A8ACD18" w:rsidR="00B12C39" w:rsidRDefault="003B1B52" w:rsidP="00B747ED">
      <w:pPr>
        <w:pStyle w:val="Heading2"/>
        <w:keepNext w:val="0"/>
      </w:pPr>
      <w:bookmarkStart w:id="592" w:name="_Toc341888539"/>
      <w:bookmarkStart w:id="593" w:name="_Toc342400392"/>
      <w:bookmarkStart w:id="594" w:name="_Toc354499594"/>
      <w:bookmarkStart w:id="595" w:name="_Toc357083669"/>
      <w:bookmarkStart w:id="596" w:name="_Toc357184218"/>
      <w:bookmarkStart w:id="597" w:name="_Toc357184454"/>
      <w:bookmarkStart w:id="598" w:name="_Toc357185256"/>
      <w:bookmarkStart w:id="599" w:name="_Toc357186104"/>
      <w:bookmarkStart w:id="600" w:name="_Toc357186253"/>
      <w:bookmarkStart w:id="601" w:name="_Toc357437539"/>
      <w:bookmarkStart w:id="602" w:name="_Toc357590812"/>
      <w:bookmarkStart w:id="603" w:name="_Toc357692844"/>
      <w:bookmarkStart w:id="604" w:name="_Toc365649672"/>
      <w:bookmarkStart w:id="605" w:name="_Toc365649821"/>
      <w:bookmarkStart w:id="606" w:name="_Toc366489873"/>
      <w:bookmarkStart w:id="607" w:name="_Toc418498578"/>
      <w:bookmarkStart w:id="608" w:name="_Toc418506022"/>
      <w:bookmarkStart w:id="609" w:name="_Toc68876918"/>
      <w:r>
        <w:t xml:space="preserve">4.2 </w:t>
      </w:r>
      <w:r w:rsidR="00B12C39">
        <w:t>Acute toxicity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1FA6E08A" w14:textId="77777777" w:rsidR="00B12C39" w:rsidRPr="00B76533" w:rsidRDefault="00B76533" w:rsidP="00B76533">
      <w:pPr>
        <w:pStyle w:val="Heading3"/>
        <w:tabs>
          <w:tab w:val="clear" w:pos="360"/>
          <w:tab w:val="num" w:pos="284"/>
        </w:tabs>
      </w:pPr>
      <w:bookmarkStart w:id="610" w:name="_Toc341888540"/>
      <w:bookmarkStart w:id="611" w:name="_Toc342400393"/>
      <w:bookmarkStart w:id="612" w:name="_Toc354499595"/>
      <w:bookmarkStart w:id="613" w:name="_Toc357083670"/>
      <w:bookmarkStart w:id="614" w:name="_Toc357184219"/>
      <w:bookmarkStart w:id="615" w:name="_Toc357184455"/>
      <w:bookmarkStart w:id="616" w:name="_Toc357185257"/>
      <w:bookmarkStart w:id="617" w:name="_Toc357186105"/>
      <w:bookmarkStart w:id="618" w:name="_Toc357186254"/>
      <w:bookmarkStart w:id="619" w:name="_Toc357437540"/>
      <w:bookmarkStart w:id="620" w:name="_Toc357590813"/>
      <w:bookmarkStart w:id="621" w:name="_Toc357692845"/>
      <w:bookmarkStart w:id="622" w:name="_Toc365649673"/>
      <w:bookmarkStart w:id="623" w:name="_Toc365649822"/>
      <w:bookmarkStart w:id="624" w:name="_Toc366489874"/>
      <w:bookmarkStart w:id="625" w:name="_Toc418498579"/>
      <w:bookmarkStart w:id="626" w:name="_Toc418506023"/>
      <w:bookmarkStart w:id="627" w:name="_Toc68876919"/>
      <w:r>
        <w:t xml:space="preserve">4.2.1 </w:t>
      </w:r>
      <w:r w:rsidR="00B12C39" w:rsidRPr="00B76533">
        <w:t>Non-human information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FA6E08B" w14:textId="77777777" w:rsidR="00B12C39" w:rsidRPr="00B76533" w:rsidRDefault="00B76533" w:rsidP="00B76533">
      <w:pPr>
        <w:pStyle w:val="Heading4"/>
        <w:tabs>
          <w:tab w:val="num" w:pos="284"/>
        </w:tabs>
      </w:pPr>
      <w:bookmarkStart w:id="628" w:name="_Toc341888541"/>
      <w:bookmarkStart w:id="629" w:name="_Toc342400394"/>
      <w:r w:rsidRPr="00B76533">
        <w:t xml:space="preserve">4.2.1.1 </w:t>
      </w:r>
      <w:r w:rsidR="00B12C39" w:rsidRPr="00B76533">
        <w:t>Acute toxicity: oral</w:t>
      </w:r>
      <w:bookmarkEnd w:id="628"/>
      <w:bookmarkEnd w:id="629"/>
    </w:p>
    <w:p w14:paraId="1FA6E08C" w14:textId="77777777" w:rsidR="00B12C39" w:rsidRPr="00B76533" w:rsidRDefault="00B76533" w:rsidP="00B76533">
      <w:pPr>
        <w:pStyle w:val="Heading4"/>
        <w:tabs>
          <w:tab w:val="num" w:pos="284"/>
        </w:tabs>
      </w:pPr>
      <w:bookmarkStart w:id="630" w:name="_Toc341888542"/>
      <w:bookmarkStart w:id="631" w:name="_Toc342400395"/>
      <w:r w:rsidRPr="00B76533">
        <w:t xml:space="preserve">4.2.1.2 </w:t>
      </w:r>
      <w:r w:rsidR="00B12C39" w:rsidRPr="00B76533">
        <w:t>Acute toxicity: inhalation</w:t>
      </w:r>
      <w:bookmarkEnd w:id="630"/>
      <w:bookmarkEnd w:id="631"/>
    </w:p>
    <w:p w14:paraId="1FA6E08D" w14:textId="77777777" w:rsidR="00B12C39" w:rsidRPr="00B76533" w:rsidRDefault="00B76533" w:rsidP="00B76533">
      <w:pPr>
        <w:pStyle w:val="Heading4"/>
        <w:tabs>
          <w:tab w:val="num" w:pos="284"/>
        </w:tabs>
      </w:pPr>
      <w:bookmarkStart w:id="632" w:name="_Toc341888543"/>
      <w:bookmarkStart w:id="633" w:name="_Toc342400396"/>
      <w:r w:rsidRPr="00B76533">
        <w:t xml:space="preserve">4.2.1.3 </w:t>
      </w:r>
      <w:r w:rsidR="00B12C39" w:rsidRPr="00B76533">
        <w:t>Acute toxicity: dermal</w:t>
      </w:r>
      <w:bookmarkEnd w:id="632"/>
      <w:bookmarkEnd w:id="633"/>
    </w:p>
    <w:p w14:paraId="1FA6E08E" w14:textId="77777777" w:rsidR="00B12C39" w:rsidRDefault="00B76533" w:rsidP="00B76533">
      <w:pPr>
        <w:pStyle w:val="Heading4"/>
        <w:tabs>
          <w:tab w:val="num" w:pos="284"/>
        </w:tabs>
      </w:pPr>
      <w:bookmarkStart w:id="634" w:name="_Toc341888544"/>
      <w:bookmarkStart w:id="635" w:name="_Toc342400397"/>
      <w:r w:rsidRPr="00B76533">
        <w:t xml:space="preserve">4.2.1.4 </w:t>
      </w:r>
      <w:r w:rsidR="00B12C39" w:rsidRPr="00B76533">
        <w:t>Acute toxicity: other routes</w:t>
      </w:r>
      <w:bookmarkEnd w:id="634"/>
      <w:bookmarkEnd w:id="635"/>
    </w:p>
    <w:p w14:paraId="1FA6E08F" w14:textId="77777777" w:rsidR="00B76614" w:rsidRPr="00B76614" w:rsidRDefault="00B76614" w:rsidP="00B76614">
      <w:pPr>
        <w:pStyle w:val="BodyText"/>
      </w:pPr>
    </w:p>
    <w:p w14:paraId="1FA6E090" w14:textId="77777777" w:rsidR="00B12C39" w:rsidRDefault="00B76533" w:rsidP="00B76533">
      <w:pPr>
        <w:pStyle w:val="Heading3"/>
        <w:tabs>
          <w:tab w:val="clear" w:pos="360"/>
          <w:tab w:val="num" w:pos="284"/>
        </w:tabs>
      </w:pPr>
      <w:bookmarkStart w:id="636" w:name="_Toc341888545"/>
      <w:bookmarkStart w:id="637" w:name="_Toc342400398"/>
      <w:bookmarkStart w:id="638" w:name="_Toc354499596"/>
      <w:bookmarkStart w:id="639" w:name="_Toc357083671"/>
      <w:bookmarkStart w:id="640" w:name="_Toc357184220"/>
      <w:bookmarkStart w:id="641" w:name="_Toc357184456"/>
      <w:bookmarkStart w:id="642" w:name="_Toc357185258"/>
      <w:bookmarkStart w:id="643" w:name="_Toc357186106"/>
      <w:bookmarkStart w:id="644" w:name="_Toc357186255"/>
      <w:bookmarkStart w:id="645" w:name="_Toc357437541"/>
      <w:bookmarkStart w:id="646" w:name="_Toc357590814"/>
      <w:bookmarkStart w:id="647" w:name="_Toc357692846"/>
      <w:bookmarkStart w:id="648" w:name="_Toc365649674"/>
      <w:bookmarkStart w:id="649" w:name="_Toc365649823"/>
      <w:bookmarkStart w:id="650" w:name="_Toc366489875"/>
      <w:bookmarkStart w:id="651" w:name="_Toc418498580"/>
      <w:bookmarkStart w:id="652" w:name="_Toc418506024"/>
      <w:bookmarkStart w:id="653" w:name="_Toc68876920"/>
      <w:r>
        <w:t xml:space="preserve">4.2.2 </w:t>
      </w:r>
      <w:r w:rsidR="00B12C39" w:rsidRPr="00B76533">
        <w:t>Human information</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1FA6E091" w14:textId="77777777" w:rsidR="00B76614" w:rsidRPr="00B76614" w:rsidRDefault="00B76614" w:rsidP="00B76614">
      <w:pPr>
        <w:pStyle w:val="BodyText"/>
      </w:pPr>
    </w:p>
    <w:p w14:paraId="1FA6E092" w14:textId="77777777" w:rsidR="00B12C39" w:rsidRPr="00B76533" w:rsidRDefault="00B76533" w:rsidP="00B76533">
      <w:pPr>
        <w:pStyle w:val="Heading3"/>
        <w:tabs>
          <w:tab w:val="clear" w:pos="360"/>
          <w:tab w:val="num" w:pos="284"/>
        </w:tabs>
      </w:pPr>
      <w:bookmarkStart w:id="654" w:name="_Toc341888546"/>
      <w:bookmarkStart w:id="655" w:name="_Toc342400399"/>
      <w:bookmarkStart w:id="656" w:name="_Toc354499597"/>
      <w:bookmarkStart w:id="657" w:name="_Toc357083672"/>
      <w:bookmarkStart w:id="658" w:name="_Toc357184221"/>
      <w:bookmarkStart w:id="659" w:name="_Toc357184457"/>
      <w:bookmarkStart w:id="660" w:name="_Toc357185259"/>
      <w:bookmarkStart w:id="661" w:name="_Toc357186107"/>
      <w:bookmarkStart w:id="662" w:name="_Toc357186256"/>
      <w:bookmarkStart w:id="663" w:name="_Toc357437542"/>
      <w:bookmarkStart w:id="664" w:name="_Toc357590815"/>
      <w:bookmarkStart w:id="665" w:name="_Toc357692847"/>
      <w:bookmarkStart w:id="666" w:name="_Toc365649675"/>
      <w:bookmarkStart w:id="667" w:name="_Toc365649824"/>
      <w:bookmarkStart w:id="668" w:name="_Toc366489876"/>
      <w:bookmarkStart w:id="669" w:name="_Toc418498581"/>
      <w:bookmarkStart w:id="670" w:name="_Toc418506025"/>
      <w:bookmarkStart w:id="671" w:name="_Toc68876921"/>
      <w:r>
        <w:t xml:space="preserve">4.2.3 </w:t>
      </w:r>
      <w:r w:rsidR="00B12C39" w:rsidRPr="00B76533">
        <w:t>Summary and discussion of acute toxicity</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1FA6E093" w14:textId="77777777" w:rsidR="00B12C39" w:rsidRDefault="00B12C39" w:rsidP="00B12C39">
      <w:pPr>
        <w:pStyle w:val="BodyText"/>
      </w:pPr>
    </w:p>
    <w:p w14:paraId="1FA6E094" w14:textId="77777777" w:rsidR="00B76614" w:rsidRDefault="00B76614" w:rsidP="00B76614">
      <w:pPr>
        <w:pStyle w:val="Heading2"/>
      </w:pPr>
      <w:bookmarkStart w:id="672" w:name="_Toc418506026"/>
      <w:bookmarkStart w:id="673" w:name="_Toc68876922"/>
      <w:r>
        <w:t>4.3 Irritation</w:t>
      </w:r>
      <w:bookmarkEnd w:id="672"/>
      <w:bookmarkEnd w:id="673"/>
    </w:p>
    <w:p w14:paraId="1FA6E095" w14:textId="77777777" w:rsidR="00B76614" w:rsidRPr="00B747ED" w:rsidRDefault="00B76614" w:rsidP="00B76614">
      <w:pPr>
        <w:pStyle w:val="Heading2"/>
      </w:pPr>
    </w:p>
    <w:p w14:paraId="1FA6E096" w14:textId="77777777" w:rsidR="00B76614" w:rsidRDefault="00B76614" w:rsidP="00B76614">
      <w:pPr>
        <w:pStyle w:val="Heading2"/>
      </w:pPr>
      <w:bookmarkStart w:id="674" w:name="_Toc418506027"/>
      <w:bookmarkStart w:id="675" w:name="_Toc68876923"/>
      <w:r>
        <w:t>4.4 Corrosivity</w:t>
      </w:r>
      <w:bookmarkEnd w:id="674"/>
      <w:bookmarkEnd w:id="675"/>
    </w:p>
    <w:p w14:paraId="1FA6E097" w14:textId="77777777" w:rsidR="00B76614" w:rsidRPr="00B747ED" w:rsidRDefault="00B76614" w:rsidP="00B76614">
      <w:pPr>
        <w:pStyle w:val="Heading2"/>
      </w:pPr>
    </w:p>
    <w:p w14:paraId="1FA6E098" w14:textId="77777777" w:rsidR="00B76614" w:rsidRDefault="00B76614" w:rsidP="00B76614">
      <w:pPr>
        <w:pStyle w:val="Heading2"/>
      </w:pPr>
      <w:bookmarkStart w:id="676" w:name="_Toc418506028"/>
      <w:bookmarkStart w:id="677" w:name="_Toc68876924"/>
      <w:r>
        <w:t>4.5 Sensitisation</w:t>
      </w:r>
      <w:bookmarkEnd w:id="676"/>
      <w:bookmarkEnd w:id="677"/>
    </w:p>
    <w:p w14:paraId="1FA6E099" w14:textId="77777777" w:rsidR="0028559C" w:rsidRPr="00B76614" w:rsidRDefault="00B76614" w:rsidP="00B76614">
      <w:pPr>
        <w:pStyle w:val="Heading3"/>
        <w:tabs>
          <w:tab w:val="clear" w:pos="360"/>
          <w:tab w:val="num" w:pos="284"/>
        </w:tabs>
      </w:pPr>
      <w:bookmarkStart w:id="678" w:name="_Toc342400403"/>
      <w:bookmarkStart w:id="679" w:name="_Toc354499601"/>
      <w:bookmarkStart w:id="680" w:name="_Toc357083676"/>
      <w:bookmarkStart w:id="681" w:name="_Toc357184225"/>
      <w:bookmarkStart w:id="682" w:name="_Toc357184461"/>
      <w:bookmarkStart w:id="683" w:name="_Toc357185263"/>
      <w:bookmarkStart w:id="684" w:name="_Toc357186111"/>
      <w:bookmarkStart w:id="685" w:name="_Toc357186260"/>
      <w:bookmarkStart w:id="686" w:name="_Toc357437546"/>
      <w:bookmarkStart w:id="687" w:name="_Toc357590819"/>
      <w:bookmarkStart w:id="688" w:name="_Toc357692851"/>
      <w:bookmarkStart w:id="689" w:name="_Toc365649679"/>
      <w:bookmarkStart w:id="690" w:name="_Toc365649828"/>
      <w:bookmarkStart w:id="691" w:name="_Toc366489880"/>
      <w:bookmarkStart w:id="692" w:name="_Toc418498585"/>
      <w:bookmarkStart w:id="693" w:name="_Toc418506029"/>
      <w:bookmarkStart w:id="694" w:name="_Toc68876925"/>
      <w:r>
        <w:t xml:space="preserve">4.5.1 </w:t>
      </w:r>
      <w:r w:rsidR="00B12C39" w:rsidRPr="00B76614">
        <w:t>Skin</w:t>
      </w:r>
      <w:bookmarkStart w:id="695" w:name="_Toc342400404"/>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1FA6E09A" w14:textId="77777777" w:rsidR="00B12C39" w:rsidRPr="00B76614" w:rsidRDefault="00B76614" w:rsidP="00B76614">
      <w:pPr>
        <w:pStyle w:val="Heading4"/>
        <w:tabs>
          <w:tab w:val="num" w:pos="284"/>
        </w:tabs>
      </w:pPr>
      <w:r>
        <w:t xml:space="preserve">4.5.1.1 </w:t>
      </w:r>
      <w:r w:rsidR="00B12C39" w:rsidRPr="00B76614">
        <w:t>Non-human information</w:t>
      </w:r>
      <w:bookmarkEnd w:id="695"/>
    </w:p>
    <w:p w14:paraId="1FA6E09B" w14:textId="77777777" w:rsidR="00B12C39" w:rsidRDefault="00B76614" w:rsidP="00B76614">
      <w:pPr>
        <w:pStyle w:val="Heading4"/>
        <w:tabs>
          <w:tab w:val="num" w:pos="284"/>
        </w:tabs>
      </w:pPr>
      <w:bookmarkStart w:id="696" w:name="_Toc342400405"/>
      <w:r>
        <w:t xml:space="preserve">4.5.1.2 </w:t>
      </w:r>
      <w:r w:rsidR="00B12C39" w:rsidRPr="00B76614">
        <w:t>Human information</w:t>
      </w:r>
      <w:bookmarkEnd w:id="696"/>
    </w:p>
    <w:p w14:paraId="1FA6E09C" w14:textId="77777777" w:rsidR="00B76614" w:rsidRPr="00B76614" w:rsidRDefault="00B76614" w:rsidP="00B76614">
      <w:pPr>
        <w:pStyle w:val="BodyText"/>
      </w:pPr>
    </w:p>
    <w:p w14:paraId="1FA6E09D" w14:textId="77777777" w:rsidR="00B12C39" w:rsidRPr="00B76614" w:rsidRDefault="00B76614" w:rsidP="00B76614">
      <w:pPr>
        <w:pStyle w:val="Heading3"/>
        <w:tabs>
          <w:tab w:val="clear" w:pos="360"/>
          <w:tab w:val="num" w:pos="284"/>
        </w:tabs>
      </w:pPr>
      <w:bookmarkStart w:id="697" w:name="_Toc342400406"/>
      <w:bookmarkStart w:id="698" w:name="_Toc354499602"/>
      <w:bookmarkStart w:id="699" w:name="_Toc357083677"/>
      <w:bookmarkStart w:id="700" w:name="_Toc357184226"/>
      <w:bookmarkStart w:id="701" w:name="_Toc357184462"/>
      <w:bookmarkStart w:id="702" w:name="_Toc357185264"/>
      <w:bookmarkStart w:id="703" w:name="_Toc357186112"/>
      <w:bookmarkStart w:id="704" w:name="_Toc357186261"/>
      <w:bookmarkStart w:id="705" w:name="_Toc357437547"/>
      <w:bookmarkStart w:id="706" w:name="_Toc357590820"/>
      <w:bookmarkStart w:id="707" w:name="_Toc357692852"/>
      <w:bookmarkStart w:id="708" w:name="_Toc365649680"/>
      <w:bookmarkStart w:id="709" w:name="_Toc365649829"/>
      <w:bookmarkStart w:id="710" w:name="_Toc366489881"/>
      <w:bookmarkStart w:id="711" w:name="_Toc418498586"/>
      <w:bookmarkStart w:id="712" w:name="_Toc418506030"/>
      <w:bookmarkStart w:id="713" w:name="_Toc68876926"/>
      <w:r>
        <w:t xml:space="preserve">4.5.2 </w:t>
      </w:r>
      <w:r w:rsidR="00B12C39" w:rsidRPr="00B76614">
        <w:t>Respiratory system</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1FA6E09E" w14:textId="77777777" w:rsidR="00B12C39" w:rsidRDefault="00B76614" w:rsidP="00716967">
      <w:pPr>
        <w:pStyle w:val="Heading4"/>
        <w:tabs>
          <w:tab w:val="num" w:pos="284"/>
        </w:tabs>
      </w:pPr>
      <w:bookmarkStart w:id="714" w:name="_Toc342400407"/>
      <w:r>
        <w:t xml:space="preserve">4.5.2.1 </w:t>
      </w:r>
      <w:r w:rsidR="00B12C39">
        <w:t>Non-human information</w:t>
      </w:r>
      <w:bookmarkEnd w:id="714"/>
    </w:p>
    <w:p w14:paraId="1FA6E09F" w14:textId="77777777" w:rsidR="00B12C39" w:rsidRDefault="00B76614" w:rsidP="00716967">
      <w:pPr>
        <w:pStyle w:val="Heading4"/>
        <w:tabs>
          <w:tab w:val="num" w:pos="284"/>
        </w:tabs>
      </w:pPr>
      <w:bookmarkStart w:id="715" w:name="_Toc342400408"/>
      <w:r>
        <w:t xml:space="preserve">4.5.2.2 </w:t>
      </w:r>
      <w:r w:rsidR="00B12C39">
        <w:t>Human information</w:t>
      </w:r>
      <w:bookmarkEnd w:id="715"/>
    </w:p>
    <w:p w14:paraId="1FA6E0A0" w14:textId="77777777" w:rsidR="00B76614" w:rsidRPr="00B76614" w:rsidRDefault="00B76614" w:rsidP="00B76614">
      <w:pPr>
        <w:pStyle w:val="BodyText"/>
      </w:pPr>
    </w:p>
    <w:p w14:paraId="1FA6E0A1" w14:textId="77777777" w:rsidR="00B12C39" w:rsidRDefault="00B76614" w:rsidP="00B76614">
      <w:pPr>
        <w:pStyle w:val="Heading3"/>
        <w:tabs>
          <w:tab w:val="clear" w:pos="360"/>
          <w:tab w:val="num" w:pos="284"/>
        </w:tabs>
      </w:pPr>
      <w:bookmarkStart w:id="716" w:name="_Toc342400409"/>
      <w:bookmarkStart w:id="717" w:name="_Toc354499603"/>
      <w:bookmarkStart w:id="718" w:name="_Toc357083678"/>
      <w:bookmarkStart w:id="719" w:name="_Toc357184227"/>
      <w:bookmarkStart w:id="720" w:name="_Toc357184463"/>
      <w:bookmarkStart w:id="721" w:name="_Toc357185265"/>
      <w:bookmarkStart w:id="722" w:name="_Toc357186113"/>
      <w:bookmarkStart w:id="723" w:name="_Toc357186262"/>
      <w:bookmarkStart w:id="724" w:name="_Toc357437548"/>
      <w:bookmarkStart w:id="725" w:name="_Toc357590821"/>
      <w:bookmarkStart w:id="726" w:name="_Toc357692853"/>
      <w:bookmarkStart w:id="727" w:name="_Toc365649681"/>
      <w:bookmarkStart w:id="728" w:name="_Toc365649830"/>
      <w:bookmarkStart w:id="729" w:name="_Toc366489882"/>
      <w:bookmarkStart w:id="730" w:name="_Toc418498587"/>
      <w:bookmarkStart w:id="731" w:name="_Toc418506031"/>
      <w:bookmarkStart w:id="732" w:name="_Toc68876927"/>
      <w:r>
        <w:lastRenderedPageBreak/>
        <w:t xml:space="preserve">4.5.3 </w:t>
      </w:r>
      <w:r w:rsidR="00B12C39" w:rsidRPr="00B76614">
        <w:t>Summary and discussion of sensitisation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72E03EB2" w14:textId="4F7A952F" w:rsidR="00A660D0" w:rsidRDefault="00A660D0" w:rsidP="00A660D0">
      <w:pPr>
        <w:pStyle w:val="BodyText"/>
      </w:pPr>
    </w:p>
    <w:p w14:paraId="1FA6E0A3" w14:textId="0E94B9D3" w:rsidR="00B12C39" w:rsidRDefault="00496513" w:rsidP="00B747ED">
      <w:pPr>
        <w:pStyle w:val="Heading2"/>
        <w:keepNext w:val="0"/>
      </w:pPr>
      <w:bookmarkStart w:id="733" w:name="_Toc341888550"/>
      <w:bookmarkStart w:id="734" w:name="_Toc342400410"/>
      <w:bookmarkStart w:id="735" w:name="_Toc354499604"/>
      <w:bookmarkStart w:id="736" w:name="_Toc357083679"/>
      <w:bookmarkStart w:id="737" w:name="_Toc357184228"/>
      <w:bookmarkStart w:id="738" w:name="_Toc357184464"/>
      <w:bookmarkStart w:id="739" w:name="_Toc357185266"/>
      <w:bookmarkStart w:id="740" w:name="_Toc357186114"/>
      <w:bookmarkStart w:id="741" w:name="_Toc357186263"/>
      <w:bookmarkStart w:id="742" w:name="_Toc357437549"/>
      <w:bookmarkStart w:id="743" w:name="_Toc357590822"/>
      <w:bookmarkStart w:id="744" w:name="_Toc357692854"/>
      <w:bookmarkStart w:id="745" w:name="_Toc365649682"/>
      <w:bookmarkStart w:id="746" w:name="_Toc365649831"/>
      <w:bookmarkStart w:id="747" w:name="_Toc366489883"/>
      <w:bookmarkStart w:id="748" w:name="_Toc418498588"/>
      <w:bookmarkStart w:id="749" w:name="_Toc418506032"/>
      <w:bookmarkStart w:id="750" w:name="_Toc68876928"/>
      <w:r>
        <w:t xml:space="preserve">4.6 </w:t>
      </w:r>
      <w:r w:rsidR="00B12C39">
        <w:t>Repeated dose toxicity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FA6E0A4" w14:textId="77777777" w:rsidR="00B12C39" w:rsidRPr="00496513" w:rsidRDefault="00496513" w:rsidP="00496513">
      <w:pPr>
        <w:pStyle w:val="Heading3"/>
        <w:tabs>
          <w:tab w:val="clear" w:pos="360"/>
          <w:tab w:val="num" w:pos="284"/>
        </w:tabs>
      </w:pPr>
      <w:bookmarkStart w:id="751" w:name="_Toc341888551"/>
      <w:bookmarkStart w:id="752" w:name="_Toc342400411"/>
      <w:bookmarkStart w:id="753" w:name="_Toc354499605"/>
      <w:bookmarkStart w:id="754" w:name="_Toc357083680"/>
      <w:bookmarkStart w:id="755" w:name="_Toc357184229"/>
      <w:bookmarkStart w:id="756" w:name="_Toc357184465"/>
      <w:bookmarkStart w:id="757" w:name="_Toc357185267"/>
      <w:bookmarkStart w:id="758" w:name="_Toc357186115"/>
      <w:bookmarkStart w:id="759" w:name="_Toc357186264"/>
      <w:bookmarkStart w:id="760" w:name="_Toc357437550"/>
      <w:bookmarkStart w:id="761" w:name="_Toc357590823"/>
      <w:bookmarkStart w:id="762" w:name="_Toc357692855"/>
      <w:bookmarkStart w:id="763" w:name="_Toc365649683"/>
      <w:bookmarkStart w:id="764" w:name="_Toc365649832"/>
      <w:bookmarkStart w:id="765" w:name="_Toc366489884"/>
      <w:bookmarkStart w:id="766" w:name="_Toc418498589"/>
      <w:bookmarkStart w:id="767" w:name="_Toc418506033"/>
      <w:bookmarkStart w:id="768" w:name="_Toc68876929"/>
      <w:r>
        <w:t xml:space="preserve">4.6.1 </w:t>
      </w:r>
      <w:r w:rsidR="00B12C39" w:rsidRPr="00496513">
        <w:t>Non-human information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1FA6E0A5" w14:textId="77777777" w:rsidR="00B12C39" w:rsidRPr="00496513" w:rsidRDefault="00496513" w:rsidP="00496513">
      <w:pPr>
        <w:pStyle w:val="Heading4"/>
        <w:tabs>
          <w:tab w:val="num" w:pos="284"/>
        </w:tabs>
      </w:pPr>
      <w:bookmarkStart w:id="769" w:name="_Toc341888552"/>
      <w:bookmarkStart w:id="770" w:name="_Toc342400412"/>
      <w:r>
        <w:t xml:space="preserve">4.6.1.1 </w:t>
      </w:r>
      <w:r w:rsidR="00B12C39" w:rsidRPr="00496513">
        <w:t>Repeated dose toxicity: oral</w:t>
      </w:r>
      <w:bookmarkEnd w:id="769"/>
      <w:bookmarkEnd w:id="770"/>
    </w:p>
    <w:p w14:paraId="1FA6E0A6" w14:textId="77777777" w:rsidR="00B12C39" w:rsidRPr="00496513" w:rsidRDefault="00496513" w:rsidP="00496513">
      <w:pPr>
        <w:pStyle w:val="Heading4"/>
        <w:tabs>
          <w:tab w:val="num" w:pos="284"/>
        </w:tabs>
      </w:pPr>
      <w:bookmarkStart w:id="771" w:name="_Toc341888553"/>
      <w:bookmarkStart w:id="772" w:name="_Toc342400413"/>
      <w:r>
        <w:t xml:space="preserve">4.6.1.2 </w:t>
      </w:r>
      <w:r w:rsidR="00B12C39" w:rsidRPr="00496513">
        <w:t>Repeated dose toxicity: inhalation</w:t>
      </w:r>
      <w:bookmarkEnd w:id="771"/>
      <w:bookmarkEnd w:id="772"/>
    </w:p>
    <w:p w14:paraId="1FA6E0A7" w14:textId="77777777" w:rsidR="00B12C39" w:rsidRPr="00496513" w:rsidRDefault="00496513" w:rsidP="00496513">
      <w:pPr>
        <w:pStyle w:val="Heading4"/>
        <w:tabs>
          <w:tab w:val="num" w:pos="284"/>
        </w:tabs>
      </w:pPr>
      <w:bookmarkStart w:id="773" w:name="_Toc341888554"/>
      <w:bookmarkStart w:id="774" w:name="_Toc342400414"/>
      <w:r>
        <w:t xml:space="preserve">4.6.1.3 </w:t>
      </w:r>
      <w:r w:rsidR="00B12C39" w:rsidRPr="00496513">
        <w:t>Repeated dose toxicity: dermal</w:t>
      </w:r>
      <w:bookmarkEnd w:id="773"/>
      <w:bookmarkEnd w:id="774"/>
    </w:p>
    <w:p w14:paraId="1FA6E0A8" w14:textId="77777777" w:rsidR="00B12C39" w:rsidRDefault="00496513" w:rsidP="00496513">
      <w:pPr>
        <w:pStyle w:val="Heading4"/>
        <w:tabs>
          <w:tab w:val="num" w:pos="284"/>
        </w:tabs>
      </w:pPr>
      <w:bookmarkStart w:id="775" w:name="_Toc341888555"/>
      <w:bookmarkStart w:id="776" w:name="_Toc342400415"/>
      <w:r>
        <w:t xml:space="preserve">4.6.1.4 </w:t>
      </w:r>
      <w:r w:rsidR="00B12C39" w:rsidRPr="00496513">
        <w:t>Repeated dose toxicity: other routes</w:t>
      </w:r>
      <w:bookmarkEnd w:id="775"/>
      <w:bookmarkEnd w:id="776"/>
    </w:p>
    <w:p w14:paraId="1FA6E0A9" w14:textId="77777777" w:rsidR="00496513" w:rsidRPr="00496513" w:rsidRDefault="00496513" w:rsidP="00496513">
      <w:pPr>
        <w:pStyle w:val="BodyText"/>
      </w:pPr>
    </w:p>
    <w:p w14:paraId="1FA6E0AA" w14:textId="77777777" w:rsidR="00B12C39" w:rsidRDefault="00496513" w:rsidP="00496513">
      <w:pPr>
        <w:pStyle w:val="Heading3"/>
        <w:tabs>
          <w:tab w:val="clear" w:pos="360"/>
          <w:tab w:val="num" w:pos="284"/>
        </w:tabs>
      </w:pPr>
      <w:bookmarkStart w:id="777" w:name="_Toc341888556"/>
      <w:bookmarkStart w:id="778" w:name="_Toc342400416"/>
      <w:bookmarkStart w:id="779" w:name="_Toc354499606"/>
      <w:bookmarkStart w:id="780" w:name="_Toc357083681"/>
      <w:bookmarkStart w:id="781" w:name="_Toc357184230"/>
      <w:bookmarkStart w:id="782" w:name="_Toc357184466"/>
      <w:bookmarkStart w:id="783" w:name="_Toc357185268"/>
      <w:bookmarkStart w:id="784" w:name="_Toc357186116"/>
      <w:bookmarkStart w:id="785" w:name="_Toc357186265"/>
      <w:bookmarkStart w:id="786" w:name="_Toc357437551"/>
      <w:bookmarkStart w:id="787" w:name="_Toc357590824"/>
      <w:bookmarkStart w:id="788" w:name="_Toc357692856"/>
      <w:bookmarkStart w:id="789" w:name="_Toc365649684"/>
      <w:bookmarkStart w:id="790" w:name="_Toc365649833"/>
      <w:bookmarkStart w:id="791" w:name="_Toc366489885"/>
      <w:bookmarkStart w:id="792" w:name="_Toc418498590"/>
      <w:bookmarkStart w:id="793" w:name="_Toc418506034"/>
      <w:bookmarkStart w:id="794" w:name="_Toc68876930"/>
      <w:r>
        <w:t xml:space="preserve">4.6.2 </w:t>
      </w:r>
      <w:r w:rsidR="00B12C39" w:rsidRPr="00496513">
        <w:t>Human information</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1FA6E0AB" w14:textId="77777777" w:rsidR="00496513" w:rsidRPr="00496513" w:rsidRDefault="00496513" w:rsidP="00496513">
      <w:pPr>
        <w:pStyle w:val="BodyText"/>
      </w:pPr>
    </w:p>
    <w:p w14:paraId="1FA6E0AC" w14:textId="77777777" w:rsidR="00B12C39" w:rsidRPr="00496513" w:rsidRDefault="00496513" w:rsidP="00496513">
      <w:pPr>
        <w:pStyle w:val="Heading3"/>
        <w:tabs>
          <w:tab w:val="clear" w:pos="360"/>
          <w:tab w:val="num" w:pos="284"/>
        </w:tabs>
      </w:pPr>
      <w:bookmarkStart w:id="795" w:name="_Toc341888557"/>
      <w:bookmarkStart w:id="796" w:name="_Toc342400417"/>
      <w:bookmarkStart w:id="797" w:name="_Toc354499607"/>
      <w:bookmarkStart w:id="798" w:name="_Toc357083682"/>
      <w:bookmarkStart w:id="799" w:name="_Toc357184231"/>
      <w:bookmarkStart w:id="800" w:name="_Toc357184467"/>
      <w:bookmarkStart w:id="801" w:name="_Toc357185269"/>
      <w:bookmarkStart w:id="802" w:name="_Toc357186117"/>
      <w:bookmarkStart w:id="803" w:name="_Toc357186266"/>
      <w:bookmarkStart w:id="804" w:name="_Toc357437552"/>
      <w:bookmarkStart w:id="805" w:name="_Toc357590825"/>
      <w:bookmarkStart w:id="806" w:name="_Toc357692857"/>
      <w:bookmarkStart w:id="807" w:name="_Toc365649685"/>
      <w:bookmarkStart w:id="808" w:name="_Toc365649834"/>
      <w:bookmarkStart w:id="809" w:name="_Toc366489886"/>
      <w:bookmarkStart w:id="810" w:name="_Toc418498591"/>
      <w:bookmarkStart w:id="811" w:name="_Toc418506035"/>
      <w:bookmarkStart w:id="812" w:name="_Toc68876931"/>
      <w:r>
        <w:t xml:space="preserve">4.6.3 </w:t>
      </w:r>
      <w:r w:rsidR="00B12C39" w:rsidRPr="00496513">
        <w:t>Summary and discussion of repeated dose toxicity</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1FA6E0AF" w14:textId="3D989C96" w:rsidR="00496513" w:rsidRPr="004E23DB" w:rsidRDefault="00496513" w:rsidP="00B12C39">
      <w:pPr>
        <w:pStyle w:val="BodyText"/>
      </w:pPr>
    </w:p>
    <w:p w14:paraId="1FA6E0B0" w14:textId="77777777" w:rsidR="00B12C39" w:rsidRDefault="00496513" w:rsidP="00B747ED">
      <w:pPr>
        <w:pStyle w:val="Heading2"/>
        <w:keepNext w:val="0"/>
      </w:pPr>
      <w:bookmarkStart w:id="813" w:name="_Toc341888558"/>
      <w:bookmarkStart w:id="814" w:name="_Toc342400418"/>
      <w:bookmarkStart w:id="815" w:name="_Toc354499608"/>
      <w:bookmarkStart w:id="816" w:name="_Toc357083683"/>
      <w:bookmarkStart w:id="817" w:name="_Toc357184232"/>
      <w:bookmarkStart w:id="818" w:name="_Toc357184468"/>
      <w:bookmarkStart w:id="819" w:name="_Toc357185270"/>
      <w:bookmarkStart w:id="820" w:name="_Toc357186118"/>
      <w:bookmarkStart w:id="821" w:name="_Toc357186267"/>
      <w:bookmarkStart w:id="822" w:name="_Toc357437553"/>
      <w:bookmarkStart w:id="823" w:name="_Toc357590826"/>
      <w:bookmarkStart w:id="824" w:name="_Toc357692858"/>
      <w:bookmarkStart w:id="825" w:name="_Toc365649686"/>
      <w:bookmarkStart w:id="826" w:name="_Toc365649835"/>
      <w:bookmarkStart w:id="827" w:name="_Toc366489887"/>
      <w:bookmarkStart w:id="828" w:name="_Toc418498592"/>
      <w:bookmarkStart w:id="829" w:name="_Toc418506036"/>
      <w:bookmarkStart w:id="830" w:name="_Toc68876932"/>
      <w:r>
        <w:t xml:space="preserve">4.7 </w:t>
      </w:r>
      <w:r w:rsidR="00B12C39">
        <w:t>Mutagenicity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1FA6E0B1" w14:textId="77777777" w:rsidR="00B12C39" w:rsidRPr="00496513" w:rsidRDefault="00496513" w:rsidP="00496513">
      <w:pPr>
        <w:pStyle w:val="Heading3"/>
        <w:tabs>
          <w:tab w:val="clear" w:pos="360"/>
          <w:tab w:val="num" w:pos="284"/>
        </w:tabs>
      </w:pPr>
      <w:bookmarkStart w:id="831" w:name="_Toc341888559"/>
      <w:bookmarkStart w:id="832" w:name="_Toc342400419"/>
      <w:bookmarkStart w:id="833" w:name="_Toc354499609"/>
      <w:bookmarkStart w:id="834" w:name="_Toc357083684"/>
      <w:bookmarkStart w:id="835" w:name="_Toc357184233"/>
      <w:bookmarkStart w:id="836" w:name="_Toc357184469"/>
      <w:bookmarkStart w:id="837" w:name="_Toc357185271"/>
      <w:bookmarkStart w:id="838" w:name="_Toc357186119"/>
      <w:bookmarkStart w:id="839" w:name="_Toc357186268"/>
      <w:bookmarkStart w:id="840" w:name="_Toc357437554"/>
      <w:bookmarkStart w:id="841" w:name="_Toc357590827"/>
      <w:bookmarkStart w:id="842" w:name="_Toc357692859"/>
      <w:bookmarkStart w:id="843" w:name="_Toc365649687"/>
      <w:bookmarkStart w:id="844" w:name="_Toc365649836"/>
      <w:bookmarkStart w:id="845" w:name="_Toc366489888"/>
      <w:bookmarkStart w:id="846" w:name="_Toc418498593"/>
      <w:bookmarkStart w:id="847" w:name="_Toc418506037"/>
      <w:bookmarkStart w:id="848" w:name="_Toc68876933"/>
      <w:r>
        <w:t xml:space="preserve">4.7.1 </w:t>
      </w:r>
      <w:r w:rsidR="00B12C39" w:rsidRPr="00496513">
        <w:t>Non-human information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1FA6E0B2" w14:textId="77777777" w:rsidR="00B12C39" w:rsidRPr="00496513" w:rsidRDefault="00496513" w:rsidP="00496513">
      <w:pPr>
        <w:pStyle w:val="Heading4"/>
        <w:tabs>
          <w:tab w:val="num" w:pos="284"/>
        </w:tabs>
      </w:pPr>
      <w:bookmarkStart w:id="849" w:name="_Toc341888560"/>
      <w:bookmarkStart w:id="850" w:name="_Toc342400420"/>
      <w:r>
        <w:t>4.7.1</w:t>
      </w:r>
      <w:r w:rsidR="00DD20B5">
        <w:t>.1</w:t>
      </w:r>
      <w:r>
        <w:t xml:space="preserve"> </w:t>
      </w:r>
      <w:r w:rsidR="00B12C39" w:rsidRPr="00496513">
        <w:t>In vitro data</w:t>
      </w:r>
      <w:bookmarkEnd w:id="849"/>
      <w:bookmarkEnd w:id="850"/>
    </w:p>
    <w:p w14:paraId="1FA6E0B3" w14:textId="77777777" w:rsidR="00B12C39" w:rsidRPr="00496513" w:rsidRDefault="00496513" w:rsidP="00496513">
      <w:pPr>
        <w:pStyle w:val="Heading4"/>
        <w:tabs>
          <w:tab w:val="num" w:pos="284"/>
        </w:tabs>
      </w:pPr>
      <w:bookmarkStart w:id="851" w:name="_Toc341888561"/>
      <w:bookmarkStart w:id="852" w:name="_Toc342400421"/>
      <w:r>
        <w:t>4.7.</w:t>
      </w:r>
      <w:r w:rsidR="00DD20B5">
        <w:t>1.</w:t>
      </w:r>
      <w:r>
        <w:t xml:space="preserve">2 </w:t>
      </w:r>
      <w:r w:rsidR="00B12C39" w:rsidRPr="00496513">
        <w:t>In vivo data</w:t>
      </w:r>
      <w:bookmarkEnd w:id="851"/>
      <w:bookmarkEnd w:id="852"/>
    </w:p>
    <w:p w14:paraId="1FA6E0B4" w14:textId="77777777" w:rsidR="00496513" w:rsidRPr="00496513" w:rsidRDefault="00496513" w:rsidP="00496513">
      <w:pPr>
        <w:pStyle w:val="BodyText"/>
        <w:tabs>
          <w:tab w:val="num" w:pos="284"/>
        </w:tabs>
      </w:pPr>
    </w:p>
    <w:p w14:paraId="1FA6E0B5" w14:textId="77777777" w:rsidR="00B12C39" w:rsidRDefault="00496513" w:rsidP="00496513">
      <w:pPr>
        <w:pStyle w:val="Heading3"/>
        <w:tabs>
          <w:tab w:val="clear" w:pos="360"/>
          <w:tab w:val="num" w:pos="284"/>
        </w:tabs>
      </w:pPr>
      <w:bookmarkStart w:id="853" w:name="_Toc341888562"/>
      <w:bookmarkStart w:id="854" w:name="_Toc342400422"/>
      <w:bookmarkStart w:id="855" w:name="_Toc354499610"/>
      <w:bookmarkStart w:id="856" w:name="_Toc357083685"/>
      <w:bookmarkStart w:id="857" w:name="_Toc357184234"/>
      <w:bookmarkStart w:id="858" w:name="_Toc357184470"/>
      <w:bookmarkStart w:id="859" w:name="_Toc357185272"/>
      <w:bookmarkStart w:id="860" w:name="_Toc357186120"/>
      <w:bookmarkStart w:id="861" w:name="_Toc357186269"/>
      <w:bookmarkStart w:id="862" w:name="_Toc357437555"/>
      <w:bookmarkStart w:id="863" w:name="_Toc357590828"/>
      <w:bookmarkStart w:id="864" w:name="_Toc357692860"/>
      <w:bookmarkStart w:id="865" w:name="_Toc365649688"/>
      <w:bookmarkStart w:id="866" w:name="_Toc365649837"/>
      <w:bookmarkStart w:id="867" w:name="_Toc366489889"/>
      <w:bookmarkStart w:id="868" w:name="_Toc418498594"/>
      <w:bookmarkStart w:id="869" w:name="_Toc418506038"/>
      <w:bookmarkStart w:id="870" w:name="_Toc68876934"/>
      <w:r>
        <w:t xml:space="preserve">4.7.2 </w:t>
      </w:r>
      <w:r w:rsidR="00B12C39">
        <w:t>Human information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1FA6E0B6" w14:textId="77777777" w:rsidR="00496513" w:rsidRPr="00496513" w:rsidRDefault="00496513" w:rsidP="00496513">
      <w:pPr>
        <w:pStyle w:val="Heading3"/>
        <w:tabs>
          <w:tab w:val="clear" w:pos="360"/>
          <w:tab w:val="num" w:pos="284"/>
        </w:tabs>
      </w:pPr>
    </w:p>
    <w:p w14:paraId="1FA6E0B7" w14:textId="77777777" w:rsidR="00B12C39" w:rsidRDefault="00496513" w:rsidP="00496513">
      <w:pPr>
        <w:pStyle w:val="Heading3"/>
        <w:tabs>
          <w:tab w:val="clear" w:pos="360"/>
          <w:tab w:val="num" w:pos="284"/>
        </w:tabs>
      </w:pPr>
      <w:bookmarkStart w:id="871" w:name="_Toc341888563"/>
      <w:bookmarkStart w:id="872" w:name="_Toc342400423"/>
      <w:bookmarkStart w:id="873" w:name="_Toc354499611"/>
      <w:bookmarkStart w:id="874" w:name="_Toc357083686"/>
      <w:bookmarkStart w:id="875" w:name="_Toc357184235"/>
      <w:bookmarkStart w:id="876" w:name="_Toc357184471"/>
      <w:bookmarkStart w:id="877" w:name="_Toc357185273"/>
      <w:bookmarkStart w:id="878" w:name="_Toc357186121"/>
      <w:bookmarkStart w:id="879" w:name="_Toc357186270"/>
      <w:bookmarkStart w:id="880" w:name="_Toc357437556"/>
      <w:bookmarkStart w:id="881" w:name="_Toc357590829"/>
      <w:bookmarkStart w:id="882" w:name="_Toc357692861"/>
      <w:bookmarkStart w:id="883" w:name="_Toc365649689"/>
      <w:bookmarkStart w:id="884" w:name="_Toc365649838"/>
      <w:bookmarkStart w:id="885" w:name="_Toc366489890"/>
      <w:bookmarkStart w:id="886" w:name="_Toc418498595"/>
      <w:bookmarkStart w:id="887" w:name="_Toc418506039"/>
      <w:bookmarkStart w:id="888" w:name="_Toc68876935"/>
      <w:r>
        <w:t xml:space="preserve">4.7.3 </w:t>
      </w:r>
      <w:r w:rsidR="00B12C39">
        <w:t>Summary and discussion of mutagenicity</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1FA6E0B8" w14:textId="77777777" w:rsidR="00B12C39" w:rsidRDefault="00B12C39" w:rsidP="00B12C39">
      <w:pPr>
        <w:pStyle w:val="BodyText"/>
      </w:pPr>
    </w:p>
    <w:p w14:paraId="1FA6E0B9" w14:textId="77777777" w:rsidR="00B12C39" w:rsidRDefault="00496513" w:rsidP="00B747ED">
      <w:pPr>
        <w:pStyle w:val="Heading2"/>
        <w:keepNext w:val="0"/>
      </w:pPr>
      <w:bookmarkStart w:id="889" w:name="_Toc341888564"/>
      <w:bookmarkStart w:id="890" w:name="_Toc342400424"/>
      <w:bookmarkStart w:id="891" w:name="_Toc354499612"/>
      <w:bookmarkStart w:id="892" w:name="_Toc357083687"/>
      <w:bookmarkStart w:id="893" w:name="_Toc357184236"/>
      <w:bookmarkStart w:id="894" w:name="_Toc357184472"/>
      <w:bookmarkStart w:id="895" w:name="_Toc357185274"/>
      <w:bookmarkStart w:id="896" w:name="_Toc357186122"/>
      <w:bookmarkStart w:id="897" w:name="_Toc357186271"/>
      <w:bookmarkStart w:id="898" w:name="_Toc357437557"/>
      <w:bookmarkStart w:id="899" w:name="_Toc357590830"/>
      <w:bookmarkStart w:id="900" w:name="_Toc357692862"/>
      <w:bookmarkStart w:id="901" w:name="_Toc365649690"/>
      <w:bookmarkStart w:id="902" w:name="_Toc365649839"/>
      <w:bookmarkStart w:id="903" w:name="_Toc366489891"/>
      <w:bookmarkStart w:id="904" w:name="_Toc418498596"/>
      <w:bookmarkStart w:id="905" w:name="_Toc418506040"/>
      <w:bookmarkStart w:id="906" w:name="_Toc68876936"/>
      <w:r>
        <w:t xml:space="preserve">4.8 </w:t>
      </w:r>
      <w:r w:rsidR="00B12C39">
        <w:t>Carcinogenicity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1FA6E0BA" w14:textId="77777777" w:rsidR="00B12C39" w:rsidRPr="00496513" w:rsidRDefault="00496513" w:rsidP="00496513">
      <w:pPr>
        <w:pStyle w:val="Heading3"/>
        <w:tabs>
          <w:tab w:val="clear" w:pos="360"/>
          <w:tab w:val="num" w:pos="284"/>
        </w:tabs>
      </w:pPr>
      <w:bookmarkStart w:id="907" w:name="_Toc341888565"/>
      <w:bookmarkStart w:id="908" w:name="_Toc342400425"/>
      <w:bookmarkStart w:id="909" w:name="_Toc354499613"/>
      <w:bookmarkStart w:id="910" w:name="_Toc357083688"/>
      <w:bookmarkStart w:id="911" w:name="_Toc357184237"/>
      <w:bookmarkStart w:id="912" w:name="_Toc357184473"/>
      <w:bookmarkStart w:id="913" w:name="_Toc357185275"/>
      <w:bookmarkStart w:id="914" w:name="_Toc357186123"/>
      <w:bookmarkStart w:id="915" w:name="_Toc357186272"/>
      <w:bookmarkStart w:id="916" w:name="_Toc357437558"/>
      <w:bookmarkStart w:id="917" w:name="_Toc357590831"/>
      <w:bookmarkStart w:id="918" w:name="_Toc357692863"/>
      <w:bookmarkStart w:id="919" w:name="_Toc365649691"/>
      <w:bookmarkStart w:id="920" w:name="_Toc365649840"/>
      <w:bookmarkStart w:id="921" w:name="_Toc366489892"/>
      <w:bookmarkStart w:id="922" w:name="_Toc418498597"/>
      <w:bookmarkStart w:id="923" w:name="_Toc418506041"/>
      <w:bookmarkStart w:id="924" w:name="_Toc68876937"/>
      <w:r>
        <w:lastRenderedPageBreak/>
        <w:t xml:space="preserve">4.8.1 </w:t>
      </w:r>
      <w:r w:rsidR="00B12C39" w:rsidRPr="00496513">
        <w:t>Non-human information</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1FA6E0BB" w14:textId="77777777" w:rsidR="00B12C39" w:rsidRPr="00496513" w:rsidRDefault="00496513" w:rsidP="00496513">
      <w:pPr>
        <w:pStyle w:val="Heading4"/>
        <w:tabs>
          <w:tab w:val="num" w:pos="284"/>
        </w:tabs>
      </w:pPr>
      <w:bookmarkStart w:id="925" w:name="_Toc341888566"/>
      <w:bookmarkStart w:id="926" w:name="_Toc342400426"/>
      <w:r>
        <w:t xml:space="preserve">4.8.1.1 </w:t>
      </w:r>
      <w:r w:rsidR="00B12C39" w:rsidRPr="00496513">
        <w:t>Carcinogenicity: oral</w:t>
      </w:r>
      <w:bookmarkEnd w:id="925"/>
      <w:bookmarkEnd w:id="926"/>
    </w:p>
    <w:p w14:paraId="1FA6E0BC" w14:textId="77777777" w:rsidR="00B12C39" w:rsidRPr="00496513" w:rsidRDefault="00496513" w:rsidP="00496513">
      <w:pPr>
        <w:pStyle w:val="Heading4"/>
        <w:tabs>
          <w:tab w:val="num" w:pos="284"/>
        </w:tabs>
      </w:pPr>
      <w:bookmarkStart w:id="927" w:name="_Toc341888567"/>
      <w:bookmarkStart w:id="928" w:name="_Toc342400427"/>
      <w:r>
        <w:t xml:space="preserve">4.8.1.2 </w:t>
      </w:r>
      <w:r w:rsidR="00B12C39" w:rsidRPr="00496513">
        <w:t>Carcinogenicity: inhalation</w:t>
      </w:r>
      <w:bookmarkEnd w:id="927"/>
      <w:bookmarkEnd w:id="928"/>
    </w:p>
    <w:p w14:paraId="1FA6E0BD" w14:textId="77777777" w:rsidR="00B12C39" w:rsidRPr="00496513" w:rsidRDefault="00496513" w:rsidP="00496513">
      <w:pPr>
        <w:pStyle w:val="Heading4"/>
        <w:tabs>
          <w:tab w:val="num" w:pos="284"/>
        </w:tabs>
      </w:pPr>
      <w:bookmarkStart w:id="929" w:name="_Toc341888568"/>
      <w:bookmarkStart w:id="930" w:name="_Toc342400428"/>
      <w:r>
        <w:t xml:space="preserve">4.8.1.3 </w:t>
      </w:r>
      <w:r w:rsidR="00B12C39" w:rsidRPr="00496513">
        <w:t>Carcinogenicity: dermal</w:t>
      </w:r>
      <w:bookmarkEnd w:id="929"/>
      <w:bookmarkEnd w:id="930"/>
    </w:p>
    <w:p w14:paraId="1FA6E0BE" w14:textId="77777777" w:rsidR="00B12C39" w:rsidRDefault="00496513" w:rsidP="00496513">
      <w:pPr>
        <w:pStyle w:val="Heading4"/>
        <w:tabs>
          <w:tab w:val="num" w:pos="284"/>
        </w:tabs>
      </w:pPr>
      <w:bookmarkStart w:id="931" w:name="_Toc342400429"/>
      <w:r>
        <w:t xml:space="preserve">4.8.1.4 </w:t>
      </w:r>
      <w:r w:rsidR="00B12C39" w:rsidRPr="00496513">
        <w:t>Carcinogenicity: other routes</w:t>
      </w:r>
      <w:bookmarkEnd w:id="931"/>
    </w:p>
    <w:p w14:paraId="1FA6E0BF" w14:textId="77777777" w:rsidR="00496513" w:rsidRPr="00496513" w:rsidRDefault="00496513" w:rsidP="00496513">
      <w:pPr>
        <w:pStyle w:val="BodyText"/>
      </w:pPr>
    </w:p>
    <w:p w14:paraId="1FA6E0C0" w14:textId="77777777" w:rsidR="00B12C39" w:rsidRDefault="00496513" w:rsidP="00496513">
      <w:pPr>
        <w:pStyle w:val="Heading3"/>
        <w:tabs>
          <w:tab w:val="clear" w:pos="360"/>
          <w:tab w:val="num" w:pos="284"/>
        </w:tabs>
      </w:pPr>
      <w:bookmarkStart w:id="932" w:name="_Toc341888569"/>
      <w:bookmarkStart w:id="933" w:name="_Toc342400430"/>
      <w:bookmarkStart w:id="934" w:name="_Toc354499614"/>
      <w:bookmarkStart w:id="935" w:name="_Toc357083689"/>
      <w:bookmarkStart w:id="936" w:name="_Toc357184238"/>
      <w:bookmarkStart w:id="937" w:name="_Toc357184474"/>
      <w:bookmarkStart w:id="938" w:name="_Toc357185276"/>
      <w:bookmarkStart w:id="939" w:name="_Toc357186124"/>
      <w:bookmarkStart w:id="940" w:name="_Toc357186273"/>
      <w:bookmarkStart w:id="941" w:name="_Toc357437559"/>
      <w:bookmarkStart w:id="942" w:name="_Toc357590832"/>
      <w:bookmarkStart w:id="943" w:name="_Toc357692864"/>
      <w:bookmarkStart w:id="944" w:name="_Toc365649692"/>
      <w:bookmarkStart w:id="945" w:name="_Toc365649841"/>
      <w:bookmarkStart w:id="946" w:name="_Toc366489893"/>
      <w:bookmarkStart w:id="947" w:name="_Toc418498598"/>
      <w:bookmarkStart w:id="948" w:name="_Toc418506042"/>
      <w:bookmarkStart w:id="949" w:name="_Toc68876938"/>
      <w:r>
        <w:t xml:space="preserve">4.8.2 </w:t>
      </w:r>
      <w:r w:rsidR="00B12C39" w:rsidRPr="00496513">
        <w:t>Human information</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1FA6E0C2" w14:textId="6BA53C61" w:rsidR="00B12C39" w:rsidRPr="00496513" w:rsidRDefault="00496513" w:rsidP="00496513">
      <w:pPr>
        <w:pStyle w:val="Heading3"/>
        <w:tabs>
          <w:tab w:val="clear" w:pos="360"/>
          <w:tab w:val="num" w:pos="284"/>
        </w:tabs>
      </w:pPr>
      <w:bookmarkStart w:id="950" w:name="_Toc341888570"/>
      <w:bookmarkStart w:id="951" w:name="_Toc342400431"/>
      <w:bookmarkStart w:id="952" w:name="_Toc354499615"/>
      <w:bookmarkStart w:id="953" w:name="_Toc357083690"/>
      <w:bookmarkStart w:id="954" w:name="_Toc357184239"/>
      <w:bookmarkStart w:id="955" w:name="_Toc357184475"/>
      <w:bookmarkStart w:id="956" w:name="_Toc357185277"/>
      <w:bookmarkStart w:id="957" w:name="_Toc357186125"/>
      <w:bookmarkStart w:id="958" w:name="_Toc357186274"/>
      <w:bookmarkStart w:id="959" w:name="_Toc357437560"/>
      <w:bookmarkStart w:id="960" w:name="_Toc357590833"/>
      <w:bookmarkStart w:id="961" w:name="_Toc357692865"/>
      <w:bookmarkStart w:id="962" w:name="_Toc365649693"/>
      <w:bookmarkStart w:id="963" w:name="_Toc365649842"/>
      <w:bookmarkStart w:id="964" w:name="_Toc366489894"/>
      <w:bookmarkStart w:id="965" w:name="_Toc418498599"/>
      <w:bookmarkStart w:id="966" w:name="_Toc418506043"/>
      <w:bookmarkStart w:id="967" w:name="_Toc68876939"/>
      <w:r>
        <w:t xml:space="preserve">4.8.3 </w:t>
      </w:r>
      <w:r w:rsidR="00B12C39" w:rsidRPr="00496513">
        <w:t>Summary and discussion of carcinogenicity</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1FA6E0C3" w14:textId="77777777" w:rsidR="00B12C39" w:rsidRPr="00C9750E" w:rsidRDefault="00B12C39" w:rsidP="00B12C39">
      <w:pPr>
        <w:pStyle w:val="BodyText"/>
      </w:pPr>
    </w:p>
    <w:p w14:paraId="1FA6E0C4" w14:textId="77777777" w:rsidR="00B12C39" w:rsidRDefault="00496513" w:rsidP="00B747ED">
      <w:pPr>
        <w:pStyle w:val="Heading2"/>
        <w:keepNext w:val="0"/>
      </w:pPr>
      <w:bookmarkStart w:id="968" w:name="_Toc341888571"/>
      <w:bookmarkStart w:id="969" w:name="_Toc342400432"/>
      <w:bookmarkStart w:id="970" w:name="_Toc354499616"/>
      <w:bookmarkStart w:id="971" w:name="_Toc357083691"/>
      <w:bookmarkStart w:id="972" w:name="_Toc357184240"/>
      <w:bookmarkStart w:id="973" w:name="_Toc357184476"/>
      <w:bookmarkStart w:id="974" w:name="_Toc357185278"/>
      <w:bookmarkStart w:id="975" w:name="_Toc357186126"/>
      <w:bookmarkStart w:id="976" w:name="_Toc357186275"/>
      <w:bookmarkStart w:id="977" w:name="_Toc357437561"/>
      <w:bookmarkStart w:id="978" w:name="_Toc357590834"/>
      <w:bookmarkStart w:id="979" w:name="_Toc357692866"/>
      <w:bookmarkStart w:id="980" w:name="_Toc365649694"/>
      <w:bookmarkStart w:id="981" w:name="_Toc365649843"/>
      <w:bookmarkStart w:id="982" w:name="_Toc366489895"/>
      <w:bookmarkStart w:id="983" w:name="_Toc418498600"/>
      <w:bookmarkStart w:id="984" w:name="_Toc418506044"/>
      <w:bookmarkStart w:id="985" w:name="_Toc68876940"/>
      <w:r>
        <w:t xml:space="preserve">4.9 </w:t>
      </w:r>
      <w:r w:rsidR="00B12C39">
        <w:t>Toxicity for reproduction</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00B12C39">
        <w:t xml:space="preserve"> </w:t>
      </w:r>
    </w:p>
    <w:p w14:paraId="1FA6E0C5" w14:textId="77777777" w:rsidR="00B12C39" w:rsidRPr="00496513" w:rsidRDefault="00496513" w:rsidP="00496513">
      <w:pPr>
        <w:pStyle w:val="Heading3"/>
        <w:tabs>
          <w:tab w:val="clear" w:pos="360"/>
          <w:tab w:val="num" w:pos="284"/>
        </w:tabs>
      </w:pPr>
      <w:bookmarkStart w:id="986" w:name="_Toc341888572"/>
      <w:bookmarkStart w:id="987" w:name="_Toc342400433"/>
      <w:bookmarkStart w:id="988" w:name="_Toc354499617"/>
      <w:bookmarkStart w:id="989" w:name="_Toc357083692"/>
      <w:bookmarkStart w:id="990" w:name="_Toc357184241"/>
      <w:bookmarkStart w:id="991" w:name="_Toc357184477"/>
      <w:bookmarkStart w:id="992" w:name="_Toc357185279"/>
      <w:bookmarkStart w:id="993" w:name="_Toc357186127"/>
      <w:bookmarkStart w:id="994" w:name="_Toc357186276"/>
      <w:bookmarkStart w:id="995" w:name="_Toc357437562"/>
      <w:bookmarkStart w:id="996" w:name="_Toc357590835"/>
      <w:bookmarkStart w:id="997" w:name="_Toc357692867"/>
      <w:bookmarkStart w:id="998" w:name="_Toc365649695"/>
      <w:bookmarkStart w:id="999" w:name="_Toc365649844"/>
      <w:bookmarkStart w:id="1000" w:name="_Toc366489896"/>
      <w:bookmarkStart w:id="1001" w:name="_Toc418498601"/>
      <w:bookmarkStart w:id="1002" w:name="_Toc418506045"/>
      <w:bookmarkStart w:id="1003" w:name="_Toc68876941"/>
      <w:r>
        <w:t xml:space="preserve">4.9.1 </w:t>
      </w:r>
      <w:r w:rsidR="00B12C39" w:rsidRPr="00496513">
        <w:t>Effects on fertility</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1FA6E0C6" w14:textId="77777777" w:rsidR="00B12C39" w:rsidRPr="00496513" w:rsidRDefault="00496513" w:rsidP="00496513">
      <w:pPr>
        <w:pStyle w:val="Heading4"/>
        <w:tabs>
          <w:tab w:val="num" w:pos="284"/>
        </w:tabs>
      </w:pPr>
      <w:bookmarkStart w:id="1004" w:name="_Toc341888573"/>
      <w:bookmarkStart w:id="1005" w:name="_Toc342400434"/>
      <w:r>
        <w:t xml:space="preserve">4.9.1.1 </w:t>
      </w:r>
      <w:r w:rsidR="00B12C39" w:rsidRPr="00496513">
        <w:t>Non-human information</w:t>
      </w:r>
      <w:bookmarkEnd w:id="1004"/>
      <w:bookmarkEnd w:id="1005"/>
    </w:p>
    <w:p w14:paraId="1FA6E0C7" w14:textId="77777777" w:rsidR="00B12C39" w:rsidRDefault="00496513" w:rsidP="00496513">
      <w:pPr>
        <w:pStyle w:val="Heading4"/>
        <w:tabs>
          <w:tab w:val="num" w:pos="284"/>
        </w:tabs>
      </w:pPr>
      <w:bookmarkStart w:id="1006" w:name="_Toc341888574"/>
      <w:bookmarkStart w:id="1007" w:name="_Toc342400435"/>
      <w:r>
        <w:t xml:space="preserve">4.9.1.2 </w:t>
      </w:r>
      <w:r w:rsidR="00B12C39" w:rsidRPr="00496513">
        <w:t>Human information</w:t>
      </w:r>
      <w:bookmarkEnd w:id="1006"/>
      <w:bookmarkEnd w:id="1007"/>
    </w:p>
    <w:p w14:paraId="1FA6E0C8" w14:textId="77777777" w:rsidR="00496513" w:rsidRPr="00496513" w:rsidRDefault="00496513" w:rsidP="00496513">
      <w:pPr>
        <w:pStyle w:val="BodyText"/>
        <w:tabs>
          <w:tab w:val="num" w:pos="284"/>
        </w:tabs>
      </w:pPr>
    </w:p>
    <w:p w14:paraId="1FA6E0C9" w14:textId="77777777" w:rsidR="00B12C39" w:rsidRPr="00496513" w:rsidRDefault="00496513" w:rsidP="00496513">
      <w:pPr>
        <w:pStyle w:val="Heading3"/>
        <w:tabs>
          <w:tab w:val="clear" w:pos="360"/>
          <w:tab w:val="num" w:pos="284"/>
        </w:tabs>
      </w:pPr>
      <w:bookmarkStart w:id="1008" w:name="_Toc341888575"/>
      <w:bookmarkStart w:id="1009" w:name="_Toc342400436"/>
      <w:bookmarkStart w:id="1010" w:name="_Toc354499618"/>
      <w:bookmarkStart w:id="1011" w:name="_Toc357083693"/>
      <w:bookmarkStart w:id="1012" w:name="_Toc357184242"/>
      <w:bookmarkStart w:id="1013" w:name="_Toc357184478"/>
      <w:bookmarkStart w:id="1014" w:name="_Toc357185280"/>
      <w:bookmarkStart w:id="1015" w:name="_Toc357186128"/>
      <w:bookmarkStart w:id="1016" w:name="_Toc357186277"/>
      <w:bookmarkStart w:id="1017" w:name="_Toc357437563"/>
      <w:bookmarkStart w:id="1018" w:name="_Toc357590836"/>
      <w:bookmarkStart w:id="1019" w:name="_Toc357692868"/>
      <w:bookmarkStart w:id="1020" w:name="_Toc365649696"/>
      <w:bookmarkStart w:id="1021" w:name="_Toc365649845"/>
      <w:bookmarkStart w:id="1022" w:name="_Toc366489897"/>
      <w:bookmarkStart w:id="1023" w:name="_Toc418498602"/>
      <w:bookmarkStart w:id="1024" w:name="_Toc418506046"/>
      <w:bookmarkStart w:id="1025" w:name="_Toc68876942"/>
      <w:r>
        <w:t xml:space="preserve">4.9.2 </w:t>
      </w:r>
      <w:r w:rsidR="00B12C39" w:rsidRPr="00496513">
        <w:t>Developmental toxicity</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1FA6E0CA" w14:textId="77777777" w:rsidR="00B12C39" w:rsidRPr="00496513" w:rsidRDefault="00496513" w:rsidP="00496513">
      <w:pPr>
        <w:pStyle w:val="Heading4"/>
        <w:tabs>
          <w:tab w:val="num" w:pos="284"/>
        </w:tabs>
      </w:pPr>
      <w:bookmarkStart w:id="1026" w:name="_Toc341888576"/>
      <w:bookmarkStart w:id="1027" w:name="_Toc342400437"/>
      <w:r>
        <w:t xml:space="preserve">4.9.2.1 </w:t>
      </w:r>
      <w:r w:rsidR="00B12C39" w:rsidRPr="00496513">
        <w:t>Non-human information</w:t>
      </w:r>
      <w:bookmarkEnd w:id="1026"/>
      <w:bookmarkEnd w:id="1027"/>
    </w:p>
    <w:p w14:paraId="1FA6E0CB" w14:textId="77777777" w:rsidR="00B12C39" w:rsidRDefault="00496513" w:rsidP="00496513">
      <w:pPr>
        <w:pStyle w:val="Heading4"/>
        <w:tabs>
          <w:tab w:val="num" w:pos="284"/>
        </w:tabs>
      </w:pPr>
      <w:bookmarkStart w:id="1028" w:name="_Toc341888577"/>
      <w:bookmarkStart w:id="1029" w:name="_Toc342400438"/>
      <w:r>
        <w:t xml:space="preserve">4.9.2.2 </w:t>
      </w:r>
      <w:r w:rsidR="00B12C39" w:rsidRPr="00496513">
        <w:t>Human information</w:t>
      </w:r>
      <w:bookmarkEnd w:id="1028"/>
      <w:bookmarkEnd w:id="1029"/>
    </w:p>
    <w:p w14:paraId="1FA6E0CC" w14:textId="77777777" w:rsidR="00496513" w:rsidRPr="00496513" w:rsidRDefault="00496513" w:rsidP="00496513">
      <w:pPr>
        <w:pStyle w:val="BodyText"/>
      </w:pPr>
    </w:p>
    <w:p w14:paraId="1FA6E0CD" w14:textId="77777777" w:rsidR="00B12C39" w:rsidRDefault="00496513" w:rsidP="00496513">
      <w:pPr>
        <w:pStyle w:val="Heading3"/>
      </w:pPr>
      <w:bookmarkStart w:id="1030" w:name="_Toc341888578"/>
      <w:bookmarkStart w:id="1031" w:name="_Toc342400439"/>
      <w:bookmarkStart w:id="1032" w:name="_Toc354499619"/>
      <w:bookmarkStart w:id="1033" w:name="_Toc357083694"/>
      <w:bookmarkStart w:id="1034" w:name="_Toc357184243"/>
      <w:bookmarkStart w:id="1035" w:name="_Toc357184479"/>
      <w:bookmarkStart w:id="1036" w:name="_Toc357185281"/>
      <w:bookmarkStart w:id="1037" w:name="_Toc357186129"/>
      <w:bookmarkStart w:id="1038" w:name="_Toc357186278"/>
      <w:bookmarkStart w:id="1039" w:name="_Toc357437564"/>
      <w:bookmarkStart w:id="1040" w:name="_Toc357590837"/>
      <w:bookmarkStart w:id="1041" w:name="_Toc357692869"/>
      <w:bookmarkStart w:id="1042" w:name="_Toc365649697"/>
      <w:bookmarkStart w:id="1043" w:name="_Toc365649846"/>
      <w:bookmarkStart w:id="1044" w:name="_Toc366489898"/>
      <w:bookmarkStart w:id="1045" w:name="_Toc418498603"/>
      <w:bookmarkStart w:id="1046" w:name="_Toc418506047"/>
      <w:bookmarkStart w:id="1047" w:name="_Toc68876943"/>
      <w:r>
        <w:t xml:space="preserve">4.9.3 </w:t>
      </w:r>
      <w:r w:rsidR="00B12C39" w:rsidRPr="00496513">
        <w:t>Summary and discussion of reproductive toxicity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1C5A3DA1" w14:textId="09BECBEC" w:rsidR="00B50DF4" w:rsidRPr="00496513" w:rsidRDefault="00B50DF4" w:rsidP="00496513">
      <w:pPr>
        <w:pStyle w:val="BodyText"/>
      </w:pPr>
    </w:p>
    <w:p w14:paraId="34C93906" w14:textId="4BB14297" w:rsidR="00B50DF4" w:rsidRPr="00877DAC" w:rsidRDefault="00B50DF4" w:rsidP="00877DAC">
      <w:pPr>
        <w:pStyle w:val="Heading2"/>
      </w:pPr>
      <w:bookmarkStart w:id="1048" w:name="_Toc341888579"/>
      <w:bookmarkStart w:id="1049" w:name="_Toc342400440"/>
      <w:bookmarkStart w:id="1050" w:name="_Toc354499620"/>
      <w:bookmarkStart w:id="1051" w:name="_Toc357083695"/>
      <w:bookmarkStart w:id="1052" w:name="_Toc357184244"/>
      <w:bookmarkStart w:id="1053" w:name="_Toc357184480"/>
      <w:bookmarkStart w:id="1054" w:name="_Toc357185282"/>
      <w:bookmarkStart w:id="1055" w:name="_Toc357186130"/>
      <w:bookmarkStart w:id="1056" w:name="_Toc357186279"/>
      <w:bookmarkStart w:id="1057" w:name="_Toc357437565"/>
      <w:bookmarkStart w:id="1058" w:name="_Toc357590838"/>
      <w:bookmarkStart w:id="1059" w:name="_Toc357692870"/>
      <w:bookmarkStart w:id="1060" w:name="_Toc365649698"/>
      <w:bookmarkStart w:id="1061" w:name="_Toc365649847"/>
      <w:bookmarkStart w:id="1062" w:name="_Toc366489899"/>
      <w:bookmarkStart w:id="1063" w:name="_Toc418498604"/>
      <w:bookmarkStart w:id="1064" w:name="_Toc418506048"/>
      <w:r w:rsidRPr="00877DAC">
        <w:t xml:space="preserve"> </w:t>
      </w:r>
      <w:bookmarkStart w:id="1065" w:name="_Toc68876944"/>
      <w:r w:rsidR="00877DAC">
        <w:t xml:space="preserve">4.10 </w:t>
      </w:r>
      <w:r w:rsidRPr="00877DAC">
        <w:t>Endocrine disruption (Human Health)</w:t>
      </w:r>
      <w:r w:rsidR="00E9074E" w:rsidRPr="008C7B7F">
        <w:rPr>
          <w:rStyle w:val="FootnoteReference"/>
          <w:sz w:val="20"/>
        </w:rPr>
        <w:footnoteReference w:id="21"/>
      </w:r>
      <w:bookmarkEnd w:id="1065"/>
    </w:p>
    <w:p w14:paraId="1DE431FB" w14:textId="32579F14" w:rsidR="00D83C30" w:rsidRDefault="00D83C30">
      <w:pPr>
        <w:widowControl/>
      </w:pPr>
      <w:r>
        <w:br w:type="page"/>
      </w:r>
    </w:p>
    <w:p w14:paraId="54290BF6" w14:textId="015F026F" w:rsidR="00825AD9" w:rsidRPr="00D83C30" w:rsidRDefault="008A3F0E" w:rsidP="000F08D8">
      <w:pPr>
        <w:pStyle w:val="Heading3"/>
      </w:pPr>
      <w:bookmarkStart w:id="1066" w:name="_Toc68876945"/>
      <w:r w:rsidRPr="00825AD9">
        <w:lastRenderedPageBreak/>
        <w:t>4.10.1 Lines of evidence</w:t>
      </w:r>
      <w:r w:rsidR="009C24B0" w:rsidRPr="00825AD9">
        <w:t xml:space="preserve"> </w:t>
      </w:r>
      <w:r w:rsidR="00C42D37" w:rsidRPr="00825AD9">
        <w:t>(LoE)</w:t>
      </w:r>
      <w:r w:rsidR="00AB0E7F" w:rsidRPr="00825AD9">
        <w:t xml:space="preserve">- </w:t>
      </w:r>
      <w:r w:rsidR="009C24B0" w:rsidRPr="00825AD9">
        <w:t>EAS</w:t>
      </w:r>
      <w:r w:rsidR="00BA5476" w:rsidRPr="0061029E">
        <w:rPr>
          <w:rStyle w:val="FootnoteReference"/>
          <w:sz w:val="20"/>
          <w:szCs w:val="36"/>
        </w:rPr>
        <w:footnoteReference w:id="22"/>
      </w:r>
      <w:r w:rsidR="009C24B0" w:rsidRPr="00825AD9">
        <w:t xml:space="preserve"> modalities</w:t>
      </w:r>
      <w:bookmarkEnd w:id="1066"/>
    </w:p>
    <w:p w14:paraId="2FBE169B" w14:textId="7C9ABFA9" w:rsidR="00D83C30" w:rsidRPr="00D83C30" w:rsidRDefault="00D83C30" w:rsidP="001632CD">
      <w:pPr>
        <w:pStyle w:val="Heading4"/>
        <w:rPr>
          <w:szCs w:val="20"/>
        </w:rPr>
      </w:pPr>
      <w:r w:rsidRPr="00D83C30">
        <w:t>4.10.1.1 LoE Adversity</w:t>
      </w:r>
      <w:r w:rsidR="000F5A4B">
        <w:t xml:space="preserve"> - EAS</w:t>
      </w:r>
    </w:p>
    <w:p w14:paraId="484A7B22" w14:textId="07656C6B" w:rsidR="008A3F0E" w:rsidRPr="00825AD9" w:rsidRDefault="008A3F0E" w:rsidP="001632CD">
      <w:pPr>
        <w:pStyle w:val="Heading4"/>
        <w:rPr>
          <w:szCs w:val="20"/>
        </w:rPr>
      </w:pPr>
      <w:r w:rsidRPr="00825AD9">
        <w:t>4.10.1.2 LoE E</w:t>
      </w:r>
      <w:r w:rsidR="004D196C" w:rsidRPr="00825AD9">
        <w:t xml:space="preserve">ndocrine </w:t>
      </w:r>
      <w:r w:rsidRPr="00825AD9">
        <w:t>A</w:t>
      </w:r>
      <w:r w:rsidR="004D196C" w:rsidRPr="00825AD9">
        <w:t>ctivity</w:t>
      </w:r>
      <w:r w:rsidR="00C42D37" w:rsidRPr="00825AD9">
        <w:t xml:space="preserve"> </w:t>
      </w:r>
      <w:r w:rsidR="00BA5476" w:rsidRPr="00825AD9">
        <w:t>- EAS</w:t>
      </w:r>
    </w:p>
    <w:p w14:paraId="4A3E0B2F" w14:textId="15CA797D" w:rsidR="004D196C" w:rsidRPr="001632CD" w:rsidRDefault="008A3F0E" w:rsidP="001632CD">
      <w:pPr>
        <w:pStyle w:val="Heading4"/>
      </w:pPr>
      <w:r w:rsidRPr="001632CD">
        <w:t>4.10.1.3 Assembling and integration of LoE for E</w:t>
      </w:r>
      <w:r w:rsidR="009A628C" w:rsidRPr="001632CD">
        <w:t xml:space="preserve">ndocrine </w:t>
      </w:r>
      <w:r w:rsidRPr="001632CD">
        <w:t>A</w:t>
      </w:r>
      <w:r w:rsidR="009A628C" w:rsidRPr="001632CD">
        <w:t>ctivity</w:t>
      </w:r>
      <w:r w:rsidRPr="001632CD">
        <w:t xml:space="preserve"> and </w:t>
      </w:r>
      <w:r w:rsidR="00C42D37" w:rsidRPr="001632CD">
        <w:t>A</w:t>
      </w:r>
      <w:r w:rsidRPr="001632CD">
        <w:t>dversity</w:t>
      </w:r>
      <w:r w:rsidR="00BA5476" w:rsidRPr="001632CD">
        <w:t xml:space="preserve"> </w:t>
      </w:r>
      <w:r w:rsidR="000F08D8" w:rsidRPr="001632CD">
        <w:t>–</w:t>
      </w:r>
      <w:r w:rsidR="00BA5476" w:rsidRPr="001632CD">
        <w:t xml:space="preserve"> EAS</w:t>
      </w:r>
    </w:p>
    <w:p w14:paraId="6A14834A" w14:textId="77777777" w:rsidR="000F08D8" w:rsidRPr="001632CD" w:rsidRDefault="000F08D8" w:rsidP="001632CD">
      <w:pPr>
        <w:pStyle w:val="BodyText"/>
      </w:pPr>
    </w:p>
    <w:p w14:paraId="6C62AF33" w14:textId="2EFBE383" w:rsidR="008A3F0E" w:rsidRPr="00D83C30" w:rsidRDefault="004D196C" w:rsidP="001632CD">
      <w:pPr>
        <w:pStyle w:val="Heading3"/>
      </w:pPr>
      <w:bookmarkStart w:id="1067" w:name="_Toc68876946"/>
      <w:r>
        <w:t xml:space="preserve">4.10.2 </w:t>
      </w:r>
      <w:r w:rsidRPr="00623854">
        <w:t>Lines of evidence</w:t>
      </w:r>
      <w:r w:rsidR="00AB0E7F">
        <w:t xml:space="preserve"> -</w:t>
      </w:r>
      <w:r>
        <w:t xml:space="preserve"> T</w:t>
      </w:r>
      <w:r w:rsidR="0087335F" w:rsidRPr="0061029E">
        <w:rPr>
          <w:rStyle w:val="FootnoteReference"/>
          <w:sz w:val="20"/>
          <w:szCs w:val="36"/>
        </w:rPr>
        <w:footnoteReference w:id="23"/>
      </w:r>
      <w:r w:rsidRPr="0061029E">
        <w:rPr>
          <w:sz w:val="20"/>
          <w:szCs w:val="24"/>
        </w:rPr>
        <w:t xml:space="preserve"> </w:t>
      </w:r>
      <w:r>
        <w:t>modality</w:t>
      </w:r>
      <w:bookmarkEnd w:id="1067"/>
    </w:p>
    <w:p w14:paraId="0644A2FB" w14:textId="44E86AA9" w:rsidR="008A3F0E" w:rsidRPr="00800DD8" w:rsidRDefault="008A3F0E" w:rsidP="001632CD">
      <w:pPr>
        <w:pStyle w:val="Heading4"/>
      </w:pPr>
      <w:r w:rsidRPr="008A3F0E">
        <w:rPr>
          <w:bCs/>
          <w:szCs w:val="20"/>
        </w:rPr>
        <w:t>4.10.</w:t>
      </w:r>
      <w:r>
        <w:rPr>
          <w:bCs/>
          <w:szCs w:val="20"/>
        </w:rPr>
        <w:t>2</w:t>
      </w:r>
      <w:r w:rsidRPr="008A3F0E">
        <w:rPr>
          <w:bCs/>
          <w:szCs w:val="20"/>
        </w:rPr>
        <w:t>.1</w:t>
      </w:r>
      <w:r>
        <w:rPr>
          <w:szCs w:val="20"/>
        </w:rPr>
        <w:t xml:space="preserve"> </w:t>
      </w:r>
      <w:r w:rsidRPr="00800DD8">
        <w:t xml:space="preserve">LoE </w:t>
      </w:r>
      <w:r w:rsidR="00BA5476">
        <w:t>A</w:t>
      </w:r>
      <w:r w:rsidRPr="00800DD8">
        <w:t>dversity</w:t>
      </w:r>
      <w:r w:rsidR="00BA5476">
        <w:t xml:space="preserve"> - T</w:t>
      </w:r>
    </w:p>
    <w:p w14:paraId="122D1F59" w14:textId="53005AD8" w:rsidR="008A3F0E" w:rsidRPr="00800DD8" w:rsidRDefault="008A3F0E" w:rsidP="001632CD">
      <w:pPr>
        <w:pStyle w:val="Heading4"/>
      </w:pPr>
      <w:r w:rsidRPr="008A3F0E">
        <w:rPr>
          <w:bCs/>
          <w:szCs w:val="20"/>
        </w:rPr>
        <w:t>4.10.</w:t>
      </w:r>
      <w:r>
        <w:rPr>
          <w:bCs/>
          <w:szCs w:val="20"/>
        </w:rPr>
        <w:t>2</w:t>
      </w:r>
      <w:r w:rsidRPr="008A3F0E">
        <w:rPr>
          <w:bCs/>
          <w:szCs w:val="20"/>
        </w:rPr>
        <w:t>.</w:t>
      </w:r>
      <w:r>
        <w:rPr>
          <w:bCs/>
          <w:szCs w:val="20"/>
        </w:rPr>
        <w:t>2</w:t>
      </w:r>
      <w:r>
        <w:rPr>
          <w:szCs w:val="20"/>
        </w:rPr>
        <w:t xml:space="preserve"> </w:t>
      </w:r>
      <w:r w:rsidRPr="00800DD8">
        <w:t>LoE E</w:t>
      </w:r>
      <w:r w:rsidR="009A628C">
        <w:t xml:space="preserve">ndocrine </w:t>
      </w:r>
      <w:r w:rsidRPr="00800DD8">
        <w:t>A</w:t>
      </w:r>
      <w:r w:rsidR="009A628C">
        <w:t>ctivity</w:t>
      </w:r>
      <w:r w:rsidR="00BA5476">
        <w:t xml:space="preserve"> - T</w:t>
      </w:r>
    </w:p>
    <w:p w14:paraId="68185A98" w14:textId="13A36935" w:rsidR="008A3F0E" w:rsidRDefault="008A3F0E" w:rsidP="001632CD">
      <w:pPr>
        <w:pStyle w:val="Heading4"/>
      </w:pPr>
      <w:r w:rsidRPr="008A3F0E">
        <w:rPr>
          <w:bCs/>
          <w:szCs w:val="20"/>
        </w:rPr>
        <w:t>4.10.</w:t>
      </w:r>
      <w:r>
        <w:rPr>
          <w:bCs/>
          <w:szCs w:val="20"/>
        </w:rPr>
        <w:t>2</w:t>
      </w:r>
      <w:r w:rsidRPr="008A3F0E">
        <w:rPr>
          <w:bCs/>
          <w:szCs w:val="20"/>
        </w:rPr>
        <w:t>.</w:t>
      </w:r>
      <w:r>
        <w:rPr>
          <w:bCs/>
          <w:szCs w:val="20"/>
        </w:rPr>
        <w:t>3</w:t>
      </w:r>
      <w:r>
        <w:rPr>
          <w:szCs w:val="20"/>
        </w:rPr>
        <w:t xml:space="preserve"> </w:t>
      </w:r>
      <w:r w:rsidRPr="00800DD8">
        <w:t>Assembling and integration of LoE for E</w:t>
      </w:r>
      <w:r w:rsidR="009A628C">
        <w:t xml:space="preserve">ndocrine </w:t>
      </w:r>
      <w:r w:rsidRPr="00800DD8">
        <w:t>A</w:t>
      </w:r>
      <w:r w:rsidR="009A628C">
        <w:t>ctivity</w:t>
      </w:r>
      <w:r w:rsidRPr="00800DD8">
        <w:t xml:space="preserve"> and </w:t>
      </w:r>
      <w:r w:rsidR="00BA5476">
        <w:t>A</w:t>
      </w:r>
      <w:r w:rsidRPr="00800DD8">
        <w:t>dversity</w:t>
      </w:r>
      <w:r w:rsidR="00BA5476">
        <w:t xml:space="preserve"> </w:t>
      </w:r>
      <w:r w:rsidR="000F08D8">
        <w:t>–</w:t>
      </w:r>
      <w:r w:rsidR="00BA5476">
        <w:t xml:space="preserve"> T</w:t>
      </w:r>
    </w:p>
    <w:p w14:paraId="67A5A0CA" w14:textId="77777777" w:rsidR="000F08D8" w:rsidRPr="000F08D8" w:rsidRDefault="000F08D8" w:rsidP="001632CD">
      <w:pPr>
        <w:pStyle w:val="BodyText"/>
      </w:pPr>
    </w:p>
    <w:p w14:paraId="09585B14" w14:textId="0734DF60" w:rsidR="008A3F0E" w:rsidRPr="001632CD" w:rsidRDefault="008A3F0E" w:rsidP="001632CD">
      <w:pPr>
        <w:pStyle w:val="Heading3"/>
      </w:pPr>
      <w:bookmarkStart w:id="1068" w:name="_Toc68876947"/>
      <w:r w:rsidRPr="001632CD">
        <w:t>4.10.3</w:t>
      </w:r>
      <w:r w:rsidR="0075431B" w:rsidRPr="001632CD">
        <w:t xml:space="preserve"> </w:t>
      </w:r>
      <w:r w:rsidR="000F1292" w:rsidRPr="001632CD">
        <w:t>L</w:t>
      </w:r>
      <w:r w:rsidR="00E9074E" w:rsidRPr="001632CD">
        <w:t xml:space="preserve">ines </w:t>
      </w:r>
      <w:r w:rsidR="000F1292" w:rsidRPr="001632CD">
        <w:t>o</w:t>
      </w:r>
      <w:r w:rsidR="00E9074E" w:rsidRPr="001632CD">
        <w:t xml:space="preserve">f </w:t>
      </w:r>
      <w:r w:rsidR="000F1292" w:rsidRPr="001632CD">
        <w:t>E</w:t>
      </w:r>
      <w:r w:rsidR="00E9074E" w:rsidRPr="001632CD">
        <w:t>vidence</w:t>
      </w:r>
      <w:r w:rsidR="000F1292" w:rsidRPr="001632CD">
        <w:t xml:space="preserve"> </w:t>
      </w:r>
      <w:r w:rsidR="00AB0E7F" w:rsidRPr="001632CD">
        <w:t xml:space="preserve">- </w:t>
      </w:r>
      <w:r w:rsidRPr="001632CD">
        <w:t>Other modalities</w:t>
      </w:r>
      <w:bookmarkEnd w:id="1068"/>
    </w:p>
    <w:p w14:paraId="352C5C66" w14:textId="181C122B" w:rsidR="00BA5476" w:rsidRPr="00BA5476" w:rsidRDefault="00BA5476" w:rsidP="001632CD">
      <w:pPr>
        <w:pStyle w:val="Heading4"/>
      </w:pPr>
      <w:r w:rsidRPr="001A17FA">
        <w:rPr>
          <w:bCs/>
          <w:szCs w:val="20"/>
        </w:rPr>
        <w:t>4.10.3.1</w:t>
      </w:r>
      <w:r w:rsidRPr="001A17FA">
        <w:rPr>
          <w:szCs w:val="20"/>
        </w:rPr>
        <w:t xml:space="preserve"> </w:t>
      </w:r>
      <w:r w:rsidRPr="001A17FA">
        <w:t xml:space="preserve">LoE Adversity </w:t>
      </w:r>
      <w:r>
        <w:t>–</w:t>
      </w:r>
      <w:r w:rsidRPr="001A17FA">
        <w:t xml:space="preserve"> </w:t>
      </w:r>
      <w:r>
        <w:t>Other</w:t>
      </w:r>
    </w:p>
    <w:p w14:paraId="01E18708" w14:textId="3B97753B" w:rsidR="00BA5476" w:rsidRPr="00800DD8" w:rsidRDefault="00BA5476" w:rsidP="001632CD">
      <w:pPr>
        <w:pStyle w:val="Heading4"/>
      </w:pPr>
      <w:r w:rsidRPr="008A3F0E">
        <w:rPr>
          <w:bCs/>
          <w:szCs w:val="20"/>
        </w:rPr>
        <w:t>4.10.</w:t>
      </w:r>
      <w:r>
        <w:rPr>
          <w:bCs/>
          <w:szCs w:val="20"/>
        </w:rPr>
        <w:t>3</w:t>
      </w:r>
      <w:r w:rsidRPr="008A3F0E">
        <w:rPr>
          <w:bCs/>
          <w:szCs w:val="20"/>
        </w:rPr>
        <w:t>.</w:t>
      </w:r>
      <w:r>
        <w:rPr>
          <w:bCs/>
          <w:szCs w:val="20"/>
        </w:rPr>
        <w:t>2</w:t>
      </w:r>
      <w:r>
        <w:rPr>
          <w:szCs w:val="20"/>
        </w:rPr>
        <w:t xml:space="preserve"> </w:t>
      </w:r>
      <w:r w:rsidRPr="00800DD8">
        <w:t>LoE E</w:t>
      </w:r>
      <w:r w:rsidR="009A628C">
        <w:t xml:space="preserve">ndocrine </w:t>
      </w:r>
      <w:r w:rsidRPr="00800DD8">
        <w:t>A</w:t>
      </w:r>
      <w:r w:rsidR="009A628C">
        <w:t>ctivity</w:t>
      </w:r>
      <w:r>
        <w:t xml:space="preserve"> – Other</w:t>
      </w:r>
    </w:p>
    <w:p w14:paraId="4405E671" w14:textId="48449D5C" w:rsidR="00BA5476" w:rsidRPr="00800DD8" w:rsidRDefault="00BA5476" w:rsidP="001632CD">
      <w:pPr>
        <w:pStyle w:val="Heading4"/>
      </w:pPr>
      <w:r w:rsidRPr="008A3F0E">
        <w:rPr>
          <w:bCs/>
          <w:szCs w:val="20"/>
        </w:rPr>
        <w:t>4.10.</w:t>
      </w:r>
      <w:r>
        <w:rPr>
          <w:bCs/>
          <w:szCs w:val="20"/>
        </w:rPr>
        <w:t>3</w:t>
      </w:r>
      <w:r w:rsidRPr="008A3F0E">
        <w:rPr>
          <w:bCs/>
          <w:szCs w:val="20"/>
        </w:rPr>
        <w:t>.</w:t>
      </w:r>
      <w:r>
        <w:rPr>
          <w:bCs/>
          <w:szCs w:val="20"/>
        </w:rPr>
        <w:t>3</w:t>
      </w:r>
      <w:r>
        <w:rPr>
          <w:szCs w:val="20"/>
        </w:rPr>
        <w:t xml:space="preserve"> </w:t>
      </w:r>
      <w:r w:rsidRPr="00800DD8">
        <w:t>Assembling and integration of LoE for E</w:t>
      </w:r>
      <w:r w:rsidR="009A628C">
        <w:t xml:space="preserve">ndocrine </w:t>
      </w:r>
      <w:r w:rsidRPr="00800DD8">
        <w:t>A</w:t>
      </w:r>
      <w:r w:rsidR="009A628C">
        <w:t>ctivity</w:t>
      </w:r>
      <w:r w:rsidRPr="00800DD8">
        <w:t xml:space="preserve"> and </w:t>
      </w:r>
      <w:r>
        <w:t>A</w:t>
      </w:r>
      <w:r w:rsidRPr="00800DD8">
        <w:t>dversity</w:t>
      </w:r>
      <w:r>
        <w:t xml:space="preserve"> - Other</w:t>
      </w:r>
    </w:p>
    <w:p w14:paraId="48D203DC" w14:textId="77777777" w:rsidR="001051C2" w:rsidRDefault="001051C2" w:rsidP="008A3F0E">
      <w:pPr>
        <w:spacing w:after="120"/>
        <w:rPr>
          <w:i/>
          <w:sz w:val="16"/>
          <w:szCs w:val="16"/>
        </w:rPr>
      </w:pPr>
    </w:p>
    <w:p w14:paraId="332EDE51" w14:textId="7999F97A" w:rsidR="003E6804" w:rsidRPr="00CC0B09" w:rsidRDefault="008A3F0E" w:rsidP="00CC0B09">
      <w:pPr>
        <w:spacing w:after="120"/>
        <w:jc w:val="both"/>
        <w:rPr>
          <w:rFonts w:cs="Arial"/>
          <w:i/>
          <w:szCs w:val="16"/>
        </w:rPr>
      </w:pPr>
      <w:r w:rsidRPr="00CC0B09">
        <w:rPr>
          <w:i/>
          <w:szCs w:val="16"/>
        </w:rPr>
        <w:t xml:space="preserve">Lines of evidence should ideally be </w:t>
      </w:r>
      <w:r w:rsidR="00A74158" w:rsidRPr="00CC0B09">
        <w:rPr>
          <w:i/>
          <w:szCs w:val="16"/>
        </w:rPr>
        <w:t xml:space="preserve">assembled, assessed, integrated and </w:t>
      </w:r>
      <w:r w:rsidRPr="00CC0B09">
        <w:rPr>
          <w:i/>
          <w:szCs w:val="16"/>
        </w:rPr>
        <w:t>reported as described in section 3.3. of the ED guidance</w:t>
      </w:r>
      <w:r w:rsidR="00156FC5" w:rsidRPr="00CC0B09">
        <w:rPr>
          <w:i/>
          <w:szCs w:val="16"/>
        </w:rPr>
        <w:t xml:space="preserve">. Information according to levels 4 and 5 (potentially also levels 1 and 3) </w:t>
      </w:r>
      <w:r w:rsidR="00B80A87" w:rsidRPr="00CC0B09">
        <w:rPr>
          <w:i/>
          <w:szCs w:val="16"/>
        </w:rPr>
        <w:t>of the</w:t>
      </w:r>
      <w:r w:rsidR="00156FC5" w:rsidRPr="00CC0B09">
        <w:rPr>
          <w:i/>
          <w:szCs w:val="16"/>
        </w:rPr>
        <w:t xml:space="preserve"> </w:t>
      </w:r>
      <w:r w:rsidR="00156FC5" w:rsidRPr="00CC0B09">
        <w:rPr>
          <w:rFonts w:cs="Arial"/>
          <w:i/>
          <w:szCs w:val="16"/>
        </w:rPr>
        <w:t>OECD Conceptual Framework for Testing and Assessment of Endocrine Disrupting Chemicals</w:t>
      </w:r>
      <w:r w:rsidR="00B80A87" w:rsidRPr="00CC0B09">
        <w:rPr>
          <w:rFonts w:cs="Arial"/>
          <w:i/>
          <w:szCs w:val="16"/>
        </w:rPr>
        <w:t xml:space="preserve"> (</w:t>
      </w:r>
      <w:r w:rsidR="00156FC5" w:rsidRPr="00CC0B09">
        <w:rPr>
          <w:rFonts w:cs="Arial"/>
          <w:i/>
          <w:szCs w:val="16"/>
        </w:rPr>
        <w:t xml:space="preserve">revised </w:t>
      </w:r>
      <w:r w:rsidR="00B80A87" w:rsidRPr="00CC0B09">
        <w:rPr>
          <w:rFonts w:cs="Arial"/>
          <w:i/>
          <w:szCs w:val="16"/>
        </w:rPr>
        <w:t xml:space="preserve">version </w:t>
      </w:r>
      <w:r w:rsidR="00156FC5" w:rsidRPr="00CC0B09">
        <w:rPr>
          <w:rFonts w:cs="Arial"/>
          <w:i/>
          <w:szCs w:val="16"/>
        </w:rPr>
        <w:t>2018</w:t>
      </w:r>
      <w:r w:rsidR="00B80A87" w:rsidRPr="00CC0B09">
        <w:rPr>
          <w:rFonts w:cs="Arial"/>
          <w:i/>
          <w:szCs w:val="16"/>
        </w:rPr>
        <w:t>) may be used to inform on adverse endocrine related effects of the substance whereas information in accordance with levels 2 to 5 (potentially also level 1) of the Conceptual Framework may be used to inform on endocrine activity</w:t>
      </w:r>
      <w:r w:rsidR="00ED2CEC" w:rsidRPr="00CC0B09">
        <w:rPr>
          <w:rFonts w:cs="Arial"/>
          <w:i/>
          <w:szCs w:val="16"/>
        </w:rPr>
        <w:t xml:space="preserve"> exerted by the substance</w:t>
      </w:r>
      <w:r w:rsidR="00B80A87" w:rsidRPr="00CC0B09">
        <w:rPr>
          <w:rFonts w:cs="Arial"/>
          <w:i/>
          <w:szCs w:val="16"/>
        </w:rPr>
        <w:t>.</w:t>
      </w:r>
    </w:p>
    <w:p w14:paraId="1DAACA49" w14:textId="2304C34B" w:rsidR="008A3F0E" w:rsidRPr="00CC0B09" w:rsidRDefault="003E6804" w:rsidP="00CC0B09">
      <w:pPr>
        <w:spacing w:after="120"/>
        <w:jc w:val="both"/>
        <w:rPr>
          <w:i/>
          <w:szCs w:val="16"/>
        </w:rPr>
      </w:pPr>
      <w:r w:rsidRPr="00CC0B09">
        <w:rPr>
          <w:i/>
          <w:szCs w:val="16"/>
        </w:rPr>
        <w:t>The EA</w:t>
      </w:r>
      <w:r w:rsidR="00133EC1" w:rsidRPr="00CC0B09">
        <w:rPr>
          <w:i/>
          <w:szCs w:val="16"/>
        </w:rPr>
        <w:t xml:space="preserve">S and </w:t>
      </w:r>
      <w:r w:rsidRPr="00CC0B09">
        <w:rPr>
          <w:i/>
          <w:szCs w:val="16"/>
        </w:rPr>
        <w:t xml:space="preserve">T </w:t>
      </w:r>
      <w:r w:rsidR="00133EC1" w:rsidRPr="00CC0B09">
        <w:rPr>
          <w:i/>
          <w:szCs w:val="16"/>
        </w:rPr>
        <w:t>(</w:t>
      </w:r>
      <w:r w:rsidR="00026741" w:rsidRPr="00CC0B09">
        <w:rPr>
          <w:i/>
          <w:szCs w:val="16"/>
        </w:rPr>
        <w:t xml:space="preserve">i.e. </w:t>
      </w:r>
      <w:r w:rsidR="00133EC1" w:rsidRPr="00CC0B09">
        <w:rPr>
          <w:i/>
          <w:szCs w:val="16"/>
        </w:rPr>
        <w:t xml:space="preserve">EATS) </w:t>
      </w:r>
      <w:r w:rsidRPr="00CC0B09">
        <w:rPr>
          <w:i/>
          <w:szCs w:val="16"/>
        </w:rPr>
        <w:t>modalities are currently the pathways for which there is a relatively good mechanistic understanding of how substance-induced perturbations may lead to adverse effects via an endocrine disrupting MoA. In addition, only for the</w:t>
      </w:r>
      <w:r w:rsidR="00133EC1" w:rsidRPr="00CC0B09">
        <w:rPr>
          <w:i/>
          <w:szCs w:val="16"/>
        </w:rPr>
        <w:t>se</w:t>
      </w:r>
      <w:r w:rsidRPr="00CC0B09">
        <w:rPr>
          <w:i/>
          <w:szCs w:val="16"/>
        </w:rPr>
        <w:t xml:space="preserve"> modalities there are at present standardised test guidelines for in vivo and in vitro testing available where there is broad scientific agreement on the interpretation of the effects observed on the investigated parameters.</w:t>
      </w:r>
      <w:r w:rsidR="00133EC1" w:rsidRPr="00CC0B09">
        <w:rPr>
          <w:i/>
          <w:szCs w:val="16"/>
        </w:rPr>
        <w:t xml:space="preserve"> </w:t>
      </w:r>
      <w:r w:rsidRPr="00CC0B09">
        <w:rPr>
          <w:i/>
          <w:szCs w:val="16"/>
        </w:rPr>
        <w:t>However</w:t>
      </w:r>
      <w:r w:rsidR="00133EC1" w:rsidRPr="00CC0B09">
        <w:rPr>
          <w:i/>
          <w:szCs w:val="16"/>
        </w:rPr>
        <w:t>,</w:t>
      </w:r>
      <w:r w:rsidRPr="00CC0B09">
        <w:rPr>
          <w:i/>
          <w:szCs w:val="16"/>
        </w:rPr>
        <w:t xml:space="preserve"> </w:t>
      </w:r>
      <w:r w:rsidR="0034301A" w:rsidRPr="00CC0B09">
        <w:rPr>
          <w:i/>
          <w:szCs w:val="16"/>
        </w:rPr>
        <w:t>there are other endocrine (i.e. non-EATS) modalities. Although the existing knowledge for those modalities is not as advanced as for the EATS modalities, it may, in some cases, be already possible to reach a conclusion on a non-EATS endocrine modality, e.g. where literature data provide mechanistic information, which can be linked to adverse effects measured in standard tests.</w:t>
      </w:r>
      <w:r w:rsidR="008557BC" w:rsidRPr="00CC0B09">
        <w:rPr>
          <w:i/>
          <w:szCs w:val="16"/>
        </w:rPr>
        <w:t xml:space="preserve"> Such information should be reported in section 4.10.3</w:t>
      </w:r>
      <w:r w:rsidR="00281F46" w:rsidRPr="00CC0B09">
        <w:rPr>
          <w:i/>
          <w:szCs w:val="16"/>
        </w:rPr>
        <w:t>, applying the same assessment principles as for EA</w:t>
      </w:r>
      <w:r w:rsidR="001A17FA" w:rsidRPr="00CC0B09">
        <w:rPr>
          <w:i/>
          <w:szCs w:val="16"/>
        </w:rPr>
        <w:t>T</w:t>
      </w:r>
      <w:r w:rsidR="00281F46" w:rsidRPr="00CC0B09">
        <w:rPr>
          <w:i/>
          <w:szCs w:val="16"/>
        </w:rPr>
        <w:t xml:space="preserve">S </w:t>
      </w:r>
      <w:r w:rsidR="001A17FA" w:rsidRPr="00CC0B09">
        <w:rPr>
          <w:i/>
          <w:szCs w:val="16"/>
        </w:rPr>
        <w:t>modalities (e.g. Chapter 3 of ED guidance).</w:t>
      </w:r>
    </w:p>
    <w:p w14:paraId="62976E62" w14:textId="77777777" w:rsidR="001051C2" w:rsidRPr="001051C2" w:rsidRDefault="001051C2" w:rsidP="00CC0B09">
      <w:pPr>
        <w:spacing w:after="120"/>
        <w:jc w:val="both"/>
        <w:rPr>
          <w:i/>
          <w:sz w:val="16"/>
          <w:szCs w:val="16"/>
        </w:rPr>
      </w:pPr>
    </w:p>
    <w:p w14:paraId="100D1898" w14:textId="6D0C04E0" w:rsidR="008A3F0E" w:rsidRDefault="0075431B" w:rsidP="001632CD">
      <w:pPr>
        <w:pStyle w:val="Heading3"/>
      </w:pPr>
      <w:bookmarkStart w:id="1069" w:name="_Toc68876948"/>
      <w:r w:rsidRPr="002E2F6D">
        <w:lastRenderedPageBreak/>
        <w:t>4.10.</w:t>
      </w:r>
      <w:r w:rsidR="007B04A3">
        <w:t>4</w:t>
      </w:r>
      <w:r w:rsidRPr="002E2F6D">
        <w:t xml:space="preserve"> </w:t>
      </w:r>
      <w:r w:rsidR="008A3F0E" w:rsidRPr="002E2F6D">
        <w:t>Mo</w:t>
      </w:r>
      <w:r w:rsidR="00EF0A58">
        <w:t xml:space="preserve">de of </w:t>
      </w:r>
      <w:r w:rsidR="008A3F0E" w:rsidRPr="002E2F6D">
        <w:t>A</w:t>
      </w:r>
      <w:r w:rsidR="00EF0A58">
        <w:t>ction (MoA)</w:t>
      </w:r>
      <w:r w:rsidR="008A3F0E" w:rsidRPr="002E2F6D">
        <w:t xml:space="preserve"> analysis</w:t>
      </w:r>
      <w:bookmarkEnd w:id="1069"/>
    </w:p>
    <w:p w14:paraId="525FABF8" w14:textId="04A122AB" w:rsidR="007B04A3" w:rsidRPr="00CC0B09" w:rsidRDefault="007B04A3" w:rsidP="00CC0B09">
      <w:pPr>
        <w:pStyle w:val="BodyText"/>
        <w:jc w:val="both"/>
        <w:rPr>
          <w:i/>
          <w:szCs w:val="16"/>
        </w:rPr>
      </w:pPr>
      <w:r w:rsidRPr="00CC0B09">
        <w:rPr>
          <w:i/>
          <w:szCs w:val="16"/>
        </w:rPr>
        <w:t xml:space="preserve">Guidance on how to </w:t>
      </w:r>
      <w:r w:rsidR="00D34976" w:rsidRPr="00CC0B09">
        <w:rPr>
          <w:i/>
          <w:szCs w:val="16"/>
        </w:rPr>
        <w:t>postulate</w:t>
      </w:r>
      <w:r w:rsidRPr="00CC0B09">
        <w:rPr>
          <w:i/>
          <w:szCs w:val="16"/>
        </w:rPr>
        <w:t xml:space="preserve"> </w:t>
      </w:r>
      <w:r w:rsidR="00D34976" w:rsidRPr="00CC0B09">
        <w:rPr>
          <w:i/>
          <w:szCs w:val="16"/>
        </w:rPr>
        <w:t xml:space="preserve">and conclude on </w:t>
      </w:r>
      <w:r w:rsidRPr="00CC0B09">
        <w:rPr>
          <w:i/>
          <w:szCs w:val="16"/>
        </w:rPr>
        <w:t>MoA</w:t>
      </w:r>
      <w:r w:rsidR="00D34976" w:rsidRPr="00CC0B09">
        <w:rPr>
          <w:i/>
          <w:szCs w:val="16"/>
        </w:rPr>
        <w:t>(s), assess</w:t>
      </w:r>
      <w:r w:rsidRPr="00CC0B09">
        <w:rPr>
          <w:i/>
          <w:szCs w:val="16"/>
        </w:rPr>
        <w:t xml:space="preserve"> </w:t>
      </w:r>
      <w:r w:rsidR="00D34976" w:rsidRPr="00CC0B09">
        <w:rPr>
          <w:i/>
          <w:szCs w:val="16"/>
        </w:rPr>
        <w:t xml:space="preserve">the biological plausibility of a link between endocrine activity and </w:t>
      </w:r>
      <w:r w:rsidR="00036F30" w:rsidRPr="00CC0B09">
        <w:rPr>
          <w:i/>
          <w:szCs w:val="16"/>
        </w:rPr>
        <w:t xml:space="preserve">adverse effects as well as </w:t>
      </w:r>
      <w:r w:rsidR="00D34976" w:rsidRPr="00CC0B09">
        <w:rPr>
          <w:i/>
          <w:szCs w:val="16"/>
        </w:rPr>
        <w:t xml:space="preserve">to identify which further information could help to clarify the postulated MoA(s) is provided </w:t>
      </w:r>
      <w:r w:rsidR="00036F30" w:rsidRPr="00CC0B09">
        <w:rPr>
          <w:i/>
          <w:szCs w:val="16"/>
        </w:rPr>
        <w:t>in Section 3.5 of the ED guidance.</w:t>
      </w:r>
    </w:p>
    <w:p w14:paraId="61752B6D" w14:textId="56BF8A01" w:rsidR="008A3F0E" w:rsidRPr="002E2F6D" w:rsidRDefault="0075431B" w:rsidP="001632CD">
      <w:pPr>
        <w:pStyle w:val="Heading4"/>
      </w:pPr>
      <w:r w:rsidRPr="002E2F6D">
        <w:t>4.10.</w:t>
      </w:r>
      <w:r w:rsidR="006E66E9">
        <w:t>4</w:t>
      </w:r>
      <w:r w:rsidRPr="002E2F6D">
        <w:t xml:space="preserve">.1 </w:t>
      </w:r>
      <w:r w:rsidR="008A3F0E" w:rsidRPr="002E2F6D">
        <w:t>Postulation of MoA(s)</w:t>
      </w:r>
    </w:p>
    <w:p w14:paraId="2509CBAE" w14:textId="1A7F5F4A" w:rsidR="007E77BE" w:rsidRPr="002E2F6D" w:rsidRDefault="0075431B" w:rsidP="001632CD">
      <w:pPr>
        <w:pStyle w:val="Heading4"/>
        <w:rPr>
          <w:szCs w:val="22"/>
        </w:rPr>
      </w:pPr>
      <w:r w:rsidRPr="002E2F6D">
        <w:rPr>
          <w:szCs w:val="22"/>
        </w:rPr>
        <w:t>4.10.</w:t>
      </w:r>
      <w:r w:rsidR="006E66E9">
        <w:rPr>
          <w:szCs w:val="22"/>
        </w:rPr>
        <w:t>4</w:t>
      </w:r>
      <w:r w:rsidRPr="002E2F6D">
        <w:rPr>
          <w:szCs w:val="22"/>
        </w:rPr>
        <w:t xml:space="preserve">.2 </w:t>
      </w:r>
      <w:r w:rsidR="008A3F0E" w:rsidRPr="002E2F6D">
        <w:rPr>
          <w:szCs w:val="22"/>
        </w:rPr>
        <w:t xml:space="preserve">Assessment of biological plausibility of the link between </w:t>
      </w:r>
      <w:r w:rsidR="00EF0A58">
        <w:rPr>
          <w:szCs w:val="22"/>
        </w:rPr>
        <w:t>endocrine activity</w:t>
      </w:r>
      <w:r w:rsidR="008A3F0E" w:rsidRPr="002E2F6D">
        <w:rPr>
          <w:szCs w:val="22"/>
        </w:rPr>
        <w:t xml:space="preserve"> and adverse effect(s)</w:t>
      </w:r>
    </w:p>
    <w:p w14:paraId="6566A53C" w14:textId="3DB1391B" w:rsidR="008A3F0E" w:rsidRDefault="0075431B" w:rsidP="001632CD">
      <w:pPr>
        <w:pStyle w:val="Heading4"/>
        <w:rPr>
          <w:szCs w:val="22"/>
        </w:rPr>
      </w:pPr>
      <w:r w:rsidRPr="002E2F6D">
        <w:rPr>
          <w:szCs w:val="22"/>
        </w:rPr>
        <w:t>4.10.</w:t>
      </w:r>
      <w:r w:rsidR="006E66E9">
        <w:rPr>
          <w:szCs w:val="22"/>
        </w:rPr>
        <w:t>4</w:t>
      </w:r>
      <w:r w:rsidRPr="002E2F6D">
        <w:rPr>
          <w:szCs w:val="22"/>
        </w:rPr>
        <w:t>.</w:t>
      </w:r>
      <w:r w:rsidR="002E2F6D" w:rsidRPr="002E2F6D">
        <w:rPr>
          <w:szCs w:val="22"/>
        </w:rPr>
        <w:t>3</w:t>
      </w:r>
      <w:r w:rsidRPr="002E2F6D">
        <w:rPr>
          <w:szCs w:val="22"/>
        </w:rPr>
        <w:t xml:space="preserve"> </w:t>
      </w:r>
      <w:r w:rsidR="008A3F0E" w:rsidRPr="002E2F6D">
        <w:rPr>
          <w:szCs w:val="22"/>
        </w:rPr>
        <w:t>Human relevance of MoA</w:t>
      </w:r>
    </w:p>
    <w:p w14:paraId="72555884" w14:textId="3372A22F" w:rsidR="00EF0A58" w:rsidRDefault="00EF0A58" w:rsidP="00CB4B6D">
      <w:pPr>
        <w:pStyle w:val="BodyText"/>
        <w:spacing w:after="120"/>
        <w:jc w:val="both"/>
        <w:rPr>
          <w:i/>
        </w:rPr>
      </w:pPr>
      <w:r w:rsidRPr="00217C86">
        <w:rPr>
          <w:i/>
        </w:rPr>
        <w:t>Human relevance of MoA is assumed by default unless there is indication that this may not be the case. Hence, only if there is such indication</w:t>
      </w:r>
      <w:r w:rsidR="001E24E6" w:rsidRPr="00217C86">
        <w:rPr>
          <w:i/>
        </w:rPr>
        <w:t>,</w:t>
      </w:r>
      <w:r w:rsidRPr="00217C86">
        <w:rPr>
          <w:i/>
        </w:rPr>
        <w:t xml:space="preserve"> assessment of </w:t>
      </w:r>
      <w:r w:rsidR="001E24E6" w:rsidRPr="00217C86">
        <w:rPr>
          <w:i/>
        </w:rPr>
        <w:t xml:space="preserve">relevance for </w:t>
      </w:r>
      <w:r w:rsidRPr="00217C86">
        <w:rPr>
          <w:i/>
        </w:rPr>
        <w:t>human</w:t>
      </w:r>
      <w:r w:rsidR="001E24E6" w:rsidRPr="00217C86">
        <w:rPr>
          <w:i/>
        </w:rPr>
        <w:t>s</w:t>
      </w:r>
      <w:r w:rsidRPr="00217C86">
        <w:rPr>
          <w:i/>
        </w:rPr>
        <w:t xml:space="preserve"> </w:t>
      </w:r>
      <w:r w:rsidR="001E24E6" w:rsidRPr="00217C86">
        <w:rPr>
          <w:i/>
        </w:rPr>
        <w:t>of the postulated MoA(s) needs to be carried out here.</w:t>
      </w:r>
      <w:r w:rsidR="00C62FB3" w:rsidRPr="00217C86">
        <w:rPr>
          <w:i/>
        </w:rPr>
        <w:t xml:space="preserve"> Cf. sections 3.5.4.4 &amp; 3.3.1.3 of ED guidance.</w:t>
      </w:r>
    </w:p>
    <w:p w14:paraId="4FC4B625" w14:textId="77777777" w:rsidR="00293B64" w:rsidRDefault="00293B64" w:rsidP="00CB4B6D">
      <w:pPr>
        <w:pStyle w:val="BodyText"/>
        <w:spacing w:after="120"/>
        <w:jc w:val="both"/>
        <w:rPr>
          <w:i/>
        </w:rPr>
      </w:pPr>
    </w:p>
    <w:p w14:paraId="2DDDE569" w14:textId="7A363FFC" w:rsidR="008A3F0E" w:rsidRDefault="0075431B" w:rsidP="001632CD">
      <w:pPr>
        <w:pStyle w:val="Heading4"/>
      </w:pPr>
      <w:r w:rsidRPr="002E2F6D">
        <w:t>4.10.</w:t>
      </w:r>
      <w:r w:rsidR="006E66E9">
        <w:t>4</w:t>
      </w:r>
      <w:r w:rsidRPr="002E2F6D">
        <w:t>.</w:t>
      </w:r>
      <w:r w:rsidR="002E2F6D" w:rsidRPr="002E2F6D">
        <w:t>4</w:t>
      </w:r>
      <w:r w:rsidRPr="002E2F6D">
        <w:t xml:space="preserve"> </w:t>
      </w:r>
      <w:r w:rsidR="008A3F0E" w:rsidRPr="002E2F6D">
        <w:t>Conclusion on the Mode of Action analysis</w:t>
      </w:r>
    </w:p>
    <w:p w14:paraId="643AE78B" w14:textId="42FF9348" w:rsidR="008C5620" w:rsidRPr="00217C86" w:rsidRDefault="008C5620" w:rsidP="00217C86">
      <w:pPr>
        <w:pStyle w:val="BodyText"/>
        <w:rPr>
          <w:i/>
        </w:rPr>
      </w:pPr>
      <w:r w:rsidRPr="00217C86">
        <w:rPr>
          <w:i/>
        </w:rPr>
        <w:t>Consider guidance provided in section 3.5.6 of the ED guidance.</w:t>
      </w:r>
    </w:p>
    <w:p w14:paraId="766383B8" w14:textId="77777777" w:rsidR="00217C86" w:rsidRPr="008C5620" w:rsidRDefault="00217C86" w:rsidP="008C5620">
      <w:pPr>
        <w:pStyle w:val="BodyText"/>
        <w:ind w:left="1304"/>
        <w:rPr>
          <w:i/>
          <w:sz w:val="16"/>
          <w:szCs w:val="16"/>
        </w:rPr>
      </w:pPr>
    </w:p>
    <w:p w14:paraId="03E1F0DA" w14:textId="2F795919" w:rsidR="00AB4BF2" w:rsidRPr="002E2F6D" w:rsidRDefault="00AB4BF2" w:rsidP="001632CD">
      <w:pPr>
        <w:pStyle w:val="Heading3"/>
      </w:pPr>
      <w:bookmarkStart w:id="1070" w:name="_Toc68876949"/>
      <w:r w:rsidRPr="002E2F6D">
        <w:t>4.10.</w:t>
      </w:r>
      <w:r w:rsidR="006E66E9">
        <w:t>5</w:t>
      </w:r>
      <w:r w:rsidRPr="002E2F6D">
        <w:t xml:space="preserve"> </w:t>
      </w:r>
      <w:r w:rsidR="00D45C7F" w:rsidRPr="002E2F6D">
        <w:t xml:space="preserve">Overall </w:t>
      </w:r>
      <w:r w:rsidR="008C12CB" w:rsidRPr="002E2F6D">
        <w:t>conclusion</w:t>
      </w:r>
      <w:r w:rsidRPr="002E2F6D">
        <w:t xml:space="preserve"> on endocrine disruption</w:t>
      </w:r>
      <w:r w:rsidR="00D45C7F" w:rsidRPr="002E2F6D">
        <w:t xml:space="preserve"> with regard</w:t>
      </w:r>
      <w:r w:rsidR="00217C86">
        <w:t>s</w:t>
      </w:r>
      <w:r w:rsidR="00D45C7F" w:rsidRPr="002E2F6D">
        <w:t xml:space="preserve"> to human health</w:t>
      </w:r>
      <w:bookmarkEnd w:id="1070"/>
      <w:r w:rsidRPr="002E2F6D">
        <w:t xml:space="preserve"> </w:t>
      </w:r>
    </w:p>
    <w:p w14:paraId="2BAC3C9C" w14:textId="39C65DD3" w:rsidR="00CB4669" w:rsidRPr="002E2F6D" w:rsidRDefault="00CB4669" w:rsidP="00CB4669">
      <w:pPr>
        <w:pStyle w:val="BodyText"/>
      </w:pPr>
    </w:p>
    <w:p w14:paraId="1FA6E0CF" w14:textId="6535A4D0" w:rsidR="00B12C39" w:rsidRPr="00716967" w:rsidRDefault="008E1100" w:rsidP="008E1100">
      <w:pPr>
        <w:pStyle w:val="Heading2"/>
        <w:rPr>
          <w:i/>
        </w:rPr>
      </w:pPr>
      <w:bookmarkStart w:id="1071" w:name="_Toc68876950"/>
      <w:r>
        <w:t xml:space="preserve">4.11 </w:t>
      </w:r>
      <w:r w:rsidR="00B12C39" w:rsidRPr="00496513">
        <w:t>Other effects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00F8436D" w:rsidRPr="00496513">
        <w:t xml:space="preserve">: </w:t>
      </w:r>
      <w:r w:rsidR="00F8436D" w:rsidRPr="00716967">
        <w:rPr>
          <w:i/>
          <w:highlight w:val="green"/>
        </w:rPr>
        <w:t>[</w:t>
      </w:r>
      <w:r w:rsidR="00971B09">
        <w:rPr>
          <w:i/>
          <w:highlight w:val="green"/>
        </w:rPr>
        <w:t>type of effect</w:t>
      </w:r>
      <w:r w:rsidR="00F8436D" w:rsidRPr="00716967">
        <w:rPr>
          <w:i/>
          <w:highlight w:val="green"/>
        </w:rPr>
        <w:t>]</w:t>
      </w:r>
      <w:bookmarkEnd w:id="1064"/>
      <w:bookmarkEnd w:id="1071"/>
    </w:p>
    <w:p w14:paraId="1FA6E0D0" w14:textId="79B82966" w:rsidR="00971B09" w:rsidRDefault="00971B09" w:rsidP="0036409B">
      <w:pPr>
        <w:pStyle w:val="Heading3"/>
        <w:keepNext w:val="0"/>
        <w:numPr>
          <w:ilvl w:val="0"/>
          <w:numId w:val="0"/>
        </w:numPr>
      </w:pPr>
      <w:bookmarkStart w:id="1072" w:name="_Toc68876951"/>
      <w:bookmarkStart w:id="1073" w:name="_Toc392857715"/>
      <w:bookmarkStart w:id="1074" w:name="_Toc396983715"/>
      <w:bookmarkStart w:id="1075" w:name="_Toc418506049"/>
      <w:bookmarkStart w:id="1076" w:name="_Toc341888580"/>
      <w:bookmarkStart w:id="1077" w:name="_Toc342400441"/>
      <w:bookmarkStart w:id="1078" w:name="_Toc354499621"/>
      <w:bookmarkStart w:id="1079" w:name="_Toc357083696"/>
      <w:bookmarkStart w:id="1080" w:name="_Toc357184245"/>
      <w:bookmarkStart w:id="1081" w:name="_Toc357184481"/>
      <w:bookmarkStart w:id="1082" w:name="_Toc357185283"/>
      <w:bookmarkStart w:id="1083" w:name="_Toc357186131"/>
      <w:bookmarkStart w:id="1084" w:name="_Toc357186280"/>
      <w:bookmarkStart w:id="1085" w:name="_Toc357437566"/>
      <w:bookmarkStart w:id="1086" w:name="_Toc357590839"/>
      <w:bookmarkStart w:id="1087" w:name="_Toc357692871"/>
      <w:bookmarkStart w:id="1088" w:name="_Toc365649699"/>
      <w:bookmarkStart w:id="1089" w:name="_Toc365649848"/>
      <w:bookmarkStart w:id="1090" w:name="_Toc366489900"/>
      <w:bookmarkStart w:id="1091" w:name="_Toc418498605"/>
      <w:r>
        <w:t>4.1</w:t>
      </w:r>
      <w:r w:rsidR="00B66C97">
        <w:t>1</w:t>
      </w:r>
      <w:r>
        <w:t>.1 Non-human information</w:t>
      </w:r>
      <w:bookmarkEnd w:id="1072"/>
    </w:p>
    <w:p w14:paraId="1FA6E0D1" w14:textId="0CB17B34" w:rsidR="00971B09" w:rsidRDefault="00971B09" w:rsidP="0036409B">
      <w:pPr>
        <w:pStyle w:val="Heading4"/>
        <w:keepNext w:val="0"/>
        <w:tabs>
          <w:tab w:val="left" w:pos="284"/>
        </w:tabs>
      </w:pPr>
      <w:r>
        <w:t>4.1</w:t>
      </w:r>
      <w:r w:rsidR="00B66C97">
        <w:t>1</w:t>
      </w:r>
      <w:r>
        <w:t>.1.1 Neurotoxicity</w:t>
      </w:r>
    </w:p>
    <w:p w14:paraId="1FA6E0D2" w14:textId="147CC47F" w:rsidR="00971B09" w:rsidRDefault="00971B09" w:rsidP="0036409B">
      <w:pPr>
        <w:pStyle w:val="Heading4"/>
        <w:keepNext w:val="0"/>
        <w:tabs>
          <w:tab w:val="left" w:pos="284"/>
        </w:tabs>
      </w:pPr>
      <w:r>
        <w:t>4.1</w:t>
      </w:r>
      <w:r w:rsidR="00B66C97">
        <w:t>1</w:t>
      </w:r>
      <w:r>
        <w:t>.1.2 Immunotoxicity</w:t>
      </w:r>
    </w:p>
    <w:p w14:paraId="1FA6E0D3" w14:textId="0640CFD7" w:rsidR="00971B09" w:rsidRDefault="00971B09" w:rsidP="0036409B">
      <w:pPr>
        <w:pStyle w:val="Heading4"/>
        <w:keepNext w:val="0"/>
        <w:tabs>
          <w:tab w:val="left" w:pos="284"/>
        </w:tabs>
      </w:pPr>
      <w:r>
        <w:t>4.1</w:t>
      </w:r>
      <w:r w:rsidR="00B66C97">
        <w:t>1</w:t>
      </w:r>
      <w:r>
        <w:t>.1.3 Specific investigations: other studies</w:t>
      </w:r>
    </w:p>
    <w:p w14:paraId="1FA6E0D4" w14:textId="77777777" w:rsidR="008A4FDB" w:rsidRPr="008A4FDB" w:rsidRDefault="008A4FDB" w:rsidP="008A4FDB">
      <w:pPr>
        <w:pStyle w:val="BodyText"/>
      </w:pPr>
    </w:p>
    <w:p w14:paraId="1FA6E0D5" w14:textId="65B69FB0" w:rsidR="00971B09" w:rsidRDefault="00971B09" w:rsidP="0036409B">
      <w:pPr>
        <w:pStyle w:val="Heading3"/>
        <w:keepNext w:val="0"/>
        <w:tabs>
          <w:tab w:val="clear" w:pos="360"/>
          <w:tab w:val="left" w:pos="0"/>
        </w:tabs>
        <w:ind w:left="284" w:hanging="284"/>
      </w:pPr>
      <w:bookmarkStart w:id="1092" w:name="_Toc68876952"/>
      <w:r>
        <w:t>4.1</w:t>
      </w:r>
      <w:r w:rsidR="00B66C97">
        <w:t>1</w:t>
      </w:r>
      <w:r>
        <w:t>.2 Human information</w:t>
      </w:r>
      <w:bookmarkEnd w:id="1092"/>
    </w:p>
    <w:bookmarkEnd w:id="1073"/>
    <w:bookmarkEnd w:id="1074"/>
    <w:bookmarkEnd w:id="1075"/>
    <w:p w14:paraId="1FA6E0DF" w14:textId="316FEBE0" w:rsidR="008A4FDB" w:rsidRDefault="008A4FDB" w:rsidP="00651B0A">
      <w:pPr>
        <w:pStyle w:val="BodyText"/>
      </w:pPr>
    </w:p>
    <w:p w14:paraId="1FA6E0E0" w14:textId="7BAA0B6D" w:rsidR="00651B0A" w:rsidRPr="00651B0A" w:rsidRDefault="00651B0A" w:rsidP="00651B0A">
      <w:pPr>
        <w:pStyle w:val="Heading3"/>
      </w:pPr>
      <w:bookmarkStart w:id="1093" w:name="_Toc68876953"/>
      <w:r>
        <w:t>4.1</w:t>
      </w:r>
      <w:r w:rsidR="00B66C97">
        <w:t>1</w:t>
      </w:r>
      <w:r>
        <w:t>.</w:t>
      </w:r>
      <w:r w:rsidR="00BE28D6">
        <w:t>3</w:t>
      </w:r>
      <w:r w:rsidR="008A4FDB">
        <w:t xml:space="preserve"> </w:t>
      </w:r>
      <w:r>
        <w:t>Summary</w:t>
      </w:r>
      <w:r w:rsidR="00971B09">
        <w:t xml:space="preserve"> and discussion of </w:t>
      </w:r>
      <w:r>
        <w:t>other effects</w:t>
      </w:r>
      <w:r w:rsidR="00096110">
        <w:t xml:space="preserve"> – human health</w:t>
      </w:r>
      <w:bookmarkEnd w:id="1093"/>
      <w:r>
        <w:t xml:space="preserve"> </w:t>
      </w:r>
    </w:p>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14:paraId="1FA6E0E1" w14:textId="77777777" w:rsidR="004904C2" w:rsidRDefault="004904C2" w:rsidP="004904C2">
      <w:pPr>
        <w:pStyle w:val="BodyText"/>
      </w:pPr>
    </w:p>
    <w:p w14:paraId="1FA6E0E2" w14:textId="65BDF480" w:rsidR="00B76614" w:rsidRDefault="00496513" w:rsidP="009454D6">
      <w:pPr>
        <w:pStyle w:val="Heading2"/>
        <w:rPr>
          <w:rStyle w:val="Heading2Char"/>
          <w:rFonts w:ascii="Verdana" w:hAnsi="Verdana"/>
          <w:b/>
          <w:i w:val="0"/>
          <w:sz w:val="24"/>
        </w:rPr>
      </w:pPr>
      <w:bookmarkStart w:id="1094" w:name="_Toc418506054"/>
      <w:bookmarkStart w:id="1095" w:name="_Toc68876954"/>
      <w:r w:rsidRPr="009454D6">
        <w:rPr>
          <w:rStyle w:val="Heading2Char"/>
          <w:rFonts w:ascii="Verdana" w:hAnsi="Verdana"/>
          <w:b/>
          <w:i w:val="0"/>
          <w:sz w:val="24"/>
        </w:rPr>
        <w:t>4.1</w:t>
      </w:r>
      <w:r w:rsidR="00B66C97">
        <w:rPr>
          <w:rStyle w:val="Heading2Char"/>
          <w:rFonts w:ascii="Verdana" w:hAnsi="Verdana"/>
          <w:b/>
          <w:i w:val="0"/>
          <w:sz w:val="24"/>
          <w:lang w:val="en-GB"/>
        </w:rPr>
        <w:t>2</w:t>
      </w:r>
      <w:r w:rsidRPr="009454D6">
        <w:rPr>
          <w:rStyle w:val="Heading2Char"/>
          <w:rFonts w:ascii="Verdana" w:hAnsi="Verdana"/>
          <w:b/>
          <w:i w:val="0"/>
          <w:sz w:val="24"/>
        </w:rPr>
        <w:t xml:space="preserve"> </w:t>
      </w:r>
      <w:r w:rsidR="0046529D" w:rsidRPr="009454D6">
        <w:rPr>
          <w:rStyle w:val="Heading2Char"/>
          <w:rFonts w:ascii="Verdana" w:hAnsi="Verdana"/>
          <w:b/>
          <w:i w:val="0"/>
          <w:sz w:val="24"/>
        </w:rPr>
        <w:t xml:space="preserve">Summary and discussion of </w:t>
      </w:r>
      <w:bookmarkEnd w:id="1094"/>
      <w:r w:rsidR="001A7031">
        <w:rPr>
          <w:rStyle w:val="Heading2Char"/>
          <w:rFonts w:ascii="Verdana" w:hAnsi="Verdana"/>
          <w:b/>
          <w:i w:val="0"/>
          <w:sz w:val="24"/>
        </w:rPr>
        <w:t>human health hazard assessment</w:t>
      </w:r>
      <w:bookmarkEnd w:id="1095"/>
    </w:p>
    <w:p w14:paraId="7A6FA121" w14:textId="5E198C28" w:rsidR="00D9023B" w:rsidRPr="00D9023B" w:rsidRDefault="00D9023B" w:rsidP="00D9023B">
      <w:pPr>
        <w:pStyle w:val="BodyText"/>
        <w:rPr>
          <w:i/>
          <w:lang w:val="x-none"/>
        </w:rPr>
      </w:pPr>
      <w:r w:rsidRPr="00D9023B">
        <w:rPr>
          <w:i/>
          <w:lang w:val="x-none"/>
        </w:rPr>
        <w:t>If environmental data is used as part of the human health hazard assessment, please ensure that this is noted/referenced in this chapter.</w:t>
      </w:r>
    </w:p>
    <w:p w14:paraId="1FA6E0E3" w14:textId="77777777" w:rsidR="00B12C39" w:rsidRPr="00E45915" w:rsidRDefault="00B12C39" w:rsidP="00E45915">
      <w:pPr>
        <w:pStyle w:val="Heading1"/>
      </w:pPr>
      <w:r>
        <w:br w:type="page"/>
      </w:r>
      <w:bookmarkStart w:id="1096" w:name="_Toc341888586"/>
      <w:bookmarkStart w:id="1097" w:name="_Toc342400447"/>
      <w:bookmarkStart w:id="1098" w:name="_Toc354499624"/>
      <w:bookmarkStart w:id="1099" w:name="_Toc357083699"/>
      <w:bookmarkStart w:id="1100" w:name="_Toc357184248"/>
      <w:bookmarkStart w:id="1101" w:name="_Toc357184484"/>
      <w:bookmarkStart w:id="1102" w:name="_Toc357185286"/>
      <w:bookmarkStart w:id="1103" w:name="_Toc357186134"/>
      <w:bookmarkStart w:id="1104" w:name="_Toc357186283"/>
      <w:bookmarkStart w:id="1105" w:name="_Toc357437569"/>
      <w:bookmarkStart w:id="1106" w:name="_Toc357590842"/>
      <w:bookmarkStart w:id="1107" w:name="_Toc357692874"/>
      <w:bookmarkStart w:id="1108" w:name="_Toc365649702"/>
      <w:bookmarkStart w:id="1109" w:name="_Toc365649851"/>
      <w:bookmarkStart w:id="1110" w:name="_Toc366489903"/>
      <w:bookmarkStart w:id="1111" w:name="_Toc418506055"/>
      <w:bookmarkStart w:id="1112" w:name="_Toc68876955"/>
      <w:r w:rsidRPr="00E45915">
        <w:rPr>
          <w:rStyle w:val="Heading1Char"/>
          <w:b/>
        </w:rPr>
        <w:lastRenderedPageBreak/>
        <w:t>Environmental hazard assessment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1FA6E0E4" w14:textId="7B51E908" w:rsidR="00B12C39" w:rsidRPr="008B5027" w:rsidRDefault="00B12C39" w:rsidP="00B12C39">
      <w:pPr>
        <w:pStyle w:val="NormalItalic"/>
      </w:pPr>
      <w:r>
        <w:t xml:space="preserve">If the dossier aims to identify the substance addressed </w:t>
      </w:r>
      <w:r w:rsidR="003D7802">
        <w:t xml:space="preserve">in the hazard classes carcinogenicity, germ cell mutagenicity or </w:t>
      </w:r>
      <w:r w:rsidR="00E87C8F">
        <w:t xml:space="preserve">toxic for </w:t>
      </w:r>
      <w:r w:rsidR="003D7802">
        <w:t>reproducti</w:t>
      </w:r>
      <w:r w:rsidR="00E87C8F">
        <w:t>on</w:t>
      </w:r>
      <w:r w:rsidR="003D7802">
        <w:t xml:space="preserve">, category 1 A/B, in accordance with Article 57 </w:t>
      </w:r>
      <w:r w:rsidR="003D36EB">
        <w:t xml:space="preserve">(a) to (c) </w:t>
      </w:r>
      <w:r w:rsidR="003D7802">
        <w:t xml:space="preserve">REACH, </w:t>
      </w:r>
      <w:r>
        <w:t xml:space="preserve">the section on environmental hazard assessment is not relevant and therefore does not need to be filled in. The same applies in the context of a proposal to identify a substance as giving rise to an equivalent level of concern </w:t>
      </w:r>
      <w:r w:rsidR="003D7802">
        <w:t xml:space="preserve">in accordance with </w:t>
      </w:r>
      <w:r>
        <w:t>Article 57 (f)</w:t>
      </w:r>
      <w:r w:rsidR="003D7802">
        <w:t xml:space="preserve"> REACH</w:t>
      </w:r>
      <w:r>
        <w:t xml:space="preserve"> if the relevant effects relate only to human health endpoints. </w:t>
      </w:r>
      <w:r w:rsidRPr="008B5027">
        <w:t>If this section is not relevant, the following phrase can be used:</w:t>
      </w:r>
    </w:p>
    <w:p w14:paraId="1FA6E0E5" w14:textId="4AC4C85B" w:rsidR="00B12C39" w:rsidRDefault="00B12C39" w:rsidP="00B12C39">
      <w:pPr>
        <w:pStyle w:val="NormalItalic"/>
        <w:rPr>
          <w:i w:val="0"/>
        </w:rPr>
      </w:pPr>
      <w:r w:rsidRPr="00163684">
        <w:rPr>
          <w:i w:val="0"/>
        </w:rPr>
        <w:t>Not relevant for the identification of the substance as SVHC in accordance with Article 57</w:t>
      </w:r>
      <w:r w:rsidR="00E42790">
        <w:rPr>
          <w:i w:val="0"/>
        </w:rPr>
        <w:t xml:space="preserve"> </w:t>
      </w:r>
      <w:r w:rsidR="003D36EB" w:rsidRPr="00205E7E">
        <w:rPr>
          <w:i w:val="0"/>
          <w:highlight w:val="green"/>
        </w:rPr>
        <w:t>(a) to</w:t>
      </w:r>
      <w:r w:rsidR="00683E2D">
        <w:rPr>
          <w:i w:val="0"/>
          <w:highlight w:val="green"/>
        </w:rPr>
        <w:t xml:space="preserve"> (c) or</w:t>
      </w:r>
      <w:r w:rsidR="003D36EB" w:rsidRPr="00205E7E">
        <w:rPr>
          <w:i w:val="0"/>
          <w:highlight w:val="green"/>
        </w:rPr>
        <w:t xml:space="preserve"> (</w:t>
      </w:r>
      <w:r w:rsidR="00205E7E" w:rsidRPr="00205E7E">
        <w:rPr>
          <w:i w:val="0"/>
          <w:highlight w:val="green"/>
        </w:rPr>
        <w:t>f</w:t>
      </w:r>
      <w:r w:rsidR="003D36EB" w:rsidRPr="00205E7E">
        <w:rPr>
          <w:i w:val="0"/>
          <w:highlight w:val="green"/>
        </w:rPr>
        <w:t>)</w:t>
      </w:r>
      <w:r w:rsidR="003D36EB">
        <w:rPr>
          <w:i w:val="0"/>
        </w:rPr>
        <w:t xml:space="preserve"> </w:t>
      </w:r>
      <w:r w:rsidR="003D7802">
        <w:rPr>
          <w:i w:val="0"/>
        </w:rPr>
        <w:t>REACH</w:t>
      </w:r>
      <w:r w:rsidR="003D7802" w:rsidRPr="00E42790">
        <w:rPr>
          <w:i w:val="0"/>
        </w:rPr>
        <w:t>.</w:t>
      </w:r>
    </w:p>
    <w:p w14:paraId="1F8EB2F7" w14:textId="7E2ED038" w:rsidR="00D55FA2" w:rsidRDefault="004D72E1" w:rsidP="005E725D">
      <w:pPr>
        <w:pStyle w:val="NormalItalic"/>
      </w:pPr>
      <w:r w:rsidRPr="004D72E1">
        <w:rPr>
          <w:b/>
        </w:rPr>
        <w:t>However, if human health data</w:t>
      </w:r>
      <w:r w:rsidR="00DD2295">
        <w:rPr>
          <w:b/>
        </w:rPr>
        <w:t xml:space="preserve"> (e.g. mammalian toxicity data)</w:t>
      </w:r>
      <w:r w:rsidRPr="004D72E1">
        <w:rPr>
          <w:b/>
        </w:rPr>
        <w:t xml:space="preserve"> is used as part of the environmental hazard assessment, please ensure that this is noted/referenced in th</w:t>
      </w:r>
      <w:r>
        <w:rPr>
          <w:b/>
        </w:rPr>
        <w:t>is chapter</w:t>
      </w:r>
      <w:r w:rsidRPr="004D72E1">
        <w:rPr>
          <w:b/>
        </w:rPr>
        <w:t>.</w:t>
      </w:r>
      <w:r>
        <w:t xml:space="preserve"> </w:t>
      </w:r>
      <w:r w:rsidR="005E725D">
        <w:t xml:space="preserve">The information provided in this section forms the basis for the conclusion as to whether the substance addressed fulfils the T-criterion in accordance with Annex XIII </w:t>
      </w:r>
      <w:r w:rsidR="008143E2">
        <w:t xml:space="preserve">to REACH </w:t>
      </w:r>
      <w:r w:rsidR="005E725D">
        <w:t xml:space="preserve">(on the basis of ecotoxicological effects). This section also provides the basis for reporting information in the context of a proposal to identify a substance as giving rise to an equivalent level of concern </w:t>
      </w:r>
      <w:r w:rsidR="008143E2">
        <w:t xml:space="preserve">in accordance with </w:t>
      </w:r>
      <w:r w:rsidR="005E725D">
        <w:t>Article 57(f</w:t>
      </w:r>
      <w:r w:rsidR="003D36EB">
        <w:t>)</w:t>
      </w:r>
      <w:r w:rsidR="008143E2">
        <w:t xml:space="preserve"> REACH </w:t>
      </w:r>
      <w:r w:rsidR="005E725D">
        <w:t>if the relevant effects relate to ecotoxicological endpoints</w:t>
      </w:r>
      <w:r w:rsidR="0036409B">
        <w:t xml:space="preserve"> (or other environmental concerns)</w:t>
      </w:r>
      <w:r w:rsidR="0047586A">
        <w:t xml:space="preserve">. (See also Section 6.3 for further reporting on Art 57(f) aspects). </w:t>
      </w:r>
    </w:p>
    <w:p w14:paraId="1FA6E0E6" w14:textId="30D1A186" w:rsidR="005E725D" w:rsidRPr="007D1F60" w:rsidRDefault="005E725D" w:rsidP="005E725D">
      <w:pPr>
        <w:pStyle w:val="NormalItalic"/>
      </w:pPr>
      <w:r>
        <w:t xml:space="preserve">For these purposes, </w:t>
      </w:r>
      <w:r w:rsidRPr="00395238">
        <w:t>t</w:t>
      </w:r>
      <w:r w:rsidRPr="007D1F60">
        <w:t xml:space="preserve">he information needs to be presented in such a level of detail that the reader is able to make </w:t>
      </w:r>
      <w:r w:rsidR="003058AA">
        <w:t xml:space="preserve">their </w:t>
      </w:r>
      <w:r w:rsidRPr="007D1F60">
        <w:t>own</w:t>
      </w:r>
      <w:r w:rsidR="003058AA">
        <w:t xml:space="preserve"> basic</w:t>
      </w:r>
      <w:r w:rsidRPr="007D1F60">
        <w:t xml:space="preserve"> judgement about the reliability of the information. The do</w:t>
      </w:r>
      <w:r w:rsidR="003058AA">
        <w:t>ssier</w:t>
      </w:r>
      <w:r w:rsidRPr="007D1F60">
        <w:t xml:space="preserve"> submitter should </w:t>
      </w:r>
      <w:r w:rsidR="003058AA">
        <w:t xml:space="preserve">also </w:t>
      </w:r>
      <w:r w:rsidRPr="007D1F60">
        <w:t>provide their conclusion</w:t>
      </w:r>
      <w:r w:rsidR="008A4FDB">
        <w:t>s</w:t>
      </w:r>
      <w:r w:rsidRPr="007D1F60">
        <w:t xml:space="preserve"> on the reliability of the information. Furthermore, </w:t>
      </w:r>
      <w:r w:rsidR="00E87C8F">
        <w:t xml:space="preserve">the </w:t>
      </w:r>
      <w:r w:rsidRPr="007D1F60">
        <w:t>relevance and adequacy of the presented information for the purpose of the assessment need</w:t>
      </w:r>
      <w:r w:rsidR="00E87C8F">
        <w:t>s</w:t>
      </w:r>
      <w:r w:rsidRPr="007D1F60">
        <w:t xml:space="preserve"> to be described. </w:t>
      </w:r>
    </w:p>
    <w:p w14:paraId="1FA6E0E7" w14:textId="5921E1B2" w:rsidR="005E725D" w:rsidRDefault="005E725D" w:rsidP="005E725D">
      <w:pPr>
        <w:pStyle w:val="BodyText"/>
        <w:jc w:val="both"/>
        <w:rPr>
          <w:i/>
        </w:rPr>
      </w:pPr>
      <w:r w:rsidRPr="00782B33">
        <w:rPr>
          <w:i/>
        </w:rPr>
        <w:t>When using a weight-of-evidence approach, please consider reporting in the different sub</w:t>
      </w:r>
      <w:r>
        <w:rPr>
          <w:i/>
        </w:rPr>
        <w:t>-</w:t>
      </w:r>
      <w:r w:rsidRPr="00782B33">
        <w:rPr>
          <w:i/>
        </w:rPr>
        <w:t xml:space="preserve">sections detailed information on the studies </w:t>
      </w:r>
      <w:r>
        <w:rPr>
          <w:i/>
        </w:rPr>
        <w:t xml:space="preserve">and describing in accordance with </w:t>
      </w:r>
      <w:r w:rsidR="00E87C8F" w:rsidRPr="00E87C8F">
        <w:rPr>
          <w:i/>
        </w:rPr>
        <w:t>the Practical Guide on “How to use alternatives to animal testing to fulfil your information requirements for REACH registration”</w:t>
      </w:r>
      <w:r w:rsidR="0090297A">
        <w:rPr>
          <w:i/>
        </w:rPr>
        <w:t xml:space="preserve"> </w:t>
      </w:r>
      <w:r>
        <w:rPr>
          <w:i/>
        </w:rPr>
        <w:t>the necessary details of the weight-of-evidence approach.</w:t>
      </w:r>
      <w:r w:rsidRPr="00782B33">
        <w:rPr>
          <w:i/>
        </w:rPr>
        <w:t xml:space="preserve"> </w:t>
      </w:r>
    </w:p>
    <w:p w14:paraId="1FA6E0E8" w14:textId="77777777" w:rsidR="005E725D" w:rsidRDefault="005E725D" w:rsidP="005E725D">
      <w:pPr>
        <w:pStyle w:val="BodyText"/>
        <w:jc w:val="both"/>
        <w:rPr>
          <w:i/>
          <w:color w:val="EE16EE"/>
        </w:rPr>
      </w:pPr>
      <w:r w:rsidRPr="00782B33">
        <w:rPr>
          <w:i/>
        </w:rPr>
        <w:t>In Section</w:t>
      </w:r>
      <w:r w:rsidR="008143E2">
        <w:rPr>
          <w:i/>
        </w:rPr>
        <w:t xml:space="preserve"> </w:t>
      </w:r>
      <w:r w:rsidRPr="00782B33">
        <w:rPr>
          <w:i/>
        </w:rPr>
        <w:t>5.</w:t>
      </w:r>
      <w:r>
        <w:rPr>
          <w:i/>
        </w:rPr>
        <w:t>6</w:t>
      </w:r>
      <w:r w:rsidRPr="00782B33">
        <w:rPr>
          <w:i/>
        </w:rPr>
        <w:t xml:space="preserve"> </w:t>
      </w:r>
      <w:r w:rsidR="00925387">
        <w:rPr>
          <w:i/>
        </w:rPr>
        <w:t>(</w:t>
      </w:r>
      <w:r w:rsidRPr="00782B33">
        <w:rPr>
          <w:i/>
        </w:rPr>
        <w:t>Summary and discussion of toxic effects</w:t>
      </w:r>
      <w:r w:rsidR="00925387">
        <w:rPr>
          <w:i/>
        </w:rPr>
        <w:t xml:space="preserve">) </w:t>
      </w:r>
      <w:r>
        <w:rPr>
          <w:i/>
        </w:rPr>
        <w:t xml:space="preserve">the </w:t>
      </w:r>
      <w:r w:rsidRPr="00E42790">
        <w:rPr>
          <w:i/>
        </w:rPr>
        <w:t xml:space="preserve">relevant information (having relevant weight as part of the weight-of-evidence) must be </w:t>
      </w:r>
      <w:r>
        <w:rPr>
          <w:i/>
        </w:rPr>
        <w:t>summari</w:t>
      </w:r>
      <w:r w:rsidR="0090297A">
        <w:rPr>
          <w:i/>
        </w:rPr>
        <w:t>s</w:t>
      </w:r>
      <w:r>
        <w:rPr>
          <w:i/>
        </w:rPr>
        <w:t>ed</w:t>
      </w:r>
      <w:r w:rsidRPr="00E42790">
        <w:rPr>
          <w:i/>
        </w:rPr>
        <w:t>.</w:t>
      </w:r>
      <w:r>
        <w:rPr>
          <w:i/>
          <w:color w:val="EE16EE"/>
        </w:rPr>
        <w:t xml:space="preserve"> </w:t>
      </w:r>
    </w:p>
    <w:p w14:paraId="1FA6E0E9" w14:textId="312750CE" w:rsidR="005E725D" w:rsidRDefault="005E725D" w:rsidP="005E725D">
      <w:pPr>
        <w:pStyle w:val="BodyText"/>
        <w:jc w:val="both"/>
      </w:pPr>
      <w:r w:rsidRPr="00782B33">
        <w:rPr>
          <w:i/>
        </w:rPr>
        <w:t xml:space="preserve">For substances identified as SVHC based on the PBT/vPvB-properties of relevant transformation and/or degradation products, the environmental </w:t>
      </w:r>
      <w:r>
        <w:rPr>
          <w:i/>
        </w:rPr>
        <w:t>toxicity</w:t>
      </w:r>
      <w:r w:rsidRPr="00782B33">
        <w:rPr>
          <w:i/>
        </w:rPr>
        <w:t xml:space="preserve"> properties of each relevant transformation </w:t>
      </w:r>
      <w:r>
        <w:rPr>
          <w:i/>
        </w:rPr>
        <w:t xml:space="preserve">and/or degradation </w:t>
      </w:r>
      <w:r w:rsidRPr="00782B33">
        <w:rPr>
          <w:i/>
        </w:rPr>
        <w:t xml:space="preserve">product </w:t>
      </w:r>
      <w:r w:rsidR="004E67EC">
        <w:rPr>
          <w:i/>
        </w:rPr>
        <w:t>should</w:t>
      </w:r>
      <w:r w:rsidRPr="00782B33">
        <w:rPr>
          <w:i/>
        </w:rPr>
        <w:t xml:space="preserve"> be provided here (</w:t>
      </w:r>
      <w:r w:rsidRPr="00782B33">
        <w:rPr>
          <w:b/>
          <w:i/>
        </w:rPr>
        <w:t>or as part of an Annex to the Annex XV report)</w:t>
      </w:r>
      <w:r w:rsidRPr="003B5A41">
        <w:rPr>
          <w:i/>
        </w:rPr>
        <w:t xml:space="preserve">. The environmental </w:t>
      </w:r>
      <w:r>
        <w:rPr>
          <w:i/>
        </w:rPr>
        <w:t>toxicity</w:t>
      </w:r>
      <w:r w:rsidRPr="003B5A41">
        <w:rPr>
          <w:i/>
        </w:rPr>
        <w:t xml:space="preserve"> properties of the parent substance and constituents (including impurities and additives) should be reported in this section also (</w:t>
      </w:r>
      <w:r w:rsidRPr="003B5A41">
        <w:rPr>
          <w:b/>
          <w:i/>
        </w:rPr>
        <w:t>or as part of an Annex to the Annex XV report)</w:t>
      </w:r>
      <w:r>
        <w:rPr>
          <w:i/>
        </w:rPr>
        <w:t xml:space="preserve">. </w:t>
      </w:r>
    </w:p>
    <w:p w14:paraId="1FA6E0EA" w14:textId="77777777" w:rsidR="005E725D" w:rsidRDefault="005E725D" w:rsidP="005E725D">
      <w:pPr>
        <w:pStyle w:val="BodyText"/>
        <w:jc w:val="both"/>
        <w:rPr>
          <w:i/>
        </w:rPr>
      </w:pPr>
      <w:r>
        <w:rPr>
          <w:i/>
        </w:rPr>
        <w:t xml:space="preserve">A summary </w:t>
      </w:r>
      <w:r w:rsidRPr="00EC29CA">
        <w:rPr>
          <w:i/>
        </w:rPr>
        <w:t>and discussion</w:t>
      </w:r>
      <w:r>
        <w:rPr>
          <w:i/>
        </w:rPr>
        <w:t xml:space="preserve"> on the </w:t>
      </w:r>
      <w:r w:rsidRPr="00EC29CA">
        <w:rPr>
          <w:i/>
        </w:rPr>
        <w:t>main conclusions o</w:t>
      </w:r>
      <w:r>
        <w:rPr>
          <w:i/>
        </w:rPr>
        <w:t>f</w:t>
      </w:r>
      <w:r w:rsidRPr="00EC29CA">
        <w:rPr>
          <w:i/>
        </w:rPr>
        <w:t xml:space="preserve"> </w:t>
      </w:r>
      <w:r>
        <w:rPr>
          <w:i/>
        </w:rPr>
        <w:t xml:space="preserve">the specific toxicity of the substance to organisms in the different environmental compartments should be included in the compartment specific </w:t>
      </w:r>
      <w:r w:rsidRPr="000B6BC6">
        <w:rPr>
          <w:i/>
        </w:rPr>
        <w:t>(sub)-</w:t>
      </w:r>
      <w:r>
        <w:rPr>
          <w:i/>
        </w:rPr>
        <w:t>sections</w:t>
      </w:r>
      <w:r w:rsidR="005654BE">
        <w:rPr>
          <w:i/>
        </w:rPr>
        <w:t xml:space="preserve"> (i.e. sub-sections 5.1 – 5.</w:t>
      </w:r>
      <w:r w:rsidR="00BC1D62">
        <w:rPr>
          <w:i/>
        </w:rPr>
        <w:t>6</w:t>
      </w:r>
      <w:r w:rsidR="005654BE">
        <w:rPr>
          <w:i/>
        </w:rPr>
        <w:t>, as relevant)</w:t>
      </w:r>
      <w:r>
        <w:rPr>
          <w:i/>
        </w:rPr>
        <w:t xml:space="preserve">. </w:t>
      </w:r>
    </w:p>
    <w:p w14:paraId="1FA6E0EC" w14:textId="405DA9BE" w:rsidR="00FF6ED6" w:rsidRDefault="005E725D" w:rsidP="00E87C8F">
      <w:pPr>
        <w:pStyle w:val="PlainText"/>
        <w:jc w:val="both"/>
        <w:rPr>
          <w:rStyle w:val="Strong"/>
          <w:b w:val="0"/>
          <w:bCs/>
          <w:i/>
        </w:rPr>
      </w:pPr>
      <w:r>
        <w:rPr>
          <w:i/>
        </w:rPr>
        <w:t>In addition, conclusions</w:t>
      </w:r>
      <w:r w:rsidRPr="00EC29CA">
        <w:rPr>
          <w:i/>
        </w:rPr>
        <w:t xml:space="preserve"> regarding the overall </w:t>
      </w:r>
      <w:r>
        <w:rPr>
          <w:i/>
        </w:rPr>
        <w:t>toxicity</w:t>
      </w:r>
      <w:r w:rsidRPr="00EC29CA">
        <w:rPr>
          <w:i/>
        </w:rPr>
        <w:t xml:space="preserve"> </w:t>
      </w:r>
      <w:r>
        <w:rPr>
          <w:i/>
        </w:rPr>
        <w:t>of the substance to organisms living in the different environmental compartments</w:t>
      </w:r>
      <w:r w:rsidRPr="00EC29CA">
        <w:rPr>
          <w:i/>
        </w:rPr>
        <w:t xml:space="preserve"> should be reported </w:t>
      </w:r>
      <w:r>
        <w:rPr>
          <w:i/>
        </w:rPr>
        <w:t xml:space="preserve">in </w:t>
      </w:r>
      <w:r w:rsidR="00CC2632">
        <w:rPr>
          <w:i/>
        </w:rPr>
        <w:t xml:space="preserve">Section </w:t>
      </w:r>
      <w:r>
        <w:rPr>
          <w:i/>
        </w:rPr>
        <w:t>5.</w:t>
      </w:r>
      <w:r w:rsidR="0034084B">
        <w:rPr>
          <w:i/>
        </w:rPr>
        <w:t>9</w:t>
      </w:r>
      <w:r w:rsidR="00BC1D62">
        <w:rPr>
          <w:i/>
        </w:rPr>
        <w:t xml:space="preserve"> </w:t>
      </w:r>
      <w:r>
        <w:rPr>
          <w:i/>
        </w:rPr>
        <w:t>(</w:t>
      </w:r>
      <w:r w:rsidR="00BC1D62" w:rsidRPr="00BC1D62">
        <w:rPr>
          <w:i/>
        </w:rPr>
        <w:t>Summary and discussion of the environmental hazard assessment</w:t>
      </w:r>
      <w:r>
        <w:rPr>
          <w:i/>
        </w:rPr>
        <w:t xml:space="preserve">). This information </w:t>
      </w:r>
      <w:r w:rsidRPr="00EC29CA">
        <w:rPr>
          <w:i/>
        </w:rPr>
        <w:t xml:space="preserve">will </w:t>
      </w:r>
      <w:r>
        <w:rPr>
          <w:i/>
        </w:rPr>
        <w:t xml:space="preserve">form </w:t>
      </w:r>
      <w:r w:rsidRPr="00EC29CA">
        <w:rPr>
          <w:i/>
        </w:rPr>
        <w:t xml:space="preserve">the basis for the conclusion whether the substance </w:t>
      </w:r>
      <w:r>
        <w:rPr>
          <w:i/>
        </w:rPr>
        <w:t>fulfils the T</w:t>
      </w:r>
      <w:r w:rsidRPr="00EC29CA">
        <w:rPr>
          <w:i/>
        </w:rPr>
        <w:t xml:space="preserve"> criteria according to Annex XIII</w:t>
      </w:r>
      <w:r>
        <w:rPr>
          <w:i/>
        </w:rPr>
        <w:t xml:space="preserve"> </w:t>
      </w:r>
      <w:r w:rsidRPr="00EC29CA">
        <w:rPr>
          <w:i/>
        </w:rPr>
        <w:t xml:space="preserve">as </w:t>
      </w:r>
      <w:r>
        <w:rPr>
          <w:i/>
        </w:rPr>
        <w:t xml:space="preserve">needs to be </w:t>
      </w:r>
      <w:r w:rsidRPr="00EC29CA">
        <w:rPr>
          <w:i/>
        </w:rPr>
        <w:t xml:space="preserve">documented in </w:t>
      </w:r>
      <w:r w:rsidR="00CC2632">
        <w:rPr>
          <w:i/>
        </w:rPr>
        <w:t>S</w:t>
      </w:r>
      <w:r w:rsidR="00CC2632" w:rsidRPr="00EC29CA">
        <w:rPr>
          <w:i/>
        </w:rPr>
        <w:t xml:space="preserve">ection </w:t>
      </w:r>
      <w:r w:rsidRPr="00EC29CA">
        <w:rPr>
          <w:i/>
        </w:rPr>
        <w:t xml:space="preserve">6 </w:t>
      </w:r>
      <w:r>
        <w:rPr>
          <w:i/>
        </w:rPr>
        <w:t xml:space="preserve">(Conclusions on the SVHC Properties) </w:t>
      </w:r>
      <w:r w:rsidRPr="00EC29CA">
        <w:rPr>
          <w:i/>
        </w:rPr>
        <w:t>of the Annex XV report</w:t>
      </w:r>
      <w:r>
        <w:rPr>
          <w:i/>
        </w:rPr>
        <w:t xml:space="preserve">. </w:t>
      </w:r>
      <w:r w:rsidRPr="007046E8">
        <w:rPr>
          <w:i/>
        </w:rPr>
        <w:t xml:space="preserve">The comparison with Annex XIII criteria is foreseen </w:t>
      </w:r>
      <w:r>
        <w:rPr>
          <w:i/>
        </w:rPr>
        <w:t xml:space="preserve">to be included in </w:t>
      </w:r>
      <w:r w:rsidR="00CC2632">
        <w:rPr>
          <w:i/>
        </w:rPr>
        <w:t xml:space="preserve">Section </w:t>
      </w:r>
      <w:r>
        <w:rPr>
          <w:i/>
        </w:rPr>
        <w:t>5.</w:t>
      </w:r>
      <w:r w:rsidR="0034084B">
        <w:rPr>
          <w:i/>
        </w:rPr>
        <w:t>9</w:t>
      </w:r>
      <w:r w:rsidR="007D7E75">
        <w:rPr>
          <w:i/>
        </w:rPr>
        <w:t xml:space="preserve">. The </w:t>
      </w:r>
      <w:r w:rsidR="0034084B">
        <w:rPr>
          <w:i/>
        </w:rPr>
        <w:t>comparison to the criteria/</w:t>
      </w:r>
      <w:r w:rsidR="007D7E75">
        <w:rPr>
          <w:i/>
        </w:rPr>
        <w:t xml:space="preserve">conclusion should </w:t>
      </w:r>
      <w:r w:rsidR="0034084B">
        <w:rPr>
          <w:i/>
        </w:rPr>
        <w:t xml:space="preserve">also </w:t>
      </w:r>
      <w:r w:rsidR="007D7E75">
        <w:rPr>
          <w:i/>
        </w:rPr>
        <w:t>be reported</w:t>
      </w:r>
      <w:r w:rsidRPr="007046E8">
        <w:rPr>
          <w:i/>
        </w:rPr>
        <w:t xml:space="preserve"> in </w:t>
      </w:r>
      <w:r w:rsidR="00CC2632">
        <w:rPr>
          <w:i/>
        </w:rPr>
        <w:t>S</w:t>
      </w:r>
      <w:r w:rsidR="00CC2632" w:rsidRPr="007046E8">
        <w:rPr>
          <w:i/>
        </w:rPr>
        <w:t xml:space="preserve">ection </w:t>
      </w:r>
      <w:r w:rsidRPr="007046E8">
        <w:rPr>
          <w:i/>
        </w:rPr>
        <w:t>6.2</w:t>
      </w:r>
      <w:r w:rsidR="00E44388">
        <w:rPr>
          <w:i/>
        </w:rPr>
        <w:t>.2</w:t>
      </w:r>
      <w:r w:rsidRPr="007046E8">
        <w:rPr>
          <w:i/>
        </w:rPr>
        <w:t xml:space="preserve"> and </w:t>
      </w:r>
      <w:r>
        <w:rPr>
          <w:i/>
        </w:rPr>
        <w:t>copied to the proposal section</w:t>
      </w:r>
      <w:r w:rsidRPr="007046E8">
        <w:rPr>
          <w:i/>
        </w:rPr>
        <w:t>: “</w:t>
      </w:r>
      <w:r w:rsidRPr="007046E8">
        <w:rPr>
          <w:rStyle w:val="Strong"/>
          <w:bCs/>
          <w:i/>
        </w:rPr>
        <w:t>Summary of how the substance meets the criteria set out in Article 57 of the REACH Regulation"</w:t>
      </w:r>
      <w:r>
        <w:rPr>
          <w:rStyle w:val="Strong"/>
          <w:bCs/>
          <w:i/>
        </w:rPr>
        <w:t>.</w:t>
      </w:r>
      <w:r w:rsidR="00E87C8F">
        <w:rPr>
          <w:rStyle w:val="Strong"/>
          <w:bCs/>
          <w:i/>
        </w:rPr>
        <w:t xml:space="preserve"> </w:t>
      </w:r>
      <w:r w:rsidR="00FF6ED6" w:rsidRPr="00673519">
        <w:rPr>
          <w:rStyle w:val="Strong"/>
          <w:b w:val="0"/>
          <w:bCs/>
          <w:i/>
        </w:rPr>
        <w:t>The same applies</w:t>
      </w:r>
      <w:r w:rsidR="00FF6ED6">
        <w:rPr>
          <w:rStyle w:val="Strong"/>
          <w:b w:val="0"/>
          <w:bCs/>
          <w:i/>
        </w:rPr>
        <w:t xml:space="preserve"> when concluding on substances proposed to be identified in accordance with Article 57(f)</w:t>
      </w:r>
      <w:r w:rsidR="008143E2">
        <w:rPr>
          <w:rStyle w:val="Strong"/>
          <w:b w:val="0"/>
          <w:bCs/>
          <w:i/>
        </w:rPr>
        <w:t xml:space="preserve"> </w:t>
      </w:r>
      <w:r w:rsidR="00E20438">
        <w:rPr>
          <w:rStyle w:val="Strong"/>
          <w:b w:val="0"/>
          <w:bCs/>
          <w:i/>
        </w:rPr>
        <w:t xml:space="preserve">of </w:t>
      </w:r>
      <w:r w:rsidR="008143E2">
        <w:rPr>
          <w:rStyle w:val="Strong"/>
          <w:b w:val="0"/>
          <w:bCs/>
          <w:i/>
        </w:rPr>
        <w:t>REACH</w:t>
      </w:r>
      <w:r w:rsidR="00FF6ED6">
        <w:rPr>
          <w:rStyle w:val="Strong"/>
          <w:b w:val="0"/>
          <w:bCs/>
          <w:i/>
        </w:rPr>
        <w:t>.</w:t>
      </w:r>
    </w:p>
    <w:p w14:paraId="1FA6E0EE" w14:textId="7F748473" w:rsidR="004D5610" w:rsidRDefault="004D5610" w:rsidP="004D5610">
      <w:pPr>
        <w:pStyle w:val="CommentText"/>
        <w:jc w:val="both"/>
        <w:rPr>
          <w:i/>
        </w:rPr>
      </w:pPr>
      <w:r w:rsidRPr="00C34C07">
        <w:rPr>
          <w:i/>
        </w:rPr>
        <w:lastRenderedPageBreak/>
        <w:t xml:space="preserve">Sub-headings </w:t>
      </w:r>
      <w:r w:rsidR="00C919B0">
        <w:rPr>
          <w:i/>
        </w:rPr>
        <w:t>which</w:t>
      </w:r>
      <w:r w:rsidR="00C919B0" w:rsidRPr="00C34C07">
        <w:rPr>
          <w:i/>
        </w:rPr>
        <w:t xml:space="preserve"> </w:t>
      </w:r>
      <w:r w:rsidRPr="00C34C07">
        <w:rPr>
          <w:i/>
        </w:rPr>
        <w:t>are not relevant for the substance in question should be deleted.</w:t>
      </w:r>
    </w:p>
    <w:p w14:paraId="0D129EC1" w14:textId="0E57FA72" w:rsidR="00AB289E" w:rsidRDefault="00AB289E" w:rsidP="004D5610">
      <w:pPr>
        <w:pStyle w:val="CommentText"/>
        <w:jc w:val="both"/>
        <w:rPr>
          <w:i/>
        </w:rPr>
      </w:pPr>
    </w:p>
    <w:p w14:paraId="1AEA9EDE" w14:textId="77777777" w:rsidR="00AB289E" w:rsidRPr="005F7821" w:rsidRDefault="00AB289E" w:rsidP="00AB289E">
      <w:pPr>
        <w:pStyle w:val="BodyText"/>
        <w:jc w:val="both"/>
        <w:rPr>
          <w:b/>
        </w:rPr>
      </w:pPr>
      <w:r w:rsidRPr="005F7821">
        <w:rPr>
          <w:b/>
        </w:rPr>
        <w:t>Endocrine disruption</w:t>
      </w:r>
    </w:p>
    <w:p w14:paraId="74F34AD4" w14:textId="77777777" w:rsidR="008F536D" w:rsidRPr="0034084B" w:rsidRDefault="00AB289E" w:rsidP="005A6A86">
      <w:pPr>
        <w:pStyle w:val="BodyText"/>
        <w:jc w:val="both"/>
        <w:rPr>
          <w:i/>
        </w:rPr>
      </w:pPr>
      <w:r w:rsidRPr="0034084B">
        <w:rPr>
          <w:i/>
        </w:rPr>
        <w:t xml:space="preserve">The evaluation of endocrine disrupting properties is carried out </w:t>
      </w:r>
      <w:r w:rsidR="00047BD8" w:rsidRPr="0034084B">
        <w:rPr>
          <w:i/>
        </w:rPr>
        <w:t>based on</w:t>
      </w:r>
      <w:r w:rsidR="00F34E77" w:rsidRPr="0034084B">
        <w:rPr>
          <w:i/>
        </w:rPr>
        <w:t xml:space="preserve"> the WHO/IPCS definition of an endocrine disruptor (WHO/IPCS, 2002) as interpreted by the JRC Endocrine Expert Advisory Group (2013). </w:t>
      </w:r>
      <w:r w:rsidR="00047BD8" w:rsidRPr="0034084B">
        <w:rPr>
          <w:i/>
        </w:rPr>
        <w:t xml:space="preserve">In addition, </w:t>
      </w:r>
      <w:r w:rsidRPr="0034084B">
        <w:rPr>
          <w:i/>
        </w:rPr>
        <w:t>the Guidance for the identification of endocrine disruptors in the context of Regulations (EU) No 528/2012 and (EC) No 1107/2009 (ECHA/EFSA 2018)</w:t>
      </w:r>
      <w:r w:rsidR="00047BD8" w:rsidRPr="0034084B">
        <w:rPr>
          <w:i/>
        </w:rPr>
        <w:t xml:space="preserve"> is, inter alia, taken into account.</w:t>
      </w:r>
    </w:p>
    <w:p w14:paraId="388CD611" w14:textId="348A9742" w:rsidR="008F536D" w:rsidRPr="0034084B" w:rsidRDefault="00FD17F2" w:rsidP="005A6A86">
      <w:pPr>
        <w:pStyle w:val="BodyText"/>
        <w:jc w:val="both"/>
        <w:rPr>
          <w:i/>
        </w:rPr>
      </w:pPr>
      <w:r w:rsidRPr="0034084B">
        <w:rPr>
          <w:i/>
        </w:rPr>
        <w:t xml:space="preserve"> </w:t>
      </w:r>
      <w:r w:rsidR="00AB289E" w:rsidRPr="0034084B">
        <w:rPr>
          <w:i/>
        </w:rPr>
        <w:t xml:space="preserve">The ECHA/EFSA document is intended to provide guidance to applicants and assessors of the competent regulatory authorities on the implementation of the scientific criteria for the determination of endocrine disrupting properties of biocidal products and plant protection products. Here, a similar approach is </w:t>
      </w:r>
      <w:r w:rsidR="00047BD8" w:rsidRPr="0034084B">
        <w:rPr>
          <w:i/>
        </w:rPr>
        <w:t>proposed</w:t>
      </w:r>
      <w:r w:rsidR="00AB289E" w:rsidRPr="0034084B">
        <w:rPr>
          <w:i/>
        </w:rPr>
        <w:t xml:space="preserve"> for REACH substance</w:t>
      </w:r>
      <w:r w:rsidR="00047BD8" w:rsidRPr="0034084B">
        <w:rPr>
          <w:i/>
        </w:rPr>
        <w:t>s</w:t>
      </w:r>
      <w:r w:rsidR="00AB289E" w:rsidRPr="0034084B">
        <w:rPr>
          <w:i/>
        </w:rPr>
        <w:t xml:space="preserve"> in order to provide a systematic overview of the available data. </w:t>
      </w:r>
    </w:p>
    <w:p w14:paraId="3905EC32" w14:textId="28FB7B76" w:rsidR="005A6A86" w:rsidRDefault="00AB289E" w:rsidP="005A6A86">
      <w:pPr>
        <w:pStyle w:val="BodyText"/>
        <w:jc w:val="both"/>
        <w:rPr>
          <w:i/>
          <w:color w:val="000000"/>
        </w:rPr>
      </w:pPr>
      <w:r w:rsidRPr="0034084B">
        <w:rPr>
          <w:i/>
          <w:color w:val="000000"/>
        </w:rPr>
        <w:t xml:space="preserve">Consequently, the justification part of the report is accompanied by the </w:t>
      </w:r>
      <w:r w:rsidR="00996063" w:rsidRPr="0034084B">
        <w:rPr>
          <w:i/>
          <w:color w:val="000000"/>
        </w:rPr>
        <w:t xml:space="preserve">summary in Section 5.7 below and the </w:t>
      </w:r>
      <w:r w:rsidR="00C31D00">
        <w:rPr>
          <w:i/>
          <w:color w:val="000000"/>
        </w:rPr>
        <w:t xml:space="preserve">suggested </w:t>
      </w:r>
      <w:r w:rsidRPr="0034084B">
        <w:rPr>
          <w:i/>
          <w:color w:val="000000"/>
          <w:highlight w:val="green"/>
        </w:rPr>
        <w:t>four</w:t>
      </w:r>
      <w:r w:rsidRPr="0034084B">
        <w:rPr>
          <w:i/>
          <w:color w:val="000000"/>
        </w:rPr>
        <w:t xml:space="preserve"> annexes</w:t>
      </w:r>
      <w:r w:rsidR="005A6A86" w:rsidRPr="0034084B">
        <w:rPr>
          <w:i/>
          <w:color w:val="000000"/>
        </w:rPr>
        <w:t xml:space="preserve">, which </w:t>
      </w:r>
      <w:r w:rsidR="00C31D00">
        <w:rPr>
          <w:i/>
          <w:color w:val="000000"/>
        </w:rPr>
        <w:t>can</w:t>
      </w:r>
      <w:r w:rsidR="00C31D00" w:rsidRPr="0034084B">
        <w:rPr>
          <w:i/>
          <w:color w:val="000000"/>
        </w:rPr>
        <w:t xml:space="preserve"> </w:t>
      </w:r>
      <w:r w:rsidR="005A6A86" w:rsidRPr="0034084B">
        <w:rPr>
          <w:i/>
          <w:color w:val="000000"/>
        </w:rPr>
        <w:t>be filled in as set out in the respective chapters of the Guidance for the identification of endocrine disruptors. In order to facilitate assembling and analysis of lines of evidence it is in particular recommended to use the Excel template for reporting the available information relevant for ED assessment.</w:t>
      </w:r>
    </w:p>
    <w:p w14:paraId="6BD7E717" w14:textId="38781790" w:rsidR="00C31D00" w:rsidRPr="0034084B" w:rsidRDefault="00C31D00" w:rsidP="005A6A86">
      <w:pPr>
        <w:pStyle w:val="BodyText"/>
        <w:jc w:val="both"/>
        <w:rPr>
          <w:i/>
          <w:color w:val="000000"/>
        </w:rPr>
      </w:pPr>
      <w:r>
        <w:rPr>
          <w:i/>
          <w:color w:val="000000"/>
        </w:rPr>
        <w:t>Suggested Annexes:</w:t>
      </w:r>
    </w:p>
    <w:p w14:paraId="33430192" w14:textId="77777777" w:rsidR="005A6A86" w:rsidRPr="0034084B" w:rsidRDefault="005A6A86" w:rsidP="005A6A86">
      <w:pPr>
        <w:pStyle w:val="NoSpacing"/>
        <w:numPr>
          <w:ilvl w:val="0"/>
          <w:numId w:val="67"/>
        </w:numPr>
        <w:rPr>
          <w:i/>
        </w:rPr>
      </w:pPr>
      <w:r w:rsidRPr="0034084B">
        <w:rPr>
          <w:i/>
        </w:rPr>
        <w:t xml:space="preserve">Annex III - Detailed study information </w:t>
      </w:r>
    </w:p>
    <w:p w14:paraId="2CA01BDA" w14:textId="77777777" w:rsidR="005A6A86" w:rsidRPr="0034084B" w:rsidRDefault="005A6A86" w:rsidP="005A6A86">
      <w:pPr>
        <w:pStyle w:val="NoSpacing"/>
        <w:numPr>
          <w:ilvl w:val="0"/>
          <w:numId w:val="67"/>
        </w:numPr>
        <w:rPr>
          <w:i/>
        </w:rPr>
      </w:pPr>
      <w:r w:rsidRPr="0034084B">
        <w:rPr>
          <w:i/>
        </w:rPr>
        <w:t xml:space="preserve">Annex IV – Data overview (Excel template for reporting the available information relevant for ED assessment) </w:t>
      </w:r>
    </w:p>
    <w:p w14:paraId="15593D8F" w14:textId="77777777" w:rsidR="005A6A86" w:rsidRPr="0034084B" w:rsidRDefault="005A6A86" w:rsidP="005A6A86">
      <w:pPr>
        <w:pStyle w:val="NoSpacing"/>
        <w:numPr>
          <w:ilvl w:val="0"/>
          <w:numId w:val="67"/>
        </w:numPr>
        <w:rPr>
          <w:i/>
        </w:rPr>
      </w:pPr>
      <w:r w:rsidRPr="0034084B">
        <w:rPr>
          <w:i/>
        </w:rPr>
        <w:t xml:space="preserve">Annex V – Lines of evidence for adverse effects and endocrine activity </w:t>
      </w:r>
    </w:p>
    <w:p w14:paraId="1B9B55BE" w14:textId="77777777" w:rsidR="005A6A86" w:rsidRPr="0034084B" w:rsidRDefault="005A6A86" w:rsidP="005A6A86">
      <w:pPr>
        <w:pStyle w:val="NoSpacing"/>
        <w:numPr>
          <w:ilvl w:val="0"/>
          <w:numId w:val="67"/>
        </w:numPr>
        <w:rPr>
          <w:i/>
        </w:rPr>
      </w:pPr>
      <w:r w:rsidRPr="0034084B">
        <w:rPr>
          <w:i/>
        </w:rPr>
        <w:t>Annex VI – Mode of action analysis</w:t>
      </w:r>
    </w:p>
    <w:p w14:paraId="37A38BF3" w14:textId="77777777" w:rsidR="00053E28" w:rsidRDefault="00053E28" w:rsidP="00AB289E">
      <w:pPr>
        <w:pStyle w:val="BodyText"/>
        <w:rPr>
          <w:i/>
        </w:rPr>
      </w:pPr>
    </w:p>
    <w:p w14:paraId="1B75B972" w14:textId="0B57D1E8" w:rsidR="00AB289E" w:rsidRPr="0034084B" w:rsidRDefault="00AB289E" w:rsidP="00AB289E">
      <w:pPr>
        <w:pStyle w:val="BodyText"/>
        <w:rPr>
          <w:i/>
        </w:rPr>
      </w:pPr>
      <w:r w:rsidRPr="0034084B">
        <w:rPr>
          <w:i/>
        </w:rPr>
        <w:t>A</w:t>
      </w:r>
      <w:r w:rsidR="00996063" w:rsidRPr="0034084B">
        <w:rPr>
          <w:i/>
        </w:rPr>
        <w:t xml:space="preserve"> summary</w:t>
      </w:r>
      <w:r w:rsidRPr="0034084B">
        <w:rPr>
          <w:i/>
        </w:rPr>
        <w:t xml:space="preserve"> overview of available studies is given in Section 5.7 but study details are presented in Annexes </w:t>
      </w:r>
      <w:r w:rsidR="005A6A86" w:rsidRPr="0034084B">
        <w:rPr>
          <w:i/>
          <w:highlight w:val="green"/>
        </w:rPr>
        <w:t xml:space="preserve">III </w:t>
      </w:r>
      <w:r w:rsidR="00996063" w:rsidRPr="0034084B">
        <w:rPr>
          <w:i/>
          <w:highlight w:val="green"/>
        </w:rPr>
        <w:t>and</w:t>
      </w:r>
      <w:r w:rsidRPr="0034084B">
        <w:rPr>
          <w:i/>
          <w:highlight w:val="green"/>
        </w:rPr>
        <w:t xml:space="preserve"> </w:t>
      </w:r>
      <w:r w:rsidR="005A6A86" w:rsidRPr="0034084B">
        <w:rPr>
          <w:i/>
          <w:highlight w:val="green"/>
        </w:rPr>
        <w:t>I</w:t>
      </w:r>
      <w:r w:rsidRPr="0034084B">
        <w:rPr>
          <w:i/>
          <w:highlight w:val="green"/>
        </w:rPr>
        <w:t>V.</w:t>
      </w:r>
    </w:p>
    <w:p w14:paraId="1FA6E0EF" w14:textId="77777777" w:rsidR="00B12C39" w:rsidRPr="00156D5E" w:rsidRDefault="00B12C39" w:rsidP="001F1F11">
      <w:pPr>
        <w:pStyle w:val="BodyText"/>
        <w:jc w:val="both"/>
      </w:pPr>
    </w:p>
    <w:p w14:paraId="1FA6E0F0" w14:textId="77777777" w:rsidR="00B12C39" w:rsidRDefault="009454D6" w:rsidP="00100AB6">
      <w:pPr>
        <w:pStyle w:val="Heading2"/>
        <w:keepLines w:val="0"/>
        <w:ind w:left="567" w:hanging="567"/>
      </w:pPr>
      <w:bookmarkStart w:id="1113" w:name="_Toc341888587"/>
      <w:bookmarkStart w:id="1114" w:name="_Toc342400448"/>
      <w:bookmarkStart w:id="1115" w:name="_Toc354499625"/>
      <w:bookmarkStart w:id="1116" w:name="_Toc357083700"/>
      <w:bookmarkStart w:id="1117" w:name="_Toc357184249"/>
      <w:bookmarkStart w:id="1118" w:name="_Toc357184485"/>
      <w:bookmarkStart w:id="1119" w:name="_Toc357185287"/>
      <w:bookmarkStart w:id="1120" w:name="_Toc357186135"/>
      <w:bookmarkStart w:id="1121" w:name="_Toc357186284"/>
      <w:bookmarkStart w:id="1122" w:name="_Toc357437570"/>
      <w:bookmarkStart w:id="1123" w:name="_Toc357590843"/>
      <w:bookmarkStart w:id="1124" w:name="_Toc357692875"/>
      <w:bookmarkStart w:id="1125" w:name="_Toc365649703"/>
      <w:bookmarkStart w:id="1126" w:name="_Toc365649852"/>
      <w:bookmarkStart w:id="1127" w:name="_Toc366489904"/>
      <w:bookmarkStart w:id="1128" w:name="_Toc418498608"/>
      <w:bookmarkStart w:id="1129" w:name="_Toc418506056"/>
      <w:bookmarkStart w:id="1130" w:name="_Toc68876956"/>
      <w:r>
        <w:t xml:space="preserve">5.1 </w:t>
      </w:r>
      <w:r w:rsidR="00B12C39">
        <w:t>Aquatic compartment (including sediment)</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1FA6E0F1" w14:textId="75EA2CAC" w:rsidR="00B12C39" w:rsidRPr="009454D6" w:rsidRDefault="000423CE" w:rsidP="0036409B">
      <w:pPr>
        <w:pStyle w:val="Heading3"/>
        <w:tabs>
          <w:tab w:val="clear" w:pos="360"/>
          <w:tab w:val="num" w:pos="0"/>
        </w:tabs>
      </w:pPr>
      <w:bookmarkStart w:id="1131" w:name="_Toc341888589"/>
      <w:bookmarkStart w:id="1132" w:name="_Toc342400450"/>
      <w:bookmarkStart w:id="1133" w:name="_Toc354499626"/>
      <w:bookmarkStart w:id="1134" w:name="_Toc357083701"/>
      <w:bookmarkStart w:id="1135" w:name="_Toc357184250"/>
      <w:bookmarkStart w:id="1136" w:name="_Toc357184486"/>
      <w:bookmarkStart w:id="1137" w:name="_Toc357185288"/>
      <w:bookmarkStart w:id="1138" w:name="_Toc357186136"/>
      <w:bookmarkStart w:id="1139" w:name="_Toc357186285"/>
      <w:bookmarkStart w:id="1140" w:name="_Toc357437571"/>
      <w:bookmarkStart w:id="1141" w:name="_Toc357590844"/>
      <w:bookmarkStart w:id="1142" w:name="_Toc357692876"/>
      <w:bookmarkStart w:id="1143" w:name="_Toc365649704"/>
      <w:bookmarkStart w:id="1144" w:name="_Toc365649853"/>
      <w:bookmarkStart w:id="1145" w:name="_Toc366489905"/>
      <w:bookmarkStart w:id="1146" w:name="_Toc418498609"/>
      <w:bookmarkStart w:id="1147" w:name="_Toc418506057"/>
      <w:bookmarkStart w:id="1148" w:name="_Toc68876957"/>
      <w:r>
        <w:t xml:space="preserve">5.1.1 </w:t>
      </w:r>
      <w:r w:rsidR="00B12C39" w:rsidRPr="009454D6">
        <w:t>Fish</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1FA6E0F2" w14:textId="77777777" w:rsidR="00B12C39" w:rsidRPr="009454D6" w:rsidRDefault="000423CE" w:rsidP="000423CE">
      <w:pPr>
        <w:pStyle w:val="Heading4"/>
        <w:tabs>
          <w:tab w:val="num" w:pos="284"/>
        </w:tabs>
      </w:pPr>
      <w:bookmarkStart w:id="1149" w:name="_Toc341888590"/>
      <w:bookmarkStart w:id="1150" w:name="_Toc342400451"/>
      <w:r>
        <w:t xml:space="preserve">5.1.1.1 </w:t>
      </w:r>
      <w:r w:rsidR="00B12C39" w:rsidRPr="009454D6">
        <w:t>Short-term toxicity to fish</w:t>
      </w:r>
      <w:bookmarkEnd w:id="1149"/>
      <w:bookmarkEnd w:id="1150"/>
    </w:p>
    <w:p w14:paraId="1FA6E0F3" w14:textId="77777777" w:rsidR="00B12C39" w:rsidRDefault="000423CE" w:rsidP="000423CE">
      <w:pPr>
        <w:pStyle w:val="Heading4"/>
        <w:tabs>
          <w:tab w:val="num" w:pos="284"/>
        </w:tabs>
      </w:pPr>
      <w:bookmarkStart w:id="1151" w:name="_Toc341888591"/>
      <w:bookmarkStart w:id="1152" w:name="_Toc342400452"/>
      <w:r>
        <w:t xml:space="preserve">5.1.1.2 </w:t>
      </w:r>
      <w:r w:rsidR="00B12C39" w:rsidRPr="000423CE">
        <w:t>Long-term toxicity to fish</w:t>
      </w:r>
      <w:bookmarkEnd w:id="1151"/>
      <w:bookmarkEnd w:id="1152"/>
    </w:p>
    <w:p w14:paraId="1FA6E0F4" w14:textId="77777777" w:rsidR="000423CE" w:rsidRPr="000423CE" w:rsidRDefault="000423CE" w:rsidP="000423CE">
      <w:pPr>
        <w:pStyle w:val="BodyText"/>
      </w:pPr>
    </w:p>
    <w:p w14:paraId="1FA6E0F5" w14:textId="77777777" w:rsidR="00B12C39" w:rsidRPr="009454D6" w:rsidRDefault="000423CE" w:rsidP="000423CE">
      <w:pPr>
        <w:pStyle w:val="Heading3"/>
        <w:tabs>
          <w:tab w:val="clear" w:pos="360"/>
          <w:tab w:val="num" w:pos="284"/>
        </w:tabs>
      </w:pPr>
      <w:bookmarkStart w:id="1153" w:name="_Toc341888592"/>
      <w:bookmarkStart w:id="1154" w:name="_Toc342400453"/>
      <w:bookmarkStart w:id="1155" w:name="_Toc354499627"/>
      <w:bookmarkStart w:id="1156" w:name="_Toc357083702"/>
      <w:bookmarkStart w:id="1157" w:name="_Toc357184251"/>
      <w:bookmarkStart w:id="1158" w:name="_Toc357184487"/>
      <w:bookmarkStart w:id="1159" w:name="_Toc357185289"/>
      <w:bookmarkStart w:id="1160" w:name="_Toc357186137"/>
      <w:bookmarkStart w:id="1161" w:name="_Toc357186286"/>
      <w:bookmarkStart w:id="1162" w:name="_Toc357437572"/>
      <w:bookmarkStart w:id="1163" w:name="_Toc357590845"/>
      <w:bookmarkStart w:id="1164" w:name="_Toc357692877"/>
      <w:bookmarkStart w:id="1165" w:name="_Toc365649705"/>
      <w:bookmarkStart w:id="1166" w:name="_Toc365649854"/>
      <w:bookmarkStart w:id="1167" w:name="_Toc366489906"/>
      <w:bookmarkStart w:id="1168" w:name="_Toc418498610"/>
      <w:bookmarkStart w:id="1169" w:name="_Toc418506058"/>
      <w:bookmarkStart w:id="1170" w:name="_Toc68876958"/>
      <w:r>
        <w:t xml:space="preserve">5.1.2 </w:t>
      </w:r>
      <w:r w:rsidR="00B12C39" w:rsidRPr="009454D6">
        <w:t>Aquatic invertebrates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1FA6E0F6" w14:textId="77777777" w:rsidR="00B12C39" w:rsidRPr="009454D6" w:rsidRDefault="000423CE" w:rsidP="00BC1D62">
      <w:pPr>
        <w:pStyle w:val="Heading4"/>
        <w:tabs>
          <w:tab w:val="num" w:pos="284"/>
        </w:tabs>
      </w:pPr>
      <w:bookmarkStart w:id="1171" w:name="_Toc341888593"/>
      <w:bookmarkStart w:id="1172" w:name="_Toc342400454"/>
      <w:r>
        <w:t xml:space="preserve">5.1.2.1 </w:t>
      </w:r>
      <w:r w:rsidR="00B12C39" w:rsidRPr="009454D6">
        <w:t>Short-term toxicity to aquatic invertebrates</w:t>
      </w:r>
      <w:bookmarkEnd w:id="1171"/>
      <w:bookmarkEnd w:id="1172"/>
    </w:p>
    <w:p w14:paraId="1FA6E0F7" w14:textId="77777777" w:rsidR="00B12C39" w:rsidRDefault="000423CE" w:rsidP="00BC1D62">
      <w:pPr>
        <w:pStyle w:val="Heading4"/>
        <w:tabs>
          <w:tab w:val="num" w:pos="284"/>
        </w:tabs>
      </w:pPr>
      <w:bookmarkStart w:id="1173" w:name="_Toc341888594"/>
      <w:bookmarkStart w:id="1174" w:name="_Toc342400455"/>
      <w:r>
        <w:t xml:space="preserve">5.1.2.2 </w:t>
      </w:r>
      <w:r w:rsidR="00B12C39" w:rsidRPr="000423CE">
        <w:t>Long-term toxicity to aquatic invertebrates</w:t>
      </w:r>
      <w:bookmarkEnd w:id="1173"/>
      <w:bookmarkEnd w:id="1174"/>
    </w:p>
    <w:p w14:paraId="1FA6E0F8" w14:textId="77777777" w:rsidR="000423CE" w:rsidRPr="000423CE" w:rsidRDefault="000423CE" w:rsidP="000423CE">
      <w:pPr>
        <w:pStyle w:val="BodyText"/>
      </w:pPr>
    </w:p>
    <w:p w14:paraId="1FA6E0F9" w14:textId="77777777" w:rsidR="00B12C39" w:rsidRPr="009454D6" w:rsidRDefault="000423CE" w:rsidP="000423CE">
      <w:pPr>
        <w:pStyle w:val="Heading3"/>
        <w:tabs>
          <w:tab w:val="clear" w:pos="360"/>
          <w:tab w:val="num" w:pos="284"/>
        </w:tabs>
      </w:pPr>
      <w:bookmarkStart w:id="1175" w:name="_Toc341888595"/>
      <w:bookmarkStart w:id="1176" w:name="_Toc342400456"/>
      <w:bookmarkStart w:id="1177" w:name="_Toc354499628"/>
      <w:bookmarkStart w:id="1178" w:name="_Toc357083703"/>
      <w:bookmarkStart w:id="1179" w:name="_Toc357184252"/>
      <w:bookmarkStart w:id="1180" w:name="_Toc357184488"/>
      <w:bookmarkStart w:id="1181" w:name="_Toc357185290"/>
      <w:bookmarkStart w:id="1182" w:name="_Toc357186138"/>
      <w:bookmarkStart w:id="1183" w:name="_Toc357186287"/>
      <w:bookmarkStart w:id="1184" w:name="_Toc357437573"/>
      <w:bookmarkStart w:id="1185" w:name="_Toc357590846"/>
      <w:bookmarkStart w:id="1186" w:name="_Toc357692878"/>
      <w:bookmarkStart w:id="1187" w:name="_Toc365649706"/>
      <w:bookmarkStart w:id="1188" w:name="_Toc365649855"/>
      <w:bookmarkStart w:id="1189" w:name="_Toc366489907"/>
      <w:bookmarkStart w:id="1190" w:name="_Toc418498611"/>
      <w:bookmarkStart w:id="1191" w:name="_Toc418506059"/>
      <w:bookmarkStart w:id="1192" w:name="_Toc68876959"/>
      <w:r>
        <w:lastRenderedPageBreak/>
        <w:t xml:space="preserve">5.1.3 </w:t>
      </w:r>
      <w:r w:rsidR="00B12C39" w:rsidRPr="009454D6">
        <w:t>Algae and aquatic plants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1FA6E0FA" w14:textId="77777777" w:rsidR="00B12C39" w:rsidRPr="000423CE" w:rsidRDefault="000423CE" w:rsidP="000423CE">
      <w:pPr>
        <w:pStyle w:val="Heading3"/>
        <w:tabs>
          <w:tab w:val="clear" w:pos="360"/>
          <w:tab w:val="num" w:pos="284"/>
        </w:tabs>
      </w:pPr>
      <w:bookmarkStart w:id="1193" w:name="_Toc341888596"/>
      <w:bookmarkStart w:id="1194" w:name="_Toc342400458"/>
      <w:bookmarkStart w:id="1195" w:name="_Toc354499629"/>
      <w:bookmarkStart w:id="1196" w:name="_Toc357083704"/>
      <w:bookmarkStart w:id="1197" w:name="_Toc357184253"/>
      <w:bookmarkStart w:id="1198" w:name="_Toc357184489"/>
      <w:bookmarkStart w:id="1199" w:name="_Toc357185291"/>
      <w:bookmarkStart w:id="1200" w:name="_Toc357186139"/>
      <w:bookmarkStart w:id="1201" w:name="_Toc357186288"/>
      <w:bookmarkStart w:id="1202" w:name="_Toc357437574"/>
      <w:bookmarkStart w:id="1203" w:name="_Toc357590847"/>
      <w:bookmarkStart w:id="1204" w:name="_Toc357692879"/>
      <w:bookmarkStart w:id="1205" w:name="_Toc365649707"/>
      <w:bookmarkStart w:id="1206" w:name="_Toc365649856"/>
      <w:bookmarkStart w:id="1207" w:name="_Toc366489908"/>
      <w:bookmarkStart w:id="1208" w:name="_Toc418498612"/>
      <w:bookmarkStart w:id="1209" w:name="_Toc418506060"/>
      <w:bookmarkStart w:id="1210" w:name="_Toc68876960"/>
      <w:r>
        <w:t xml:space="preserve">5.1.4 </w:t>
      </w:r>
      <w:r w:rsidR="00B12C39" w:rsidRPr="000423CE">
        <w:t>Sediment organisms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1FA6E0FB" w14:textId="77777777" w:rsidR="00B12C39" w:rsidRPr="000423CE" w:rsidRDefault="000423CE" w:rsidP="000423CE">
      <w:pPr>
        <w:pStyle w:val="Heading3"/>
        <w:tabs>
          <w:tab w:val="clear" w:pos="360"/>
          <w:tab w:val="num" w:pos="284"/>
        </w:tabs>
      </w:pPr>
      <w:bookmarkStart w:id="1211" w:name="_Toc341888597"/>
      <w:bookmarkStart w:id="1212" w:name="_Toc342400459"/>
      <w:bookmarkStart w:id="1213" w:name="_Toc354499630"/>
      <w:bookmarkStart w:id="1214" w:name="_Toc357083705"/>
      <w:bookmarkStart w:id="1215" w:name="_Toc357184254"/>
      <w:bookmarkStart w:id="1216" w:name="_Toc357184490"/>
      <w:bookmarkStart w:id="1217" w:name="_Toc357185292"/>
      <w:bookmarkStart w:id="1218" w:name="_Toc357186140"/>
      <w:bookmarkStart w:id="1219" w:name="_Toc357186289"/>
      <w:bookmarkStart w:id="1220" w:name="_Toc357437575"/>
      <w:bookmarkStart w:id="1221" w:name="_Toc357590848"/>
      <w:bookmarkStart w:id="1222" w:name="_Toc357692880"/>
      <w:bookmarkStart w:id="1223" w:name="_Toc365649708"/>
      <w:bookmarkStart w:id="1224" w:name="_Toc365649857"/>
      <w:bookmarkStart w:id="1225" w:name="_Toc366489909"/>
      <w:bookmarkStart w:id="1226" w:name="_Toc418498613"/>
      <w:bookmarkStart w:id="1227" w:name="_Toc418506061"/>
      <w:bookmarkStart w:id="1228" w:name="_Toc68876961"/>
      <w:r>
        <w:t xml:space="preserve">5.1.5 </w:t>
      </w:r>
      <w:r w:rsidR="00B12C39" w:rsidRPr="000423CE">
        <w:t>Other aquatic organisms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02010349" w14:textId="452D504C" w:rsidR="00B42BB2" w:rsidRPr="0007332F" w:rsidRDefault="00B42BB2" w:rsidP="00B12C39">
      <w:pPr>
        <w:pStyle w:val="BodyText"/>
      </w:pPr>
    </w:p>
    <w:p w14:paraId="1FA6E0FD" w14:textId="77777777" w:rsidR="00B12C39" w:rsidRDefault="009454D6" w:rsidP="00B747ED">
      <w:pPr>
        <w:pStyle w:val="Heading2"/>
        <w:keepNext w:val="0"/>
      </w:pPr>
      <w:bookmarkStart w:id="1229" w:name="_Toc341888598"/>
      <w:bookmarkStart w:id="1230" w:name="_Toc342400460"/>
      <w:bookmarkStart w:id="1231" w:name="_Toc354499631"/>
      <w:bookmarkStart w:id="1232" w:name="_Toc357083706"/>
      <w:bookmarkStart w:id="1233" w:name="_Toc357184255"/>
      <w:bookmarkStart w:id="1234" w:name="_Toc357184491"/>
      <w:bookmarkStart w:id="1235" w:name="_Toc357185293"/>
      <w:bookmarkStart w:id="1236" w:name="_Toc357186141"/>
      <w:bookmarkStart w:id="1237" w:name="_Toc357186290"/>
      <w:bookmarkStart w:id="1238" w:name="_Toc357437576"/>
      <w:bookmarkStart w:id="1239" w:name="_Toc357590849"/>
      <w:bookmarkStart w:id="1240" w:name="_Toc357692881"/>
      <w:bookmarkStart w:id="1241" w:name="_Toc365649709"/>
      <w:bookmarkStart w:id="1242" w:name="_Toc365649858"/>
      <w:bookmarkStart w:id="1243" w:name="_Toc366489910"/>
      <w:bookmarkStart w:id="1244" w:name="_Toc418498614"/>
      <w:bookmarkStart w:id="1245" w:name="_Toc418506062"/>
      <w:bookmarkStart w:id="1246" w:name="_Toc68876962"/>
      <w:r>
        <w:t xml:space="preserve">5.2 </w:t>
      </w:r>
      <w:r w:rsidR="00B12C39">
        <w:t>Terrestrial compartment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1FA6E0FE" w14:textId="77777777" w:rsidR="00B12C39" w:rsidRPr="000423CE" w:rsidRDefault="000423CE" w:rsidP="000423CE">
      <w:pPr>
        <w:pStyle w:val="Heading3"/>
        <w:tabs>
          <w:tab w:val="clear" w:pos="360"/>
          <w:tab w:val="num" w:pos="284"/>
        </w:tabs>
      </w:pPr>
      <w:bookmarkStart w:id="1247" w:name="_Toc341888600"/>
      <w:bookmarkStart w:id="1248" w:name="_Toc342400462"/>
      <w:bookmarkStart w:id="1249" w:name="_Toc354499632"/>
      <w:bookmarkStart w:id="1250" w:name="_Toc357083707"/>
      <w:bookmarkStart w:id="1251" w:name="_Toc357184256"/>
      <w:bookmarkStart w:id="1252" w:name="_Toc357184492"/>
      <w:bookmarkStart w:id="1253" w:name="_Toc357185294"/>
      <w:bookmarkStart w:id="1254" w:name="_Toc357186142"/>
      <w:bookmarkStart w:id="1255" w:name="_Toc357186291"/>
      <w:bookmarkStart w:id="1256" w:name="_Toc357437577"/>
      <w:bookmarkStart w:id="1257" w:name="_Toc357590850"/>
      <w:bookmarkStart w:id="1258" w:name="_Toc357692882"/>
      <w:bookmarkStart w:id="1259" w:name="_Toc365649710"/>
      <w:bookmarkStart w:id="1260" w:name="_Toc365649859"/>
      <w:bookmarkStart w:id="1261" w:name="_Toc366489911"/>
      <w:bookmarkStart w:id="1262" w:name="_Toc418498615"/>
      <w:bookmarkStart w:id="1263" w:name="_Toc418506063"/>
      <w:bookmarkStart w:id="1264" w:name="_Toc68876963"/>
      <w:r>
        <w:t xml:space="preserve">5.2.1 </w:t>
      </w:r>
      <w:r w:rsidR="00B12C39" w:rsidRPr="009454D6">
        <w:t>Toxicity to soil macro-</w:t>
      </w:r>
      <w:r w:rsidR="00B12C39" w:rsidRPr="000423CE">
        <w:t>organisms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1FA6E0FF" w14:textId="77777777" w:rsidR="00B12C39" w:rsidRPr="000423CE" w:rsidRDefault="000423CE" w:rsidP="000423CE">
      <w:pPr>
        <w:pStyle w:val="Heading3"/>
        <w:tabs>
          <w:tab w:val="clear" w:pos="360"/>
          <w:tab w:val="num" w:pos="284"/>
        </w:tabs>
      </w:pPr>
      <w:bookmarkStart w:id="1265" w:name="_Toc341888601"/>
      <w:bookmarkStart w:id="1266" w:name="_Toc342400463"/>
      <w:bookmarkStart w:id="1267" w:name="_Toc354499633"/>
      <w:bookmarkStart w:id="1268" w:name="_Toc357083708"/>
      <w:bookmarkStart w:id="1269" w:name="_Toc357184257"/>
      <w:bookmarkStart w:id="1270" w:name="_Toc357184493"/>
      <w:bookmarkStart w:id="1271" w:name="_Toc357185295"/>
      <w:bookmarkStart w:id="1272" w:name="_Toc357186143"/>
      <w:bookmarkStart w:id="1273" w:name="_Toc357186292"/>
      <w:bookmarkStart w:id="1274" w:name="_Toc357437578"/>
      <w:bookmarkStart w:id="1275" w:name="_Toc357590851"/>
      <w:bookmarkStart w:id="1276" w:name="_Toc357692883"/>
      <w:bookmarkStart w:id="1277" w:name="_Toc365649711"/>
      <w:bookmarkStart w:id="1278" w:name="_Toc365649860"/>
      <w:bookmarkStart w:id="1279" w:name="_Toc366489912"/>
      <w:bookmarkStart w:id="1280" w:name="_Toc418498616"/>
      <w:bookmarkStart w:id="1281" w:name="_Toc418506064"/>
      <w:bookmarkStart w:id="1282" w:name="_Toc68876964"/>
      <w:r>
        <w:t xml:space="preserve">5.2.2 </w:t>
      </w:r>
      <w:r w:rsidR="00B12C39" w:rsidRPr="000423CE">
        <w:t>Toxicity to terrestrial plants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1FA6E100" w14:textId="77777777" w:rsidR="00B12C39" w:rsidRPr="000423CE" w:rsidRDefault="000423CE" w:rsidP="000423CE">
      <w:pPr>
        <w:pStyle w:val="Heading3"/>
        <w:tabs>
          <w:tab w:val="clear" w:pos="360"/>
          <w:tab w:val="num" w:pos="284"/>
        </w:tabs>
      </w:pPr>
      <w:bookmarkStart w:id="1283" w:name="_Toc341888602"/>
      <w:bookmarkStart w:id="1284" w:name="_Toc342400464"/>
      <w:bookmarkStart w:id="1285" w:name="_Toc354499634"/>
      <w:bookmarkStart w:id="1286" w:name="_Toc357083709"/>
      <w:bookmarkStart w:id="1287" w:name="_Toc357184258"/>
      <w:bookmarkStart w:id="1288" w:name="_Toc357184494"/>
      <w:bookmarkStart w:id="1289" w:name="_Toc357185296"/>
      <w:bookmarkStart w:id="1290" w:name="_Toc357186144"/>
      <w:bookmarkStart w:id="1291" w:name="_Toc357186293"/>
      <w:bookmarkStart w:id="1292" w:name="_Toc357437579"/>
      <w:bookmarkStart w:id="1293" w:name="_Toc357590852"/>
      <w:bookmarkStart w:id="1294" w:name="_Toc357692884"/>
      <w:bookmarkStart w:id="1295" w:name="_Toc365649712"/>
      <w:bookmarkStart w:id="1296" w:name="_Toc365649861"/>
      <w:bookmarkStart w:id="1297" w:name="_Toc366489913"/>
      <w:bookmarkStart w:id="1298" w:name="_Toc418498617"/>
      <w:bookmarkStart w:id="1299" w:name="_Toc418506065"/>
      <w:bookmarkStart w:id="1300" w:name="_Toc68876965"/>
      <w:r>
        <w:t xml:space="preserve">5.2.3 </w:t>
      </w:r>
      <w:r w:rsidR="00B12C39" w:rsidRPr="000423CE">
        <w:t>Toxicity to soil micro-organisms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14:paraId="1FA6E101" w14:textId="77777777" w:rsidR="00B12C39" w:rsidRPr="000423CE" w:rsidRDefault="000423CE" w:rsidP="000423CE">
      <w:pPr>
        <w:pStyle w:val="Heading3"/>
        <w:tabs>
          <w:tab w:val="clear" w:pos="360"/>
          <w:tab w:val="num" w:pos="284"/>
        </w:tabs>
      </w:pPr>
      <w:bookmarkStart w:id="1301" w:name="_Toc341888603"/>
      <w:bookmarkStart w:id="1302" w:name="_Toc342400465"/>
      <w:bookmarkStart w:id="1303" w:name="_Toc354499635"/>
      <w:bookmarkStart w:id="1304" w:name="_Toc357083710"/>
      <w:bookmarkStart w:id="1305" w:name="_Toc357184259"/>
      <w:bookmarkStart w:id="1306" w:name="_Toc357184495"/>
      <w:bookmarkStart w:id="1307" w:name="_Toc357185297"/>
      <w:bookmarkStart w:id="1308" w:name="_Toc357186145"/>
      <w:bookmarkStart w:id="1309" w:name="_Toc357186294"/>
      <w:bookmarkStart w:id="1310" w:name="_Toc357437580"/>
      <w:bookmarkStart w:id="1311" w:name="_Toc357590853"/>
      <w:bookmarkStart w:id="1312" w:name="_Toc357692885"/>
      <w:bookmarkStart w:id="1313" w:name="_Toc365649713"/>
      <w:bookmarkStart w:id="1314" w:name="_Toc365649862"/>
      <w:bookmarkStart w:id="1315" w:name="_Toc366489914"/>
      <w:bookmarkStart w:id="1316" w:name="_Toc418498618"/>
      <w:bookmarkStart w:id="1317" w:name="_Toc418506066"/>
      <w:bookmarkStart w:id="1318" w:name="_Toc68876966"/>
      <w:r>
        <w:t xml:space="preserve">5.2.4 </w:t>
      </w:r>
      <w:r w:rsidR="00B12C39" w:rsidRPr="000423CE">
        <w:t>Toxicity to other terrestrial organisms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1FA6E102" w14:textId="77777777" w:rsidR="00B12C39" w:rsidRPr="0007332F" w:rsidRDefault="00B12C39" w:rsidP="00E30B3C">
      <w:pPr>
        <w:pStyle w:val="BodyText"/>
        <w:ind w:hanging="426"/>
      </w:pPr>
    </w:p>
    <w:p w14:paraId="1FA6E103" w14:textId="77777777" w:rsidR="00B12C39" w:rsidRDefault="009454D6" w:rsidP="00B747ED">
      <w:pPr>
        <w:pStyle w:val="Heading2"/>
        <w:keepNext w:val="0"/>
      </w:pPr>
      <w:bookmarkStart w:id="1319" w:name="_Toc341888604"/>
      <w:bookmarkStart w:id="1320" w:name="_Toc342400466"/>
      <w:bookmarkStart w:id="1321" w:name="_Toc354499636"/>
      <w:bookmarkStart w:id="1322" w:name="_Toc357083711"/>
      <w:bookmarkStart w:id="1323" w:name="_Toc357184260"/>
      <w:bookmarkStart w:id="1324" w:name="_Toc357184496"/>
      <w:bookmarkStart w:id="1325" w:name="_Toc357185298"/>
      <w:bookmarkStart w:id="1326" w:name="_Toc357186146"/>
      <w:bookmarkStart w:id="1327" w:name="_Toc357186295"/>
      <w:bookmarkStart w:id="1328" w:name="_Toc357437581"/>
      <w:bookmarkStart w:id="1329" w:name="_Toc357590854"/>
      <w:bookmarkStart w:id="1330" w:name="_Toc357692886"/>
      <w:bookmarkStart w:id="1331" w:name="_Toc365649714"/>
      <w:bookmarkStart w:id="1332" w:name="_Toc365649863"/>
      <w:bookmarkStart w:id="1333" w:name="_Toc366489915"/>
      <w:bookmarkStart w:id="1334" w:name="_Toc418498619"/>
      <w:bookmarkStart w:id="1335" w:name="_Toc418506067"/>
      <w:bookmarkStart w:id="1336" w:name="_Toc68876967"/>
      <w:r>
        <w:t xml:space="preserve">5.3 </w:t>
      </w:r>
      <w:r w:rsidR="00B12C39">
        <w:t>Atmospheric compartment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1FA6E104" w14:textId="40D1E39C" w:rsidR="00B12C39" w:rsidRDefault="00081A1A" w:rsidP="00D9023B">
      <w:pPr>
        <w:pStyle w:val="BodyText"/>
        <w:jc w:val="both"/>
        <w:rPr>
          <w:i/>
        </w:rPr>
      </w:pPr>
      <w:r w:rsidRPr="00D9023B">
        <w:rPr>
          <w:i/>
        </w:rPr>
        <w:t>Relevant information, such as concentrations of the substance measured in ambient air (indoor and outdoor air, including in dust) can be reported in this section. It should be reported if the samples refer to the concentration of the substance in the gas- and/or the particle phase and/or to the bulk concentrations (sum of gas and particle phases).</w:t>
      </w:r>
    </w:p>
    <w:p w14:paraId="4F15B4CF" w14:textId="77777777" w:rsidR="00CB4B6D" w:rsidRPr="00D9023B" w:rsidRDefault="00CB4B6D" w:rsidP="00D9023B">
      <w:pPr>
        <w:pStyle w:val="BodyText"/>
        <w:jc w:val="both"/>
        <w:rPr>
          <w:i/>
        </w:rPr>
      </w:pPr>
    </w:p>
    <w:p w14:paraId="1FA6E105" w14:textId="77777777" w:rsidR="00B12C39" w:rsidRDefault="009454D6" w:rsidP="00B747ED">
      <w:pPr>
        <w:pStyle w:val="Heading2"/>
        <w:keepNext w:val="0"/>
      </w:pPr>
      <w:bookmarkStart w:id="1337" w:name="_Toc354499637"/>
      <w:bookmarkStart w:id="1338" w:name="_Toc357083712"/>
      <w:bookmarkStart w:id="1339" w:name="_Toc357184261"/>
      <w:bookmarkStart w:id="1340" w:name="_Toc357184497"/>
      <w:bookmarkStart w:id="1341" w:name="_Toc357185299"/>
      <w:bookmarkStart w:id="1342" w:name="_Toc357186147"/>
      <w:bookmarkStart w:id="1343" w:name="_Toc357186296"/>
      <w:bookmarkStart w:id="1344" w:name="_Toc357437582"/>
      <w:bookmarkStart w:id="1345" w:name="_Toc357590855"/>
      <w:bookmarkStart w:id="1346" w:name="_Toc357692887"/>
      <w:bookmarkStart w:id="1347" w:name="_Toc365649715"/>
      <w:bookmarkStart w:id="1348" w:name="_Toc365649864"/>
      <w:bookmarkStart w:id="1349" w:name="_Toc366489916"/>
      <w:bookmarkStart w:id="1350" w:name="_Toc418498620"/>
      <w:bookmarkStart w:id="1351" w:name="_Toc418506068"/>
      <w:bookmarkStart w:id="1352" w:name="_Toc68876968"/>
      <w:r>
        <w:t xml:space="preserve">5.4 </w:t>
      </w:r>
      <w:r w:rsidR="00B12C39">
        <w:t>Microbiological activity in sewage treatment systems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14:paraId="1FA6E106" w14:textId="77777777" w:rsidR="00E97142" w:rsidRPr="00E97142" w:rsidRDefault="00E97142" w:rsidP="00E97142">
      <w:pPr>
        <w:pStyle w:val="BodyText"/>
      </w:pPr>
    </w:p>
    <w:p w14:paraId="1FA6E107" w14:textId="77777777" w:rsidR="00EE748D" w:rsidRDefault="009454D6" w:rsidP="00E42790">
      <w:pPr>
        <w:pStyle w:val="Heading2"/>
      </w:pPr>
      <w:bookmarkStart w:id="1353" w:name="_Toc365649716"/>
      <w:bookmarkStart w:id="1354" w:name="_Toc365649865"/>
      <w:bookmarkStart w:id="1355" w:name="_Toc366489917"/>
      <w:bookmarkStart w:id="1356" w:name="_Toc418498621"/>
      <w:bookmarkStart w:id="1357" w:name="_Toc418506069"/>
      <w:bookmarkStart w:id="1358" w:name="_Toc68876969"/>
      <w:r>
        <w:t xml:space="preserve">5.5 </w:t>
      </w:r>
      <w:r w:rsidR="00EE748D" w:rsidRPr="00EE748D">
        <w:t>Toxicity to birds</w:t>
      </w:r>
      <w:bookmarkEnd w:id="1353"/>
      <w:bookmarkEnd w:id="1354"/>
      <w:bookmarkEnd w:id="1355"/>
      <w:bookmarkEnd w:id="1356"/>
      <w:bookmarkEnd w:id="1357"/>
      <w:bookmarkEnd w:id="1358"/>
    </w:p>
    <w:p w14:paraId="3B02882B" w14:textId="77777777" w:rsidR="00AB289E" w:rsidRPr="00AB289E" w:rsidRDefault="00AB289E" w:rsidP="00AB289E">
      <w:pPr>
        <w:pStyle w:val="BodyText"/>
      </w:pPr>
    </w:p>
    <w:p w14:paraId="49F8D6FC" w14:textId="1D65D153" w:rsidR="000E0331" w:rsidRDefault="00490BE3" w:rsidP="003329C4">
      <w:pPr>
        <w:pStyle w:val="Heading2"/>
      </w:pPr>
      <w:bookmarkStart w:id="1359" w:name="_Toc68876970"/>
      <w:r>
        <w:t xml:space="preserve">5.6 </w:t>
      </w:r>
      <w:r w:rsidR="000E0331">
        <w:t>Mammalian wildlife</w:t>
      </w:r>
      <w:bookmarkEnd w:id="1359"/>
    </w:p>
    <w:p w14:paraId="1FA6E108" w14:textId="3514EECE" w:rsidR="00AF4F79" w:rsidRDefault="000E0331" w:rsidP="000E0331">
      <w:pPr>
        <w:pStyle w:val="BodyText"/>
        <w:rPr>
          <w:i/>
        </w:rPr>
      </w:pPr>
      <w:r w:rsidRPr="003329C4">
        <w:rPr>
          <w:i/>
        </w:rPr>
        <w:t>[If the hazards described in Section 4 are also relevant for mammalian wildlife, briefly refer to this here.]</w:t>
      </w:r>
    </w:p>
    <w:p w14:paraId="417679CD" w14:textId="77777777" w:rsidR="00AB289E" w:rsidRPr="003329C4" w:rsidRDefault="00AB289E" w:rsidP="000E0331">
      <w:pPr>
        <w:pStyle w:val="BodyText"/>
        <w:rPr>
          <w:i/>
        </w:rPr>
      </w:pPr>
    </w:p>
    <w:p w14:paraId="47F017FC" w14:textId="3B360BCC" w:rsidR="0069442C" w:rsidRDefault="009454D6" w:rsidP="007F6D68">
      <w:pPr>
        <w:pStyle w:val="Heading2"/>
      </w:pPr>
      <w:bookmarkStart w:id="1360" w:name="_Toc68876971"/>
      <w:bookmarkStart w:id="1361" w:name="_Toc265765537"/>
      <w:bookmarkStart w:id="1362" w:name="_Toc396983714"/>
      <w:bookmarkStart w:id="1363" w:name="_Toc418506070"/>
      <w:r>
        <w:lastRenderedPageBreak/>
        <w:t>5.</w:t>
      </w:r>
      <w:r w:rsidR="00490BE3">
        <w:t>7</w:t>
      </w:r>
      <w:r>
        <w:t xml:space="preserve"> </w:t>
      </w:r>
      <w:r w:rsidR="0069442C">
        <w:t>Endocrine disruption (Environment)</w:t>
      </w:r>
      <w:r w:rsidR="009C24B0" w:rsidRPr="00217C86">
        <w:rPr>
          <w:rStyle w:val="FootnoteReference"/>
          <w:sz w:val="20"/>
          <w:szCs w:val="28"/>
        </w:rPr>
        <w:footnoteReference w:id="24"/>
      </w:r>
      <w:bookmarkEnd w:id="1360"/>
    </w:p>
    <w:p w14:paraId="6531FEEF" w14:textId="6AE76C2C" w:rsidR="00D037B2" w:rsidRPr="00D83C30" w:rsidRDefault="00D037B2" w:rsidP="001632CD">
      <w:pPr>
        <w:pStyle w:val="Heading3"/>
      </w:pPr>
      <w:bookmarkStart w:id="1364" w:name="_Toc68876972"/>
      <w:r>
        <w:t>5.7</w:t>
      </w:r>
      <w:r w:rsidRPr="00825AD9">
        <w:t>.1 Lines of evidence (LoE)- EAS</w:t>
      </w:r>
      <w:r w:rsidRPr="00217C86">
        <w:rPr>
          <w:rStyle w:val="FootnoteReference"/>
          <w:sz w:val="20"/>
          <w:szCs w:val="36"/>
        </w:rPr>
        <w:footnoteReference w:id="25"/>
      </w:r>
      <w:r w:rsidRPr="00825AD9">
        <w:t xml:space="preserve"> modalities</w:t>
      </w:r>
      <w:bookmarkEnd w:id="1364"/>
    </w:p>
    <w:p w14:paraId="4A0DF083" w14:textId="7FEF79F1" w:rsidR="00D037B2" w:rsidRPr="00D83C30" w:rsidRDefault="00D037B2" w:rsidP="001632CD">
      <w:pPr>
        <w:pStyle w:val="Heading4"/>
        <w:rPr>
          <w:szCs w:val="20"/>
        </w:rPr>
      </w:pPr>
      <w:r>
        <w:t>5.7</w:t>
      </w:r>
      <w:r w:rsidRPr="00D83C30">
        <w:t>.1.1 LoE Adversity</w:t>
      </w:r>
    </w:p>
    <w:p w14:paraId="13D0BBB1" w14:textId="1319C1AE" w:rsidR="00D037B2" w:rsidRPr="00825AD9" w:rsidRDefault="00D037B2" w:rsidP="001632CD">
      <w:pPr>
        <w:pStyle w:val="Heading4"/>
        <w:rPr>
          <w:szCs w:val="20"/>
        </w:rPr>
      </w:pPr>
      <w:r>
        <w:t>5.7</w:t>
      </w:r>
      <w:r w:rsidRPr="00825AD9">
        <w:t>.1.2 LoE Endocrine Activity - EAS</w:t>
      </w:r>
    </w:p>
    <w:p w14:paraId="49BD3092" w14:textId="492A7B95" w:rsidR="00D037B2" w:rsidRDefault="00D037B2" w:rsidP="001632CD">
      <w:pPr>
        <w:pStyle w:val="Heading4"/>
        <w:rPr>
          <w:sz w:val="20"/>
          <w:szCs w:val="20"/>
        </w:rPr>
      </w:pPr>
      <w:r>
        <w:rPr>
          <w:sz w:val="20"/>
          <w:szCs w:val="20"/>
        </w:rPr>
        <w:t xml:space="preserve">5.7.1.3 </w:t>
      </w:r>
      <w:r w:rsidRPr="00800DD8">
        <w:rPr>
          <w:sz w:val="20"/>
          <w:szCs w:val="20"/>
        </w:rPr>
        <w:t>Assembling and integration of LoE for E</w:t>
      </w:r>
      <w:r w:rsidR="00BB7672">
        <w:rPr>
          <w:sz w:val="20"/>
          <w:szCs w:val="20"/>
        </w:rPr>
        <w:t xml:space="preserve">ndocrine </w:t>
      </w:r>
      <w:r w:rsidRPr="00800DD8">
        <w:rPr>
          <w:sz w:val="20"/>
          <w:szCs w:val="20"/>
        </w:rPr>
        <w:t>A</w:t>
      </w:r>
      <w:r w:rsidR="0047586A">
        <w:rPr>
          <w:sz w:val="20"/>
          <w:szCs w:val="20"/>
        </w:rPr>
        <w:t>ctivity</w:t>
      </w:r>
      <w:r w:rsidRPr="00800DD8">
        <w:rPr>
          <w:sz w:val="20"/>
          <w:szCs w:val="20"/>
        </w:rPr>
        <w:t xml:space="preserve"> and </w:t>
      </w:r>
      <w:r>
        <w:rPr>
          <w:sz w:val="20"/>
          <w:szCs w:val="20"/>
        </w:rPr>
        <w:t>A</w:t>
      </w:r>
      <w:r w:rsidRPr="00800DD8">
        <w:rPr>
          <w:sz w:val="20"/>
          <w:szCs w:val="20"/>
        </w:rPr>
        <w:t>dversity</w:t>
      </w:r>
      <w:r>
        <w:rPr>
          <w:sz w:val="20"/>
          <w:szCs w:val="20"/>
        </w:rPr>
        <w:t xml:space="preserve"> </w:t>
      </w:r>
      <w:r w:rsidR="00293B64">
        <w:rPr>
          <w:sz w:val="20"/>
          <w:szCs w:val="20"/>
        </w:rPr>
        <w:t>–</w:t>
      </w:r>
      <w:r>
        <w:rPr>
          <w:sz w:val="20"/>
          <w:szCs w:val="20"/>
        </w:rPr>
        <w:t xml:space="preserve"> EAS</w:t>
      </w:r>
    </w:p>
    <w:p w14:paraId="54A8CF64" w14:textId="77777777" w:rsidR="00293B64" w:rsidRPr="001632CD" w:rsidRDefault="00293B64" w:rsidP="001632CD">
      <w:pPr>
        <w:pStyle w:val="BodyText"/>
      </w:pPr>
    </w:p>
    <w:p w14:paraId="79FD1E83" w14:textId="1ADC06CA" w:rsidR="00D037B2" w:rsidRPr="00D83C30" w:rsidRDefault="00D037B2" w:rsidP="001632CD">
      <w:pPr>
        <w:pStyle w:val="Heading3"/>
      </w:pPr>
      <w:bookmarkStart w:id="1365" w:name="_Toc68876973"/>
      <w:r>
        <w:t xml:space="preserve">5.7.2 </w:t>
      </w:r>
      <w:r w:rsidRPr="00623854">
        <w:t>Lines of evidence</w:t>
      </w:r>
      <w:r>
        <w:t xml:space="preserve"> – T</w:t>
      </w:r>
      <w:r w:rsidRPr="00217C86">
        <w:rPr>
          <w:rStyle w:val="FootnoteReference"/>
          <w:sz w:val="20"/>
          <w:szCs w:val="20"/>
        </w:rPr>
        <w:footnoteReference w:id="26"/>
      </w:r>
      <w:r>
        <w:t xml:space="preserve"> modality</w:t>
      </w:r>
      <w:bookmarkEnd w:id="1365"/>
    </w:p>
    <w:p w14:paraId="7E8880BF" w14:textId="03093217" w:rsidR="00D037B2" w:rsidRPr="00800DD8" w:rsidRDefault="00D037B2" w:rsidP="001632CD">
      <w:pPr>
        <w:pStyle w:val="Heading4"/>
      </w:pPr>
      <w:r>
        <w:rPr>
          <w:bCs/>
          <w:szCs w:val="20"/>
        </w:rPr>
        <w:t>5.7</w:t>
      </w:r>
      <w:r w:rsidRPr="008A3F0E">
        <w:rPr>
          <w:bCs/>
          <w:szCs w:val="20"/>
        </w:rPr>
        <w:t>.</w:t>
      </w:r>
      <w:r>
        <w:rPr>
          <w:bCs/>
          <w:szCs w:val="20"/>
        </w:rPr>
        <w:t>2</w:t>
      </w:r>
      <w:r w:rsidRPr="008A3F0E">
        <w:rPr>
          <w:bCs/>
          <w:szCs w:val="20"/>
        </w:rPr>
        <w:t>.1</w:t>
      </w:r>
      <w:r>
        <w:rPr>
          <w:szCs w:val="20"/>
        </w:rPr>
        <w:t xml:space="preserve"> </w:t>
      </w:r>
      <w:r w:rsidRPr="00800DD8">
        <w:t xml:space="preserve">LoE </w:t>
      </w:r>
      <w:r>
        <w:t>A</w:t>
      </w:r>
      <w:r w:rsidRPr="00800DD8">
        <w:t>dversity</w:t>
      </w:r>
      <w:r>
        <w:t xml:space="preserve"> - T</w:t>
      </w:r>
    </w:p>
    <w:p w14:paraId="55C014A6" w14:textId="6840CB0D" w:rsidR="00D037B2" w:rsidRPr="00800DD8" w:rsidRDefault="00D037B2" w:rsidP="001632CD">
      <w:pPr>
        <w:pStyle w:val="Heading4"/>
      </w:pPr>
      <w:r>
        <w:rPr>
          <w:bCs/>
          <w:szCs w:val="20"/>
        </w:rPr>
        <w:t>5.7</w:t>
      </w:r>
      <w:r w:rsidRPr="008A3F0E">
        <w:rPr>
          <w:bCs/>
          <w:szCs w:val="20"/>
        </w:rPr>
        <w:t>.</w:t>
      </w:r>
      <w:r>
        <w:rPr>
          <w:bCs/>
          <w:szCs w:val="20"/>
        </w:rPr>
        <w:t>2</w:t>
      </w:r>
      <w:r w:rsidRPr="008A3F0E">
        <w:rPr>
          <w:bCs/>
          <w:szCs w:val="20"/>
        </w:rPr>
        <w:t>.</w:t>
      </w:r>
      <w:r>
        <w:rPr>
          <w:bCs/>
          <w:szCs w:val="20"/>
        </w:rPr>
        <w:t>2</w:t>
      </w:r>
      <w:r>
        <w:rPr>
          <w:szCs w:val="20"/>
        </w:rPr>
        <w:t xml:space="preserve"> </w:t>
      </w:r>
      <w:r w:rsidRPr="00800DD8">
        <w:t>LoE E</w:t>
      </w:r>
      <w:r w:rsidR="0047586A">
        <w:t xml:space="preserve">ndocrine </w:t>
      </w:r>
      <w:r w:rsidRPr="00800DD8">
        <w:t>A</w:t>
      </w:r>
      <w:r w:rsidR="0047586A">
        <w:t>ctivity</w:t>
      </w:r>
      <w:r>
        <w:t xml:space="preserve"> - T</w:t>
      </w:r>
    </w:p>
    <w:p w14:paraId="44E5087C" w14:textId="7DD3F158" w:rsidR="00D037B2" w:rsidRDefault="00D037B2" w:rsidP="001632CD">
      <w:pPr>
        <w:pStyle w:val="Heading4"/>
      </w:pPr>
      <w:r>
        <w:rPr>
          <w:bCs/>
          <w:szCs w:val="20"/>
        </w:rPr>
        <w:t>5.7</w:t>
      </w:r>
      <w:r w:rsidRPr="008A3F0E">
        <w:rPr>
          <w:bCs/>
          <w:szCs w:val="20"/>
        </w:rPr>
        <w:t>.</w:t>
      </w:r>
      <w:r>
        <w:rPr>
          <w:bCs/>
          <w:szCs w:val="20"/>
        </w:rPr>
        <w:t>2</w:t>
      </w:r>
      <w:r w:rsidRPr="008A3F0E">
        <w:rPr>
          <w:bCs/>
          <w:szCs w:val="20"/>
        </w:rPr>
        <w:t>.</w:t>
      </w:r>
      <w:r>
        <w:rPr>
          <w:bCs/>
          <w:szCs w:val="20"/>
        </w:rPr>
        <w:t>3</w:t>
      </w:r>
      <w:r>
        <w:rPr>
          <w:szCs w:val="20"/>
        </w:rPr>
        <w:t xml:space="preserve"> </w:t>
      </w:r>
      <w:r w:rsidRPr="00800DD8">
        <w:t>Assembling and integration of LoE for E</w:t>
      </w:r>
      <w:r w:rsidR="0047586A">
        <w:t xml:space="preserve">ndocrine </w:t>
      </w:r>
      <w:r w:rsidRPr="00800DD8">
        <w:t>A</w:t>
      </w:r>
      <w:r w:rsidR="0047586A">
        <w:t>ctivity</w:t>
      </w:r>
      <w:r w:rsidRPr="00800DD8">
        <w:t xml:space="preserve"> and </w:t>
      </w:r>
      <w:r>
        <w:t>A</w:t>
      </w:r>
      <w:r w:rsidRPr="00800DD8">
        <w:t>dversity</w:t>
      </w:r>
      <w:r>
        <w:t xml:space="preserve"> </w:t>
      </w:r>
      <w:r w:rsidR="00293B64">
        <w:t>–</w:t>
      </w:r>
      <w:r>
        <w:t xml:space="preserve"> T</w:t>
      </w:r>
    </w:p>
    <w:p w14:paraId="3843BAC5" w14:textId="77777777" w:rsidR="00293B64" w:rsidRPr="00293B64" w:rsidRDefault="00293B64" w:rsidP="001632CD">
      <w:pPr>
        <w:pStyle w:val="Heading3"/>
      </w:pPr>
    </w:p>
    <w:p w14:paraId="21835145" w14:textId="7F0FBDAE" w:rsidR="00D037B2" w:rsidRPr="001A17FA" w:rsidRDefault="00D037B2" w:rsidP="001632CD">
      <w:pPr>
        <w:pStyle w:val="Heading3"/>
        <w:rPr>
          <w:sz w:val="20"/>
          <w:szCs w:val="20"/>
        </w:rPr>
      </w:pPr>
      <w:bookmarkStart w:id="1366" w:name="_Toc68876974"/>
      <w:r>
        <w:rPr>
          <w:sz w:val="20"/>
          <w:szCs w:val="20"/>
        </w:rPr>
        <w:t>5.7</w:t>
      </w:r>
      <w:r w:rsidRPr="001A17FA">
        <w:rPr>
          <w:sz w:val="20"/>
          <w:szCs w:val="20"/>
        </w:rPr>
        <w:t xml:space="preserve">.3 Lines of Evidence </w:t>
      </w:r>
      <w:r>
        <w:rPr>
          <w:sz w:val="20"/>
          <w:szCs w:val="20"/>
        </w:rPr>
        <w:t>–</w:t>
      </w:r>
      <w:r w:rsidRPr="001A17FA">
        <w:rPr>
          <w:sz w:val="20"/>
          <w:szCs w:val="20"/>
        </w:rPr>
        <w:t xml:space="preserve"> Other modalities</w:t>
      </w:r>
      <w:bookmarkEnd w:id="1366"/>
    </w:p>
    <w:p w14:paraId="45D17DD6" w14:textId="1DFABB99" w:rsidR="00D037B2" w:rsidRPr="00BA5476" w:rsidRDefault="00D037B2" w:rsidP="001632CD">
      <w:pPr>
        <w:pStyle w:val="Heading4"/>
      </w:pPr>
      <w:r>
        <w:rPr>
          <w:bCs/>
          <w:szCs w:val="20"/>
        </w:rPr>
        <w:t>5.7</w:t>
      </w:r>
      <w:r w:rsidRPr="001A17FA">
        <w:rPr>
          <w:bCs/>
          <w:szCs w:val="20"/>
        </w:rPr>
        <w:t>.3.1</w:t>
      </w:r>
      <w:r w:rsidRPr="001A17FA">
        <w:rPr>
          <w:szCs w:val="20"/>
        </w:rPr>
        <w:t xml:space="preserve"> </w:t>
      </w:r>
      <w:r w:rsidRPr="001A17FA">
        <w:t xml:space="preserve">LoE Adversity </w:t>
      </w:r>
      <w:r>
        <w:t>–</w:t>
      </w:r>
      <w:r w:rsidRPr="001A17FA">
        <w:t xml:space="preserve"> </w:t>
      </w:r>
      <w:r>
        <w:t>Other</w:t>
      </w:r>
    </w:p>
    <w:p w14:paraId="10D5564F" w14:textId="37885EC2" w:rsidR="00D037B2" w:rsidRPr="00800DD8" w:rsidRDefault="00D037B2" w:rsidP="001632CD">
      <w:pPr>
        <w:pStyle w:val="Heading4"/>
      </w:pPr>
      <w:r>
        <w:rPr>
          <w:bCs/>
          <w:szCs w:val="20"/>
        </w:rPr>
        <w:t>5.7</w:t>
      </w:r>
      <w:r w:rsidRPr="008A3F0E">
        <w:rPr>
          <w:bCs/>
          <w:szCs w:val="20"/>
        </w:rPr>
        <w:t>.</w:t>
      </w:r>
      <w:r>
        <w:rPr>
          <w:bCs/>
          <w:szCs w:val="20"/>
        </w:rPr>
        <w:t>3</w:t>
      </w:r>
      <w:r w:rsidRPr="008A3F0E">
        <w:rPr>
          <w:bCs/>
          <w:szCs w:val="20"/>
        </w:rPr>
        <w:t>.</w:t>
      </w:r>
      <w:r>
        <w:rPr>
          <w:bCs/>
          <w:szCs w:val="20"/>
        </w:rPr>
        <w:t>2</w:t>
      </w:r>
      <w:r>
        <w:rPr>
          <w:szCs w:val="20"/>
        </w:rPr>
        <w:t xml:space="preserve"> </w:t>
      </w:r>
      <w:r w:rsidRPr="00800DD8">
        <w:t>LoE E</w:t>
      </w:r>
      <w:r w:rsidR="0047586A">
        <w:t xml:space="preserve">ndocrine </w:t>
      </w:r>
      <w:r w:rsidRPr="00800DD8">
        <w:t>A</w:t>
      </w:r>
      <w:r w:rsidR="0047586A">
        <w:t>ctivity</w:t>
      </w:r>
      <w:r>
        <w:t xml:space="preserve"> – Other</w:t>
      </w:r>
    </w:p>
    <w:p w14:paraId="635CC6D3" w14:textId="598016E4" w:rsidR="00D037B2" w:rsidRPr="00800DD8" w:rsidRDefault="00D037B2" w:rsidP="001632CD">
      <w:pPr>
        <w:pStyle w:val="Heading4"/>
      </w:pPr>
      <w:r>
        <w:rPr>
          <w:bCs/>
          <w:szCs w:val="20"/>
        </w:rPr>
        <w:t>5.7</w:t>
      </w:r>
      <w:r w:rsidRPr="008A3F0E">
        <w:rPr>
          <w:bCs/>
          <w:szCs w:val="20"/>
        </w:rPr>
        <w:t>.</w:t>
      </w:r>
      <w:r>
        <w:rPr>
          <w:bCs/>
          <w:szCs w:val="20"/>
        </w:rPr>
        <w:t>3</w:t>
      </w:r>
      <w:r w:rsidRPr="008A3F0E">
        <w:rPr>
          <w:bCs/>
          <w:szCs w:val="20"/>
        </w:rPr>
        <w:t>.</w:t>
      </w:r>
      <w:r>
        <w:rPr>
          <w:bCs/>
          <w:szCs w:val="20"/>
        </w:rPr>
        <w:t>3</w:t>
      </w:r>
      <w:r>
        <w:rPr>
          <w:szCs w:val="20"/>
        </w:rPr>
        <w:t xml:space="preserve"> </w:t>
      </w:r>
      <w:r w:rsidRPr="00800DD8">
        <w:t>Assembling and integration of LoE for E</w:t>
      </w:r>
      <w:r w:rsidR="0047586A">
        <w:t xml:space="preserve">ndocrine </w:t>
      </w:r>
      <w:r w:rsidRPr="00800DD8">
        <w:t>A</w:t>
      </w:r>
      <w:r w:rsidR="0047586A">
        <w:t>ctivity</w:t>
      </w:r>
      <w:r w:rsidRPr="00800DD8">
        <w:t xml:space="preserve"> and </w:t>
      </w:r>
      <w:r>
        <w:t>A</w:t>
      </w:r>
      <w:r w:rsidRPr="00800DD8">
        <w:t>dversity</w:t>
      </w:r>
      <w:r>
        <w:t xml:space="preserve"> - Other</w:t>
      </w:r>
    </w:p>
    <w:p w14:paraId="79447A58" w14:textId="77777777" w:rsidR="00D037B2" w:rsidRPr="00217C86" w:rsidRDefault="00D037B2" w:rsidP="00217C86">
      <w:pPr>
        <w:spacing w:after="120"/>
        <w:jc w:val="both"/>
        <w:rPr>
          <w:i/>
        </w:rPr>
      </w:pPr>
    </w:p>
    <w:p w14:paraId="53167F2C" w14:textId="5E27EB11" w:rsidR="00D037B2" w:rsidRPr="00217C86" w:rsidRDefault="00D037B2" w:rsidP="00217C86">
      <w:pPr>
        <w:spacing w:after="120"/>
        <w:jc w:val="both"/>
        <w:rPr>
          <w:rFonts w:cs="Arial"/>
          <w:i/>
        </w:rPr>
      </w:pPr>
      <w:r w:rsidRPr="00217C86">
        <w:rPr>
          <w:i/>
        </w:rPr>
        <w:t xml:space="preserve">Lines of evidence should ideally be assembled, assessed, integrated and reported as described in section 3.3. of the ED guidance. Information according to levels 4 and 5 (potentially also levels 1 and 3) of the </w:t>
      </w:r>
      <w:r w:rsidRPr="00217C86">
        <w:rPr>
          <w:rFonts w:cs="Arial"/>
          <w:i/>
        </w:rPr>
        <w:t>OECD Conceptual Framework for Testing and Assessment of Endocrine Disrupting Chemicals (revised version 2018) may be used to inform on adverse endocrine related effects of the substance whereas information in accordance with levels 2 to 5 (potentially also level 1) of the Conceptual Framework may be used to inform on endocrine activity exerted by the substance.</w:t>
      </w:r>
    </w:p>
    <w:p w14:paraId="2119A8E8" w14:textId="3C71CBDF" w:rsidR="00D037B2" w:rsidRPr="00217C86" w:rsidRDefault="00D037B2" w:rsidP="00217C86">
      <w:pPr>
        <w:spacing w:after="120"/>
        <w:jc w:val="both"/>
        <w:rPr>
          <w:i/>
        </w:rPr>
      </w:pPr>
      <w:r w:rsidRPr="00217C86">
        <w:rPr>
          <w:i/>
        </w:rPr>
        <w:t>The EAS and T (i.e. EATS) modalities are currently the pathways for which there is a relatively good mechanistic understanding of how substance-induced perturbations may lead to adverse effects via an endocrine disrupting MoA. In addition, only for these modalities there are at present standardised test guidelines for in vivo and in vitro testing available where there is broad scientific agreement on the interpretation of the effects observed on the investigated parameters. However, there are other endocrine (i.e. non-EATS) modalities. Although the existing knowledge for those modalities is not as advanced as for the EATS modalities, it may, in some cases, be already possible to reach a conclusion on a non-EATS endocrine modality, e.g. where literature data provide mechanistic information, which can be linked to adverse effects measured in standard tests. Such information should be reported in section 4.10.3, applying the same assessment principles as for EATS modalities (e.g. Chapter 3 of ED guidance).</w:t>
      </w:r>
    </w:p>
    <w:p w14:paraId="4FEE083D" w14:textId="4C8F50FF" w:rsidR="00D037B2" w:rsidRDefault="00D037B2" w:rsidP="001632CD">
      <w:pPr>
        <w:pStyle w:val="Heading3"/>
      </w:pPr>
      <w:bookmarkStart w:id="1367" w:name="_Toc68876975"/>
      <w:r>
        <w:lastRenderedPageBreak/>
        <w:t>5.7</w:t>
      </w:r>
      <w:r w:rsidRPr="002E2F6D">
        <w:t>.</w:t>
      </w:r>
      <w:r>
        <w:t>4</w:t>
      </w:r>
      <w:r w:rsidRPr="002E2F6D">
        <w:t xml:space="preserve"> Mo</w:t>
      </w:r>
      <w:r>
        <w:t xml:space="preserve">de of </w:t>
      </w:r>
      <w:r w:rsidRPr="002E2F6D">
        <w:t>A</w:t>
      </w:r>
      <w:r>
        <w:t>ction (MoA)</w:t>
      </w:r>
      <w:r w:rsidRPr="002E2F6D">
        <w:t xml:space="preserve"> analysis</w:t>
      </w:r>
      <w:bookmarkEnd w:id="1367"/>
    </w:p>
    <w:p w14:paraId="79BEF222" w14:textId="45C479F2" w:rsidR="00D037B2" w:rsidRPr="00217C86" w:rsidRDefault="00D037B2" w:rsidP="00217C86">
      <w:pPr>
        <w:pStyle w:val="BodyText"/>
        <w:jc w:val="both"/>
        <w:rPr>
          <w:i/>
        </w:rPr>
      </w:pPr>
      <w:r w:rsidRPr="00217C86">
        <w:rPr>
          <w:i/>
        </w:rPr>
        <w:t>Guidance on how to postulate and conclude on MoA(s), assess the biological plausibility of a link between endocrine activity and adverse effects as well as to identify which further information could help to clarify the postulated MoA(s) is provided in Section 3.5 of the ED guidance.</w:t>
      </w:r>
    </w:p>
    <w:p w14:paraId="2D5C0AB9" w14:textId="024B7D62" w:rsidR="00D037B2" w:rsidRDefault="00D037B2" w:rsidP="001632CD">
      <w:pPr>
        <w:pStyle w:val="Heading4"/>
      </w:pPr>
      <w:r>
        <w:t>5.7</w:t>
      </w:r>
      <w:r w:rsidRPr="002E2F6D">
        <w:t>.</w:t>
      </w:r>
      <w:r>
        <w:t>4</w:t>
      </w:r>
      <w:r w:rsidRPr="002E2F6D">
        <w:t>.1 Postulation of MoA(s)</w:t>
      </w:r>
    </w:p>
    <w:p w14:paraId="2515D06D" w14:textId="77777777" w:rsidR="00217C86" w:rsidRPr="00217C86" w:rsidRDefault="00217C86" w:rsidP="00217C86">
      <w:pPr>
        <w:pStyle w:val="BodyText"/>
      </w:pPr>
    </w:p>
    <w:p w14:paraId="3F142529" w14:textId="50E9A570" w:rsidR="00D037B2" w:rsidRDefault="00D037B2" w:rsidP="00D037B2">
      <w:pPr>
        <w:pStyle w:val="Heading4"/>
        <w:spacing w:after="120"/>
        <w:rPr>
          <w:color w:val="auto"/>
          <w:szCs w:val="22"/>
        </w:rPr>
      </w:pPr>
      <w:r>
        <w:rPr>
          <w:color w:val="auto"/>
          <w:szCs w:val="22"/>
        </w:rPr>
        <w:t>5.7</w:t>
      </w:r>
      <w:r w:rsidRPr="002E2F6D">
        <w:rPr>
          <w:color w:val="auto"/>
          <w:szCs w:val="22"/>
        </w:rPr>
        <w:t>.</w:t>
      </w:r>
      <w:r>
        <w:rPr>
          <w:color w:val="auto"/>
          <w:szCs w:val="22"/>
        </w:rPr>
        <w:t>4</w:t>
      </w:r>
      <w:r w:rsidRPr="002E2F6D">
        <w:rPr>
          <w:color w:val="auto"/>
          <w:szCs w:val="22"/>
        </w:rPr>
        <w:t xml:space="preserve">.2 Assessment of biological plausibility of the link between </w:t>
      </w:r>
      <w:r>
        <w:rPr>
          <w:color w:val="auto"/>
          <w:szCs w:val="22"/>
        </w:rPr>
        <w:t>endocrine activity</w:t>
      </w:r>
      <w:r w:rsidRPr="002E2F6D">
        <w:rPr>
          <w:color w:val="auto"/>
          <w:szCs w:val="22"/>
        </w:rPr>
        <w:t xml:space="preserve"> and adverse effect(s)</w:t>
      </w:r>
    </w:p>
    <w:p w14:paraId="2E7CA13D" w14:textId="77777777" w:rsidR="00217C86" w:rsidRPr="00217C86" w:rsidRDefault="00217C86" w:rsidP="00217C86">
      <w:pPr>
        <w:pStyle w:val="BodyText"/>
      </w:pPr>
    </w:p>
    <w:p w14:paraId="02E27A74" w14:textId="0321FDC5" w:rsidR="00D037B2" w:rsidRDefault="00D037B2" w:rsidP="00D037B2">
      <w:pPr>
        <w:pStyle w:val="Heading4"/>
        <w:spacing w:after="120"/>
        <w:rPr>
          <w:color w:val="auto"/>
          <w:szCs w:val="22"/>
        </w:rPr>
      </w:pPr>
      <w:r>
        <w:rPr>
          <w:color w:val="auto"/>
          <w:szCs w:val="22"/>
        </w:rPr>
        <w:t>5.7</w:t>
      </w:r>
      <w:r w:rsidRPr="002E2F6D">
        <w:rPr>
          <w:color w:val="auto"/>
          <w:szCs w:val="22"/>
        </w:rPr>
        <w:t>.</w:t>
      </w:r>
      <w:r>
        <w:rPr>
          <w:color w:val="auto"/>
          <w:szCs w:val="22"/>
        </w:rPr>
        <w:t>4</w:t>
      </w:r>
      <w:r w:rsidRPr="002E2F6D">
        <w:rPr>
          <w:color w:val="auto"/>
          <w:szCs w:val="22"/>
        </w:rPr>
        <w:t xml:space="preserve">.3 </w:t>
      </w:r>
      <w:r w:rsidR="00657F55">
        <w:rPr>
          <w:color w:val="auto"/>
          <w:szCs w:val="22"/>
        </w:rPr>
        <w:t xml:space="preserve">Population </w:t>
      </w:r>
      <w:r w:rsidRPr="002E2F6D">
        <w:rPr>
          <w:color w:val="auto"/>
          <w:szCs w:val="22"/>
        </w:rPr>
        <w:t>relevance of MoA</w:t>
      </w:r>
    </w:p>
    <w:p w14:paraId="45805E7A" w14:textId="30461EE3" w:rsidR="00D037B2" w:rsidRDefault="000003C2" w:rsidP="00217C86">
      <w:pPr>
        <w:pStyle w:val="BodyText"/>
        <w:spacing w:after="120"/>
        <w:jc w:val="both"/>
        <w:rPr>
          <w:i/>
        </w:rPr>
      </w:pPr>
      <w:r w:rsidRPr="00217C86">
        <w:rPr>
          <w:i/>
        </w:rPr>
        <w:t xml:space="preserve">Population relevance </w:t>
      </w:r>
      <w:r w:rsidR="0089606A" w:rsidRPr="00217C86">
        <w:rPr>
          <w:i/>
        </w:rPr>
        <w:t xml:space="preserve">for environmental animals </w:t>
      </w:r>
      <w:r w:rsidRPr="00217C86">
        <w:rPr>
          <w:i/>
        </w:rPr>
        <w:t xml:space="preserve">of the postulated MoA needs to be assessed in </w:t>
      </w:r>
      <w:r w:rsidRPr="00217C86">
        <w:rPr>
          <w:bCs/>
          <w:i/>
        </w:rPr>
        <w:t xml:space="preserve">particular if the postulated ED </w:t>
      </w:r>
      <w:r w:rsidR="0089606A" w:rsidRPr="00217C86">
        <w:rPr>
          <w:bCs/>
          <w:i/>
        </w:rPr>
        <w:t xml:space="preserve">MoA is </w:t>
      </w:r>
      <w:r w:rsidRPr="00217C86">
        <w:rPr>
          <w:bCs/>
          <w:i/>
        </w:rPr>
        <w:t>based on mammalian data</w:t>
      </w:r>
      <w:r w:rsidRPr="00217C86">
        <w:rPr>
          <w:i/>
        </w:rPr>
        <w:t xml:space="preserve"> </w:t>
      </w:r>
      <w:r w:rsidR="0089606A" w:rsidRPr="00217C86">
        <w:rPr>
          <w:i/>
        </w:rPr>
        <w:t>from studies carried out in the context of human health assessment</w:t>
      </w:r>
      <w:r w:rsidR="00D037B2" w:rsidRPr="00217C86">
        <w:rPr>
          <w:i/>
        </w:rPr>
        <w:t xml:space="preserve">. </w:t>
      </w:r>
      <w:r w:rsidR="00F853F0" w:rsidRPr="00217C86">
        <w:rPr>
          <w:i/>
        </w:rPr>
        <w:t>Advice</w:t>
      </w:r>
      <w:r w:rsidR="00D668E5" w:rsidRPr="00217C86">
        <w:rPr>
          <w:i/>
        </w:rPr>
        <w:t xml:space="preserve"> on </w:t>
      </w:r>
      <w:r w:rsidR="00F853F0" w:rsidRPr="00217C86">
        <w:rPr>
          <w:i/>
        </w:rPr>
        <w:t>assessment of population relevance is provided in section 3.3.1.4</w:t>
      </w:r>
      <w:r w:rsidR="00D037B2" w:rsidRPr="00217C86">
        <w:rPr>
          <w:i/>
        </w:rPr>
        <w:t xml:space="preserve"> of </w:t>
      </w:r>
      <w:r w:rsidR="00F853F0" w:rsidRPr="00217C86">
        <w:rPr>
          <w:i/>
        </w:rPr>
        <w:t xml:space="preserve">the </w:t>
      </w:r>
      <w:r w:rsidR="00D037B2" w:rsidRPr="00217C86">
        <w:rPr>
          <w:i/>
        </w:rPr>
        <w:t>ED guidance.</w:t>
      </w:r>
    </w:p>
    <w:p w14:paraId="37646A06" w14:textId="77777777" w:rsidR="00217C86" w:rsidRPr="00217C86" w:rsidRDefault="00217C86" w:rsidP="00217C86">
      <w:pPr>
        <w:pStyle w:val="BodyText"/>
        <w:spacing w:after="120"/>
        <w:jc w:val="both"/>
        <w:rPr>
          <w:i/>
        </w:rPr>
      </w:pPr>
    </w:p>
    <w:p w14:paraId="68B539D9" w14:textId="2E23FC41" w:rsidR="00D037B2" w:rsidRDefault="00657F55" w:rsidP="001632CD">
      <w:pPr>
        <w:pStyle w:val="Heading4"/>
      </w:pPr>
      <w:r>
        <w:t>5.7</w:t>
      </w:r>
      <w:r w:rsidR="00D037B2" w:rsidRPr="002E2F6D">
        <w:t>.</w:t>
      </w:r>
      <w:r w:rsidR="00D037B2">
        <w:t>4</w:t>
      </w:r>
      <w:r w:rsidR="00D037B2" w:rsidRPr="002E2F6D">
        <w:t>.4 Conclusion on the Mode of Action analysis</w:t>
      </w:r>
    </w:p>
    <w:p w14:paraId="0B792E46" w14:textId="7CCDFB70" w:rsidR="00D037B2" w:rsidRPr="00217C86" w:rsidRDefault="00D037B2" w:rsidP="00217C86">
      <w:pPr>
        <w:pStyle w:val="BodyText"/>
        <w:jc w:val="both"/>
        <w:rPr>
          <w:i/>
        </w:rPr>
      </w:pPr>
      <w:r w:rsidRPr="00217C86">
        <w:rPr>
          <w:i/>
        </w:rPr>
        <w:t>Consider guidance provided in section 3.5.6 of the ED guidance.</w:t>
      </w:r>
    </w:p>
    <w:p w14:paraId="30807B04" w14:textId="77777777" w:rsidR="00217C86" w:rsidRPr="008C5620" w:rsidRDefault="00217C86" w:rsidP="00D037B2">
      <w:pPr>
        <w:pStyle w:val="BodyText"/>
        <w:ind w:left="1304"/>
        <w:rPr>
          <w:i/>
          <w:sz w:val="16"/>
          <w:szCs w:val="16"/>
        </w:rPr>
      </w:pPr>
    </w:p>
    <w:p w14:paraId="42F0F13F" w14:textId="2F7407F9" w:rsidR="00D037B2" w:rsidRPr="002E2F6D" w:rsidRDefault="00657F55" w:rsidP="001632CD">
      <w:pPr>
        <w:pStyle w:val="Heading3"/>
      </w:pPr>
      <w:bookmarkStart w:id="1368" w:name="_Toc68876976"/>
      <w:r>
        <w:t>5.7</w:t>
      </w:r>
      <w:r w:rsidR="00D037B2" w:rsidRPr="002E2F6D">
        <w:t>.</w:t>
      </w:r>
      <w:r w:rsidR="00D037B2">
        <w:t>5</w:t>
      </w:r>
      <w:r w:rsidR="00D037B2" w:rsidRPr="002E2F6D">
        <w:t xml:space="preserve"> Overall conclusion on endocrine disruption with regard</w:t>
      </w:r>
      <w:r w:rsidR="00217C86">
        <w:t>s</w:t>
      </w:r>
      <w:r w:rsidR="00D037B2" w:rsidRPr="002E2F6D">
        <w:t xml:space="preserve"> to </w:t>
      </w:r>
      <w:r>
        <w:t>environment</w:t>
      </w:r>
      <w:bookmarkEnd w:id="1368"/>
    </w:p>
    <w:p w14:paraId="1D1ACB05" w14:textId="77777777" w:rsidR="002E2F6D" w:rsidRPr="002E2F6D" w:rsidRDefault="002E2F6D" w:rsidP="002E2F6D">
      <w:pPr>
        <w:pStyle w:val="BodyText"/>
      </w:pPr>
    </w:p>
    <w:p w14:paraId="1FA6E109" w14:textId="5D844DDA" w:rsidR="00966586" w:rsidRPr="00CA3C66" w:rsidRDefault="00490BE3" w:rsidP="00966586">
      <w:pPr>
        <w:pStyle w:val="Heading2"/>
        <w:keepLines w:val="0"/>
        <w:widowControl/>
        <w:tabs>
          <w:tab w:val="left" w:pos="0"/>
        </w:tabs>
        <w:spacing w:before="360" w:after="200"/>
        <w:jc w:val="both"/>
      </w:pPr>
      <w:bookmarkStart w:id="1369" w:name="_Toc68876977"/>
      <w:r>
        <w:t>5.8</w:t>
      </w:r>
      <w:r w:rsidR="00A660D0">
        <w:t xml:space="preserve"> </w:t>
      </w:r>
      <w:r w:rsidR="00966586" w:rsidRPr="00CA3C66">
        <w:t>Other effects</w:t>
      </w:r>
      <w:bookmarkEnd w:id="1361"/>
      <w:r w:rsidR="00966586" w:rsidRPr="00CA3C66">
        <w:t>:</w:t>
      </w:r>
      <w:r w:rsidR="00966586" w:rsidRPr="00966586">
        <w:rPr>
          <w:i/>
        </w:rPr>
        <w:t xml:space="preserve"> </w:t>
      </w:r>
      <w:r w:rsidR="00966586" w:rsidRPr="00966586">
        <w:rPr>
          <w:i/>
          <w:highlight w:val="green"/>
        </w:rPr>
        <w:t>[</w:t>
      </w:r>
      <w:bookmarkEnd w:id="1362"/>
      <w:r w:rsidR="00AF5A0C">
        <w:rPr>
          <w:i/>
          <w:highlight w:val="green"/>
        </w:rPr>
        <w:t>type of effect</w:t>
      </w:r>
      <w:r w:rsidR="00966586" w:rsidRPr="00966586">
        <w:rPr>
          <w:i/>
          <w:highlight w:val="green"/>
        </w:rPr>
        <w:t>]</w:t>
      </w:r>
      <w:bookmarkEnd w:id="1363"/>
      <w:bookmarkEnd w:id="1369"/>
    </w:p>
    <w:p w14:paraId="1FA6E10A" w14:textId="2F642317" w:rsidR="001A7031" w:rsidRPr="001A7031" w:rsidRDefault="00E45915" w:rsidP="001A7031">
      <w:pPr>
        <w:pStyle w:val="Heading3"/>
        <w:tabs>
          <w:tab w:val="clear" w:pos="360"/>
          <w:tab w:val="num" w:pos="284"/>
        </w:tabs>
      </w:pPr>
      <w:bookmarkStart w:id="1370" w:name="_Toc418506071"/>
      <w:bookmarkStart w:id="1371" w:name="_Toc68876978"/>
      <w:r w:rsidRPr="00E45915">
        <w:t>5.</w:t>
      </w:r>
      <w:r w:rsidR="00490BE3">
        <w:t>8</w:t>
      </w:r>
      <w:r w:rsidRPr="00E45915">
        <w:t xml:space="preserve">.1 </w:t>
      </w:r>
      <w:bookmarkEnd w:id="1370"/>
      <w:r w:rsidR="001A7031">
        <w:t>Adverse effects (non-ED)</w:t>
      </w:r>
      <w:bookmarkEnd w:id="1371"/>
    </w:p>
    <w:p w14:paraId="1FA6E115" w14:textId="4D0846B8" w:rsidR="00651B0A" w:rsidRPr="00651B0A" w:rsidRDefault="00651B0A" w:rsidP="001632CD">
      <w:pPr>
        <w:pStyle w:val="Heading3"/>
        <w:numPr>
          <w:ilvl w:val="0"/>
          <w:numId w:val="0"/>
        </w:numPr>
      </w:pPr>
      <w:bookmarkStart w:id="1372" w:name="_Toc418506072"/>
      <w:bookmarkStart w:id="1373" w:name="_Toc68876979"/>
      <w:bookmarkEnd w:id="1372"/>
      <w:r>
        <w:t>5.</w:t>
      </w:r>
      <w:r w:rsidR="00490BE3">
        <w:t>8</w:t>
      </w:r>
      <w:r>
        <w:t>.</w:t>
      </w:r>
      <w:r w:rsidR="00EE01B6">
        <w:t xml:space="preserve">2 </w:t>
      </w:r>
      <w:r>
        <w:t>Summary</w:t>
      </w:r>
      <w:r w:rsidR="00096110">
        <w:t xml:space="preserve"> and discussion of</w:t>
      </w:r>
      <w:r>
        <w:t xml:space="preserve"> other effects – environment</w:t>
      </w:r>
      <w:bookmarkEnd w:id="1373"/>
    </w:p>
    <w:p w14:paraId="1FA6E116" w14:textId="77777777" w:rsidR="00651B0A" w:rsidRPr="00651B0A" w:rsidRDefault="00651B0A" w:rsidP="00651B0A">
      <w:pPr>
        <w:pStyle w:val="BodyText"/>
      </w:pPr>
    </w:p>
    <w:p w14:paraId="1FA6E117" w14:textId="77777777" w:rsidR="00966586" w:rsidRPr="00966586" w:rsidRDefault="00966586" w:rsidP="00966586">
      <w:pPr>
        <w:pStyle w:val="BodyText"/>
      </w:pPr>
    </w:p>
    <w:p w14:paraId="3CCD51B4" w14:textId="2D982AEF" w:rsidR="00CB4669" w:rsidRDefault="009454D6" w:rsidP="00C014A8">
      <w:pPr>
        <w:pStyle w:val="Heading2"/>
      </w:pPr>
      <w:bookmarkStart w:id="1374" w:name="_Toc354499641"/>
      <w:bookmarkStart w:id="1375" w:name="_Toc357083716"/>
      <w:bookmarkStart w:id="1376" w:name="_Toc357184265"/>
      <w:bookmarkStart w:id="1377" w:name="_Toc357184501"/>
      <w:bookmarkStart w:id="1378" w:name="_Toc357185303"/>
      <w:bookmarkStart w:id="1379" w:name="_Toc357186151"/>
      <w:bookmarkStart w:id="1380" w:name="_Toc357186300"/>
      <w:bookmarkStart w:id="1381" w:name="_Toc357437586"/>
      <w:bookmarkStart w:id="1382" w:name="_Toc357590859"/>
      <w:bookmarkStart w:id="1383" w:name="_Toc357692891"/>
      <w:bookmarkStart w:id="1384" w:name="_Toc365649717"/>
      <w:bookmarkStart w:id="1385" w:name="_Toc365649866"/>
      <w:bookmarkStart w:id="1386" w:name="_Toc366489918"/>
      <w:bookmarkStart w:id="1387" w:name="_Toc418498622"/>
      <w:bookmarkStart w:id="1388" w:name="_Toc418506077"/>
      <w:bookmarkStart w:id="1389" w:name="_Toc68876980"/>
      <w:r>
        <w:t>5.</w:t>
      </w:r>
      <w:r w:rsidR="00490BE3">
        <w:t>9</w:t>
      </w:r>
      <w:r>
        <w:t xml:space="preserve"> </w:t>
      </w:r>
      <w:r w:rsidR="00B12C39">
        <w:t xml:space="preserve">Summary and discussion of </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001A7031">
        <w:t>the environmental hazard assessment</w:t>
      </w:r>
      <w:bookmarkStart w:id="1390" w:name="_Toc341888610"/>
      <w:bookmarkStart w:id="1391" w:name="_Toc342400470"/>
      <w:bookmarkStart w:id="1392" w:name="_Toc354499642"/>
      <w:bookmarkStart w:id="1393" w:name="_Toc357083717"/>
      <w:bookmarkStart w:id="1394" w:name="_Toc357184266"/>
      <w:bookmarkStart w:id="1395" w:name="_Toc357184502"/>
      <w:bookmarkStart w:id="1396" w:name="_Toc357185304"/>
      <w:bookmarkStart w:id="1397" w:name="_Toc357186152"/>
      <w:bookmarkStart w:id="1398" w:name="_Toc357186301"/>
      <w:bookmarkStart w:id="1399" w:name="_Toc357437587"/>
      <w:bookmarkStart w:id="1400" w:name="_Toc357590860"/>
      <w:bookmarkStart w:id="1401" w:name="_Toc357692892"/>
      <w:bookmarkStart w:id="1402" w:name="_Toc365649718"/>
      <w:bookmarkStart w:id="1403" w:name="_Toc365649867"/>
      <w:bookmarkStart w:id="1404" w:name="_Toc366489919"/>
      <w:bookmarkStart w:id="1405" w:name="_Toc418498623"/>
      <w:bookmarkStart w:id="1406" w:name="_Toc418506078"/>
      <w:bookmarkEnd w:id="1389"/>
    </w:p>
    <w:p w14:paraId="7E4A685C" w14:textId="53EF35F4" w:rsidR="00D9023B" w:rsidRPr="00D9023B" w:rsidRDefault="00D9023B" w:rsidP="00D9023B">
      <w:pPr>
        <w:pStyle w:val="BodyText"/>
        <w:rPr>
          <w:i/>
        </w:rPr>
      </w:pPr>
      <w:r w:rsidRPr="00D9023B">
        <w:rPr>
          <w:i/>
        </w:rPr>
        <w:t>If human health data (e.g. mammalian toxicity data) is used as part of the environmental hazard assessment, please ensure that this is noted/referenced in this chapter.</w:t>
      </w:r>
    </w:p>
    <w:p w14:paraId="2114FDCD" w14:textId="77777777" w:rsidR="00CB4669" w:rsidRDefault="00CB4669" w:rsidP="00CB4669">
      <w:pPr>
        <w:pStyle w:val="BodyText"/>
        <w:rPr>
          <w:color w:val="0046AD"/>
          <w:sz w:val="28"/>
          <w:szCs w:val="24"/>
        </w:rPr>
      </w:pPr>
      <w:r>
        <w:br w:type="page"/>
      </w:r>
    </w:p>
    <w:p w14:paraId="1FA6E11A" w14:textId="458C4A5F" w:rsidR="00B12C39" w:rsidRDefault="00853DA4" w:rsidP="00853DA4">
      <w:pPr>
        <w:pStyle w:val="Heading1"/>
        <w:numPr>
          <w:ilvl w:val="0"/>
          <w:numId w:val="0"/>
        </w:numPr>
      </w:pPr>
      <w:bookmarkStart w:id="1407" w:name="_Toc68876981"/>
      <w:r>
        <w:lastRenderedPageBreak/>
        <w:t xml:space="preserve">6. </w:t>
      </w:r>
      <w:r w:rsidR="00B12C39">
        <w:t>Conclusions on the SVHC Properties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1FA6E11B" w14:textId="462E9B6B" w:rsidR="00B12C39" w:rsidRPr="00E45915" w:rsidRDefault="00E45915" w:rsidP="00E45915">
      <w:pPr>
        <w:pStyle w:val="Heading2"/>
      </w:pPr>
      <w:bookmarkStart w:id="1408" w:name="_Toc354499643"/>
      <w:bookmarkStart w:id="1409" w:name="_Toc357083718"/>
      <w:bookmarkStart w:id="1410" w:name="_Toc357184267"/>
      <w:bookmarkStart w:id="1411" w:name="_Toc357184503"/>
      <w:bookmarkStart w:id="1412" w:name="_Toc357185305"/>
      <w:bookmarkStart w:id="1413" w:name="_Toc357186153"/>
      <w:bookmarkStart w:id="1414" w:name="_Toc357186302"/>
      <w:bookmarkStart w:id="1415" w:name="_Toc357437588"/>
      <w:bookmarkStart w:id="1416" w:name="_Toc357590861"/>
      <w:bookmarkStart w:id="1417" w:name="_Toc357692893"/>
      <w:bookmarkStart w:id="1418" w:name="_Toc365649719"/>
      <w:bookmarkStart w:id="1419" w:name="_Toc365649868"/>
      <w:bookmarkStart w:id="1420" w:name="_Toc366489920"/>
      <w:bookmarkStart w:id="1421" w:name="_Toc418498624"/>
      <w:bookmarkStart w:id="1422" w:name="_Toc418506079"/>
      <w:bookmarkStart w:id="1423" w:name="_Toc68876982"/>
      <w:r>
        <w:t xml:space="preserve">6.1 </w:t>
      </w:r>
      <w:r w:rsidR="00B12C39" w:rsidRPr="00E45915">
        <w:t>CMR assessment</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1FA6E11C" w14:textId="4EC77EE1" w:rsidR="007A25BC" w:rsidRDefault="00B12C39" w:rsidP="007A25BC">
      <w:pPr>
        <w:widowControl/>
        <w:spacing w:after="180"/>
        <w:jc w:val="both"/>
        <w:rPr>
          <w:bCs/>
          <w:i/>
          <w:szCs w:val="24"/>
          <w:lang w:eastAsia="en-US"/>
        </w:rPr>
      </w:pPr>
      <w:r w:rsidRPr="00CC2632">
        <w:rPr>
          <w:i/>
        </w:rPr>
        <w:t xml:space="preserve">This section is only relevant if the intention of the Annex XV (SVHC) dossier is to identify the substance as a CMR in accordance with Article 57 </w:t>
      </w:r>
      <w:r w:rsidR="003D36EB" w:rsidRPr="00CC2632">
        <w:rPr>
          <w:i/>
        </w:rPr>
        <w:t xml:space="preserve">(a) to (c) </w:t>
      </w:r>
      <w:r w:rsidR="008143E2" w:rsidRPr="00CC2632">
        <w:rPr>
          <w:i/>
        </w:rPr>
        <w:t>REACH</w:t>
      </w:r>
      <w:r w:rsidRPr="00CC2632">
        <w:rPr>
          <w:i/>
        </w:rPr>
        <w:t>. A reference to the respective harmonised classification as included in Annex VI of Regulation (EC) No 1272/2008</w:t>
      </w:r>
      <w:r>
        <w:t xml:space="preserve"> (</w:t>
      </w:r>
      <w:r w:rsidRPr="00E87C8F">
        <w:rPr>
          <w:i/>
        </w:rPr>
        <w:t>CLP</w:t>
      </w:r>
      <w:r>
        <w:t xml:space="preserve"> </w:t>
      </w:r>
      <w:r w:rsidRPr="007A25BC">
        <w:rPr>
          <w:i/>
        </w:rPr>
        <w:t xml:space="preserve">Regulation) and provided for in </w:t>
      </w:r>
      <w:r w:rsidR="00CC2632">
        <w:rPr>
          <w:i/>
        </w:rPr>
        <w:t>S</w:t>
      </w:r>
      <w:r w:rsidR="00CC2632" w:rsidRPr="007A25BC">
        <w:rPr>
          <w:i/>
        </w:rPr>
        <w:t xml:space="preserve">ection </w:t>
      </w:r>
      <w:r w:rsidRPr="007A25BC">
        <w:rPr>
          <w:i/>
        </w:rPr>
        <w:t>2 of the dossier is sufficient.</w:t>
      </w:r>
      <w:r w:rsidR="007A25BC">
        <w:t xml:space="preserve"> </w:t>
      </w:r>
      <w:r w:rsidR="007A25BC" w:rsidRPr="007A25BC">
        <w:rPr>
          <w:i/>
        </w:rPr>
        <w:t>Therefore</w:t>
      </w:r>
      <w:r w:rsidR="007A25BC">
        <w:t xml:space="preserve">, </w:t>
      </w:r>
      <w:r w:rsidR="007A25BC">
        <w:rPr>
          <w:bCs/>
          <w:i/>
          <w:szCs w:val="24"/>
          <w:lang w:eastAsia="en-US"/>
        </w:rPr>
        <w:t xml:space="preserve">for substances meeting the criteria of Articles 57 (a) to (c) </w:t>
      </w:r>
      <w:r w:rsidR="00385965">
        <w:rPr>
          <w:bCs/>
          <w:i/>
          <w:szCs w:val="24"/>
          <w:lang w:eastAsia="en-US"/>
        </w:rPr>
        <w:t xml:space="preserve">REACH </w:t>
      </w:r>
      <w:r w:rsidR="007A25BC">
        <w:rPr>
          <w:bCs/>
          <w:i/>
          <w:szCs w:val="24"/>
          <w:lang w:eastAsia="en-US"/>
        </w:rPr>
        <w:t>please use one of the paragraphs provided below. Delete what is not relevant.</w:t>
      </w:r>
    </w:p>
    <w:p w14:paraId="1FA6E11D" w14:textId="491A9847" w:rsidR="00E55DE1" w:rsidRDefault="00E55DE1" w:rsidP="00E55DE1">
      <w:pPr>
        <w:widowControl/>
        <w:spacing w:after="180"/>
        <w:jc w:val="both"/>
        <w:rPr>
          <w:szCs w:val="24"/>
          <w:lang w:eastAsia="en-US"/>
        </w:rPr>
      </w:pPr>
      <w:r w:rsidRPr="00626669">
        <w:rPr>
          <w:szCs w:val="24"/>
          <w:highlight w:val="green"/>
          <w:lang w:eastAsia="en-US"/>
        </w:rPr>
        <w:t>Substance name</w:t>
      </w:r>
      <w:r w:rsidRPr="00626669">
        <w:rPr>
          <w:szCs w:val="24"/>
          <w:lang w:eastAsia="en-US"/>
        </w:rPr>
        <w:t xml:space="preserve"> is covered by index number </w:t>
      </w:r>
      <w:r w:rsidRPr="00626669">
        <w:rPr>
          <w:szCs w:val="24"/>
          <w:highlight w:val="green"/>
          <w:lang w:eastAsia="en-US"/>
        </w:rPr>
        <w:t>xxx-xxx-xx-x</w:t>
      </w:r>
      <w:r w:rsidRPr="00E40D52">
        <w:rPr>
          <w:lang w:eastAsia="en-US"/>
        </w:rPr>
        <w:t xml:space="preserve"> </w:t>
      </w:r>
      <w:r w:rsidR="003740C1">
        <w:t>of Regulation (EC) No 1272/2008 in Annex VI, part 3, Table 3 (the list of harmonised classification and labelling of hazardous substances) and</w:t>
      </w:r>
      <w:r>
        <w:rPr>
          <w:szCs w:val="24"/>
          <w:lang w:eastAsia="en-US"/>
        </w:rPr>
        <w:t xml:space="preserve"> it is classified in</w:t>
      </w:r>
      <w:r>
        <w:t xml:space="preserve"> the hazard class</w:t>
      </w:r>
      <w:r w:rsidRPr="003909BD">
        <w:t xml:space="preserve"> </w:t>
      </w:r>
      <w:r w:rsidRPr="00626669">
        <w:rPr>
          <w:szCs w:val="24"/>
          <w:lang w:eastAsia="en-US"/>
        </w:rPr>
        <w:t>carcinogen</w:t>
      </w:r>
      <w:r>
        <w:rPr>
          <w:szCs w:val="24"/>
          <w:lang w:eastAsia="en-US"/>
        </w:rPr>
        <w:t>icity</w:t>
      </w:r>
      <w:r w:rsidRPr="00626669">
        <w:rPr>
          <w:szCs w:val="24"/>
          <w:lang w:eastAsia="en-US"/>
        </w:rPr>
        <w:t xml:space="preserve"> </w:t>
      </w:r>
      <w:r>
        <w:t xml:space="preserve">category </w:t>
      </w:r>
      <w:r w:rsidRPr="004F4641">
        <w:rPr>
          <w:szCs w:val="24"/>
          <w:highlight w:val="green"/>
          <w:lang w:eastAsia="en-US"/>
        </w:rPr>
        <w:t>1A</w:t>
      </w:r>
      <w:r>
        <w:rPr>
          <w:szCs w:val="24"/>
          <w:highlight w:val="green"/>
          <w:lang w:eastAsia="en-US"/>
        </w:rPr>
        <w:t xml:space="preserve"> or 1</w:t>
      </w:r>
      <w:r w:rsidRPr="004F4641">
        <w:rPr>
          <w:szCs w:val="24"/>
          <w:highlight w:val="green"/>
          <w:lang w:eastAsia="en-US"/>
        </w:rPr>
        <w:t>B</w:t>
      </w:r>
      <w:r w:rsidRPr="00626669">
        <w:rPr>
          <w:szCs w:val="24"/>
          <w:lang w:eastAsia="en-US"/>
        </w:rPr>
        <w:t xml:space="preserve"> (</w:t>
      </w:r>
      <w:r>
        <w:rPr>
          <w:szCs w:val="24"/>
          <w:lang w:eastAsia="en-US"/>
        </w:rPr>
        <w:t xml:space="preserve">hazard statement </w:t>
      </w:r>
      <w:r w:rsidRPr="00626669">
        <w:rPr>
          <w:szCs w:val="24"/>
          <w:lang w:eastAsia="en-US"/>
        </w:rPr>
        <w:t xml:space="preserve">H350: “May cause cancer”). </w:t>
      </w:r>
    </w:p>
    <w:p w14:paraId="1FA6E11E" w14:textId="1C50AAD8" w:rsidR="00E55DE1" w:rsidRDefault="00E55DE1" w:rsidP="00E55DE1">
      <w:pPr>
        <w:widowControl/>
        <w:spacing w:after="180"/>
        <w:jc w:val="both"/>
        <w:rPr>
          <w:szCs w:val="24"/>
          <w:lang w:eastAsia="en-US"/>
        </w:rPr>
      </w:pPr>
      <w:r w:rsidRPr="00EC4C15">
        <w:rPr>
          <w:highlight w:val="green"/>
          <w:lang w:eastAsia="en-US"/>
        </w:rPr>
        <w:t>Substance name</w:t>
      </w:r>
      <w:r w:rsidRPr="00FA6F76">
        <w:rPr>
          <w:i/>
          <w:lang w:eastAsia="en-US"/>
        </w:rPr>
        <w:t xml:space="preserve"> </w:t>
      </w:r>
      <w:r w:rsidRPr="00626669">
        <w:rPr>
          <w:szCs w:val="24"/>
          <w:lang w:eastAsia="en-US"/>
        </w:rPr>
        <w:t xml:space="preserve">is covered by index number </w:t>
      </w:r>
      <w:r w:rsidRPr="00626669">
        <w:rPr>
          <w:szCs w:val="24"/>
          <w:highlight w:val="green"/>
          <w:lang w:eastAsia="en-US"/>
        </w:rPr>
        <w:t>xxx-xxx-xx-x</w:t>
      </w:r>
      <w:r w:rsidRPr="00626669">
        <w:rPr>
          <w:szCs w:val="24"/>
          <w:lang w:eastAsia="en-US"/>
        </w:rPr>
        <w:t xml:space="preserve"> </w:t>
      </w:r>
      <w:r w:rsidR="003740C1">
        <w:t>of Regulation (EC) No 1272/2008 in Annex VI, part 3, Table 3 (the list of harmonised classification and labelling of hazardous substances) and</w:t>
      </w:r>
      <w:r>
        <w:rPr>
          <w:szCs w:val="24"/>
          <w:lang w:eastAsia="en-US"/>
        </w:rPr>
        <w:t xml:space="preserve"> it is classified </w:t>
      </w:r>
      <w:r>
        <w:t>in the hazard class germ cell</w:t>
      </w:r>
      <w:r w:rsidRPr="003909BD">
        <w:t xml:space="preserve"> mutagenic</w:t>
      </w:r>
      <w:r>
        <w:t xml:space="preserve">ity category </w:t>
      </w:r>
      <w:r w:rsidRPr="00626669">
        <w:rPr>
          <w:szCs w:val="24"/>
          <w:lang w:eastAsia="en-US"/>
        </w:rPr>
        <w:t xml:space="preserve"> </w:t>
      </w:r>
      <w:r w:rsidRPr="0081318C">
        <w:rPr>
          <w:szCs w:val="24"/>
          <w:highlight w:val="green"/>
          <w:lang w:eastAsia="en-US"/>
        </w:rPr>
        <w:t>1A</w:t>
      </w:r>
      <w:r>
        <w:rPr>
          <w:szCs w:val="24"/>
          <w:highlight w:val="green"/>
          <w:lang w:eastAsia="en-US"/>
        </w:rPr>
        <w:t xml:space="preserve"> or 1</w:t>
      </w:r>
      <w:r w:rsidRPr="0081318C">
        <w:rPr>
          <w:szCs w:val="24"/>
          <w:highlight w:val="green"/>
          <w:lang w:eastAsia="en-US"/>
        </w:rPr>
        <w:t>B</w:t>
      </w:r>
      <w:r w:rsidRPr="00626669">
        <w:rPr>
          <w:szCs w:val="24"/>
          <w:lang w:eastAsia="en-US"/>
        </w:rPr>
        <w:t xml:space="preserve"> (</w:t>
      </w:r>
      <w:r>
        <w:rPr>
          <w:szCs w:val="24"/>
          <w:lang w:eastAsia="en-US"/>
        </w:rPr>
        <w:t xml:space="preserve">hazard statement </w:t>
      </w:r>
      <w:r w:rsidRPr="00626669">
        <w:rPr>
          <w:szCs w:val="24"/>
          <w:lang w:eastAsia="en-US"/>
        </w:rPr>
        <w:t xml:space="preserve">H340: “May cause genetic defects”). </w:t>
      </w:r>
    </w:p>
    <w:p w14:paraId="1FA6E11F" w14:textId="5DB6EC25" w:rsidR="00E55DE1" w:rsidRPr="00626669" w:rsidRDefault="00E55DE1" w:rsidP="00E55DE1">
      <w:pPr>
        <w:widowControl/>
        <w:spacing w:after="180"/>
        <w:jc w:val="both"/>
        <w:rPr>
          <w:szCs w:val="24"/>
          <w:lang w:eastAsia="en-US"/>
        </w:rPr>
      </w:pPr>
      <w:r w:rsidRPr="00B6376F">
        <w:rPr>
          <w:szCs w:val="24"/>
          <w:highlight w:val="green"/>
          <w:lang w:eastAsia="en-US"/>
        </w:rPr>
        <w:t>Substance name</w:t>
      </w:r>
      <w:r w:rsidRPr="00626669">
        <w:rPr>
          <w:szCs w:val="24"/>
          <w:lang w:eastAsia="en-US"/>
        </w:rPr>
        <w:t xml:space="preserve"> is covered by index number </w:t>
      </w:r>
      <w:r w:rsidRPr="00626669">
        <w:rPr>
          <w:szCs w:val="24"/>
          <w:highlight w:val="green"/>
          <w:lang w:eastAsia="en-US"/>
        </w:rPr>
        <w:t>xxx-xxx-xx-x</w:t>
      </w:r>
      <w:r w:rsidRPr="00626669">
        <w:rPr>
          <w:szCs w:val="24"/>
          <w:lang w:eastAsia="en-US"/>
        </w:rPr>
        <w:t xml:space="preserve"> </w:t>
      </w:r>
      <w:r w:rsidR="003740C1">
        <w:t>of Regulation (EC) No 1272/2008 in Annex VI, part 3, Table 3 (the list of harmonised classification and labelling of hazardous substances) and</w:t>
      </w:r>
      <w:r>
        <w:rPr>
          <w:szCs w:val="24"/>
          <w:lang w:eastAsia="en-US"/>
        </w:rPr>
        <w:t xml:space="preserve"> it is classified </w:t>
      </w:r>
      <w:r>
        <w:t xml:space="preserve">in the hazard class </w:t>
      </w:r>
      <w:r w:rsidR="00E87C8F">
        <w:t xml:space="preserve">toxic for </w:t>
      </w:r>
      <w:r w:rsidRPr="00626669">
        <w:rPr>
          <w:szCs w:val="24"/>
          <w:lang w:eastAsia="zh-CN"/>
        </w:rPr>
        <w:t>reproducti</w:t>
      </w:r>
      <w:r w:rsidR="0054160A">
        <w:rPr>
          <w:szCs w:val="24"/>
          <w:lang w:eastAsia="zh-CN"/>
        </w:rPr>
        <w:t>on</w:t>
      </w:r>
      <w:r w:rsidRPr="00446174">
        <w:t xml:space="preserve"> </w:t>
      </w:r>
      <w:r w:rsidRPr="003909BD">
        <w:t xml:space="preserve">category </w:t>
      </w:r>
      <w:r w:rsidRPr="0081318C">
        <w:rPr>
          <w:szCs w:val="24"/>
          <w:highlight w:val="green"/>
          <w:lang w:eastAsia="en-US"/>
        </w:rPr>
        <w:t>1A</w:t>
      </w:r>
      <w:r>
        <w:rPr>
          <w:szCs w:val="24"/>
          <w:highlight w:val="green"/>
          <w:lang w:eastAsia="en-US"/>
        </w:rPr>
        <w:t xml:space="preserve"> or 1</w:t>
      </w:r>
      <w:r w:rsidRPr="0081318C">
        <w:rPr>
          <w:szCs w:val="24"/>
          <w:highlight w:val="green"/>
          <w:lang w:eastAsia="en-US"/>
        </w:rPr>
        <w:t>B</w:t>
      </w:r>
      <w:r w:rsidRPr="00626669">
        <w:rPr>
          <w:szCs w:val="24"/>
          <w:lang w:eastAsia="en-US"/>
        </w:rPr>
        <w:t xml:space="preserve"> (</w:t>
      </w:r>
      <w:r>
        <w:rPr>
          <w:szCs w:val="24"/>
          <w:lang w:eastAsia="en-US"/>
        </w:rPr>
        <w:t>hazard statement</w:t>
      </w:r>
      <w:r w:rsidRPr="00C17668">
        <w:rPr>
          <w:rStyle w:val="FootnoteReference"/>
          <w:sz w:val="18"/>
          <w:szCs w:val="18"/>
          <w:lang w:eastAsia="en-US"/>
        </w:rPr>
        <w:footnoteReference w:id="27"/>
      </w:r>
      <w:r w:rsidRPr="00626669">
        <w:rPr>
          <w:szCs w:val="24"/>
          <w:lang w:eastAsia="en-US"/>
        </w:rPr>
        <w:t xml:space="preserve">). </w:t>
      </w:r>
    </w:p>
    <w:p w14:paraId="1FA6E120" w14:textId="77777777" w:rsidR="007A25BC" w:rsidRDefault="007A25BC" w:rsidP="007A25BC">
      <w:pPr>
        <w:jc w:val="both"/>
        <w:rPr>
          <w:lang w:eastAsia="en-US"/>
        </w:rPr>
      </w:pPr>
      <w:r w:rsidRPr="00626669">
        <w:rPr>
          <w:lang w:eastAsia="en-US"/>
        </w:rPr>
        <w:t xml:space="preserve">Therefore, this classification of the substance in Regulation (EC) No 1272/2008 shows that it meets the criteria for classification </w:t>
      </w:r>
      <w:r w:rsidR="00F17301">
        <w:rPr>
          <w:lang w:eastAsia="en-US"/>
        </w:rPr>
        <w:t>in the hazard class</w:t>
      </w:r>
      <w:r>
        <w:rPr>
          <w:lang w:eastAsia="en-US"/>
        </w:rPr>
        <w:t>: (</w:t>
      </w:r>
      <w:r w:rsidRPr="0081318C">
        <w:rPr>
          <w:i/>
          <w:lang w:eastAsia="en-US"/>
        </w:rPr>
        <w:t>please delete what is not relevant</w:t>
      </w:r>
      <w:r>
        <w:rPr>
          <w:lang w:eastAsia="en-US"/>
        </w:rPr>
        <w:t>)</w:t>
      </w:r>
    </w:p>
    <w:p w14:paraId="1FA6E121" w14:textId="77777777" w:rsidR="007A25BC" w:rsidRDefault="007A25BC" w:rsidP="007A25BC">
      <w:pPr>
        <w:jc w:val="both"/>
        <w:rPr>
          <w:lang w:eastAsia="en-US"/>
        </w:rPr>
      </w:pPr>
    </w:p>
    <w:p w14:paraId="1FA6E122" w14:textId="77777777" w:rsidR="007A25BC" w:rsidRDefault="007A25BC" w:rsidP="00891184">
      <w:pPr>
        <w:numPr>
          <w:ilvl w:val="0"/>
          <w:numId w:val="17"/>
        </w:numPr>
        <w:jc w:val="both"/>
        <w:rPr>
          <w:lang w:eastAsia="en-US"/>
        </w:rPr>
      </w:pPr>
      <w:r w:rsidRPr="00626669">
        <w:rPr>
          <w:lang w:eastAsia="en-US"/>
        </w:rPr>
        <w:t>carcinogen</w:t>
      </w:r>
      <w:r w:rsidR="00F17301">
        <w:rPr>
          <w:lang w:eastAsia="en-US"/>
        </w:rPr>
        <w:t>icity</w:t>
      </w:r>
      <w:r w:rsidRPr="00626669">
        <w:rPr>
          <w:lang w:eastAsia="en-US"/>
        </w:rPr>
        <w:t xml:space="preserve"> </w:t>
      </w:r>
      <w:r w:rsidR="00F17301" w:rsidRPr="003050A1">
        <w:t xml:space="preserve">category 1A or 1B </w:t>
      </w:r>
      <w:r w:rsidRPr="00626669">
        <w:rPr>
          <w:lang w:eastAsia="en-US"/>
        </w:rPr>
        <w:t>in accordance with Article 57 (a)</w:t>
      </w:r>
      <w:r w:rsidRPr="001723D9">
        <w:rPr>
          <w:lang w:eastAsia="en-US"/>
        </w:rPr>
        <w:t xml:space="preserve"> </w:t>
      </w:r>
      <w:r w:rsidRPr="00626669">
        <w:rPr>
          <w:lang w:eastAsia="en-US"/>
        </w:rPr>
        <w:t>of REACH</w:t>
      </w:r>
      <w:r>
        <w:rPr>
          <w:lang w:eastAsia="en-US"/>
        </w:rPr>
        <w:t>.</w:t>
      </w:r>
    </w:p>
    <w:p w14:paraId="1FA6E123" w14:textId="77777777" w:rsidR="007A25BC" w:rsidRDefault="007A25BC" w:rsidP="00891184">
      <w:pPr>
        <w:numPr>
          <w:ilvl w:val="0"/>
          <w:numId w:val="17"/>
        </w:numPr>
        <w:jc w:val="both"/>
        <w:rPr>
          <w:lang w:eastAsia="en-US"/>
        </w:rPr>
      </w:pPr>
      <w:r>
        <w:rPr>
          <w:lang w:eastAsia="en-US"/>
        </w:rPr>
        <w:t xml:space="preserve">germ cell </w:t>
      </w:r>
      <w:r w:rsidR="00F17301" w:rsidRPr="003050A1">
        <w:t>mutagenicity category 1A or 1B</w:t>
      </w:r>
      <w:r w:rsidRPr="00626669">
        <w:rPr>
          <w:lang w:eastAsia="en-US"/>
        </w:rPr>
        <w:t xml:space="preserve"> in accordance with Article 57 (b)</w:t>
      </w:r>
      <w:r w:rsidRPr="001723D9">
        <w:rPr>
          <w:lang w:eastAsia="en-US"/>
        </w:rPr>
        <w:t xml:space="preserve"> </w:t>
      </w:r>
      <w:r w:rsidRPr="00626669">
        <w:rPr>
          <w:lang w:eastAsia="en-US"/>
        </w:rPr>
        <w:t>of REACH</w:t>
      </w:r>
      <w:r>
        <w:rPr>
          <w:lang w:eastAsia="en-US"/>
        </w:rPr>
        <w:t>.</w:t>
      </w:r>
      <w:r w:rsidRPr="00626669">
        <w:rPr>
          <w:lang w:eastAsia="en-US"/>
        </w:rPr>
        <w:t xml:space="preserve"> </w:t>
      </w:r>
    </w:p>
    <w:p w14:paraId="1FA6E124" w14:textId="56FFD4CE" w:rsidR="007A25BC" w:rsidRDefault="0054160A" w:rsidP="00891184">
      <w:pPr>
        <w:numPr>
          <w:ilvl w:val="0"/>
          <w:numId w:val="17"/>
        </w:numPr>
        <w:jc w:val="both"/>
        <w:rPr>
          <w:lang w:eastAsia="en-US"/>
        </w:rPr>
      </w:pPr>
      <w:r>
        <w:rPr>
          <w:lang w:eastAsia="zh-CN"/>
        </w:rPr>
        <w:t xml:space="preserve">toxic for </w:t>
      </w:r>
      <w:r w:rsidR="007A25BC" w:rsidRPr="00626669">
        <w:rPr>
          <w:lang w:eastAsia="zh-CN"/>
        </w:rPr>
        <w:t>reproducti</w:t>
      </w:r>
      <w:r>
        <w:rPr>
          <w:lang w:eastAsia="zh-CN"/>
        </w:rPr>
        <w:t>on</w:t>
      </w:r>
      <w:r w:rsidR="00F17301">
        <w:rPr>
          <w:lang w:eastAsia="zh-CN"/>
        </w:rPr>
        <w:t xml:space="preserve"> </w:t>
      </w:r>
      <w:r w:rsidR="00F17301" w:rsidRPr="003050A1">
        <w:t xml:space="preserve">category 1A or 1B </w:t>
      </w:r>
      <w:r w:rsidR="007A25BC" w:rsidRPr="00626669">
        <w:rPr>
          <w:lang w:eastAsia="en-US"/>
        </w:rPr>
        <w:t>in accordance with Article 57 (c) of REACH.</w:t>
      </w:r>
    </w:p>
    <w:p w14:paraId="1FA6E125" w14:textId="77777777" w:rsidR="007A25BC" w:rsidRDefault="007A25BC" w:rsidP="007A25BC">
      <w:pPr>
        <w:jc w:val="both"/>
        <w:rPr>
          <w:lang w:eastAsia="en-US"/>
        </w:rPr>
      </w:pPr>
    </w:p>
    <w:p w14:paraId="1FA6E126" w14:textId="77777777" w:rsidR="00737FE1" w:rsidRDefault="00737FE1" w:rsidP="00B12C39">
      <w:pPr>
        <w:pStyle w:val="NormalItalic"/>
      </w:pPr>
      <w:r>
        <w:t>If this section is not relevant the following text can be used:</w:t>
      </w:r>
    </w:p>
    <w:p w14:paraId="1FA6E127" w14:textId="107ED33B" w:rsidR="00B12C39" w:rsidRPr="00CC2632" w:rsidRDefault="00B12C39" w:rsidP="00B12C39">
      <w:pPr>
        <w:pStyle w:val="NormalItalic"/>
        <w:rPr>
          <w:i w:val="0"/>
        </w:rPr>
      </w:pPr>
      <w:r w:rsidRPr="00CC2632">
        <w:rPr>
          <w:i w:val="0"/>
        </w:rPr>
        <w:t xml:space="preserve">Not relevant for the identification of the substance as SVHC in accordance with Article 57 </w:t>
      </w:r>
      <w:r w:rsidR="00AA219A" w:rsidRPr="00205E7E">
        <w:rPr>
          <w:i w:val="0"/>
          <w:highlight w:val="green"/>
        </w:rPr>
        <w:t>(</w:t>
      </w:r>
      <w:r w:rsidR="00205E7E" w:rsidRPr="00205E7E">
        <w:rPr>
          <w:i w:val="0"/>
          <w:highlight w:val="green"/>
        </w:rPr>
        <w:t>a</w:t>
      </w:r>
      <w:r w:rsidR="00AA219A" w:rsidRPr="00205E7E">
        <w:rPr>
          <w:i w:val="0"/>
          <w:highlight w:val="green"/>
        </w:rPr>
        <w:t>)</w:t>
      </w:r>
      <w:r w:rsidR="00E644C4" w:rsidRPr="00205E7E">
        <w:rPr>
          <w:i w:val="0"/>
          <w:highlight w:val="green"/>
        </w:rPr>
        <w:t xml:space="preserve"> to </w:t>
      </w:r>
      <w:r w:rsidR="00AA219A" w:rsidRPr="00205E7E">
        <w:rPr>
          <w:i w:val="0"/>
          <w:highlight w:val="green"/>
        </w:rPr>
        <w:t>(</w:t>
      </w:r>
      <w:r w:rsidRPr="00205E7E">
        <w:rPr>
          <w:i w:val="0"/>
          <w:highlight w:val="green"/>
        </w:rPr>
        <w:t>f</w:t>
      </w:r>
      <w:r w:rsidR="00AA219A" w:rsidRPr="00205E7E">
        <w:rPr>
          <w:i w:val="0"/>
          <w:highlight w:val="green"/>
        </w:rPr>
        <w:t>)</w:t>
      </w:r>
      <w:r w:rsidR="00E644C4" w:rsidRPr="00CC2632">
        <w:rPr>
          <w:i w:val="0"/>
        </w:rPr>
        <w:t xml:space="preserve"> </w:t>
      </w:r>
      <w:r w:rsidR="00E20438">
        <w:rPr>
          <w:i w:val="0"/>
        </w:rPr>
        <w:t xml:space="preserve">of </w:t>
      </w:r>
      <w:r w:rsidR="008E71D7">
        <w:rPr>
          <w:i w:val="0"/>
        </w:rPr>
        <w:t xml:space="preserve">the </w:t>
      </w:r>
      <w:r w:rsidR="00E644C4" w:rsidRPr="00CC2632">
        <w:rPr>
          <w:i w:val="0"/>
        </w:rPr>
        <w:t>REACH</w:t>
      </w:r>
      <w:r w:rsidR="00E20438">
        <w:rPr>
          <w:i w:val="0"/>
        </w:rPr>
        <w:t xml:space="preserve"> Regulation</w:t>
      </w:r>
      <w:r w:rsidRPr="00CC2632">
        <w:rPr>
          <w:i w:val="0"/>
        </w:rPr>
        <w:t>.</w:t>
      </w:r>
    </w:p>
    <w:p w14:paraId="1FA6E128" w14:textId="77777777" w:rsidR="00B12C39" w:rsidRPr="00770DA9" w:rsidRDefault="00B12C39" w:rsidP="00B12C39">
      <w:pPr>
        <w:pStyle w:val="BodyText"/>
      </w:pPr>
    </w:p>
    <w:p w14:paraId="1FA6E129" w14:textId="666203EC" w:rsidR="00B12C39" w:rsidRPr="00E45915" w:rsidRDefault="00E45915" w:rsidP="00E45915">
      <w:pPr>
        <w:pStyle w:val="Heading2"/>
      </w:pPr>
      <w:bookmarkStart w:id="1424" w:name="_Toc341888611"/>
      <w:bookmarkStart w:id="1425" w:name="_Toc342400471"/>
      <w:bookmarkStart w:id="1426" w:name="_Toc354499644"/>
      <w:bookmarkStart w:id="1427" w:name="_Toc357083719"/>
      <w:bookmarkStart w:id="1428" w:name="_Toc357184268"/>
      <w:bookmarkStart w:id="1429" w:name="_Toc357184504"/>
      <w:bookmarkStart w:id="1430" w:name="_Toc357185306"/>
      <w:bookmarkStart w:id="1431" w:name="_Toc357186154"/>
      <w:bookmarkStart w:id="1432" w:name="_Toc357186303"/>
      <w:bookmarkStart w:id="1433" w:name="_Toc357437589"/>
      <w:bookmarkStart w:id="1434" w:name="_Toc357590862"/>
      <w:bookmarkStart w:id="1435" w:name="_Toc357692894"/>
      <w:bookmarkStart w:id="1436" w:name="_Toc365649720"/>
      <w:bookmarkStart w:id="1437" w:name="_Toc365649869"/>
      <w:bookmarkStart w:id="1438" w:name="_Toc366489921"/>
      <w:bookmarkStart w:id="1439" w:name="_Toc418498625"/>
      <w:bookmarkStart w:id="1440" w:name="_Toc418506080"/>
      <w:bookmarkStart w:id="1441" w:name="_Toc68876983"/>
      <w:r>
        <w:t xml:space="preserve">6.2 </w:t>
      </w:r>
      <w:r w:rsidR="00B12C39" w:rsidRPr="00E45915">
        <w:t>PBT and vPvB assessment</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1FA6E12A" w14:textId="2B9D9A3A" w:rsidR="007C263B" w:rsidRDefault="00B12C39" w:rsidP="007C263B">
      <w:pPr>
        <w:pStyle w:val="NormalItalic"/>
      </w:pPr>
      <w:r>
        <w:t xml:space="preserve">This section is only relevant if the intention of the Annex XV (SVHC) dossier is to identify the substance as a PBT or a vPvB in accordance with Article 57 </w:t>
      </w:r>
      <w:r w:rsidR="00AA219A">
        <w:t>(</w:t>
      </w:r>
      <w:r>
        <w:t>d</w:t>
      </w:r>
      <w:r w:rsidR="00AA219A">
        <w:t>)</w:t>
      </w:r>
      <w:r>
        <w:t xml:space="preserve"> or </w:t>
      </w:r>
      <w:r w:rsidR="00AA219A">
        <w:t xml:space="preserve">(e). </w:t>
      </w:r>
      <w:r w:rsidR="007C263B">
        <w:t>This section is not relevant for the identification of the substance as SVHC in accordance with Article 57</w:t>
      </w:r>
      <w:r w:rsidR="00DA7DC2">
        <w:t xml:space="preserve"> </w:t>
      </w:r>
      <w:r w:rsidR="00AA219A">
        <w:t>(</w:t>
      </w:r>
      <w:r w:rsidR="007C263B">
        <w:t>a</w:t>
      </w:r>
      <w:r w:rsidR="00AA219A">
        <w:t>)</w:t>
      </w:r>
      <w:r w:rsidR="00DA7DC2">
        <w:t xml:space="preserve"> to </w:t>
      </w:r>
      <w:r w:rsidR="00AA219A">
        <w:t>(</w:t>
      </w:r>
      <w:r w:rsidR="007C263B">
        <w:t>c</w:t>
      </w:r>
      <w:r w:rsidR="00AA219A">
        <w:t>)</w:t>
      </w:r>
      <w:r w:rsidR="00DA7DC2">
        <w:t xml:space="preserve"> and </w:t>
      </w:r>
      <w:r w:rsidR="00AA219A">
        <w:t>(</w:t>
      </w:r>
      <w:r w:rsidR="00191E47">
        <w:t>f</w:t>
      </w:r>
      <w:r w:rsidR="00AA219A">
        <w:t>)</w:t>
      </w:r>
      <w:r w:rsidR="00F11C2C">
        <w:t xml:space="preserve"> of the REACH Regulation</w:t>
      </w:r>
      <w:r w:rsidR="007C263B">
        <w:t>.</w:t>
      </w:r>
    </w:p>
    <w:p w14:paraId="1FA6E12B" w14:textId="2E175342" w:rsidR="00B12C39" w:rsidRPr="006A2807" w:rsidRDefault="004320BB" w:rsidP="00B12C39">
      <w:pPr>
        <w:pStyle w:val="NormalItalic"/>
      </w:pPr>
      <w:r>
        <w:t>The</w:t>
      </w:r>
      <w:r w:rsidR="00B12C39">
        <w:t xml:space="preserve"> data provided in </w:t>
      </w:r>
      <w:r w:rsidR="00CC2632">
        <w:t xml:space="preserve">Sections </w:t>
      </w:r>
      <w:r w:rsidR="00B12C39">
        <w:t xml:space="preserve">2 to 5 </w:t>
      </w:r>
      <w:r w:rsidR="007C263B">
        <w:t xml:space="preserve">must be compared </w:t>
      </w:r>
      <w:r>
        <w:t>to</w:t>
      </w:r>
      <w:r w:rsidR="00B12C39">
        <w:t xml:space="preserve"> the criteria of Annex XIII</w:t>
      </w:r>
      <w:r w:rsidR="007C263B">
        <w:t xml:space="preserve"> and an </w:t>
      </w:r>
      <w:r w:rsidR="00B12C39">
        <w:t xml:space="preserve">overall conclusion drawn on the PBT or vPvB properties of the substance. </w:t>
      </w:r>
      <w:r w:rsidR="00053E28">
        <w:t>Information</w:t>
      </w:r>
      <w:r w:rsidR="003F2B85">
        <w:t xml:space="preserve"> on whether the Annex XIII criteria are fulfilled should be also be reported here in </w:t>
      </w:r>
      <w:r w:rsidR="003B714C">
        <w:t>Section</w:t>
      </w:r>
      <w:r w:rsidR="003F2B85">
        <w:t xml:space="preserve"> 6.2.</w:t>
      </w:r>
    </w:p>
    <w:p w14:paraId="1FA6E12C" w14:textId="77777777" w:rsidR="00255B24" w:rsidRDefault="00255B24" w:rsidP="003F2B85">
      <w:pPr>
        <w:pStyle w:val="CommentText"/>
        <w:widowControl/>
        <w:jc w:val="both"/>
        <w:rPr>
          <w:i/>
        </w:rPr>
      </w:pPr>
      <w:r w:rsidRPr="005654BE">
        <w:rPr>
          <w:i/>
        </w:rPr>
        <w:lastRenderedPageBreak/>
        <w:t xml:space="preserve">The comparison with the Annex XIII criteria </w:t>
      </w:r>
      <w:r w:rsidR="005654BE">
        <w:rPr>
          <w:i/>
        </w:rPr>
        <w:t>need</w:t>
      </w:r>
      <w:r w:rsidR="005654BE" w:rsidRPr="005654BE">
        <w:rPr>
          <w:i/>
        </w:rPr>
        <w:t xml:space="preserve"> </w:t>
      </w:r>
      <w:r w:rsidRPr="005654BE">
        <w:rPr>
          <w:i/>
        </w:rPr>
        <w:t xml:space="preserve">not be done for the purpose of an Annex XV SVHC dossier for each constituent/impurity/additive of the substance or for each relevant transformation/degradation product formed, </w:t>
      </w:r>
      <w:r w:rsidR="005654BE">
        <w:rPr>
          <w:i/>
        </w:rPr>
        <w:t xml:space="preserve">as </w:t>
      </w:r>
      <w:r w:rsidRPr="005654BE">
        <w:rPr>
          <w:i/>
        </w:rPr>
        <w:t xml:space="preserve">it is sufficient to demonstrate the comparison for at least one constituent/impurity/additive present in concentration above 0.1% </w:t>
      </w:r>
      <w:r w:rsidR="00F00392">
        <w:rPr>
          <w:i/>
        </w:rPr>
        <w:t xml:space="preserve">w/w </w:t>
      </w:r>
      <w:r w:rsidRPr="005654BE">
        <w:rPr>
          <w:i/>
        </w:rPr>
        <w:t xml:space="preserve">or at least one degradation or transformation product formed.   </w:t>
      </w:r>
    </w:p>
    <w:p w14:paraId="396E9AC8" w14:textId="77777777" w:rsidR="0054160A" w:rsidRPr="005654BE" w:rsidRDefault="0054160A" w:rsidP="005654BE">
      <w:pPr>
        <w:pStyle w:val="CommentText"/>
        <w:jc w:val="both"/>
        <w:rPr>
          <w:i/>
        </w:rPr>
      </w:pPr>
    </w:p>
    <w:p w14:paraId="1FA6E12E" w14:textId="496C0A15" w:rsidR="00255B24" w:rsidRPr="001F1F11" w:rsidRDefault="00255B24" w:rsidP="00255B24">
      <w:pPr>
        <w:pStyle w:val="NormalItalic"/>
      </w:pPr>
      <w:r>
        <w:t xml:space="preserve">For the purpose of comparison of the relevant information with the Annex XIII criteria a weight-of-evidence approach is necessary in accordance with the introductory section of Annex XIII </w:t>
      </w:r>
      <w:r w:rsidR="00F00392">
        <w:t xml:space="preserve">to </w:t>
      </w:r>
      <w:r>
        <w:t xml:space="preserve">the REACH Regulation. Any description/justification for the approach taken which in particular serves the stage of comparison of the information with the Annex XIII criteria should be added under </w:t>
      </w:r>
      <w:r w:rsidR="00407F18">
        <w:t xml:space="preserve">the relevant </w:t>
      </w:r>
      <w:r>
        <w:t>sub</w:t>
      </w:r>
      <w:r w:rsidR="007368DF">
        <w:t>-</w:t>
      </w:r>
      <w:r>
        <w:t xml:space="preserve">sections of the </w:t>
      </w:r>
      <w:r w:rsidR="00407F18">
        <w:t>corresponding chapter</w:t>
      </w:r>
      <w:r>
        <w:t>. However, it should be noted that the detailed discussion on relevance and weight of each piece of information among all the available relevant information</w:t>
      </w:r>
      <w:r w:rsidR="00053E28">
        <w:t>) e.g. whether the</w:t>
      </w:r>
      <w:r w:rsidR="00407F18">
        <w:t xml:space="preserve"> Annex XIII criteria </w:t>
      </w:r>
      <w:r w:rsidR="00053E28">
        <w:t xml:space="preserve">are met) </w:t>
      </w:r>
      <w:r>
        <w:t xml:space="preserve">should be presented in </w:t>
      </w:r>
      <w:r w:rsidR="007368DF">
        <w:t xml:space="preserve">Section </w:t>
      </w:r>
      <w:r>
        <w:t>3</w:t>
      </w:r>
      <w:r w:rsidR="00407F18">
        <w:t xml:space="preserve">, while the overall </w:t>
      </w:r>
      <w:r w:rsidR="00053E28">
        <w:t xml:space="preserve">comparison with the Annex XIII criteria and </w:t>
      </w:r>
      <w:r w:rsidR="00407F18">
        <w:t>conclusion should be reported in Chapter 6</w:t>
      </w:r>
      <w:r>
        <w:t>.</w:t>
      </w:r>
    </w:p>
    <w:p w14:paraId="1FA6E12F" w14:textId="0AD941EE" w:rsidR="003A22A4" w:rsidRPr="003A22A4" w:rsidRDefault="00B12C39" w:rsidP="003A22A4">
      <w:pPr>
        <w:pStyle w:val="BodyText"/>
        <w:jc w:val="both"/>
        <w:rPr>
          <w:i/>
        </w:rPr>
      </w:pPr>
      <w:r w:rsidRPr="003A22A4">
        <w:rPr>
          <w:i/>
        </w:rPr>
        <w:t xml:space="preserve">For substances </w:t>
      </w:r>
      <w:r w:rsidR="004320BB" w:rsidRPr="003A22A4">
        <w:rPr>
          <w:i/>
        </w:rPr>
        <w:t xml:space="preserve">where it is concluded that they can be </w:t>
      </w:r>
      <w:r w:rsidRPr="003A22A4">
        <w:rPr>
          <w:i/>
        </w:rPr>
        <w:t xml:space="preserve">identified in accordance with Article 57 </w:t>
      </w:r>
      <w:r w:rsidR="00931AF6">
        <w:rPr>
          <w:i/>
        </w:rPr>
        <w:t>(</w:t>
      </w:r>
      <w:r w:rsidRPr="003A22A4">
        <w:rPr>
          <w:i/>
        </w:rPr>
        <w:t>d</w:t>
      </w:r>
      <w:r w:rsidR="00931AF6">
        <w:rPr>
          <w:i/>
        </w:rPr>
        <w:t>)</w:t>
      </w:r>
      <w:r w:rsidRPr="003A22A4">
        <w:rPr>
          <w:i/>
        </w:rPr>
        <w:t xml:space="preserve"> and</w:t>
      </w:r>
      <w:r w:rsidR="004320BB" w:rsidRPr="003A22A4">
        <w:rPr>
          <w:i/>
        </w:rPr>
        <w:t>/or</w:t>
      </w:r>
      <w:r w:rsidRPr="003A22A4">
        <w:rPr>
          <w:i/>
        </w:rPr>
        <w:t xml:space="preserve"> </w:t>
      </w:r>
      <w:r w:rsidR="00931AF6">
        <w:rPr>
          <w:i/>
        </w:rPr>
        <w:t>(</w:t>
      </w:r>
      <w:r w:rsidR="007B5979" w:rsidRPr="003A22A4">
        <w:rPr>
          <w:i/>
        </w:rPr>
        <w:t>e</w:t>
      </w:r>
      <w:r w:rsidR="00931AF6">
        <w:rPr>
          <w:i/>
        </w:rPr>
        <w:t>)</w:t>
      </w:r>
      <w:r w:rsidRPr="003A22A4">
        <w:rPr>
          <w:i/>
        </w:rPr>
        <w:t xml:space="preserve">: </w:t>
      </w:r>
      <w:r w:rsidR="004320BB" w:rsidRPr="003A22A4">
        <w:rPr>
          <w:i/>
        </w:rPr>
        <w:t>please copy</w:t>
      </w:r>
      <w:r w:rsidRPr="003A22A4">
        <w:rPr>
          <w:i/>
        </w:rPr>
        <w:t xml:space="preserve"> </w:t>
      </w:r>
      <w:r w:rsidR="00F1157C">
        <w:rPr>
          <w:i/>
        </w:rPr>
        <w:t>the</w:t>
      </w:r>
      <w:r w:rsidR="00F1157C" w:rsidRPr="003A22A4">
        <w:rPr>
          <w:i/>
        </w:rPr>
        <w:t xml:space="preserve"> </w:t>
      </w:r>
      <w:r w:rsidR="007C263B" w:rsidRPr="003A22A4">
        <w:rPr>
          <w:i/>
        </w:rPr>
        <w:t xml:space="preserve">summary </w:t>
      </w:r>
      <w:r w:rsidR="00B84600">
        <w:rPr>
          <w:i/>
        </w:rPr>
        <w:t xml:space="preserve">and </w:t>
      </w:r>
      <w:r w:rsidR="00F1157C">
        <w:rPr>
          <w:i/>
        </w:rPr>
        <w:t>overall</w:t>
      </w:r>
      <w:r w:rsidR="00F1157C" w:rsidRPr="003A22A4">
        <w:rPr>
          <w:i/>
        </w:rPr>
        <w:t xml:space="preserve"> </w:t>
      </w:r>
      <w:r w:rsidR="007C263B" w:rsidRPr="003A22A4">
        <w:rPr>
          <w:i/>
        </w:rPr>
        <w:t xml:space="preserve">conclusion </w:t>
      </w:r>
      <w:r w:rsidR="00B84600">
        <w:rPr>
          <w:i/>
        </w:rPr>
        <w:t xml:space="preserve">contained </w:t>
      </w:r>
      <w:r w:rsidR="004320BB" w:rsidRPr="003A22A4">
        <w:rPr>
          <w:i/>
        </w:rPr>
        <w:t xml:space="preserve">in </w:t>
      </w:r>
      <w:r w:rsidR="00CC2632">
        <w:rPr>
          <w:i/>
        </w:rPr>
        <w:t>S</w:t>
      </w:r>
      <w:r w:rsidR="00CC2632" w:rsidRPr="003A22A4">
        <w:rPr>
          <w:i/>
        </w:rPr>
        <w:t xml:space="preserve">ection </w:t>
      </w:r>
      <w:r w:rsidR="00B84600">
        <w:rPr>
          <w:i/>
        </w:rPr>
        <w:t xml:space="preserve">6.2.2 </w:t>
      </w:r>
      <w:r w:rsidR="007C263B" w:rsidRPr="003A22A4">
        <w:rPr>
          <w:i/>
        </w:rPr>
        <w:t>to the</w:t>
      </w:r>
      <w:r w:rsidR="003A22A4" w:rsidRPr="003A22A4">
        <w:rPr>
          <w:i/>
        </w:rPr>
        <w:t xml:space="preserve"> proposal, section: “</w:t>
      </w:r>
      <w:r w:rsidR="003A22A4" w:rsidRPr="003A22A4">
        <w:rPr>
          <w:rStyle w:val="Strong"/>
          <w:bCs/>
          <w:i/>
        </w:rPr>
        <w:t>Summary of how the substance meets the criteria set out in Article 57 of the REACH Regulation".</w:t>
      </w:r>
    </w:p>
    <w:p w14:paraId="1FA6E130" w14:textId="77777777" w:rsidR="00B12C39" w:rsidRDefault="00B12C39" w:rsidP="00B12C39">
      <w:pPr>
        <w:pStyle w:val="NormalItalic"/>
      </w:pPr>
    </w:p>
    <w:p w14:paraId="1FA6E131" w14:textId="26C2502A" w:rsidR="002F25D9" w:rsidRPr="009A5369" w:rsidRDefault="009A5369" w:rsidP="00716967">
      <w:pPr>
        <w:pStyle w:val="Heading3"/>
        <w:numPr>
          <w:ilvl w:val="0"/>
          <w:numId w:val="0"/>
        </w:numPr>
        <w:tabs>
          <w:tab w:val="left" w:pos="0"/>
        </w:tabs>
      </w:pPr>
      <w:bookmarkStart w:id="1442" w:name="_Toc342400472"/>
      <w:bookmarkStart w:id="1443" w:name="_Toc354499645"/>
      <w:bookmarkStart w:id="1444" w:name="_Toc357083720"/>
      <w:bookmarkStart w:id="1445" w:name="_Toc357184269"/>
      <w:bookmarkStart w:id="1446" w:name="_Toc357184505"/>
      <w:bookmarkStart w:id="1447" w:name="_Toc357185307"/>
      <w:bookmarkStart w:id="1448" w:name="_Toc357186155"/>
      <w:bookmarkStart w:id="1449" w:name="_Toc357186304"/>
      <w:bookmarkStart w:id="1450" w:name="_Toc357437590"/>
      <w:bookmarkStart w:id="1451" w:name="_Toc357590863"/>
      <w:bookmarkStart w:id="1452" w:name="_Toc357692895"/>
      <w:bookmarkStart w:id="1453" w:name="_Toc365649721"/>
      <w:bookmarkStart w:id="1454" w:name="_Toc365649870"/>
      <w:bookmarkStart w:id="1455" w:name="_Toc366489922"/>
      <w:bookmarkStart w:id="1456" w:name="_Toc418498626"/>
      <w:bookmarkStart w:id="1457" w:name="_Toc418506081"/>
      <w:bookmarkStart w:id="1458" w:name="_Toc68876984"/>
      <w:bookmarkStart w:id="1459" w:name="_Toc341888612"/>
      <w:r>
        <w:t xml:space="preserve">6.2.1 </w:t>
      </w:r>
      <w:r w:rsidR="00B12C39" w:rsidRPr="009A5369">
        <w:t>Assessment of PBT/vPvB properties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14:paraId="1FA6E132" w14:textId="77777777" w:rsidR="002F25D9" w:rsidRPr="009A0757" w:rsidRDefault="002F25D9" w:rsidP="002F25D9">
      <w:pPr>
        <w:widowControl/>
        <w:autoSpaceDE w:val="0"/>
        <w:autoSpaceDN w:val="0"/>
        <w:adjustRightInd w:val="0"/>
        <w:jc w:val="both"/>
        <w:rPr>
          <w:rFonts w:cs="Verdana"/>
          <w:i/>
          <w:lang w:eastAsia="en-GB"/>
        </w:rPr>
      </w:pPr>
      <w:r>
        <w:rPr>
          <w:rFonts w:cs="Verdana"/>
          <w:i/>
          <w:lang w:eastAsia="en-GB"/>
        </w:rPr>
        <w:t>Please</w:t>
      </w:r>
      <w:r w:rsidRPr="009A0757">
        <w:rPr>
          <w:rFonts w:cs="Verdana"/>
          <w:i/>
          <w:lang w:eastAsia="en-GB"/>
        </w:rPr>
        <w:t xml:space="preserve"> </w:t>
      </w:r>
      <w:r>
        <w:rPr>
          <w:rFonts w:cs="Verdana"/>
          <w:i/>
          <w:lang w:eastAsia="en-GB"/>
        </w:rPr>
        <w:t>use</w:t>
      </w:r>
      <w:r w:rsidRPr="009A0757">
        <w:rPr>
          <w:rFonts w:cs="Verdana"/>
          <w:i/>
          <w:lang w:eastAsia="en-GB"/>
        </w:rPr>
        <w:t xml:space="preserve"> the following </w:t>
      </w:r>
      <w:r>
        <w:rPr>
          <w:rFonts w:cs="Verdana"/>
          <w:i/>
          <w:lang w:eastAsia="en-GB"/>
        </w:rPr>
        <w:t>paragraph (modified as necessary</w:t>
      </w:r>
      <w:r w:rsidR="00737FE1">
        <w:rPr>
          <w:rFonts w:cs="Verdana"/>
          <w:i/>
          <w:lang w:eastAsia="en-GB"/>
        </w:rPr>
        <w:t>)</w:t>
      </w:r>
      <w:r>
        <w:rPr>
          <w:rFonts w:cs="Verdana"/>
          <w:i/>
          <w:lang w:eastAsia="en-GB"/>
        </w:rPr>
        <w:t xml:space="preserve"> to reflect the weight-of-evidence you have used</w:t>
      </w:r>
      <w:r w:rsidRPr="009A0757">
        <w:rPr>
          <w:rFonts w:cs="Verdana"/>
          <w:i/>
          <w:lang w:eastAsia="en-GB"/>
        </w:rPr>
        <w:t>:</w:t>
      </w:r>
    </w:p>
    <w:p w14:paraId="1FA6E133" w14:textId="77777777" w:rsidR="002F25D9" w:rsidRDefault="002F25D9" w:rsidP="002F25D9">
      <w:pPr>
        <w:widowControl/>
        <w:autoSpaceDE w:val="0"/>
        <w:autoSpaceDN w:val="0"/>
        <w:adjustRightInd w:val="0"/>
        <w:jc w:val="both"/>
        <w:rPr>
          <w:rFonts w:cs="Verdana"/>
          <w:lang w:eastAsia="en-GB"/>
        </w:rPr>
      </w:pPr>
    </w:p>
    <w:p w14:paraId="1FA6E134" w14:textId="77777777" w:rsidR="002F25D9" w:rsidRPr="009A0757" w:rsidRDefault="002F25D9" w:rsidP="002F25D9">
      <w:pPr>
        <w:widowControl/>
        <w:autoSpaceDE w:val="0"/>
        <w:autoSpaceDN w:val="0"/>
        <w:adjustRightInd w:val="0"/>
        <w:jc w:val="both"/>
        <w:rPr>
          <w:rFonts w:cs="Verdana"/>
          <w:lang w:eastAsia="en-GB"/>
        </w:rPr>
      </w:pPr>
      <w:r w:rsidRPr="009A0757">
        <w:rPr>
          <w:rFonts w:cs="Verdana"/>
          <w:lang w:eastAsia="en-GB"/>
        </w:rPr>
        <w:t xml:space="preserve">A </w:t>
      </w:r>
      <w:r>
        <w:rPr>
          <w:rFonts w:cs="Verdana"/>
          <w:lang w:eastAsia="en-GB"/>
        </w:rPr>
        <w:t>weight-of-evidence</w:t>
      </w:r>
      <w:r w:rsidRPr="009A0757">
        <w:rPr>
          <w:rFonts w:cs="Verdana"/>
          <w:lang w:eastAsia="en-GB"/>
        </w:rPr>
        <w:t xml:space="preserve"> determination according to the provisions of Annex XIII of REACH is used</w:t>
      </w:r>
      <w:r w:rsidR="00737B85">
        <w:rPr>
          <w:rFonts w:cs="Verdana"/>
          <w:lang w:eastAsia="en-GB"/>
        </w:rPr>
        <w:t xml:space="preserve"> </w:t>
      </w:r>
      <w:r w:rsidRPr="009A0757">
        <w:rPr>
          <w:rFonts w:cs="Verdana"/>
          <w:lang w:eastAsia="en-GB"/>
        </w:rPr>
        <w:t>to identify the substance as PBT</w:t>
      </w:r>
      <w:r>
        <w:rPr>
          <w:rFonts w:cs="Verdana"/>
          <w:lang w:eastAsia="en-GB"/>
        </w:rPr>
        <w:t>/</w:t>
      </w:r>
      <w:r w:rsidRPr="009A0757">
        <w:rPr>
          <w:rFonts w:cs="Verdana"/>
          <w:lang w:eastAsia="en-GB"/>
        </w:rPr>
        <w:t>vPvB. All</w:t>
      </w:r>
      <w:r>
        <w:rPr>
          <w:rFonts w:cs="Verdana"/>
          <w:lang w:eastAsia="en-GB"/>
        </w:rPr>
        <w:t xml:space="preserve"> </w:t>
      </w:r>
      <w:r w:rsidRPr="009A0757">
        <w:rPr>
          <w:rFonts w:cs="Verdana"/>
          <w:lang w:eastAsia="en-GB"/>
        </w:rPr>
        <w:t>available information (such as the results of standard tests, monitoring and modelling, information from the application of the category and analog</w:t>
      </w:r>
      <w:r>
        <w:rPr>
          <w:rFonts w:cs="Verdana"/>
          <w:lang w:eastAsia="en-GB"/>
        </w:rPr>
        <w:t xml:space="preserve">ue </w:t>
      </w:r>
      <w:r w:rsidRPr="009A0757">
        <w:rPr>
          <w:rFonts w:cs="Verdana"/>
          <w:lang w:eastAsia="en-GB"/>
        </w:rPr>
        <w:t>approach (grouping, read-across) and (Q)SAR results) was con</w:t>
      </w:r>
      <w:r>
        <w:rPr>
          <w:rFonts w:cs="Verdana"/>
          <w:lang w:eastAsia="en-GB"/>
        </w:rPr>
        <w:t>sidered together in a weight-of-evidence</w:t>
      </w:r>
      <w:r w:rsidRPr="009A0757">
        <w:rPr>
          <w:rFonts w:cs="Verdana"/>
          <w:lang w:eastAsia="en-GB"/>
        </w:rPr>
        <w:t xml:space="preserve"> approach. </w:t>
      </w:r>
    </w:p>
    <w:p w14:paraId="1FA6E135" w14:textId="77777777" w:rsidR="00775002" w:rsidRDefault="00775002" w:rsidP="00E42790">
      <w:bookmarkStart w:id="1460" w:name="_Toc341888613"/>
      <w:bookmarkStart w:id="1461" w:name="_Toc342400473"/>
      <w:bookmarkEnd w:id="1459"/>
    </w:p>
    <w:p w14:paraId="1FA6E136" w14:textId="77777777" w:rsidR="00917B86" w:rsidRPr="00917B86" w:rsidRDefault="00917B86" w:rsidP="00917B86"/>
    <w:p w14:paraId="1FA6E137" w14:textId="078A27EA" w:rsidR="00775002" w:rsidRPr="009A5369" w:rsidRDefault="009A5369" w:rsidP="00C26885">
      <w:pPr>
        <w:pStyle w:val="Heading4"/>
        <w:numPr>
          <w:ilvl w:val="0"/>
          <w:numId w:val="0"/>
        </w:numPr>
      </w:pPr>
      <w:bookmarkStart w:id="1462" w:name="_Toc357083721"/>
      <w:r>
        <w:t xml:space="preserve">6.2.1.1 </w:t>
      </w:r>
      <w:r w:rsidR="00B12C39" w:rsidRPr="009A5369">
        <w:t>Persistence</w:t>
      </w:r>
      <w:bookmarkStart w:id="1463" w:name="_Toc341888614"/>
      <w:bookmarkStart w:id="1464" w:name="_Toc342400474"/>
      <w:bookmarkEnd w:id="1460"/>
      <w:bookmarkEnd w:id="1461"/>
      <w:bookmarkEnd w:id="1462"/>
    </w:p>
    <w:p w14:paraId="1FA6E138" w14:textId="00FD799F" w:rsidR="00775002" w:rsidRPr="009A5369" w:rsidRDefault="009A5369" w:rsidP="00C26885">
      <w:pPr>
        <w:pStyle w:val="Heading4"/>
        <w:numPr>
          <w:ilvl w:val="0"/>
          <w:numId w:val="0"/>
        </w:numPr>
      </w:pPr>
      <w:bookmarkStart w:id="1465" w:name="_Toc357083722"/>
      <w:r>
        <w:t xml:space="preserve">6.2.1.2 </w:t>
      </w:r>
      <w:r w:rsidR="00B12C39" w:rsidRPr="009A5369">
        <w:t>Bioaccumulation</w:t>
      </w:r>
      <w:bookmarkStart w:id="1466" w:name="_Toc341888615"/>
      <w:bookmarkStart w:id="1467" w:name="_Toc342400475"/>
      <w:bookmarkEnd w:id="1463"/>
      <w:bookmarkEnd w:id="1464"/>
      <w:bookmarkEnd w:id="1465"/>
    </w:p>
    <w:p w14:paraId="1FA6E139" w14:textId="367D1A3A" w:rsidR="00B12C39" w:rsidRPr="009A5369" w:rsidRDefault="009A5369" w:rsidP="00C26885">
      <w:pPr>
        <w:pStyle w:val="Heading4"/>
        <w:numPr>
          <w:ilvl w:val="0"/>
          <w:numId w:val="0"/>
        </w:numPr>
      </w:pPr>
      <w:bookmarkStart w:id="1468" w:name="_Toc357083723"/>
      <w:r>
        <w:t xml:space="preserve">6.2.1.3 </w:t>
      </w:r>
      <w:r w:rsidR="00B12C39" w:rsidRPr="009A5369">
        <w:t>Toxicity</w:t>
      </w:r>
      <w:bookmarkEnd w:id="1466"/>
      <w:bookmarkEnd w:id="1467"/>
      <w:bookmarkEnd w:id="1468"/>
    </w:p>
    <w:p w14:paraId="1FA6E13A" w14:textId="77777777" w:rsidR="00FB1D0A" w:rsidRPr="00FB1D0A" w:rsidRDefault="00FB1D0A" w:rsidP="00FB1D0A">
      <w:pPr>
        <w:pStyle w:val="BodyText"/>
      </w:pPr>
    </w:p>
    <w:p w14:paraId="1FA6E13B" w14:textId="2CFAED60" w:rsidR="00B12C39" w:rsidRPr="009A5369" w:rsidRDefault="009A5369" w:rsidP="004F174D">
      <w:pPr>
        <w:pStyle w:val="Heading3"/>
        <w:tabs>
          <w:tab w:val="clear" w:pos="360"/>
          <w:tab w:val="num" w:pos="0"/>
        </w:tabs>
      </w:pPr>
      <w:bookmarkStart w:id="1469" w:name="_Toc341888616"/>
      <w:bookmarkStart w:id="1470" w:name="_Toc342400476"/>
      <w:bookmarkStart w:id="1471" w:name="_Toc354499646"/>
      <w:bookmarkStart w:id="1472" w:name="_Toc357083724"/>
      <w:bookmarkStart w:id="1473" w:name="_Toc357184270"/>
      <w:bookmarkStart w:id="1474" w:name="_Toc357184506"/>
      <w:bookmarkStart w:id="1475" w:name="_Toc357185308"/>
      <w:bookmarkStart w:id="1476" w:name="_Toc357186156"/>
      <w:bookmarkStart w:id="1477" w:name="_Toc357186305"/>
      <w:bookmarkStart w:id="1478" w:name="_Toc357437591"/>
      <w:bookmarkStart w:id="1479" w:name="_Toc357590864"/>
      <w:bookmarkStart w:id="1480" w:name="_Toc357692896"/>
      <w:bookmarkStart w:id="1481" w:name="_Toc365649722"/>
      <w:bookmarkStart w:id="1482" w:name="_Toc365649871"/>
      <w:bookmarkStart w:id="1483" w:name="_Toc366489923"/>
      <w:bookmarkStart w:id="1484" w:name="_Toc418498627"/>
      <w:bookmarkStart w:id="1485" w:name="_Toc418506082"/>
      <w:bookmarkStart w:id="1486" w:name="_Toc68876985"/>
      <w:r>
        <w:t xml:space="preserve">6.2.2 </w:t>
      </w:r>
      <w:r w:rsidR="00B12C39" w:rsidRPr="009A5369">
        <w:t>Summary and overall conclusions on the PBT and vPvB properties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1FA6E13C" w14:textId="77777777" w:rsidR="00B12C39" w:rsidRDefault="00B12C39" w:rsidP="00B12C39">
      <w:pPr>
        <w:widowControl/>
        <w:spacing w:after="180"/>
        <w:jc w:val="both"/>
        <w:rPr>
          <w:rStyle w:val="Strong"/>
          <w:b w:val="0"/>
          <w:bCs/>
          <w:i/>
        </w:rPr>
      </w:pPr>
      <w:r w:rsidRPr="001C2B0A">
        <w:rPr>
          <w:rStyle w:val="Strong"/>
          <w:b w:val="0"/>
          <w:bCs/>
          <w:i/>
        </w:rPr>
        <w:t>In this section</w:t>
      </w:r>
      <w:r>
        <w:rPr>
          <w:rStyle w:val="Strong"/>
          <w:b w:val="0"/>
          <w:bCs/>
          <w:i/>
        </w:rPr>
        <w:t xml:space="preserve"> </w:t>
      </w:r>
      <w:r w:rsidRPr="001C2B0A">
        <w:rPr>
          <w:rStyle w:val="Strong"/>
          <w:b w:val="0"/>
          <w:bCs/>
          <w:i/>
        </w:rPr>
        <w:t>information</w:t>
      </w:r>
      <w:r>
        <w:rPr>
          <w:rStyle w:val="Strong"/>
          <w:b w:val="0"/>
          <w:bCs/>
          <w:i/>
        </w:rPr>
        <w:t xml:space="preserve"> should be summarised as to why the substance meets the PBT, </w:t>
      </w:r>
      <w:r w:rsidR="004320BB">
        <w:rPr>
          <w:rStyle w:val="Strong"/>
          <w:b w:val="0"/>
          <w:bCs/>
          <w:i/>
        </w:rPr>
        <w:t xml:space="preserve">and/or the </w:t>
      </w:r>
      <w:r>
        <w:rPr>
          <w:rStyle w:val="Strong"/>
          <w:b w:val="0"/>
          <w:bCs/>
          <w:i/>
        </w:rPr>
        <w:t>vPvP criteria. Additionally</w:t>
      </w:r>
      <w:r w:rsidR="001303DB">
        <w:rPr>
          <w:rStyle w:val="Strong"/>
          <w:b w:val="0"/>
          <w:bCs/>
          <w:i/>
        </w:rPr>
        <w:t>,</w:t>
      </w:r>
      <w:r>
        <w:rPr>
          <w:rStyle w:val="Strong"/>
          <w:b w:val="0"/>
          <w:bCs/>
          <w:i/>
        </w:rPr>
        <w:t xml:space="preserve"> the summary should address and reflect the relevant facts of the assessment</w:t>
      </w:r>
      <w:r w:rsidR="004320BB">
        <w:rPr>
          <w:rStyle w:val="Strong"/>
          <w:b w:val="0"/>
          <w:bCs/>
          <w:i/>
        </w:rPr>
        <w:t>.</w:t>
      </w:r>
    </w:p>
    <w:p w14:paraId="1FA6E13D" w14:textId="193E8CC7" w:rsidR="0002427A" w:rsidRDefault="00B12C39" w:rsidP="00BA62DD">
      <w:pPr>
        <w:widowControl/>
        <w:autoSpaceDE w:val="0"/>
        <w:autoSpaceDN w:val="0"/>
        <w:adjustRightInd w:val="0"/>
        <w:jc w:val="both"/>
        <w:rPr>
          <w:i/>
        </w:rPr>
      </w:pPr>
      <w:r w:rsidRPr="00EF2545">
        <w:rPr>
          <w:rFonts w:cs="Verdana"/>
          <w:i/>
          <w:lang w:eastAsia="en-GB"/>
        </w:rPr>
        <w:t>A summary of the assessment for each criterion (property)</w:t>
      </w:r>
      <w:r w:rsidR="003F4EA3">
        <w:rPr>
          <w:rFonts w:cs="Verdana"/>
          <w:i/>
          <w:lang w:eastAsia="en-GB"/>
        </w:rPr>
        <w:t>,</w:t>
      </w:r>
      <w:r w:rsidRPr="00EF2545">
        <w:rPr>
          <w:rFonts w:cs="Verdana"/>
          <w:i/>
          <w:lang w:eastAsia="en-GB"/>
        </w:rPr>
        <w:t xml:space="preserve"> a comparison with the Annex XIII criteria </w:t>
      </w:r>
      <w:r w:rsidR="003F4EA3">
        <w:rPr>
          <w:rFonts w:cs="Verdana"/>
          <w:i/>
          <w:lang w:eastAsia="en-GB"/>
        </w:rPr>
        <w:t xml:space="preserve">and the overall conclusion </w:t>
      </w:r>
      <w:r w:rsidRPr="00EF2545">
        <w:rPr>
          <w:rFonts w:cs="Verdana"/>
          <w:i/>
          <w:lang w:eastAsia="en-GB"/>
        </w:rPr>
        <w:t>should be included</w:t>
      </w:r>
      <w:r w:rsidR="003F4EA3">
        <w:rPr>
          <w:rFonts w:cs="Verdana"/>
          <w:i/>
          <w:lang w:eastAsia="en-GB"/>
        </w:rPr>
        <w:t xml:space="preserve"> in this section</w:t>
      </w:r>
      <w:r w:rsidRPr="00EF2545">
        <w:rPr>
          <w:rFonts w:cs="Verdana"/>
          <w:i/>
          <w:lang w:eastAsia="en-GB"/>
        </w:rPr>
        <w:t xml:space="preserve">. </w:t>
      </w:r>
      <w:r w:rsidR="0002427A" w:rsidRPr="00E42790">
        <w:rPr>
          <w:i/>
        </w:rPr>
        <w:t>Please include the following text when concluding on the assessment:</w:t>
      </w:r>
    </w:p>
    <w:p w14:paraId="1FA6E13E" w14:textId="77777777" w:rsidR="00BA62DD" w:rsidRPr="00E42790" w:rsidRDefault="00BA62DD" w:rsidP="00BA62DD">
      <w:pPr>
        <w:widowControl/>
        <w:autoSpaceDE w:val="0"/>
        <w:autoSpaceDN w:val="0"/>
        <w:adjustRightInd w:val="0"/>
        <w:rPr>
          <w:i/>
        </w:rPr>
      </w:pPr>
    </w:p>
    <w:p w14:paraId="1FA6E13F" w14:textId="1DCD5BBC" w:rsidR="00915B7A" w:rsidRDefault="00B12C39" w:rsidP="00E42790">
      <w:pPr>
        <w:widowControl/>
        <w:autoSpaceDE w:val="0"/>
        <w:autoSpaceDN w:val="0"/>
        <w:adjustRightInd w:val="0"/>
        <w:jc w:val="both"/>
        <w:rPr>
          <w:lang w:eastAsia="en-US"/>
        </w:rPr>
      </w:pPr>
      <w:r>
        <w:rPr>
          <w:lang w:eastAsia="en-US"/>
        </w:rPr>
        <w:t>In conclusion</w:t>
      </w:r>
      <w:r w:rsidR="004D5610">
        <w:rPr>
          <w:lang w:eastAsia="en-US"/>
        </w:rPr>
        <w:t>,</w:t>
      </w:r>
      <w:r>
        <w:rPr>
          <w:lang w:eastAsia="en-US"/>
        </w:rPr>
        <w:t xml:space="preserve"> </w:t>
      </w:r>
      <w:r w:rsidR="00915B7A">
        <w:rPr>
          <w:lang w:eastAsia="en-US"/>
        </w:rPr>
        <w:t xml:space="preserve">the </w:t>
      </w:r>
      <w:r w:rsidR="004D5610" w:rsidRPr="004D5610">
        <w:rPr>
          <w:highlight w:val="green"/>
          <w:lang w:eastAsia="en-US"/>
        </w:rPr>
        <w:t>[</w:t>
      </w:r>
      <w:r w:rsidRPr="004D5610">
        <w:rPr>
          <w:highlight w:val="green"/>
          <w:lang w:eastAsia="en-US"/>
        </w:rPr>
        <w:t>substance name</w:t>
      </w:r>
      <w:r w:rsidR="004D5610" w:rsidRPr="00100AB6">
        <w:rPr>
          <w:highlight w:val="green"/>
          <w:lang w:eastAsia="en-US"/>
        </w:rPr>
        <w:t>]</w:t>
      </w:r>
      <w:r>
        <w:rPr>
          <w:lang w:eastAsia="en-US"/>
        </w:rPr>
        <w:t xml:space="preserve"> is </w:t>
      </w:r>
      <w:r w:rsidR="0054160A">
        <w:rPr>
          <w:lang w:eastAsia="en-US"/>
        </w:rPr>
        <w:t xml:space="preserve">proposed to be </w:t>
      </w:r>
      <w:r w:rsidR="00915B7A">
        <w:rPr>
          <w:lang w:eastAsia="en-US"/>
        </w:rPr>
        <w:t xml:space="preserve">identified as a PBT/vPvB </w:t>
      </w:r>
      <w:r>
        <w:rPr>
          <w:lang w:eastAsia="en-US"/>
        </w:rPr>
        <w:t>substance according to Art. 57(d)/(e) of REACH</w:t>
      </w:r>
      <w:r w:rsidR="00915B7A">
        <w:rPr>
          <w:lang w:eastAsia="en-US"/>
        </w:rPr>
        <w:t xml:space="preserve"> by comparing all </w:t>
      </w:r>
      <w:r w:rsidR="00915B7A">
        <w:rPr>
          <w:rFonts w:cs="Verdana"/>
          <w:lang w:eastAsia="en-GB"/>
        </w:rPr>
        <w:t xml:space="preserve">relevant and available information listed in Annex XIII of REACH with the criteria set out in the same Annex, </w:t>
      </w:r>
      <w:r w:rsidR="008F3123">
        <w:rPr>
          <w:rFonts w:cs="Verdana"/>
          <w:lang w:eastAsia="en-GB"/>
        </w:rPr>
        <w:t xml:space="preserve">in </w:t>
      </w:r>
      <w:r w:rsidR="00915B7A">
        <w:rPr>
          <w:rFonts w:cs="Verdana"/>
          <w:lang w:eastAsia="en-GB"/>
        </w:rPr>
        <w:t>a weight-of-evidence determination</w:t>
      </w:r>
      <w:r>
        <w:rPr>
          <w:lang w:eastAsia="en-US"/>
        </w:rPr>
        <w:t>.</w:t>
      </w:r>
    </w:p>
    <w:p w14:paraId="1FA6E143" w14:textId="0A20208D" w:rsidR="00B12C39" w:rsidRDefault="009A5369" w:rsidP="009A5369">
      <w:pPr>
        <w:pStyle w:val="Heading2"/>
      </w:pPr>
      <w:bookmarkStart w:id="1487" w:name="_Toc341888618"/>
      <w:bookmarkStart w:id="1488" w:name="_Toc342400478"/>
      <w:bookmarkStart w:id="1489" w:name="_Toc354499647"/>
      <w:bookmarkStart w:id="1490" w:name="_Toc357083725"/>
      <w:bookmarkStart w:id="1491" w:name="_Toc357184271"/>
      <w:bookmarkStart w:id="1492" w:name="_Toc357184507"/>
      <w:bookmarkStart w:id="1493" w:name="_Toc357185309"/>
      <w:bookmarkStart w:id="1494" w:name="_Toc357186157"/>
      <w:bookmarkStart w:id="1495" w:name="_Toc357186306"/>
      <w:bookmarkStart w:id="1496" w:name="_Toc357437592"/>
      <w:bookmarkStart w:id="1497" w:name="_Toc357590865"/>
      <w:bookmarkStart w:id="1498" w:name="_Toc357692897"/>
      <w:bookmarkStart w:id="1499" w:name="_Toc365649723"/>
      <w:bookmarkStart w:id="1500" w:name="_Toc365649872"/>
      <w:bookmarkStart w:id="1501" w:name="_Toc366489924"/>
      <w:bookmarkStart w:id="1502" w:name="_Toc418498628"/>
      <w:bookmarkStart w:id="1503" w:name="_Toc418506083"/>
      <w:bookmarkStart w:id="1504" w:name="_Toc68876986"/>
      <w:r>
        <w:lastRenderedPageBreak/>
        <w:t xml:space="preserve">6.3 </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sidR="00061796" w:rsidRPr="00061796">
        <w:t>Assessment under Article 57(f)</w:t>
      </w:r>
      <w:bookmarkEnd w:id="1504"/>
    </w:p>
    <w:p w14:paraId="1FA6E144" w14:textId="4F5AC65E" w:rsidR="00B12C39" w:rsidRDefault="00B12C39" w:rsidP="00B12C39">
      <w:pPr>
        <w:pStyle w:val="NormalItalic"/>
      </w:pPr>
      <w:r>
        <w:t>This section is only relevant if the intention of the Annex XV (SVHC) dossier is to identify the substance as a substance</w:t>
      </w:r>
      <w:r w:rsidR="00742FB6" w:rsidRPr="00742FB6">
        <w:t xml:space="preserve"> </w:t>
      </w:r>
      <w:r w:rsidR="00742FB6">
        <w:t>giving rise to an equivalent level of concern in accordance with Article 57(f)</w:t>
      </w:r>
      <w:r w:rsidR="00F00392">
        <w:t xml:space="preserve"> REACH</w:t>
      </w:r>
      <w:r w:rsidR="00742FB6">
        <w:t xml:space="preserve">, i.e. </w:t>
      </w:r>
      <w:r w:rsidR="003A22A4">
        <w:t xml:space="preserve">for which </w:t>
      </w:r>
      <w:r w:rsidR="003A22A4" w:rsidRPr="00925A33">
        <w:rPr>
          <w:rFonts w:cs="Verdana"/>
          <w:lang w:eastAsia="en-GB"/>
        </w:rPr>
        <w:t>there is scientific evidence of probable serious effects</w:t>
      </w:r>
      <w:r w:rsidR="003A22A4">
        <w:rPr>
          <w:rFonts w:cs="Verdana"/>
          <w:lang w:eastAsia="en-GB"/>
        </w:rPr>
        <w:t xml:space="preserve"> </w:t>
      </w:r>
      <w:r w:rsidR="003A22A4" w:rsidRPr="00EC29CA">
        <w:rPr>
          <w:rFonts w:cs="Verdana"/>
          <w:lang w:eastAsia="en-GB"/>
        </w:rPr>
        <w:t>to human health</w:t>
      </w:r>
      <w:r w:rsidR="00742FB6">
        <w:rPr>
          <w:rFonts w:cs="Verdana"/>
          <w:lang w:eastAsia="en-GB"/>
        </w:rPr>
        <w:t xml:space="preserve"> or the environment</w:t>
      </w:r>
      <w:r w:rsidR="003A22A4" w:rsidRPr="00EC29CA">
        <w:rPr>
          <w:rFonts w:cs="Verdana"/>
          <w:lang w:eastAsia="en-GB"/>
        </w:rPr>
        <w:t xml:space="preserve"> which gives rise to an equivalent level of concern to those </w:t>
      </w:r>
      <w:r w:rsidR="00742FB6">
        <w:rPr>
          <w:rFonts w:cs="Verdana"/>
          <w:lang w:eastAsia="en-GB"/>
        </w:rPr>
        <w:t xml:space="preserve">of other </w:t>
      </w:r>
      <w:r w:rsidR="003A22A4" w:rsidRPr="00925A33">
        <w:rPr>
          <w:rFonts w:cs="Verdana"/>
          <w:lang w:eastAsia="en-GB"/>
        </w:rPr>
        <w:t>substances listed in (a) to (</w:t>
      </w:r>
      <w:r w:rsidR="00742FB6">
        <w:rPr>
          <w:rFonts w:cs="Verdana"/>
          <w:lang w:eastAsia="en-GB"/>
        </w:rPr>
        <w:t>e</w:t>
      </w:r>
      <w:r w:rsidR="003A22A4" w:rsidRPr="00925A33">
        <w:rPr>
          <w:rFonts w:cs="Verdana"/>
          <w:lang w:eastAsia="en-GB"/>
        </w:rPr>
        <w:t xml:space="preserve">) of Article 57 of </w:t>
      </w:r>
      <w:r w:rsidR="0031767F">
        <w:rPr>
          <w:rFonts w:cs="Verdana"/>
          <w:lang w:eastAsia="en-GB"/>
        </w:rPr>
        <w:t xml:space="preserve">the </w:t>
      </w:r>
      <w:r w:rsidR="003A22A4" w:rsidRPr="00925A33">
        <w:rPr>
          <w:rFonts w:cs="Verdana"/>
          <w:lang w:eastAsia="en-GB"/>
        </w:rPr>
        <w:t>REACH</w:t>
      </w:r>
      <w:r w:rsidR="0031767F">
        <w:rPr>
          <w:rFonts w:cs="Verdana"/>
          <w:lang w:eastAsia="en-GB"/>
        </w:rPr>
        <w:t xml:space="preserve"> Regulation</w:t>
      </w:r>
      <w:r w:rsidR="003A22A4" w:rsidRPr="00925A33">
        <w:rPr>
          <w:rFonts w:cs="Verdana"/>
          <w:lang w:eastAsia="en-GB"/>
        </w:rPr>
        <w:t>.</w:t>
      </w:r>
      <w:r w:rsidR="00742FB6">
        <w:rPr>
          <w:rFonts w:cs="Verdana"/>
          <w:lang w:eastAsia="en-GB"/>
        </w:rPr>
        <w:t xml:space="preserve"> </w:t>
      </w:r>
    </w:p>
    <w:p w14:paraId="1FA6E145" w14:textId="6878E687" w:rsidR="00342B0F" w:rsidRDefault="008F6463" w:rsidP="00342B0F">
      <w:pPr>
        <w:pStyle w:val="NormalItalic"/>
        <w:rPr>
          <w:i w:val="0"/>
        </w:rPr>
      </w:pPr>
      <w:r w:rsidRPr="0031767F">
        <w:rPr>
          <w:i w:val="0"/>
        </w:rPr>
        <w:t>This section is n</w:t>
      </w:r>
      <w:r w:rsidR="00342B0F" w:rsidRPr="0031767F">
        <w:rPr>
          <w:i w:val="0"/>
        </w:rPr>
        <w:t>ot relevant for the identification of the substance as SVHC in accordance with Article 57</w:t>
      </w:r>
      <w:r w:rsidR="00F00392" w:rsidRPr="0031767F">
        <w:rPr>
          <w:i w:val="0"/>
        </w:rPr>
        <w:t xml:space="preserve"> </w:t>
      </w:r>
      <w:r w:rsidR="00931AF6" w:rsidRPr="0031767F">
        <w:rPr>
          <w:i w:val="0"/>
        </w:rPr>
        <w:t>(</w:t>
      </w:r>
      <w:r w:rsidR="00342B0F" w:rsidRPr="0031767F">
        <w:rPr>
          <w:i w:val="0"/>
        </w:rPr>
        <w:t>a</w:t>
      </w:r>
      <w:r w:rsidR="00931AF6" w:rsidRPr="0031767F">
        <w:rPr>
          <w:i w:val="0"/>
        </w:rPr>
        <w:t>)</w:t>
      </w:r>
      <w:r w:rsidR="00F00392" w:rsidRPr="0031767F">
        <w:rPr>
          <w:i w:val="0"/>
        </w:rPr>
        <w:t xml:space="preserve"> to </w:t>
      </w:r>
      <w:r w:rsidR="00931AF6" w:rsidRPr="0031767F">
        <w:rPr>
          <w:rFonts w:cs="Verdana"/>
          <w:i w:val="0"/>
          <w:lang w:eastAsia="en-GB"/>
        </w:rPr>
        <w:t>(e)</w:t>
      </w:r>
      <w:r w:rsidR="0031767F" w:rsidRPr="0031767F">
        <w:rPr>
          <w:rFonts w:cs="Verdana"/>
          <w:i w:val="0"/>
          <w:lang w:eastAsia="en-GB"/>
        </w:rPr>
        <w:t xml:space="preserve"> of the REACH Regulation</w:t>
      </w:r>
      <w:r w:rsidR="00342B0F" w:rsidRPr="0031767F">
        <w:rPr>
          <w:i w:val="0"/>
        </w:rPr>
        <w:t>.</w:t>
      </w:r>
    </w:p>
    <w:p w14:paraId="10750F3B" w14:textId="77777777" w:rsidR="009D7295" w:rsidRDefault="009D7295" w:rsidP="00342B0F">
      <w:pPr>
        <w:pStyle w:val="NormalItalic"/>
        <w:rPr>
          <w:i w:val="0"/>
        </w:rPr>
      </w:pPr>
    </w:p>
    <w:p w14:paraId="1FA6E148" w14:textId="778EEE75" w:rsidR="008F3F84" w:rsidRPr="009D7295" w:rsidRDefault="008F3F84" w:rsidP="00A72248">
      <w:pPr>
        <w:pStyle w:val="Heading3"/>
        <w:numPr>
          <w:ilvl w:val="0"/>
          <w:numId w:val="0"/>
        </w:numPr>
        <w:ind w:left="709" w:hanging="709"/>
        <w:rPr>
          <w:i/>
        </w:rPr>
      </w:pPr>
      <w:bookmarkStart w:id="1505" w:name="_Toc357437593"/>
      <w:bookmarkStart w:id="1506" w:name="_Toc357590866"/>
      <w:bookmarkStart w:id="1507" w:name="_Toc357692898"/>
      <w:bookmarkStart w:id="1508" w:name="_Toc365649724"/>
      <w:bookmarkStart w:id="1509" w:name="_Toc365649873"/>
      <w:bookmarkStart w:id="1510" w:name="_Toc366489925"/>
      <w:bookmarkStart w:id="1511" w:name="_Toc418498629"/>
      <w:bookmarkStart w:id="1512" w:name="_Toc418506084"/>
      <w:bookmarkStart w:id="1513" w:name="_Toc68876987"/>
      <w:r>
        <w:t xml:space="preserve">6.3.1 </w:t>
      </w:r>
      <w:bookmarkEnd w:id="1505"/>
      <w:bookmarkEnd w:id="1506"/>
      <w:bookmarkEnd w:id="1507"/>
      <w:bookmarkEnd w:id="1508"/>
      <w:bookmarkEnd w:id="1509"/>
      <w:bookmarkEnd w:id="1510"/>
      <w:bookmarkEnd w:id="1511"/>
      <w:bookmarkEnd w:id="1512"/>
      <w:r w:rsidR="00A72248" w:rsidRPr="00A72248">
        <w:rPr>
          <w:i/>
        </w:rPr>
        <w:t>Summary of the data on the intrinsic/hazardous properties (providing scientific evidence of probable serious effects to HH and/or ENV)</w:t>
      </w:r>
      <w:bookmarkEnd w:id="1513"/>
    </w:p>
    <w:p w14:paraId="241C27A6" w14:textId="77777777" w:rsidR="00A72248" w:rsidRPr="00A72248" w:rsidRDefault="00A72248" w:rsidP="00A72248">
      <w:pPr>
        <w:jc w:val="both"/>
        <w:rPr>
          <w:i/>
          <w:iCs/>
          <w:lang w:eastAsia="en-US"/>
        </w:rPr>
      </w:pPr>
      <w:r w:rsidRPr="00A72248">
        <w:rPr>
          <w:i/>
          <w:iCs/>
        </w:rPr>
        <w:t xml:space="preserve">A summary of the data provided in Sections 2 to 5 (and a description of any further supporting information) which leads to the conclusion that </w:t>
      </w:r>
      <w:r w:rsidRPr="00A72248">
        <w:rPr>
          <w:rFonts w:cs="Verdana"/>
          <w:i/>
          <w:iCs/>
          <w:lang w:eastAsia="en-GB"/>
        </w:rPr>
        <w:t>there is scientific evidence of probable serious effects to human health or the environment</w:t>
      </w:r>
      <w:r w:rsidRPr="00A72248">
        <w:rPr>
          <w:i/>
          <w:iCs/>
        </w:rPr>
        <w:t xml:space="preserve"> (including evidence that the substance is an endocrine disruptor, is classified as a respiratory sensitiser etc.) should be included here. Statement(s) should be included in this section that the effects arising from the intrinsic/hazardous properties of the substance are probable (i.e. that the substance can have the effects described on HH and/or the ENV) and that they are serious (to avoid duplication, this can be done with reference to the appropriate part of the ELoC assessment in Section 6.3.2 where the seriousness of the effects are described).</w:t>
      </w:r>
    </w:p>
    <w:p w14:paraId="0566EA0E" w14:textId="77777777" w:rsidR="0076499D" w:rsidRDefault="0076499D" w:rsidP="008F3F84">
      <w:pPr>
        <w:pStyle w:val="NormalItalic"/>
      </w:pPr>
    </w:p>
    <w:p w14:paraId="1FA6E14B" w14:textId="21B95335" w:rsidR="008F3F84" w:rsidRDefault="008F3F84" w:rsidP="004703C8">
      <w:pPr>
        <w:pStyle w:val="Heading3"/>
        <w:numPr>
          <w:ilvl w:val="0"/>
          <w:numId w:val="0"/>
        </w:numPr>
      </w:pPr>
      <w:bookmarkStart w:id="1514" w:name="_Toc357437594"/>
      <w:bookmarkStart w:id="1515" w:name="_Toc357590867"/>
      <w:bookmarkStart w:id="1516" w:name="_Toc357692899"/>
      <w:bookmarkStart w:id="1517" w:name="_Toc365649725"/>
      <w:bookmarkStart w:id="1518" w:name="_Toc365649874"/>
      <w:bookmarkStart w:id="1519" w:name="_Toc366489926"/>
      <w:bookmarkStart w:id="1520" w:name="_Toc418498630"/>
      <w:bookmarkStart w:id="1521" w:name="_Toc418506085"/>
      <w:bookmarkStart w:id="1522" w:name="_Toc68876988"/>
      <w:r>
        <w:t>6.3.2 E</w:t>
      </w:r>
      <w:r w:rsidRPr="001A60CE">
        <w:t>quivalent level of concern assessment</w:t>
      </w:r>
      <w:bookmarkEnd w:id="1514"/>
      <w:bookmarkEnd w:id="1515"/>
      <w:bookmarkEnd w:id="1516"/>
      <w:bookmarkEnd w:id="1517"/>
      <w:bookmarkEnd w:id="1518"/>
      <w:bookmarkEnd w:id="1519"/>
      <w:bookmarkEnd w:id="1520"/>
      <w:bookmarkEnd w:id="1521"/>
      <w:bookmarkEnd w:id="1522"/>
    </w:p>
    <w:p w14:paraId="686D78C9" w14:textId="28F0D566" w:rsidR="00BF18B2" w:rsidRPr="0031767F" w:rsidRDefault="003A22A4" w:rsidP="0031767F">
      <w:pPr>
        <w:pStyle w:val="NormalItalic"/>
      </w:pPr>
      <w:r>
        <w:t>The assessment</w:t>
      </w:r>
      <w:r w:rsidR="008F3F84">
        <w:t xml:space="preserve"> as to why the substance gives rise to an equivalent level of concern to the substances listed in Art 57 </w:t>
      </w:r>
      <w:r w:rsidR="00931AF6">
        <w:t>(</w:t>
      </w:r>
      <w:r w:rsidR="008F3F84">
        <w:t>a</w:t>
      </w:r>
      <w:r w:rsidR="00931AF6">
        <w:t>)</w:t>
      </w:r>
      <w:r w:rsidR="008F3F84">
        <w:t xml:space="preserve"> to </w:t>
      </w:r>
      <w:r w:rsidR="00931AF6">
        <w:t>(</w:t>
      </w:r>
      <w:r w:rsidR="008F3F84">
        <w:t>e</w:t>
      </w:r>
      <w:r w:rsidR="00931AF6">
        <w:t>)</w:t>
      </w:r>
      <w:r w:rsidR="00742FB6">
        <w:t xml:space="preserve"> </w:t>
      </w:r>
      <w:r w:rsidR="00BF18B2">
        <w:t xml:space="preserve">REACH </w:t>
      </w:r>
      <w:r w:rsidR="00742FB6">
        <w:t xml:space="preserve">should be made here. </w:t>
      </w:r>
    </w:p>
    <w:p w14:paraId="35751372" w14:textId="27F0F4DC" w:rsidR="00BF18B2" w:rsidRDefault="00BF18B2" w:rsidP="00BF18B2">
      <w:pPr>
        <w:jc w:val="both"/>
        <w:rPr>
          <w:rFonts w:cs="Calibri"/>
          <w:i/>
          <w:color w:val="000000"/>
          <w:lang w:eastAsia="en-GB"/>
        </w:rPr>
      </w:pPr>
      <w:r>
        <w:rPr>
          <w:i/>
        </w:rPr>
        <w:t>For cases where</w:t>
      </w:r>
      <w:r w:rsidR="00DC27E5">
        <w:rPr>
          <w:i/>
        </w:rPr>
        <w:t>,</w:t>
      </w:r>
      <w:r w:rsidRPr="001C548E">
        <w:rPr>
          <w:i/>
        </w:rPr>
        <w:t xml:space="preserve"> </w:t>
      </w:r>
      <w:r w:rsidR="00DC27E5">
        <w:rPr>
          <w:i/>
        </w:rPr>
        <w:t>based on</w:t>
      </w:r>
      <w:r w:rsidRPr="001C548E">
        <w:rPr>
          <w:i/>
        </w:rPr>
        <w:t xml:space="preserve"> weight-of-evidence </w:t>
      </w:r>
      <w:r w:rsidR="00DC27E5">
        <w:rPr>
          <w:i/>
        </w:rPr>
        <w:t>from a combination of properties</w:t>
      </w:r>
      <w:r w:rsidRPr="001C548E">
        <w:rPr>
          <w:i/>
        </w:rPr>
        <w:t xml:space="preserve">, the arguments demonstrate that there is scientific evidence of probable serious adverse effects of </w:t>
      </w:r>
      <w:r w:rsidR="00DC27E5">
        <w:rPr>
          <w:i/>
        </w:rPr>
        <w:t>a</w:t>
      </w:r>
      <w:r w:rsidRPr="001C548E">
        <w:rPr>
          <w:i/>
        </w:rPr>
        <w:t xml:space="preserve"> substance</w:t>
      </w:r>
      <w:r w:rsidR="00DC27E5">
        <w:rPr>
          <w:i/>
        </w:rPr>
        <w:t xml:space="preserve"> (group)</w:t>
      </w:r>
      <w:r w:rsidRPr="001C548E">
        <w:rPr>
          <w:i/>
        </w:rPr>
        <w:t xml:space="preserve"> to the environment and</w:t>
      </w:r>
      <w:r>
        <w:rPr>
          <w:i/>
        </w:rPr>
        <w:t>/or</w:t>
      </w:r>
      <w:r w:rsidRPr="001C548E">
        <w:rPr>
          <w:i/>
        </w:rPr>
        <w:t xml:space="preserve"> human</w:t>
      </w:r>
      <w:r>
        <w:rPr>
          <w:i/>
        </w:rPr>
        <w:t xml:space="preserve"> health</w:t>
      </w:r>
      <w:r w:rsidRPr="001C548E">
        <w:rPr>
          <w:i/>
        </w:rPr>
        <w:t>, which gives rise to an equivalent level of concern</w:t>
      </w:r>
      <w:r>
        <w:rPr>
          <w:i/>
        </w:rPr>
        <w:t>, t</w:t>
      </w:r>
      <w:r w:rsidRPr="001C548E">
        <w:rPr>
          <w:rFonts w:cs="Calibri"/>
          <w:i/>
          <w:color w:val="000000"/>
          <w:lang w:eastAsia="en-GB"/>
        </w:rPr>
        <w:t>he structure of the ELoC assessment can be further differentiated</w:t>
      </w:r>
      <w:r>
        <w:rPr>
          <w:rFonts w:cs="Calibri"/>
          <w:i/>
          <w:color w:val="000000"/>
          <w:lang w:eastAsia="en-GB"/>
        </w:rPr>
        <w:t xml:space="preserve"> (see Figure 1</w:t>
      </w:r>
      <w:r w:rsidR="00C61073">
        <w:rPr>
          <w:rFonts w:cs="Calibri"/>
          <w:i/>
          <w:color w:val="000000"/>
          <w:lang w:eastAsia="en-GB"/>
        </w:rPr>
        <w:t xml:space="preserve"> as an example</w:t>
      </w:r>
      <w:r>
        <w:rPr>
          <w:rFonts w:cs="Calibri"/>
          <w:i/>
          <w:color w:val="000000"/>
          <w:lang w:eastAsia="en-GB"/>
        </w:rPr>
        <w:t>)</w:t>
      </w:r>
      <w:r w:rsidRPr="001C548E">
        <w:rPr>
          <w:rFonts w:cs="Calibri"/>
          <w:i/>
          <w:color w:val="000000"/>
          <w:lang w:eastAsia="en-GB"/>
        </w:rPr>
        <w:t>.</w:t>
      </w:r>
    </w:p>
    <w:p w14:paraId="69F061A2" w14:textId="118660A9" w:rsidR="009D7295" w:rsidRDefault="009D7295" w:rsidP="00BF18B2">
      <w:pPr>
        <w:jc w:val="both"/>
        <w:rPr>
          <w:rFonts w:cs="Calibri"/>
          <w:i/>
          <w:color w:val="000000"/>
          <w:lang w:eastAsia="en-GB"/>
        </w:rPr>
      </w:pPr>
    </w:p>
    <w:p w14:paraId="06DA442A" w14:textId="656AF7BE" w:rsidR="00BF18B2" w:rsidRDefault="00DC13EE" w:rsidP="00BF18B2">
      <w:pPr>
        <w:rPr>
          <w:rFonts w:cs="Calibri"/>
          <w:color w:val="000000"/>
          <w:lang w:eastAsia="en-GB"/>
        </w:rPr>
      </w:pPr>
      <w:r w:rsidRPr="003329C4">
        <w:rPr>
          <w:rFonts w:asciiTheme="minorHAnsi" w:hAnsiTheme="minorHAnsi" w:cstheme="minorBidi"/>
          <w:noProof/>
          <w:sz w:val="22"/>
          <w:szCs w:val="22"/>
          <w:lang w:eastAsia="en-GB"/>
        </w:rPr>
        <w:drawing>
          <wp:anchor distT="0" distB="0" distL="114300" distR="114300" simplePos="0" relativeHeight="251657216" behindDoc="1" locked="0" layoutInCell="1" allowOverlap="1" wp14:anchorId="6361DF91" wp14:editId="252053FA">
            <wp:simplePos x="0" y="0"/>
            <wp:positionH relativeFrom="column">
              <wp:posOffset>11430</wp:posOffset>
            </wp:positionH>
            <wp:positionV relativeFrom="paragraph">
              <wp:posOffset>46355</wp:posOffset>
            </wp:positionV>
            <wp:extent cx="5930900" cy="27552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0900" cy="2755265"/>
                    </a:xfrm>
                    <a:prstGeom prst="rect">
                      <a:avLst/>
                    </a:prstGeom>
                    <a:noFill/>
                  </pic:spPr>
                </pic:pic>
              </a:graphicData>
            </a:graphic>
            <wp14:sizeRelH relativeFrom="margin">
              <wp14:pctWidth>0</wp14:pctWidth>
            </wp14:sizeRelH>
            <wp14:sizeRelV relativeFrom="margin">
              <wp14:pctHeight>0</wp14:pctHeight>
            </wp14:sizeRelV>
          </wp:anchor>
        </w:drawing>
      </w:r>
    </w:p>
    <w:p w14:paraId="7E75BA39" w14:textId="7DC1F6E1" w:rsidR="00BF18B2" w:rsidRDefault="00BF18B2" w:rsidP="00BF18B2">
      <w:pPr>
        <w:autoSpaceDE w:val="0"/>
        <w:autoSpaceDN w:val="0"/>
        <w:adjustRightInd w:val="0"/>
        <w:jc w:val="both"/>
        <w:rPr>
          <w:rFonts w:cs="Calibri"/>
          <w:color w:val="000000"/>
          <w:lang w:eastAsia="en-GB"/>
        </w:rPr>
      </w:pPr>
    </w:p>
    <w:p w14:paraId="05761B0A" w14:textId="77777777" w:rsidR="00BF18B2" w:rsidRDefault="00BF18B2" w:rsidP="00BF18B2">
      <w:pPr>
        <w:autoSpaceDE w:val="0"/>
        <w:autoSpaceDN w:val="0"/>
        <w:adjustRightInd w:val="0"/>
        <w:jc w:val="both"/>
        <w:rPr>
          <w:rFonts w:cs="Calibri"/>
          <w:color w:val="000000"/>
          <w:sz w:val="18"/>
          <w:lang w:eastAsia="en-GB"/>
        </w:rPr>
      </w:pPr>
    </w:p>
    <w:p w14:paraId="1EF80BB4" w14:textId="77777777" w:rsidR="00BF18B2" w:rsidRDefault="00BF18B2" w:rsidP="00BF18B2">
      <w:pPr>
        <w:autoSpaceDE w:val="0"/>
        <w:autoSpaceDN w:val="0"/>
        <w:adjustRightInd w:val="0"/>
        <w:rPr>
          <w:rFonts w:cs="Calibri"/>
          <w:b/>
          <w:color w:val="000000"/>
          <w:sz w:val="16"/>
          <w:lang w:eastAsia="en-GB"/>
        </w:rPr>
      </w:pPr>
    </w:p>
    <w:p w14:paraId="2CE5AD4B" w14:textId="77777777" w:rsidR="00BF18B2" w:rsidRDefault="00BF18B2" w:rsidP="00BF18B2">
      <w:pPr>
        <w:autoSpaceDE w:val="0"/>
        <w:autoSpaceDN w:val="0"/>
        <w:adjustRightInd w:val="0"/>
        <w:rPr>
          <w:rFonts w:cs="Calibri"/>
          <w:b/>
          <w:color w:val="000000"/>
          <w:sz w:val="16"/>
          <w:lang w:eastAsia="en-GB"/>
        </w:rPr>
      </w:pPr>
    </w:p>
    <w:p w14:paraId="0235D2DE" w14:textId="77777777" w:rsidR="00BF18B2" w:rsidRDefault="00BF18B2" w:rsidP="00BF18B2">
      <w:pPr>
        <w:autoSpaceDE w:val="0"/>
        <w:autoSpaceDN w:val="0"/>
        <w:adjustRightInd w:val="0"/>
        <w:rPr>
          <w:rFonts w:cs="Calibri"/>
          <w:b/>
          <w:color w:val="000000"/>
          <w:sz w:val="16"/>
          <w:lang w:eastAsia="en-GB"/>
        </w:rPr>
      </w:pPr>
    </w:p>
    <w:p w14:paraId="65E74019" w14:textId="77777777" w:rsidR="00BF18B2" w:rsidRDefault="00BF18B2" w:rsidP="00BF18B2">
      <w:pPr>
        <w:autoSpaceDE w:val="0"/>
        <w:autoSpaceDN w:val="0"/>
        <w:adjustRightInd w:val="0"/>
        <w:rPr>
          <w:rFonts w:cs="Calibri"/>
          <w:b/>
          <w:color w:val="000000"/>
          <w:sz w:val="16"/>
          <w:lang w:eastAsia="en-GB"/>
        </w:rPr>
      </w:pPr>
    </w:p>
    <w:p w14:paraId="7392FACA" w14:textId="77777777" w:rsidR="00BF18B2" w:rsidRDefault="00BF18B2" w:rsidP="00BF18B2">
      <w:pPr>
        <w:autoSpaceDE w:val="0"/>
        <w:autoSpaceDN w:val="0"/>
        <w:adjustRightInd w:val="0"/>
        <w:rPr>
          <w:rFonts w:cs="Calibri"/>
          <w:b/>
          <w:color w:val="000000"/>
          <w:sz w:val="16"/>
          <w:lang w:eastAsia="en-GB"/>
        </w:rPr>
      </w:pPr>
    </w:p>
    <w:p w14:paraId="68AC03F4" w14:textId="77777777" w:rsidR="00BF18B2" w:rsidRDefault="00BF18B2" w:rsidP="00BF18B2">
      <w:pPr>
        <w:autoSpaceDE w:val="0"/>
        <w:autoSpaceDN w:val="0"/>
        <w:adjustRightInd w:val="0"/>
        <w:rPr>
          <w:rFonts w:cs="Calibri"/>
          <w:b/>
          <w:color w:val="000000"/>
          <w:sz w:val="16"/>
          <w:lang w:eastAsia="en-GB"/>
        </w:rPr>
      </w:pPr>
    </w:p>
    <w:p w14:paraId="2A208920" w14:textId="77777777" w:rsidR="00BF18B2" w:rsidRDefault="00BF18B2" w:rsidP="00BF18B2">
      <w:pPr>
        <w:autoSpaceDE w:val="0"/>
        <w:autoSpaceDN w:val="0"/>
        <w:adjustRightInd w:val="0"/>
        <w:rPr>
          <w:rFonts w:cs="Calibri"/>
          <w:b/>
          <w:color w:val="000000"/>
          <w:sz w:val="16"/>
          <w:lang w:eastAsia="en-GB"/>
        </w:rPr>
      </w:pPr>
    </w:p>
    <w:p w14:paraId="3D39502A" w14:textId="77777777" w:rsidR="00BF18B2" w:rsidRDefault="00BF18B2" w:rsidP="00BF18B2">
      <w:pPr>
        <w:autoSpaceDE w:val="0"/>
        <w:autoSpaceDN w:val="0"/>
        <w:adjustRightInd w:val="0"/>
        <w:rPr>
          <w:rFonts w:cs="Calibri"/>
          <w:b/>
          <w:color w:val="000000"/>
          <w:sz w:val="16"/>
          <w:lang w:eastAsia="en-GB"/>
        </w:rPr>
      </w:pPr>
    </w:p>
    <w:p w14:paraId="5AC5364B" w14:textId="77777777" w:rsidR="00BF18B2" w:rsidRDefault="00BF18B2" w:rsidP="00BF18B2">
      <w:pPr>
        <w:autoSpaceDE w:val="0"/>
        <w:autoSpaceDN w:val="0"/>
        <w:adjustRightInd w:val="0"/>
        <w:rPr>
          <w:rFonts w:cs="Calibri"/>
          <w:b/>
          <w:color w:val="000000"/>
          <w:sz w:val="16"/>
          <w:lang w:eastAsia="en-GB"/>
        </w:rPr>
      </w:pPr>
    </w:p>
    <w:p w14:paraId="5AC0CFAF" w14:textId="77777777" w:rsidR="00BF18B2" w:rsidRDefault="00BF18B2" w:rsidP="00BF18B2">
      <w:pPr>
        <w:autoSpaceDE w:val="0"/>
        <w:autoSpaceDN w:val="0"/>
        <w:adjustRightInd w:val="0"/>
        <w:rPr>
          <w:rFonts w:cs="Calibri"/>
          <w:b/>
          <w:color w:val="000000"/>
          <w:sz w:val="16"/>
          <w:lang w:eastAsia="en-GB"/>
        </w:rPr>
      </w:pPr>
    </w:p>
    <w:p w14:paraId="31EC50C1" w14:textId="77777777" w:rsidR="00BF18B2" w:rsidRDefault="00BF18B2" w:rsidP="00BF18B2">
      <w:pPr>
        <w:autoSpaceDE w:val="0"/>
        <w:autoSpaceDN w:val="0"/>
        <w:adjustRightInd w:val="0"/>
        <w:rPr>
          <w:rFonts w:cs="Calibri"/>
          <w:b/>
          <w:color w:val="000000"/>
          <w:sz w:val="16"/>
          <w:lang w:eastAsia="en-GB"/>
        </w:rPr>
      </w:pPr>
    </w:p>
    <w:p w14:paraId="51E2D055" w14:textId="77777777" w:rsidR="00BF18B2" w:rsidRDefault="00BF18B2" w:rsidP="00BF18B2">
      <w:pPr>
        <w:autoSpaceDE w:val="0"/>
        <w:autoSpaceDN w:val="0"/>
        <w:adjustRightInd w:val="0"/>
        <w:rPr>
          <w:rFonts w:cs="Calibri"/>
          <w:b/>
          <w:color w:val="000000"/>
          <w:sz w:val="16"/>
          <w:lang w:eastAsia="en-GB"/>
        </w:rPr>
      </w:pPr>
    </w:p>
    <w:p w14:paraId="055F2D04" w14:textId="77777777" w:rsidR="00BF18B2" w:rsidRDefault="00BF18B2" w:rsidP="00BF18B2">
      <w:pPr>
        <w:autoSpaceDE w:val="0"/>
        <w:autoSpaceDN w:val="0"/>
        <w:adjustRightInd w:val="0"/>
        <w:rPr>
          <w:rFonts w:cs="Calibri"/>
          <w:b/>
          <w:color w:val="000000"/>
          <w:sz w:val="16"/>
          <w:lang w:eastAsia="en-GB"/>
        </w:rPr>
      </w:pPr>
    </w:p>
    <w:p w14:paraId="2F4EA7A7" w14:textId="77777777" w:rsidR="00BF18B2" w:rsidRDefault="00BF18B2" w:rsidP="00BF18B2">
      <w:pPr>
        <w:autoSpaceDE w:val="0"/>
        <w:autoSpaceDN w:val="0"/>
        <w:adjustRightInd w:val="0"/>
        <w:rPr>
          <w:rFonts w:cs="Calibri"/>
          <w:b/>
          <w:color w:val="000000"/>
          <w:sz w:val="16"/>
          <w:lang w:eastAsia="en-GB"/>
        </w:rPr>
      </w:pPr>
    </w:p>
    <w:p w14:paraId="77828A28" w14:textId="77777777" w:rsidR="00BF18B2" w:rsidRDefault="00BF18B2" w:rsidP="00BF18B2">
      <w:pPr>
        <w:autoSpaceDE w:val="0"/>
        <w:autoSpaceDN w:val="0"/>
        <w:adjustRightInd w:val="0"/>
        <w:rPr>
          <w:rFonts w:cs="Calibri"/>
          <w:b/>
          <w:color w:val="000000"/>
          <w:sz w:val="16"/>
          <w:lang w:eastAsia="en-GB"/>
        </w:rPr>
      </w:pPr>
    </w:p>
    <w:p w14:paraId="65FB0E39" w14:textId="77777777" w:rsidR="00BF18B2" w:rsidRDefault="00BF18B2" w:rsidP="00BF18B2">
      <w:pPr>
        <w:autoSpaceDE w:val="0"/>
        <w:autoSpaceDN w:val="0"/>
        <w:adjustRightInd w:val="0"/>
        <w:rPr>
          <w:rFonts w:cs="Calibri"/>
          <w:b/>
          <w:color w:val="000000"/>
          <w:sz w:val="16"/>
          <w:lang w:eastAsia="en-GB"/>
        </w:rPr>
      </w:pPr>
    </w:p>
    <w:p w14:paraId="6B5D9DE9" w14:textId="77777777" w:rsidR="00BF18B2" w:rsidRDefault="00BF18B2" w:rsidP="00BF18B2">
      <w:pPr>
        <w:autoSpaceDE w:val="0"/>
        <w:autoSpaceDN w:val="0"/>
        <w:adjustRightInd w:val="0"/>
        <w:rPr>
          <w:rFonts w:cs="Calibri"/>
          <w:b/>
          <w:color w:val="000000"/>
          <w:sz w:val="16"/>
          <w:lang w:eastAsia="en-GB"/>
        </w:rPr>
      </w:pPr>
    </w:p>
    <w:p w14:paraId="017FE17E" w14:textId="77777777" w:rsidR="00BF18B2" w:rsidRDefault="00BF18B2" w:rsidP="00BF18B2">
      <w:pPr>
        <w:autoSpaceDE w:val="0"/>
        <w:autoSpaceDN w:val="0"/>
        <w:adjustRightInd w:val="0"/>
        <w:ind w:firstLine="720"/>
        <w:rPr>
          <w:rFonts w:cs="Calibri"/>
          <w:b/>
          <w:color w:val="000000"/>
          <w:sz w:val="16"/>
          <w:lang w:eastAsia="en-GB"/>
        </w:rPr>
      </w:pPr>
    </w:p>
    <w:p w14:paraId="1617815E" w14:textId="77777777" w:rsidR="00EB200A" w:rsidRDefault="00EB200A" w:rsidP="00BF18B2">
      <w:pPr>
        <w:autoSpaceDE w:val="0"/>
        <w:autoSpaceDN w:val="0"/>
        <w:adjustRightInd w:val="0"/>
        <w:ind w:firstLine="720"/>
        <w:rPr>
          <w:rFonts w:cs="Calibri"/>
          <w:b/>
          <w:color w:val="000000"/>
          <w:sz w:val="16"/>
          <w:lang w:eastAsia="en-GB"/>
        </w:rPr>
      </w:pPr>
    </w:p>
    <w:p w14:paraId="5BDBF926" w14:textId="77777777" w:rsidR="00EB200A" w:rsidRDefault="00EB200A" w:rsidP="00BF18B2">
      <w:pPr>
        <w:autoSpaceDE w:val="0"/>
        <w:autoSpaceDN w:val="0"/>
        <w:adjustRightInd w:val="0"/>
        <w:ind w:firstLine="720"/>
        <w:rPr>
          <w:rFonts w:cs="Calibri"/>
          <w:b/>
          <w:color w:val="000000"/>
          <w:sz w:val="16"/>
          <w:lang w:eastAsia="en-GB"/>
        </w:rPr>
      </w:pPr>
    </w:p>
    <w:p w14:paraId="44EA7102" w14:textId="6E465FBE" w:rsidR="00BF18B2" w:rsidRDefault="00BF18B2" w:rsidP="00BF18B2">
      <w:pPr>
        <w:autoSpaceDE w:val="0"/>
        <w:autoSpaceDN w:val="0"/>
        <w:adjustRightInd w:val="0"/>
        <w:ind w:firstLine="720"/>
        <w:rPr>
          <w:rFonts w:cs="Calibri"/>
          <w:color w:val="000000"/>
          <w:sz w:val="16"/>
          <w:lang w:eastAsia="en-GB"/>
        </w:rPr>
      </w:pPr>
      <w:r>
        <w:rPr>
          <w:rFonts w:cs="Calibri"/>
          <w:b/>
          <w:color w:val="000000"/>
          <w:sz w:val="16"/>
          <w:lang w:eastAsia="en-GB"/>
        </w:rPr>
        <w:t>Figure 1:</w:t>
      </w:r>
      <w:r>
        <w:rPr>
          <w:rFonts w:cs="Calibri"/>
          <w:color w:val="000000"/>
          <w:sz w:val="16"/>
          <w:lang w:eastAsia="en-GB"/>
        </w:rPr>
        <w:t xml:space="preserve"> </w:t>
      </w:r>
      <w:r>
        <w:rPr>
          <w:rFonts w:cs="Calibri"/>
          <w:color w:val="000000"/>
          <w:sz w:val="16"/>
        </w:rPr>
        <w:t xml:space="preserve">Overview of </w:t>
      </w:r>
      <w:r w:rsidR="00464472">
        <w:rPr>
          <w:rFonts w:cs="Calibri"/>
          <w:color w:val="000000"/>
          <w:sz w:val="16"/>
        </w:rPr>
        <w:t xml:space="preserve">an example </w:t>
      </w:r>
      <w:r>
        <w:rPr>
          <w:rFonts w:cs="Calibri"/>
          <w:color w:val="000000"/>
          <w:sz w:val="16"/>
        </w:rPr>
        <w:t xml:space="preserve">assessment </w:t>
      </w:r>
      <w:r>
        <w:rPr>
          <w:rFonts w:cs="Calibri"/>
          <w:color w:val="000000"/>
          <w:sz w:val="16"/>
          <w:lang w:eastAsia="en-GB"/>
        </w:rPr>
        <w:t xml:space="preserve">for ELoC concerning </w:t>
      </w:r>
      <w:r w:rsidR="00DC27E5">
        <w:rPr>
          <w:rFonts w:cs="Calibri"/>
          <w:color w:val="000000"/>
          <w:sz w:val="16"/>
          <w:lang w:eastAsia="en-GB"/>
        </w:rPr>
        <w:t>a</w:t>
      </w:r>
      <w:r>
        <w:rPr>
          <w:rFonts w:cs="Calibri"/>
          <w:color w:val="000000"/>
          <w:sz w:val="16"/>
          <w:lang w:eastAsia="en-GB"/>
        </w:rPr>
        <w:t xml:space="preserve"> combination of properties</w:t>
      </w:r>
    </w:p>
    <w:p w14:paraId="1DA6B99E" w14:textId="0EF015A8" w:rsidR="00A72248" w:rsidRDefault="00A72248" w:rsidP="00A72248">
      <w:pPr>
        <w:jc w:val="both"/>
        <w:rPr>
          <w:lang w:eastAsia="en-US"/>
        </w:rPr>
      </w:pPr>
      <w:r>
        <w:rPr>
          <w:i/>
        </w:rPr>
        <w:lastRenderedPageBreak/>
        <w:t xml:space="preserve">In the case of substance(s) </w:t>
      </w:r>
      <w:r>
        <w:rPr>
          <w:rFonts w:cs="CIDFont+F3"/>
          <w:i/>
          <w:lang w:eastAsia="en-GB"/>
        </w:rPr>
        <w:t>having environmental concern elements</w:t>
      </w:r>
      <w:r>
        <w:rPr>
          <w:i/>
        </w:rPr>
        <w:t xml:space="preserve"> the conclusions should be provided following the structure given in Section 6.2 of this template.</w:t>
      </w:r>
      <w:r>
        <w:t xml:space="preserve"> </w:t>
      </w:r>
      <w:r>
        <w:rPr>
          <w:rFonts w:cs="Verdana"/>
          <w:i/>
          <w:lang w:eastAsia="en-GB"/>
        </w:rPr>
        <w:t xml:space="preserve">Please note that the (non-exhaustive) list of discussion topics provided below are intended as potential starting points (see also example table(s) of how the equivalent level of concern assessment may be summarised and presented in </w:t>
      </w:r>
      <w:r w:rsidRPr="008D7577">
        <w:rPr>
          <w:rFonts w:cs="Verdana"/>
          <w:i/>
          <w:lang w:eastAsia="en-GB"/>
        </w:rPr>
        <w:t xml:space="preserve">Annex </w:t>
      </w:r>
      <w:r w:rsidR="008D7577" w:rsidRPr="008D7577">
        <w:rPr>
          <w:rFonts w:cs="Verdana"/>
          <w:i/>
          <w:lang w:eastAsia="en-GB"/>
        </w:rPr>
        <w:t>VIII</w:t>
      </w:r>
      <w:r w:rsidRPr="008D7577">
        <w:rPr>
          <w:rFonts w:cs="Verdana"/>
          <w:i/>
          <w:lang w:eastAsia="en-GB"/>
        </w:rPr>
        <w:t>).</w:t>
      </w:r>
      <w:r>
        <w:rPr>
          <w:rFonts w:cs="Verdana"/>
          <w:i/>
          <w:lang w:eastAsia="en-GB"/>
        </w:rPr>
        <w:t xml:space="preserve"> </w:t>
      </w:r>
    </w:p>
    <w:p w14:paraId="1FA6E14D" w14:textId="57CF9A67" w:rsidR="004703C8" w:rsidRDefault="004703C8" w:rsidP="004703C8">
      <w:pPr>
        <w:pStyle w:val="NormalItalic"/>
      </w:pPr>
    </w:p>
    <w:p w14:paraId="1FA6E14E" w14:textId="224ECA12" w:rsidR="00ED0C73" w:rsidRDefault="00ED0C73" w:rsidP="00ED0C73">
      <w:pPr>
        <w:pStyle w:val="Heading4"/>
        <w:numPr>
          <w:ilvl w:val="0"/>
          <w:numId w:val="0"/>
        </w:numPr>
      </w:pPr>
      <w:r>
        <w:t>6.3.2.1 Human health</w:t>
      </w:r>
    </w:p>
    <w:p w14:paraId="1FA6E150" w14:textId="15EEBE46" w:rsidR="006538DF" w:rsidRPr="00925A33" w:rsidRDefault="006538DF" w:rsidP="00C61073">
      <w:pPr>
        <w:jc w:val="both"/>
        <w:rPr>
          <w:rStyle w:val="Strong"/>
          <w:b w:val="0"/>
          <w:bCs/>
          <w:i/>
        </w:rPr>
      </w:pPr>
      <w:r w:rsidRPr="00172ABA">
        <w:rPr>
          <w:rStyle w:val="Strong"/>
          <w:b w:val="0"/>
          <w:bCs/>
          <w:i/>
        </w:rPr>
        <w:t>Where the equivalent level of concern relates</w:t>
      </w:r>
      <w:r w:rsidRPr="00975396">
        <w:rPr>
          <w:rStyle w:val="Strong"/>
          <w:b w:val="0"/>
          <w:bCs/>
          <w:i/>
        </w:rPr>
        <w:t xml:space="preserve"> t</w:t>
      </w:r>
      <w:r w:rsidRPr="00421EA9">
        <w:rPr>
          <w:rStyle w:val="Strong"/>
          <w:b w:val="0"/>
          <w:bCs/>
          <w:i/>
        </w:rPr>
        <w:t xml:space="preserve">o a </w:t>
      </w:r>
      <w:r>
        <w:rPr>
          <w:rStyle w:val="Strong"/>
          <w:b w:val="0"/>
          <w:bCs/>
          <w:i/>
        </w:rPr>
        <w:t xml:space="preserve">human </w:t>
      </w:r>
      <w:r w:rsidRPr="00421EA9">
        <w:rPr>
          <w:rStyle w:val="Strong"/>
          <w:b w:val="0"/>
          <w:bCs/>
          <w:i/>
        </w:rPr>
        <w:t>health effect, th</w:t>
      </w:r>
      <w:r w:rsidRPr="00432D9A">
        <w:rPr>
          <w:rStyle w:val="Strong"/>
          <w:b w:val="0"/>
          <w:bCs/>
          <w:i/>
        </w:rPr>
        <w:t>e key information</w:t>
      </w:r>
      <w:r w:rsidRPr="004500A2">
        <w:rPr>
          <w:rStyle w:val="Strong"/>
          <w:b w:val="0"/>
          <w:bCs/>
          <w:i/>
        </w:rPr>
        <w:t xml:space="preserve"> </w:t>
      </w:r>
      <w:r>
        <w:rPr>
          <w:rStyle w:val="Strong"/>
          <w:b w:val="0"/>
          <w:bCs/>
          <w:i/>
        </w:rPr>
        <w:t xml:space="preserve">in the report </w:t>
      </w:r>
      <w:r w:rsidRPr="00EC29CA">
        <w:rPr>
          <w:rStyle w:val="Strong"/>
          <w:b w:val="0"/>
          <w:bCs/>
          <w:i/>
        </w:rPr>
        <w:t>should be summarised</w:t>
      </w:r>
      <w:r w:rsidR="00A72248">
        <w:rPr>
          <w:rStyle w:val="Strong"/>
          <w:b w:val="0"/>
          <w:bCs/>
          <w:i/>
        </w:rPr>
        <w:t>,</w:t>
      </w:r>
      <w:r w:rsidRPr="00EC29CA">
        <w:rPr>
          <w:rStyle w:val="Strong"/>
          <w:b w:val="0"/>
          <w:bCs/>
          <w:i/>
        </w:rPr>
        <w:t xml:space="preserve"> taking into account </w:t>
      </w:r>
      <w:r w:rsidR="00A74769">
        <w:rPr>
          <w:rStyle w:val="Strong"/>
          <w:b w:val="0"/>
          <w:bCs/>
          <w:i/>
        </w:rPr>
        <w:t xml:space="preserve">where relevant, </w:t>
      </w:r>
      <w:r w:rsidRPr="00EC29CA">
        <w:rPr>
          <w:rStyle w:val="Strong"/>
          <w:b w:val="0"/>
          <w:bCs/>
          <w:i/>
        </w:rPr>
        <w:t xml:space="preserve">the following </w:t>
      </w:r>
      <w:r>
        <w:rPr>
          <w:rStyle w:val="Strong"/>
          <w:b w:val="0"/>
          <w:bCs/>
          <w:i/>
        </w:rPr>
        <w:t xml:space="preserve">(non-exhaustive) list of </w:t>
      </w:r>
      <w:r w:rsidRPr="00EC29CA">
        <w:rPr>
          <w:rStyle w:val="Strong"/>
          <w:b w:val="0"/>
          <w:bCs/>
          <w:i/>
        </w:rPr>
        <w:t>discussion points:</w:t>
      </w:r>
    </w:p>
    <w:p w14:paraId="1FA6E155" w14:textId="6EFDED96" w:rsidR="006538DF" w:rsidRPr="00975396" w:rsidRDefault="006538DF" w:rsidP="00C61073">
      <w:pPr>
        <w:widowControl/>
        <w:ind w:left="1800"/>
        <w:jc w:val="both"/>
        <w:rPr>
          <w:i/>
        </w:rPr>
      </w:pPr>
    </w:p>
    <w:p w14:paraId="05137E77" w14:textId="77777777" w:rsidR="00201164" w:rsidRDefault="00201164" w:rsidP="00201164">
      <w:pPr>
        <w:widowControl/>
        <w:numPr>
          <w:ilvl w:val="1"/>
          <w:numId w:val="8"/>
        </w:numPr>
        <w:ind w:left="1800"/>
        <w:jc w:val="both"/>
        <w:rPr>
          <w:i/>
        </w:rPr>
      </w:pPr>
      <w:r>
        <w:rPr>
          <w:i/>
        </w:rPr>
        <w:t>H</w:t>
      </w:r>
      <w:r w:rsidRPr="00925A33">
        <w:rPr>
          <w:i/>
        </w:rPr>
        <w:t>ealth effects:</w:t>
      </w:r>
    </w:p>
    <w:p w14:paraId="57E73DC5" w14:textId="77777777" w:rsidR="00201164" w:rsidRDefault="00201164" w:rsidP="00201164">
      <w:pPr>
        <w:widowControl/>
        <w:numPr>
          <w:ilvl w:val="2"/>
          <w:numId w:val="8"/>
        </w:numPr>
        <w:ind w:left="2520"/>
        <w:jc w:val="both"/>
        <w:rPr>
          <w:i/>
        </w:rPr>
      </w:pPr>
      <w:r w:rsidRPr="00925A33">
        <w:rPr>
          <w:i/>
        </w:rPr>
        <w:t xml:space="preserve">Type </w:t>
      </w:r>
      <w:r>
        <w:rPr>
          <w:i/>
        </w:rPr>
        <w:t xml:space="preserve">and potential severity </w:t>
      </w:r>
      <w:r w:rsidRPr="00925A33">
        <w:rPr>
          <w:i/>
        </w:rPr>
        <w:t>of possible health effects</w:t>
      </w:r>
    </w:p>
    <w:p w14:paraId="5D39A4A7" w14:textId="77777777" w:rsidR="00201164" w:rsidRPr="00B62285" w:rsidRDefault="00201164" w:rsidP="00201164">
      <w:pPr>
        <w:widowControl/>
        <w:numPr>
          <w:ilvl w:val="2"/>
          <w:numId w:val="9"/>
        </w:numPr>
        <w:ind w:left="2520"/>
        <w:jc w:val="both"/>
        <w:rPr>
          <w:i/>
        </w:rPr>
      </w:pPr>
      <w:r w:rsidRPr="00B62285">
        <w:rPr>
          <w:i/>
        </w:rPr>
        <w:t>Irreversibility of health effects</w:t>
      </w:r>
    </w:p>
    <w:p w14:paraId="076E7EB3" w14:textId="77777777" w:rsidR="00201164" w:rsidRDefault="00201164" w:rsidP="00201164">
      <w:pPr>
        <w:widowControl/>
        <w:numPr>
          <w:ilvl w:val="2"/>
          <w:numId w:val="9"/>
        </w:numPr>
        <w:ind w:left="2520"/>
        <w:jc w:val="both"/>
        <w:rPr>
          <w:i/>
        </w:rPr>
      </w:pPr>
      <w:r w:rsidRPr="00172ABA">
        <w:rPr>
          <w:i/>
        </w:rPr>
        <w:t>Delay of health effects</w:t>
      </w:r>
    </w:p>
    <w:p w14:paraId="7F47B79C" w14:textId="77777777" w:rsidR="00201164" w:rsidRPr="00172ABA" w:rsidRDefault="00201164" w:rsidP="00201164">
      <w:pPr>
        <w:widowControl/>
        <w:ind w:left="2520"/>
        <w:jc w:val="both"/>
        <w:rPr>
          <w:i/>
        </w:rPr>
      </w:pPr>
    </w:p>
    <w:p w14:paraId="34FF5F50" w14:textId="77777777" w:rsidR="00201164" w:rsidRPr="00975396" w:rsidRDefault="00201164" w:rsidP="00201164">
      <w:pPr>
        <w:widowControl/>
        <w:numPr>
          <w:ilvl w:val="1"/>
          <w:numId w:val="8"/>
        </w:numPr>
        <w:ind w:left="1800"/>
        <w:jc w:val="both"/>
        <w:rPr>
          <w:i/>
        </w:rPr>
      </w:pPr>
      <w:r w:rsidRPr="00975396">
        <w:rPr>
          <w:i/>
        </w:rPr>
        <w:t xml:space="preserve">Other factors: </w:t>
      </w:r>
    </w:p>
    <w:p w14:paraId="1FA6E156" w14:textId="77777777" w:rsidR="006538DF" w:rsidRPr="00432D9A" w:rsidRDefault="006538DF" w:rsidP="00891184">
      <w:pPr>
        <w:widowControl/>
        <w:numPr>
          <w:ilvl w:val="2"/>
          <w:numId w:val="10"/>
        </w:numPr>
        <w:ind w:left="2520"/>
        <w:jc w:val="both"/>
        <w:rPr>
          <w:i/>
        </w:rPr>
      </w:pPr>
      <w:r w:rsidRPr="00421EA9">
        <w:rPr>
          <w:i/>
        </w:rPr>
        <w:t>Quality of life affe</w:t>
      </w:r>
      <w:r w:rsidRPr="00432D9A">
        <w:rPr>
          <w:i/>
        </w:rPr>
        <w:t>cted</w:t>
      </w:r>
    </w:p>
    <w:p w14:paraId="1FA6E157" w14:textId="77777777" w:rsidR="006538DF" w:rsidRPr="009D5D11" w:rsidRDefault="006538DF" w:rsidP="00891184">
      <w:pPr>
        <w:widowControl/>
        <w:numPr>
          <w:ilvl w:val="2"/>
          <w:numId w:val="10"/>
        </w:numPr>
        <w:ind w:left="2520"/>
        <w:jc w:val="both"/>
        <w:rPr>
          <w:i/>
        </w:rPr>
      </w:pPr>
      <w:r w:rsidRPr="009D5D11">
        <w:rPr>
          <w:i/>
        </w:rPr>
        <w:t>Societal concern</w:t>
      </w:r>
    </w:p>
    <w:p w14:paraId="1FA6E158" w14:textId="77777777" w:rsidR="006538DF" w:rsidRPr="003537C9" w:rsidRDefault="006538DF" w:rsidP="00891184">
      <w:pPr>
        <w:widowControl/>
        <w:numPr>
          <w:ilvl w:val="2"/>
          <w:numId w:val="10"/>
        </w:numPr>
        <w:ind w:left="2520"/>
        <w:jc w:val="both"/>
        <w:rPr>
          <w:i/>
        </w:rPr>
      </w:pPr>
      <w:r w:rsidRPr="003537C9">
        <w:rPr>
          <w:i/>
        </w:rPr>
        <w:t>Is derivation of a ‘safe concentration’ possible?</w:t>
      </w:r>
    </w:p>
    <w:p w14:paraId="1FA6E159" w14:textId="00CC4DAC" w:rsidR="00CC53BB" w:rsidRDefault="00CC53BB" w:rsidP="00ED0C73">
      <w:pPr>
        <w:pStyle w:val="Heading4"/>
        <w:numPr>
          <w:ilvl w:val="0"/>
          <w:numId w:val="0"/>
        </w:numPr>
      </w:pPr>
    </w:p>
    <w:p w14:paraId="1FA6E15A" w14:textId="0C36D794" w:rsidR="00ED0C73" w:rsidRDefault="00ED0C73" w:rsidP="00ED0C73">
      <w:pPr>
        <w:pStyle w:val="Heading4"/>
        <w:numPr>
          <w:ilvl w:val="0"/>
          <w:numId w:val="0"/>
        </w:numPr>
      </w:pPr>
      <w:r>
        <w:t>6.3.2.2 Environment</w:t>
      </w:r>
    </w:p>
    <w:p w14:paraId="1FA6E15B" w14:textId="77777777" w:rsidR="000A1F9D" w:rsidRPr="00EC29CA" w:rsidRDefault="006538DF" w:rsidP="00ED0C73">
      <w:pPr>
        <w:tabs>
          <w:tab w:val="left" w:pos="0"/>
        </w:tabs>
        <w:jc w:val="both"/>
        <w:rPr>
          <w:rStyle w:val="Strong"/>
          <w:b w:val="0"/>
          <w:bCs/>
          <w:i/>
        </w:rPr>
      </w:pPr>
      <w:r w:rsidRPr="00172ABA">
        <w:rPr>
          <w:rStyle w:val="Strong"/>
          <w:b w:val="0"/>
          <w:bCs/>
          <w:i/>
        </w:rPr>
        <w:t>W</w:t>
      </w:r>
      <w:r w:rsidRPr="00D97D1B">
        <w:rPr>
          <w:rStyle w:val="Strong"/>
          <w:b w:val="0"/>
          <w:bCs/>
          <w:i/>
        </w:rPr>
        <w:t>here the equivalent level of concern relates to a</w:t>
      </w:r>
      <w:r w:rsidR="004D5CC4" w:rsidRPr="00D97D1B">
        <w:rPr>
          <w:rStyle w:val="Strong"/>
          <w:b w:val="0"/>
          <w:bCs/>
          <w:i/>
        </w:rPr>
        <w:t>n</w:t>
      </w:r>
      <w:r w:rsidRPr="00D97D1B">
        <w:rPr>
          <w:rStyle w:val="Strong"/>
          <w:b w:val="0"/>
          <w:bCs/>
          <w:i/>
        </w:rPr>
        <w:t xml:space="preserve"> environmental effect, the key information in the dossier should be </w:t>
      </w:r>
      <w:r w:rsidR="00D97D1B" w:rsidRPr="00D97D1B">
        <w:rPr>
          <w:rStyle w:val="Strong"/>
          <w:b w:val="0"/>
          <w:bCs/>
          <w:i/>
        </w:rPr>
        <w:t xml:space="preserve">discussed and </w:t>
      </w:r>
      <w:r w:rsidRPr="00D97D1B">
        <w:rPr>
          <w:rStyle w:val="Strong"/>
          <w:b w:val="0"/>
          <w:bCs/>
          <w:i/>
        </w:rPr>
        <w:t xml:space="preserve">summarised </w:t>
      </w:r>
      <w:r w:rsidR="00D55CB7">
        <w:rPr>
          <w:rStyle w:val="Strong"/>
          <w:b w:val="0"/>
          <w:bCs/>
          <w:i/>
        </w:rPr>
        <w:t xml:space="preserve">as to </w:t>
      </w:r>
      <w:r w:rsidR="000A1F9D" w:rsidRPr="00D97D1B">
        <w:rPr>
          <w:rStyle w:val="Strong"/>
          <w:b w:val="0"/>
          <w:bCs/>
          <w:i/>
        </w:rPr>
        <w:t xml:space="preserve">why the information justifies an equivalent level of concern. This may, if relevant, take into account one or several of the following (non-exhaustive list </w:t>
      </w:r>
      <w:r w:rsidR="000A1F9D">
        <w:rPr>
          <w:rStyle w:val="Strong"/>
          <w:b w:val="0"/>
          <w:bCs/>
          <w:i/>
        </w:rPr>
        <w:t>of) discussion points:</w:t>
      </w:r>
    </w:p>
    <w:p w14:paraId="7E1F38A6" w14:textId="77777777" w:rsidR="00201164" w:rsidRPr="00EC29CA" w:rsidRDefault="00201164" w:rsidP="00ED0C73">
      <w:pPr>
        <w:tabs>
          <w:tab w:val="left" w:pos="0"/>
        </w:tabs>
        <w:jc w:val="both"/>
        <w:rPr>
          <w:rStyle w:val="Strong"/>
          <w:b w:val="0"/>
          <w:bCs/>
          <w:i/>
        </w:rPr>
      </w:pPr>
    </w:p>
    <w:p w14:paraId="3EDCA92F" w14:textId="5129ADD0" w:rsidR="00201164" w:rsidRPr="00201164" w:rsidRDefault="00201164" w:rsidP="00201164">
      <w:pPr>
        <w:pStyle w:val="ListParagraph"/>
        <w:widowControl/>
        <w:numPr>
          <w:ilvl w:val="1"/>
          <w:numId w:val="8"/>
        </w:numPr>
        <w:jc w:val="both"/>
        <w:rPr>
          <w:i/>
        </w:rPr>
      </w:pPr>
      <w:r w:rsidRPr="00201164">
        <w:rPr>
          <w:i/>
        </w:rPr>
        <w:t>Possible adverse environmental effects related to:</w:t>
      </w:r>
    </w:p>
    <w:p w14:paraId="325347AB" w14:textId="77777777" w:rsidR="00201164" w:rsidRPr="00201164" w:rsidRDefault="00201164" w:rsidP="00201164">
      <w:pPr>
        <w:widowControl/>
        <w:ind w:left="1843" w:hanging="425"/>
        <w:jc w:val="both"/>
        <w:rPr>
          <w:i/>
        </w:rPr>
      </w:pPr>
      <w:r w:rsidRPr="00201164">
        <w:rPr>
          <w:i/>
        </w:rPr>
        <w:t>o</w:t>
      </w:r>
      <w:r w:rsidRPr="00201164">
        <w:rPr>
          <w:i/>
        </w:rPr>
        <w:tab/>
        <w:t>Severity, e.g.:</w:t>
      </w:r>
    </w:p>
    <w:p w14:paraId="3FF12B8F" w14:textId="77777777" w:rsidR="00201164" w:rsidRPr="00201164" w:rsidRDefault="00201164" w:rsidP="00201164">
      <w:pPr>
        <w:widowControl/>
        <w:ind w:left="1843"/>
        <w:jc w:val="both"/>
        <w:rPr>
          <w:i/>
        </w:rPr>
      </w:pPr>
      <w:r w:rsidRPr="00201164">
        <w:rPr>
          <w:i/>
        </w:rPr>
        <w:t>-</w:t>
      </w:r>
      <w:r w:rsidRPr="00201164">
        <w:rPr>
          <w:i/>
        </w:rPr>
        <w:tab/>
        <w:t>Delay of effects</w:t>
      </w:r>
    </w:p>
    <w:p w14:paraId="2220EEE2" w14:textId="77777777" w:rsidR="00201164" w:rsidRPr="00201164" w:rsidRDefault="00201164" w:rsidP="00201164">
      <w:pPr>
        <w:widowControl/>
        <w:ind w:left="2880"/>
        <w:jc w:val="both"/>
        <w:rPr>
          <w:i/>
        </w:rPr>
      </w:pPr>
      <w:r w:rsidRPr="00201164">
        <w:rPr>
          <w:i/>
        </w:rPr>
        <w:t>-</w:t>
      </w:r>
      <w:r w:rsidRPr="00201164">
        <w:rPr>
          <w:i/>
        </w:rPr>
        <w:tab/>
        <w:t>Inter-generational effects</w:t>
      </w:r>
    </w:p>
    <w:p w14:paraId="64791716" w14:textId="77777777" w:rsidR="00201164" w:rsidRPr="00201164" w:rsidRDefault="00201164" w:rsidP="00201164">
      <w:pPr>
        <w:widowControl/>
        <w:ind w:left="2880"/>
        <w:jc w:val="both"/>
        <w:rPr>
          <w:i/>
        </w:rPr>
      </w:pPr>
      <w:r w:rsidRPr="00201164">
        <w:rPr>
          <w:i/>
        </w:rPr>
        <w:t>-</w:t>
      </w:r>
      <w:r w:rsidRPr="00201164">
        <w:rPr>
          <w:i/>
        </w:rPr>
        <w:tab/>
        <w:t>Impact on migratory species (spatial effects)</w:t>
      </w:r>
    </w:p>
    <w:p w14:paraId="14778FAC" w14:textId="77777777" w:rsidR="00201164" w:rsidRPr="00201164" w:rsidRDefault="00201164" w:rsidP="00201164">
      <w:pPr>
        <w:widowControl/>
        <w:ind w:left="2880"/>
        <w:jc w:val="both"/>
        <w:rPr>
          <w:i/>
        </w:rPr>
      </w:pPr>
      <w:r w:rsidRPr="00201164">
        <w:rPr>
          <w:i/>
        </w:rPr>
        <w:t>-</w:t>
      </w:r>
      <w:r w:rsidRPr="00201164">
        <w:rPr>
          <w:i/>
        </w:rPr>
        <w:tab/>
        <w:t>Impact of short-term exposure (long-term effects)</w:t>
      </w:r>
    </w:p>
    <w:p w14:paraId="49CF6372" w14:textId="77777777" w:rsidR="00201164" w:rsidRPr="00201164" w:rsidRDefault="00201164" w:rsidP="00201164">
      <w:pPr>
        <w:widowControl/>
        <w:ind w:left="2880"/>
        <w:jc w:val="both"/>
        <w:rPr>
          <w:i/>
        </w:rPr>
      </w:pPr>
      <w:r w:rsidRPr="00201164">
        <w:rPr>
          <w:i/>
        </w:rPr>
        <w:t>-</w:t>
      </w:r>
      <w:r w:rsidRPr="00201164">
        <w:rPr>
          <w:i/>
        </w:rPr>
        <w:tab/>
        <w:t>Potential to impair population level structure and recruitment or ecosystem function and stability</w:t>
      </w:r>
    </w:p>
    <w:p w14:paraId="3426DB77" w14:textId="77777777" w:rsidR="00201164" w:rsidRPr="00201164" w:rsidRDefault="00201164" w:rsidP="00201164">
      <w:pPr>
        <w:widowControl/>
        <w:ind w:left="2880"/>
        <w:jc w:val="both"/>
        <w:rPr>
          <w:i/>
        </w:rPr>
      </w:pPr>
    </w:p>
    <w:p w14:paraId="51BE2FE8" w14:textId="77777777" w:rsidR="00201164" w:rsidRPr="00201164" w:rsidRDefault="00201164" w:rsidP="00201164">
      <w:pPr>
        <w:widowControl/>
        <w:ind w:left="1418" w:hanging="284"/>
        <w:jc w:val="both"/>
        <w:rPr>
          <w:i/>
        </w:rPr>
      </w:pPr>
      <w:r w:rsidRPr="00201164">
        <w:rPr>
          <w:i/>
        </w:rPr>
        <w:t>•</w:t>
      </w:r>
      <w:r w:rsidRPr="00201164">
        <w:rPr>
          <w:i/>
        </w:rPr>
        <w:tab/>
        <w:t xml:space="preserve">Other factors: </w:t>
      </w:r>
    </w:p>
    <w:p w14:paraId="1FA6E164" w14:textId="0840C2A8" w:rsidR="006538DF" w:rsidRPr="00172ABA" w:rsidRDefault="00201164" w:rsidP="00201164">
      <w:pPr>
        <w:widowControl/>
        <w:ind w:left="1843" w:hanging="425"/>
        <w:jc w:val="both"/>
        <w:rPr>
          <w:i/>
        </w:rPr>
      </w:pPr>
      <w:r w:rsidRPr="00201164">
        <w:rPr>
          <w:i/>
        </w:rPr>
        <w:t>o</w:t>
      </w:r>
      <w:r w:rsidRPr="00201164">
        <w:rPr>
          <w:i/>
        </w:rPr>
        <w:tab/>
        <w:t>Is derivation of a ‘safe concentration’ possible?</w:t>
      </w:r>
    </w:p>
    <w:p w14:paraId="71749E19" w14:textId="77777777" w:rsidR="00C61073" w:rsidRPr="009D5D11" w:rsidRDefault="00C61073" w:rsidP="00C61073">
      <w:pPr>
        <w:widowControl/>
        <w:numPr>
          <w:ilvl w:val="2"/>
          <w:numId w:val="11"/>
        </w:numPr>
        <w:ind w:hanging="753"/>
        <w:jc w:val="both"/>
        <w:rPr>
          <w:i/>
        </w:rPr>
      </w:pPr>
      <w:r w:rsidRPr="009D5D11">
        <w:rPr>
          <w:i/>
        </w:rPr>
        <w:t>Societal concern</w:t>
      </w:r>
    </w:p>
    <w:p w14:paraId="1FA6E166" w14:textId="77777777" w:rsidR="006538DF" w:rsidRDefault="006538DF" w:rsidP="00891184">
      <w:pPr>
        <w:widowControl/>
        <w:numPr>
          <w:ilvl w:val="2"/>
          <w:numId w:val="11"/>
        </w:numPr>
        <w:ind w:hanging="753"/>
        <w:jc w:val="both"/>
        <w:rPr>
          <w:i/>
        </w:rPr>
      </w:pPr>
      <w:r w:rsidRPr="003537C9">
        <w:rPr>
          <w:i/>
        </w:rPr>
        <w:t>Is derivation of a ‘safe concentration’ possible?</w:t>
      </w:r>
    </w:p>
    <w:p w14:paraId="1FA6E167" w14:textId="77777777" w:rsidR="007E4663" w:rsidRDefault="007E4663" w:rsidP="007E4663">
      <w:pPr>
        <w:pStyle w:val="NormalItalic"/>
        <w:rPr>
          <w:rStyle w:val="Strong"/>
          <w:b w:val="0"/>
          <w:bCs/>
          <w:i w:val="0"/>
        </w:rPr>
      </w:pPr>
    </w:p>
    <w:p w14:paraId="1FA6E168" w14:textId="5E28FE96" w:rsidR="006538DF" w:rsidRPr="00D428AB" w:rsidRDefault="00B133A9" w:rsidP="004703C8">
      <w:pPr>
        <w:pStyle w:val="NormalItalic"/>
        <w:rPr>
          <w:b/>
        </w:rPr>
      </w:pPr>
      <w:r w:rsidRPr="00D428AB">
        <w:rPr>
          <w:rStyle w:val="Strong"/>
          <w:b w:val="0"/>
          <w:bCs/>
        </w:rPr>
        <w:t xml:space="preserve">Where the equivalent level of concern relates to </w:t>
      </w:r>
      <w:r w:rsidRPr="007C63B9">
        <w:rPr>
          <w:rStyle w:val="Strong"/>
          <w:bCs/>
        </w:rPr>
        <w:t>both</w:t>
      </w:r>
      <w:r w:rsidRPr="00D428AB">
        <w:rPr>
          <w:rStyle w:val="Strong"/>
          <w:b w:val="0"/>
          <w:bCs/>
        </w:rPr>
        <w:t xml:space="preserve"> a human health effect and an environmental effect, the key information in the </w:t>
      </w:r>
      <w:r w:rsidR="00D428AB">
        <w:rPr>
          <w:rStyle w:val="Strong"/>
          <w:b w:val="0"/>
          <w:bCs/>
        </w:rPr>
        <w:t>report</w:t>
      </w:r>
      <w:r w:rsidRPr="00D428AB">
        <w:rPr>
          <w:rStyle w:val="Strong"/>
          <w:b w:val="0"/>
          <w:bCs/>
        </w:rPr>
        <w:t xml:space="preserve"> should be summarised taking into account the </w:t>
      </w:r>
      <w:r w:rsidR="00A74769">
        <w:rPr>
          <w:rStyle w:val="Strong"/>
          <w:b w:val="0"/>
          <w:bCs/>
        </w:rPr>
        <w:t xml:space="preserve">relevant </w:t>
      </w:r>
      <w:r w:rsidRPr="00D428AB">
        <w:rPr>
          <w:rStyle w:val="Strong"/>
          <w:b w:val="0"/>
          <w:bCs/>
        </w:rPr>
        <w:t xml:space="preserve">discussion points in </w:t>
      </w:r>
      <w:r w:rsidR="007C63B9">
        <w:rPr>
          <w:rStyle w:val="Strong"/>
          <w:b w:val="0"/>
          <w:bCs/>
        </w:rPr>
        <w:t>(</w:t>
      </w:r>
      <w:r w:rsidR="00FD17F2">
        <w:rPr>
          <w:rStyle w:val="Strong"/>
          <w:b w:val="0"/>
          <w:bCs/>
        </w:rPr>
        <w:t>6.3.2.</w:t>
      </w:r>
      <w:r w:rsidR="00082499">
        <w:rPr>
          <w:rStyle w:val="Strong"/>
          <w:b w:val="0"/>
          <w:bCs/>
        </w:rPr>
        <w:t>1</w:t>
      </w:r>
      <w:r w:rsidR="007C63B9">
        <w:rPr>
          <w:rStyle w:val="Strong"/>
          <w:b w:val="0"/>
          <w:bCs/>
        </w:rPr>
        <w:t>)</w:t>
      </w:r>
      <w:r w:rsidR="007C63B9" w:rsidRPr="00D428AB">
        <w:rPr>
          <w:rStyle w:val="Strong"/>
          <w:b w:val="0"/>
          <w:bCs/>
        </w:rPr>
        <w:t xml:space="preserve"> </w:t>
      </w:r>
      <w:r w:rsidRPr="00D428AB">
        <w:rPr>
          <w:rStyle w:val="Strong"/>
          <w:b w:val="0"/>
          <w:bCs/>
        </w:rPr>
        <w:t xml:space="preserve">and </w:t>
      </w:r>
      <w:r w:rsidR="007C63B9">
        <w:rPr>
          <w:rStyle w:val="Strong"/>
          <w:b w:val="0"/>
          <w:bCs/>
        </w:rPr>
        <w:t>(</w:t>
      </w:r>
      <w:r w:rsidR="00FD17F2">
        <w:rPr>
          <w:rStyle w:val="Strong"/>
          <w:b w:val="0"/>
          <w:bCs/>
        </w:rPr>
        <w:t>6.3.2.</w:t>
      </w:r>
      <w:r w:rsidR="00082499">
        <w:rPr>
          <w:rStyle w:val="Strong"/>
          <w:b w:val="0"/>
          <w:bCs/>
        </w:rPr>
        <w:t>2</w:t>
      </w:r>
      <w:r w:rsidR="007C63B9">
        <w:rPr>
          <w:rStyle w:val="Strong"/>
          <w:b w:val="0"/>
          <w:bCs/>
        </w:rPr>
        <w:t>)</w:t>
      </w:r>
      <w:r w:rsidRPr="00D428AB">
        <w:rPr>
          <w:rStyle w:val="Strong"/>
          <w:b w:val="0"/>
          <w:bCs/>
        </w:rPr>
        <w:t xml:space="preserve"> above</w:t>
      </w:r>
      <w:r w:rsidR="00D428AB">
        <w:rPr>
          <w:rStyle w:val="Strong"/>
          <w:b w:val="0"/>
          <w:bCs/>
        </w:rPr>
        <w:t>.</w:t>
      </w:r>
    </w:p>
    <w:p w14:paraId="1FA6E169" w14:textId="77777777" w:rsidR="008F3F84" w:rsidRPr="004703C8" w:rsidRDefault="008F3F84" w:rsidP="008F3F84">
      <w:pPr>
        <w:pStyle w:val="NormalItalic"/>
      </w:pPr>
    </w:p>
    <w:p w14:paraId="1BEC1F34" w14:textId="057CA0B4" w:rsidR="00602F2E" w:rsidRDefault="008F3F84" w:rsidP="00B43905">
      <w:pPr>
        <w:pStyle w:val="Heading4"/>
      </w:pPr>
      <w:bookmarkStart w:id="1523" w:name="_Toc357437595"/>
      <w:bookmarkStart w:id="1524" w:name="_Toc357590868"/>
      <w:bookmarkStart w:id="1525" w:name="_Toc357692900"/>
      <w:bookmarkStart w:id="1526" w:name="_Toc365649726"/>
      <w:bookmarkStart w:id="1527" w:name="_Toc365649875"/>
      <w:bookmarkStart w:id="1528" w:name="_Toc366489927"/>
      <w:bookmarkStart w:id="1529" w:name="_Toc418498631"/>
      <w:bookmarkStart w:id="1530" w:name="_Toc418506086"/>
      <w:r>
        <w:t>6.3.</w:t>
      </w:r>
      <w:r w:rsidR="00EA62BE">
        <w:t>2.</w:t>
      </w:r>
      <w:r>
        <w:t xml:space="preserve">3 </w:t>
      </w:r>
      <w:bookmarkStart w:id="1531" w:name="_Toc24643693"/>
      <w:r w:rsidR="00EA62BE">
        <w:t>Summary of the ELoC assessment</w:t>
      </w:r>
      <w:bookmarkEnd w:id="1531"/>
    </w:p>
    <w:p w14:paraId="192DBA23" w14:textId="632524D9" w:rsidR="00922DC0" w:rsidRPr="00922DC0" w:rsidRDefault="00922DC0" w:rsidP="00922DC0">
      <w:pPr>
        <w:pStyle w:val="BodyText"/>
        <w:rPr>
          <w:i/>
          <w:iCs/>
        </w:rPr>
      </w:pPr>
      <w:r w:rsidRPr="00922DC0">
        <w:rPr>
          <w:i/>
          <w:iCs/>
        </w:rPr>
        <w:t>Examples of ELoC summary reporting</w:t>
      </w:r>
      <w:r>
        <w:rPr>
          <w:i/>
          <w:iCs/>
        </w:rPr>
        <w:t xml:space="preserve"> (in tabular form)</w:t>
      </w:r>
      <w:r w:rsidRPr="00922DC0">
        <w:rPr>
          <w:i/>
          <w:iCs/>
        </w:rPr>
        <w:t xml:space="preserve"> are included in Annex VIII</w:t>
      </w:r>
    </w:p>
    <w:p w14:paraId="1FA6E16A" w14:textId="2CD0003D" w:rsidR="008F3F84" w:rsidRDefault="00853DA4" w:rsidP="00B43905">
      <w:pPr>
        <w:pStyle w:val="Heading3"/>
      </w:pPr>
      <w:bookmarkStart w:id="1532" w:name="_Toc68876989"/>
      <w:r>
        <w:lastRenderedPageBreak/>
        <w:t>6</w:t>
      </w:r>
      <w:r w:rsidR="00602F2E">
        <w:t>.3.</w:t>
      </w:r>
      <w:r w:rsidR="00D93EE3">
        <w:t>3</w:t>
      </w:r>
      <w:r w:rsidR="00602F2E">
        <w:t xml:space="preserve"> </w:t>
      </w:r>
      <w:r w:rsidR="008F3F84">
        <w:t xml:space="preserve">Conclusion </w:t>
      </w:r>
      <w:bookmarkEnd w:id="1523"/>
      <w:bookmarkEnd w:id="1524"/>
      <w:bookmarkEnd w:id="1525"/>
      <w:bookmarkEnd w:id="1526"/>
      <w:bookmarkEnd w:id="1527"/>
      <w:bookmarkEnd w:id="1528"/>
      <w:bookmarkEnd w:id="1529"/>
      <w:bookmarkEnd w:id="1530"/>
      <w:r w:rsidR="00CC53BB">
        <w:t xml:space="preserve">on </w:t>
      </w:r>
      <w:r w:rsidR="00DF76D5">
        <w:t>the</w:t>
      </w:r>
      <w:r w:rsidR="009D619E">
        <w:t xml:space="preserve"> </w:t>
      </w:r>
      <w:r w:rsidR="00292FCC">
        <w:t xml:space="preserve">Article 57(f) </w:t>
      </w:r>
      <w:r w:rsidR="00CC53BB">
        <w:t>assessment</w:t>
      </w:r>
      <w:bookmarkEnd w:id="1532"/>
    </w:p>
    <w:p w14:paraId="63CAD810" w14:textId="66FDC79C" w:rsidR="00EE01B6" w:rsidRPr="00A07C74" w:rsidRDefault="008F3F84" w:rsidP="00A07C74">
      <w:pPr>
        <w:pStyle w:val="BodyText"/>
        <w:widowControl/>
        <w:jc w:val="both"/>
        <w:rPr>
          <w:i/>
        </w:rPr>
      </w:pPr>
      <w:r w:rsidRPr="00A07C74">
        <w:rPr>
          <w:i/>
        </w:rPr>
        <w:t xml:space="preserve">An overall conclusion on the substance properties leading to the conclusion that </w:t>
      </w:r>
      <w:r w:rsidR="009D619E" w:rsidRPr="00A07C74">
        <w:rPr>
          <w:rFonts w:cs="Verdana"/>
          <w:i/>
          <w:lang w:eastAsia="en-GB"/>
        </w:rPr>
        <w:t xml:space="preserve">there is scientific evidence of probable serious effects to human health or the environment giving </w:t>
      </w:r>
      <w:r w:rsidRPr="00A07C74">
        <w:rPr>
          <w:i/>
        </w:rPr>
        <w:t>rise to an equivalent level of concern</w:t>
      </w:r>
      <w:r w:rsidR="00542BD6" w:rsidRPr="00A07C74">
        <w:rPr>
          <w:i/>
        </w:rPr>
        <w:t xml:space="preserve"> should be provided here </w:t>
      </w:r>
      <w:r w:rsidR="00542BD6" w:rsidRPr="00A07C74">
        <w:rPr>
          <w:i/>
          <w:u w:val="single"/>
        </w:rPr>
        <w:t>and copied to the proposal section</w:t>
      </w:r>
      <w:r w:rsidR="00542BD6" w:rsidRPr="00A07C74">
        <w:rPr>
          <w:i/>
        </w:rPr>
        <w:t xml:space="preserve"> “</w:t>
      </w:r>
      <w:r w:rsidR="00542BD6" w:rsidRPr="00A07C74">
        <w:rPr>
          <w:rStyle w:val="Strong"/>
          <w:bCs/>
          <w:i/>
        </w:rPr>
        <w:t>Summary of how the substance meets the criteria set out in Article 57 of the REACH Regulation"</w:t>
      </w:r>
      <w:r w:rsidRPr="00A07C74">
        <w:rPr>
          <w:i/>
        </w:rPr>
        <w:t xml:space="preserve">. </w:t>
      </w:r>
    </w:p>
    <w:p w14:paraId="06E6BF86" w14:textId="77777777" w:rsidR="006B1E21" w:rsidRPr="00602F2E" w:rsidRDefault="006B1E21" w:rsidP="00C76F2E">
      <w:pPr>
        <w:pStyle w:val="BodyText"/>
      </w:pPr>
    </w:p>
    <w:p w14:paraId="1FA6E16E" w14:textId="77777777" w:rsidR="00B12C39" w:rsidRPr="00CD2F3D" w:rsidRDefault="00B12C39" w:rsidP="00CC0B09">
      <w:pPr>
        <w:pStyle w:val="Title"/>
        <w:numPr>
          <w:ilvl w:val="0"/>
          <w:numId w:val="0"/>
        </w:numPr>
        <w:jc w:val="center"/>
        <w:rPr>
          <w:sz w:val="32"/>
        </w:rPr>
      </w:pPr>
      <w:r>
        <w:rPr>
          <w:highlight w:val="yellow"/>
        </w:rPr>
        <w:br w:type="page"/>
      </w:r>
      <w:bookmarkStart w:id="1533" w:name="_Toc316637392"/>
      <w:bookmarkStart w:id="1534" w:name="_Toc341888619"/>
      <w:bookmarkStart w:id="1535" w:name="_Toc342400479"/>
      <w:bookmarkStart w:id="1536" w:name="_Toc357184272"/>
      <w:bookmarkStart w:id="1537" w:name="_Toc357184508"/>
      <w:bookmarkStart w:id="1538" w:name="_Toc357185310"/>
      <w:bookmarkStart w:id="1539" w:name="_Toc357186158"/>
      <w:bookmarkStart w:id="1540" w:name="_Toc357186307"/>
      <w:bookmarkStart w:id="1541" w:name="_Toc357437596"/>
      <w:bookmarkStart w:id="1542" w:name="_Toc357590869"/>
      <w:bookmarkStart w:id="1543" w:name="_Toc357692901"/>
      <w:bookmarkStart w:id="1544" w:name="_Toc365649727"/>
      <w:bookmarkStart w:id="1545" w:name="_Toc365649876"/>
      <w:bookmarkStart w:id="1546" w:name="_Toc366489928"/>
      <w:bookmarkStart w:id="1547" w:name="_Toc418498632"/>
      <w:bookmarkStart w:id="1548" w:name="_Toc418506087"/>
      <w:bookmarkStart w:id="1549" w:name="_Toc68876990"/>
      <w:r w:rsidRPr="00CD2F3D">
        <w:rPr>
          <w:sz w:val="32"/>
        </w:rPr>
        <w:lastRenderedPageBreak/>
        <w:t>Part II</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73AD5BB0" w14:textId="7C76AE18" w:rsidR="0094268C" w:rsidRDefault="00B12C39" w:rsidP="00B12C39">
      <w:pPr>
        <w:pStyle w:val="NormalItalic"/>
        <w:rPr>
          <w:color w:val="000000"/>
          <w:lang w:val="en-US" w:eastAsia="en-GB"/>
        </w:rPr>
      </w:pPr>
      <w:r w:rsidRPr="00C201C3">
        <w:t xml:space="preserve">The purpose of this second part is to report information which will serve the </w:t>
      </w:r>
      <w:r w:rsidR="00A45FF1">
        <w:t>next</w:t>
      </w:r>
      <w:r w:rsidRPr="00C201C3">
        <w:t xml:space="preserve"> step</w:t>
      </w:r>
      <w:r w:rsidR="000D6E1D">
        <w:t>s</w:t>
      </w:r>
      <w:r w:rsidRPr="00C201C3">
        <w:t xml:space="preserve"> of the authorisation procedure</w:t>
      </w:r>
      <w:r>
        <w:t>.</w:t>
      </w:r>
      <w:r w:rsidRPr="00C201C3">
        <w:t xml:space="preserve"> </w:t>
      </w:r>
      <w:r>
        <w:t xml:space="preserve">This relates to </w:t>
      </w:r>
      <w:r w:rsidRPr="00C201C3">
        <w:t xml:space="preserve">priority setting in the context of the recommendation of substances to be included in Annex </w:t>
      </w:r>
      <w:r>
        <w:t>XIV</w:t>
      </w:r>
      <w:r w:rsidR="000D6E1D">
        <w:t>,</w:t>
      </w:r>
      <w:r w:rsidRPr="00C201C3">
        <w:t xml:space="preserve"> the development of the draft Annex XIV entries (transitional arrangements, review periods, exemptions of (categories of) uses)</w:t>
      </w:r>
      <w:r w:rsidR="000D6E1D">
        <w:t xml:space="preserve"> and later, applications for authorisation (AfA)</w:t>
      </w:r>
      <w:r w:rsidRPr="00C201C3">
        <w:t>.</w:t>
      </w:r>
      <w:r w:rsidR="008C496D">
        <w:t xml:space="preserve"> </w:t>
      </w:r>
      <w:r w:rsidR="00C60740" w:rsidRPr="00BF03DE">
        <w:rPr>
          <w:color w:val="000000"/>
          <w:lang w:val="en-US" w:eastAsia="en-GB"/>
        </w:rPr>
        <w:t>Part II of the dossier provi</w:t>
      </w:r>
      <w:r w:rsidR="00C60740">
        <w:rPr>
          <w:color w:val="000000"/>
          <w:lang w:val="en-US" w:eastAsia="en-GB"/>
        </w:rPr>
        <w:t xml:space="preserve">des the available information on use, tonnage </w:t>
      </w:r>
      <w:r w:rsidR="00C60740" w:rsidRPr="00BF03DE">
        <w:rPr>
          <w:color w:val="000000"/>
          <w:lang w:val="en-US" w:eastAsia="en-GB"/>
        </w:rPr>
        <w:t>and alternative</w:t>
      </w:r>
      <w:r w:rsidR="00C60740">
        <w:rPr>
          <w:color w:val="000000"/>
          <w:lang w:val="en-US" w:eastAsia="en-GB"/>
        </w:rPr>
        <w:t>s</w:t>
      </w:r>
      <w:r w:rsidR="00C60740" w:rsidRPr="00BF03DE">
        <w:rPr>
          <w:color w:val="000000"/>
          <w:lang w:val="en-US" w:eastAsia="en-GB"/>
        </w:rPr>
        <w:t xml:space="preserve">. This is consistent with the requirement of </w:t>
      </w:r>
      <w:r w:rsidR="00DD10B9" w:rsidRPr="00BF03DE">
        <w:rPr>
          <w:color w:val="000000"/>
          <w:lang w:val="en-US" w:eastAsia="en-GB"/>
        </w:rPr>
        <w:t>Annex XV, section II.2</w:t>
      </w:r>
      <w:r w:rsidR="00DD10B9">
        <w:rPr>
          <w:color w:val="000000"/>
          <w:lang w:val="en-US" w:eastAsia="en-GB"/>
        </w:rPr>
        <w:t xml:space="preserve"> of </w:t>
      </w:r>
      <w:r w:rsidR="00C60740">
        <w:rPr>
          <w:color w:val="000000"/>
          <w:lang w:val="en-US" w:eastAsia="en-GB"/>
        </w:rPr>
        <w:t xml:space="preserve">the </w:t>
      </w:r>
      <w:r w:rsidR="00C60740" w:rsidRPr="00BF03DE">
        <w:rPr>
          <w:color w:val="000000"/>
          <w:lang w:val="en-US" w:eastAsia="en-GB"/>
        </w:rPr>
        <w:t>REACH regulation that states</w:t>
      </w:r>
      <w:r w:rsidR="00B534A6">
        <w:rPr>
          <w:color w:val="000000"/>
          <w:lang w:val="en-US" w:eastAsia="en-GB"/>
        </w:rPr>
        <w:t>:</w:t>
      </w:r>
      <w:r w:rsidR="00C60740" w:rsidRPr="00BF03DE">
        <w:rPr>
          <w:color w:val="000000"/>
          <w:lang w:val="en-US" w:eastAsia="en-GB"/>
        </w:rPr>
        <w:t xml:space="preserve"> “The available use and exposure information and information on alternative substances and techniques shall be provided.” </w:t>
      </w:r>
    </w:p>
    <w:p w14:paraId="1FA6E16F" w14:textId="5CA360AD" w:rsidR="00FF1302" w:rsidRDefault="00C60740" w:rsidP="00B12C39">
      <w:pPr>
        <w:pStyle w:val="NormalItalic"/>
      </w:pPr>
      <w:r w:rsidRPr="006E41E5">
        <w:rPr>
          <w:color w:val="000000"/>
          <w:u w:val="single"/>
          <w:lang w:val="en-US" w:eastAsia="en-GB"/>
        </w:rPr>
        <w:t>In particular, sections 8 (total tonnage of the substance) and 9 (information on uses of the substance) are intended to cover the use and exposure aspects.</w:t>
      </w:r>
      <w:r>
        <w:rPr>
          <w:color w:val="000000"/>
          <w:lang w:val="en-US" w:eastAsia="en-GB"/>
        </w:rPr>
        <w:t xml:space="preserve"> This i</w:t>
      </w:r>
      <w:r w:rsidRPr="00BF03DE">
        <w:rPr>
          <w:color w:val="000000"/>
          <w:lang w:val="en-US" w:eastAsia="en-GB"/>
        </w:rPr>
        <w:t xml:space="preserve">nformation </w:t>
      </w:r>
      <w:r>
        <w:rPr>
          <w:color w:val="000000"/>
          <w:lang w:val="en-US" w:eastAsia="en-GB"/>
        </w:rPr>
        <w:t>is used</w:t>
      </w:r>
      <w:r w:rsidRPr="00BF03DE">
        <w:rPr>
          <w:color w:val="000000"/>
          <w:lang w:val="en-US" w:eastAsia="en-GB"/>
        </w:rPr>
        <w:t xml:space="preserve"> in the prioriti</w:t>
      </w:r>
      <w:r w:rsidR="00DD10B9">
        <w:rPr>
          <w:color w:val="000000"/>
          <w:lang w:val="en-US" w:eastAsia="en-GB"/>
        </w:rPr>
        <w:t>s</w:t>
      </w:r>
      <w:r w:rsidRPr="00BF03DE">
        <w:rPr>
          <w:color w:val="000000"/>
          <w:lang w:val="en-US" w:eastAsia="en-GB"/>
        </w:rPr>
        <w:t xml:space="preserve">ation process </w:t>
      </w:r>
      <w:r>
        <w:rPr>
          <w:color w:val="000000"/>
          <w:lang w:val="en-US" w:eastAsia="en-GB"/>
        </w:rPr>
        <w:t>for Annex XIV if</w:t>
      </w:r>
      <w:r w:rsidRPr="00BF03DE">
        <w:rPr>
          <w:color w:val="000000"/>
          <w:lang w:val="en-US" w:eastAsia="en-GB"/>
        </w:rPr>
        <w:t xml:space="preserve"> the substa</w:t>
      </w:r>
      <w:r>
        <w:rPr>
          <w:color w:val="000000"/>
          <w:lang w:val="en-US" w:eastAsia="en-GB"/>
        </w:rPr>
        <w:t>nce is already included in the Candidate L</w:t>
      </w:r>
      <w:r w:rsidRPr="00BF03DE">
        <w:rPr>
          <w:color w:val="000000"/>
          <w:lang w:val="en-US" w:eastAsia="en-GB"/>
        </w:rPr>
        <w:t xml:space="preserve">ist (i.e. identified as an SVHC). </w:t>
      </w:r>
      <w:r w:rsidR="00197D96" w:rsidRPr="0053184F">
        <w:rPr>
          <w:szCs w:val="20"/>
        </w:rPr>
        <w:t>It should be noted that the aim of Part II is not to provide an exposure assessment or to conduct a</w:t>
      </w:r>
      <w:r w:rsidR="00683E2D">
        <w:rPr>
          <w:szCs w:val="20"/>
        </w:rPr>
        <w:t>n</w:t>
      </w:r>
      <w:r w:rsidR="00197D96">
        <w:rPr>
          <w:szCs w:val="20"/>
        </w:rPr>
        <w:t xml:space="preserve"> </w:t>
      </w:r>
      <w:r w:rsidR="00197D96" w:rsidRPr="0053184F">
        <w:rPr>
          <w:szCs w:val="20"/>
        </w:rPr>
        <w:t>assessment of possible alternatives</w:t>
      </w:r>
      <w:r w:rsidR="00197D96">
        <w:rPr>
          <w:szCs w:val="20"/>
        </w:rPr>
        <w:t xml:space="preserve"> as this goes beyond the scope of the prioritisation setting step in the authorisation process.</w:t>
      </w:r>
      <w:r>
        <w:rPr>
          <w:szCs w:val="20"/>
        </w:rPr>
        <w:t xml:space="preserve"> </w:t>
      </w:r>
    </w:p>
    <w:p w14:paraId="1FA6E170" w14:textId="77777777" w:rsidR="00F73D90" w:rsidRDefault="00F73D90" w:rsidP="00F73D90">
      <w:pPr>
        <w:pStyle w:val="NormalItalic"/>
      </w:pPr>
      <w:r w:rsidRPr="005E37A1">
        <w:t>Article 58(3)</w:t>
      </w:r>
      <w:r>
        <w:t xml:space="preserve"> of REACH sets out three</w:t>
      </w:r>
      <w:r w:rsidRPr="007A772C">
        <w:t xml:space="preserve"> criteria</w:t>
      </w:r>
      <w:r>
        <w:t xml:space="preserve"> regarding the substances to which priority for inclusion in Annex XIV to REACH shall </w:t>
      </w:r>
      <w:r w:rsidRPr="005B7042">
        <w:t>normally</w:t>
      </w:r>
      <w:r>
        <w:t xml:space="preserve"> be given. These are substances with</w:t>
      </w:r>
    </w:p>
    <w:p w14:paraId="1FA6E171" w14:textId="77777777" w:rsidR="00F73D90" w:rsidRPr="00262E79" w:rsidRDefault="00F73D90" w:rsidP="00891184">
      <w:pPr>
        <w:numPr>
          <w:ilvl w:val="0"/>
          <w:numId w:val="16"/>
        </w:numPr>
        <w:spacing w:after="240"/>
        <w:jc w:val="both"/>
        <w:rPr>
          <w:i/>
        </w:rPr>
      </w:pPr>
      <w:r w:rsidRPr="00262E79">
        <w:rPr>
          <w:i/>
        </w:rPr>
        <w:t xml:space="preserve">PBT or vPvB properties, or </w:t>
      </w:r>
    </w:p>
    <w:p w14:paraId="1FA6E172" w14:textId="77777777" w:rsidR="00F73D90" w:rsidRPr="00262E79" w:rsidRDefault="00F73D90" w:rsidP="00891184">
      <w:pPr>
        <w:numPr>
          <w:ilvl w:val="0"/>
          <w:numId w:val="16"/>
        </w:numPr>
        <w:spacing w:after="240"/>
        <w:jc w:val="both"/>
        <w:rPr>
          <w:i/>
        </w:rPr>
      </w:pPr>
      <w:r w:rsidRPr="00262E79">
        <w:rPr>
          <w:i/>
        </w:rPr>
        <w:t xml:space="preserve">wide dispersive use, or </w:t>
      </w:r>
    </w:p>
    <w:p w14:paraId="1FA6E173" w14:textId="77777777" w:rsidR="00F73D90" w:rsidRPr="00262E79" w:rsidRDefault="00F73D90" w:rsidP="00891184">
      <w:pPr>
        <w:numPr>
          <w:ilvl w:val="0"/>
          <w:numId w:val="16"/>
        </w:numPr>
        <w:spacing w:after="240"/>
        <w:jc w:val="both"/>
        <w:rPr>
          <w:i/>
        </w:rPr>
      </w:pPr>
      <w:r w:rsidRPr="00262E79">
        <w:rPr>
          <w:i/>
        </w:rPr>
        <w:t xml:space="preserve">high volumes. </w:t>
      </w:r>
    </w:p>
    <w:p w14:paraId="1FA6E174" w14:textId="77777777" w:rsidR="00F73D90" w:rsidRDefault="00F73D90" w:rsidP="00F73D90">
      <w:pPr>
        <w:pStyle w:val="NormalItalic"/>
      </w:pPr>
      <w:r w:rsidRPr="0028291E">
        <w:t>The approach for prioritisation</w:t>
      </w:r>
      <w:r>
        <w:t xml:space="preserve"> </w:t>
      </w:r>
      <w:r w:rsidR="00BA62DD">
        <w:t>wa</w:t>
      </w:r>
      <w:r w:rsidRPr="0028291E">
        <w:t xml:space="preserve">s agreed between the Member State Committee </w:t>
      </w:r>
      <w:r w:rsidR="007302E2">
        <w:t xml:space="preserve">(MSC) </w:t>
      </w:r>
      <w:r w:rsidRPr="0028291E">
        <w:t xml:space="preserve">and </w:t>
      </w:r>
      <w:r w:rsidRPr="00182E5E">
        <w:t>ECHA</w:t>
      </w:r>
      <w:r w:rsidRPr="004D4758">
        <w:t xml:space="preserve"> and can be accessed on ECHA’s web site</w:t>
      </w:r>
      <w:r w:rsidR="00BB5DA6" w:rsidRPr="00BA62DD">
        <w:rPr>
          <w:rStyle w:val="FootnoteReference"/>
          <w:sz w:val="20"/>
        </w:rPr>
        <w:footnoteReference w:id="28"/>
      </w:r>
      <w:r w:rsidRPr="0076557B">
        <w:t>.</w:t>
      </w:r>
    </w:p>
    <w:p w14:paraId="1FA6E175" w14:textId="24639A6A" w:rsidR="004A7767" w:rsidRDefault="00BB5DA6" w:rsidP="00FB5019">
      <w:pPr>
        <w:pStyle w:val="NormalItalic"/>
      </w:pPr>
      <w:r w:rsidRPr="00BA62DD">
        <w:t xml:space="preserve">Combined with the information on intrinsic properties from Part I, the information on </w:t>
      </w:r>
      <w:r w:rsidR="00BA62DD">
        <w:t xml:space="preserve">tonnage and uses based on </w:t>
      </w:r>
      <w:r w:rsidR="00943FD3">
        <w:t xml:space="preserve">(preferably public) </w:t>
      </w:r>
      <w:r w:rsidR="00BA62DD">
        <w:t>registration data</w:t>
      </w:r>
      <w:r w:rsidR="00BA62DD" w:rsidRPr="00BA62DD">
        <w:t xml:space="preserve"> </w:t>
      </w:r>
      <w:r w:rsidR="00FB5019" w:rsidRPr="00BA62DD">
        <w:t xml:space="preserve">(e.g. industrial/professional/consumer) and </w:t>
      </w:r>
      <w:r w:rsidR="00772EB4" w:rsidRPr="00BA62DD">
        <w:t>volume</w:t>
      </w:r>
      <w:r w:rsidR="00FB5019" w:rsidRPr="00BA62DD">
        <w:t xml:space="preserve"> </w:t>
      </w:r>
      <w:r w:rsidRPr="00BA62DD">
        <w:t>of the substance used within the scope of the authorisation requirement will be used for prioritisation.</w:t>
      </w:r>
      <w:r w:rsidR="00FB5019" w:rsidRPr="00BA62DD">
        <w:t xml:space="preserve"> </w:t>
      </w:r>
      <w:r w:rsidR="006A272E" w:rsidRPr="00772EB4">
        <w:t xml:space="preserve">The assessment of priority </w:t>
      </w:r>
      <w:r w:rsidR="00C7691B" w:rsidRPr="00772EB4">
        <w:t>is</w:t>
      </w:r>
      <w:r w:rsidR="006A272E" w:rsidRPr="00772EB4">
        <w:t xml:space="preserve"> performed </w:t>
      </w:r>
      <w:r w:rsidR="00AC733E" w:rsidRPr="00772EB4">
        <w:t xml:space="preserve">in a </w:t>
      </w:r>
      <w:r w:rsidR="006A272E" w:rsidRPr="00772EB4">
        <w:t xml:space="preserve">substance-specific </w:t>
      </w:r>
      <w:r w:rsidR="006E41E5">
        <w:t xml:space="preserve">(case-by-case) </w:t>
      </w:r>
      <w:r w:rsidR="00AC733E" w:rsidRPr="00772EB4">
        <w:t xml:space="preserve">manner </w:t>
      </w:r>
      <w:r w:rsidR="006A272E" w:rsidRPr="00772EB4">
        <w:t xml:space="preserve">since </w:t>
      </w:r>
      <w:r w:rsidR="007E2392" w:rsidRPr="00772EB4">
        <w:t>the</w:t>
      </w:r>
      <w:r w:rsidR="00C7691B" w:rsidRPr="00EA53E2">
        <w:t xml:space="preserve"> </w:t>
      </w:r>
      <w:r w:rsidR="006A272E" w:rsidRPr="00EA53E2">
        <w:t>inclusion in Annex XIV is per substance</w:t>
      </w:r>
      <w:r w:rsidR="001A4430" w:rsidRPr="004569E8">
        <w:t xml:space="preserve">. </w:t>
      </w:r>
      <w:r w:rsidR="00BA62DD">
        <w:t>I</w:t>
      </w:r>
      <w:r w:rsidR="001A4430" w:rsidRPr="004569E8">
        <w:t xml:space="preserve">nformation on the uses of the substance is necessary in order to </w:t>
      </w:r>
      <w:r w:rsidR="00197D96">
        <w:t>conduct</w:t>
      </w:r>
      <w:r w:rsidR="00197D96" w:rsidRPr="004569E8">
        <w:t xml:space="preserve"> </w:t>
      </w:r>
      <w:r w:rsidR="001A4430" w:rsidRPr="004569E8">
        <w:t>this assessment.</w:t>
      </w:r>
      <w:r w:rsidR="006A272E" w:rsidRPr="00F4112B">
        <w:t xml:space="preserve"> </w:t>
      </w:r>
      <w:r w:rsidR="00B12C39" w:rsidRPr="00F4112B">
        <w:t xml:space="preserve">The description of the uses and the actors involved in a supply chain </w:t>
      </w:r>
      <w:r w:rsidR="00C7691B" w:rsidRPr="00763471">
        <w:t xml:space="preserve">are </w:t>
      </w:r>
      <w:r w:rsidR="00B12C39" w:rsidRPr="00B90D86">
        <w:rPr>
          <w:u w:val="single"/>
        </w:rPr>
        <w:t>an essential source</w:t>
      </w:r>
      <w:r w:rsidR="00B12C39" w:rsidRPr="00763471">
        <w:t xml:space="preserve"> of information for the development of the draft Annex XIV entry, and in particular for deciding on the sunset and </w:t>
      </w:r>
      <w:r w:rsidR="008C496D" w:rsidRPr="00763471">
        <w:t xml:space="preserve">latest </w:t>
      </w:r>
      <w:r w:rsidR="00B12C39" w:rsidRPr="00D56183">
        <w:t xml:space="preserve">application dates to be </w:t>
      </w:r>
      <w:r w:rsidR="003B372D">
        <w:t>recommended</w:t>
      </w:r>
      <w:r w:rsidR="00274593" w:rsidRPr="00274593">
        <w:rPr>
          <w:rStyle w:val="FootnoteReference"/>
          <w:sz w:val="20"/>
        </w:rPr>
        <w:footnoteReference w:id="29"/>
      </w:r>
      <w:r w:rsidR="00274593">
        <w:t>.</w:t>
      </w:r>
    </w:p>
    <w:p w14:paraId="1FA6E176" w14:textId="4D8E32D0" w:rsidR="00B00D2F" w:rsidRPr="00772EB4" w:rsidRDefault="00EA53E2" w:rsidP="00FB5019">
      <w:pPr>
        <w:pStyle w:val="NormalItalic"/>
      </w:pPr>
      <w:r w:rsidRPr="00772EB4">
        <w:t xml:space="preserve">Information on </w:t>
      </w:r>
      <w:r>
        <w:t xml:space="preserve">existing EU legislation </w:t>
      </w:r>
      <w:r w:rsidR="00E323EB">
        <w:t xml:space="preserve">that applies to the substance in question </w:t>
      </w:r>
      <w:r w:rsidR="004A7767">
        <w:t xml:space="preserve">can be considered as supplementary </w:t>
      </w:r>
      <w:r w:rsidR="00B90D86">
        <w:t xml:space="preserve">information that might </w:t>
      </w:r>
      <w:r>
        <w:t>be relevant for possible exemptions. I</w:t>
      </w:r>
      <w:r w:rsidR="00772EB4" w:rsidRPr="00772EB4">
        <w:t>nformation on the potential for other substances on the Candidate List</w:t>
      </w:r>
      <w:r w:rsidR="009B1673">
        <w:t xml:space="preserve"> (including Candidate List substances that are already recommended) </w:t>
      </w:r>
      <w:r w:rsidR="00772EB4" w:rsidRPr="00772EB4">
        <w:t xml:space="preserve">to substitute or be substituted by the substance in </w:t>
      </w:r>
      <w:r w:rsidR="00576DC2">
        <w:t>(</w:t>
      </w:r>
      <w:r w:rsidR="00772EB4" w:rsidRPr="00772EB4">
        <w:t>some</w:t>
      </w:r>
      <w:r w:rsidR="00576DC2">
        <w:t xml:space="preserve"> of) the</w:t>
      </w:r>
      <w:r w:rsidR="00772EB4" w:rsidRPr="00772EB4">
        <w:t xml:space="preserve"> uses is an additional factor to be considered when assessing the priority of a substance. </w:t>
      </w:r>
      <w:r w:rsidR="00817292" w:rsidRPr="00772EB4">
        <w:t xml:space="preserve">Any information collected by way of consultation is also welcome and can be included in </w:t>
      </w:r>
      <w:r w:rsidR="003044C5">
        <w:t>the</w:t>
      </w:r>
      <w:r w:rsidR="003044C5" w:rsidRPr="00772EB4">
        <w:t xml:space="preserve"> </w:t>
      </w:r>
      <w:r w:rsidR="00817292" w:rsidRPr="00772EB4">
        <w:t xml:space="preserve">relevant </w:t>
      </w:r>
      <w:r w:rsidR="00BA62DD">
        <w:t>section</w:t>
      </w:r>
      <w:r w:rsidR="00817292" w:rsidRPr="00772EB4">
        <w:t xml:space="preserve">. </w:t>
      </w:r>
    </w:p>
    <w:p w14:paraId="1FA6E177" w14:textId="7420CE4C" w:rsidR="00B00D2F" w:rsidRDefault="00C945FA" w:rsidP="00A2385D">
      <w:pPr>
        <w:pStyle w:val="NormalItalic"/>
        <w:rPr>
          <w:szCs w:val="20"/>
        </w:rPr>
      </w:pPr>
      <w:r>
        <w:t>T</w:t>
      </w:r>
      <w:r w:rsidRPr="00794E80">
        <w:rPr>
          <w:szCs w:val="20"/>
        </w:rPr>
        <w:t xml:space="preserve">he </w:t>
      </w:r>
      <w:r w:rsidRPr="008C496D">
        <w:rPr>
          <w:b/>
          <w:szCs w:val="20"/>
        </w:rPr>
        <w:t>registration dossiers</w:t>
      </w:r>
      <w:r w:rsidRPr="00794E80">
        <w:rPr>
          <w:szCs w:val="20"/>
        </w:rPr>
        <w:t xml:space="preserve"> are the </w:t>
      </w:r>
      <w:r w:rsidRPr="008C496D">
        <w:rPr>
          <w:b/>
          <w:szCs w:val="20"/>
        </w:rPr>
        <w:t>main source of information</w:t>
      </w:r>
      <w:r w:rsidRPr="00794E80">
        <w:rPr>
          <w:szCs w:val="20"/>
        </w:rPr>
        <w:t xml:space="preserve"> </w:t>
      </w:r>
      <w:r>
        <w:rPr>
          <w:szCs w:val="20"/>
        </w:rPr>
        <w:t xml:space="preserve">for </w:t>
      </w:r>
      <w:r w:rsidR="00274593">
        <w:rPr>
          <w:szCs w:val="20"/>
        </w:rPr>
        <w:t>the priority assessment.</w:t>
      </w:r>
      <w:r>
        <w:rPr>
          <w:szCs w:val="20"/>
        </w:rPr>
        <w:t xml:space="preserve"> </w:t>
      </w:r>
    </w:p>
    <w:p w14:paraId="77D50FD3" w14:textId="77777777" w:rsidR="006E41E5" w:rsidRPr="00A2385D" w:rsidRDefault="006E41E5" w:rsidP="00A2385D">
      <w:pPr>
        <w:pStyle w:val="NormalItalic"/>
      </w:pPr>
    </w:p>
    <w:p w14:paraId="1FA6E178" w14:textId="77777777" w:rsidR="00933CBA" w:rsidRDefault="00933CBA" w:rsidP="00933CBA">
      <w:pPr>
        <w:pStyle w:val="CommentText"/>
        <w:jc w:val="both"/>
        <w:rPr>
          <w:i/>
        </w:rPr>
      </w:pPr>
      <w:r>
        <w:rPr>
          <w:i/>
        </w:rPr>
        <w:lastRenderedPageBreak/>
        <w:t xml:space="preserve">Overall, </w:t>
      </w:r>
      <w:r w:rsidRPr="0028291E">
        <w:rPr>
          <w:i/>
        </w:rPr>
        <w:t xml:space="preserve">information </w:t>
      </w:r>
      <w:r>
        <w:rPr>
          <w:i/>
        </w:rPr>
        <w:t xml:space="preserve">provided </w:t>
      </w:r>
      <w:r w:rsidRPr="0028291E">
        <w:rPr>
          <w:i/>
        </w:rPr>
        <w:t>on uses should allow its</w:t>
      </w:r>
      <w:r>
        <w:rPr>
          <w:i/>
        </w:rPr>
        <w:t>’</w:t>
      </w:r>
      <w:r w:rsidRPr="0028291E">
        <w:rPr>
          <w:i/>
        </w:rPr>
        <w:t xml:space="preserve"> reliability and representativeness</w:t>
      </w:r>
      <w:r>
        <w:rPr>
          <w:i/>
        </w:rPr>
        <w:t xml:space="preserve"> to be assessed</w:t>
      </w:r>
      <w:r w:rsidRPr="0028291E">
        <w:rPr>
          <w:i/>
        </w:rPr>
        <w:t xml:space="preserve">. Therefore, information should </w:t>
      </w:r>
      <w:r w:rsidR="00A22024">
        <w:rPr>
          <w:i/>
        </w:rPr>
        <w:t xml:space="preserve">where possible </w:t>
      </w:r>
      <w:r w:rsidRPr="0028291E">
        <w:rPr>
          <w:i/>
        </w:rPr>
        <w:t>be accompanied by a description which clarifies the source of the information, the time period covered, the sector(s) / the share of the market / the number of users it represents and any other description which is relevant for the assessment of the reliability and representativeness of the information</w:t>
      </w:r>
      <w:r>
        <w:rPr>
          <w:i/>
        </w:rPr>
        <w:t>. A</w:t>
      </w:r>
      <w:r w:rsidRPr="00F943F0">
        <w:rPr>
          <w:i/>
        </w:rPr>
        <w:t>s for Part I, it would be useful to provide a systematic documen</w:t>
      </w:r>
      <w:r w:rsidR="009B1673">
        <w:rPr>
          <w:i/>
        </w:rPr>
        <w:t>tation of uncertainties in each section</w:t>
      </w:r>
      <w:r w:rsidRPr="00F943F0">
        <w:rPr>
          <w:i/>
        </w:rPr>
        <w:t>, as appropriate.</w:t>
      </w:r>
      <w:r w:rsidRPr="0028291E">
        <w:t xml:space="preserve"> </w:t>
      </w:r>
    </w:p>
    <w:p w14:paraId="1FA6E179" w14:textId="77777777" w:rsidR="00504024" w:rsidRPr="002551BD" w:rsidRDefault="00504024" w:rsidP="00504024">
      <w:pPr>
        <w:ind w:hanging="720"/>
        <w:jc w:val="both"/>
        <w:rPr>
          <w:i/>
        </w:rPr>
      </w:pPr>
    </w:p>
    <w:p w14:paraId="1FA6E17A" w14:textId="4D258F00" w:rsidR="0061035F" w:rsidRPr="002551BD" w:rsidRDefault="00B00D2F" w:rsidP="0061035F">
      <w:pPr>
        <w:jc w:val="both"/>
        <w:rPr>
          <w:i/>
        </w:rPr>
      </w:pPr>
      <w:r>
        <w:rPr>
          <w:i/>
        </w:rPr>
        <w:t xml:space="preserve">Please ensure that only publicly available information is included in the body of the Annex XV </w:t>
      </w:r>
      <w:r w:rsidRPr="001541EF">
        <w:rPr>
          <w:i/>
        </w:rPr>
        <w:t>SVHC report</w:t>
      </w:r>
      <w:r w:rsidR="00943FD3">
        <w:rPr>
          <w:i/>
        </w:rPr>
        <w:t>, i.e. sourced from ECHA’s dissemination site</w:t>
      </w:r>
      <w:r w:rsidRPr="001541EF">
        <w:rPr>
          <w:i/>
        </w:rPr>
        <w:t xml:space="preserve">. </w:t>
      </w:r>
      <w:r w:rsidRPr="001541EF">
        <w:rPr>
          <w:b/>
          <w:i/>
        </w:rPr>
        <w:t>All confidential information should be included in an Annex to th</w:t>
      </w:r>
      <w:r w:rsidR="00FF1302" w:rsidRPr="001541EF">
        <w:rPr>
          <w:b/>
          <w:i/>
        </w:rPr>
        <w:t>e report.</w:t>
      </w:r>
      <w:r w:rsidR="001541EF" w:rsidRPr="001541EF">
        <w:rPr>
          <w:b/>
          <w:i/>
        </w:rPr>
        <w:t xml:space="preserve"> </w:t>
      </w:r>
      <w:r w:rsidR="001541EF" w:rsidRPr="001541EF">
        <w:rPr>
          <w:rFonts w:cs="Arial"/>
          <w:i/>
        </w:rPr>
        <w:t xml:space="preserve">For a general list of issues to check when generating documents for which information from REACH registration dossiers is used, a document named “Checklist of confidentiality aspects in using Registration data” is available at the </w:t>
      </w:r>
      <w:r w:rsidR="009B1673">
        <w:rPr>
          <w:rFonts w:cs="Arial"/>
          <w:i/>
        </w:rPr>
        <w:t>S-</w:t>
      </w:r>
      <w:r w:rsidR="001541EF" w:rsidRPr="001541EF">
        <w:rPr>
          <w:rFonts w:cs="Arial"/>
          <w:i/>
        </w:rPr>
        <w:t xml:space="preserve">CIRCABC </w:t>
      </w:r>
      <w:r w:rsidR="00B40606">
        <w:rPr>
          <w:rFonts w:cs="Arial"/>
          <w:i/>
        </w:rPr>
        <w:t>Regulatory Risk Management</w:t>
      </w:r>
      <w:r w:rsidR="001541EF" w:rsidRPr="001541EF">
        <w:rPr>
          <w:rFonts w:cs="Arial"/>
          <w:i/>
        </w:rPr>
        <w:t xml:space="preserve"> Interest Group in the “General Information” folder.</w:t>
      </w:r>
      <w:r w:rsidR="0061035F">
        <w:rPr>
          <w:rFonts w:cs="Arial"/>
          <w:i/>
        </w:rPr>
        <w:t xml:space="preserve"> </w:t>
      </w:r>
      <w:r w:rsidR="00385D96">
        <w:rPr>
          <w:i/>
        </w:rPr>
        <w:t>I</w:t>
      </w:r>
      <w:r w:rsidR="00385D96" w:rsidRPr="002551BD">
        <w:rPr>
          <w:i/>
        </w:rPr>
        <w:t xml:space="preserve">n </w:t>
      </w:r>
      <w:r w:rsidR="00385D96">
        <w:rPr>
          <w:i/>
        </w:rPr>
        <w:t xml:space="preserve">the </w:t>
      </w:r>
      <w:r w:rsidR="00385D96" w:rsidRPr="002551BD">
        <w:rPr>
          <w:i/>
        </w:rPr>
        <w:t xml:space="preserve">Annex XV </w:t>
      </w:r>
      <w:r w:rsidR="00385D96">
        <w:rPr>
          <w:i/>
        </w:rPr>
        <w:t>SVHC report, please</w:t>
      </w:r>
      <w:r w:rsidR="00385D96" w:rsidRPr="002551BD">
        <w:rPr>
          <w:i/>
        </w:rPr>
        <w:t xml:space="preserve"> avoid using trade-marks/brand names under which certain substances are marketed, unless there is a real need or justification why they should appear </w:t>
      </w:r>
      <w:r w:rsidR="00385D96">
        <w:rPr>
          <w:i/>
        </w:rPr>
        <w:t>here,</w:t>
      </w:r>
      <w:r w:rsidR="00385D96" w:rsidRPr="002551BD">
        <w:rPr>
          <w:i/>
        </w:rPr>
        <w:t xml:space="preserve"> instead of the chemical substance name. </w:t>
      </w:r>
    </w:p>
    <w:p w14:paraId="2BF1D519" w14:textId="77777777" w:rsidR="006E41E5" w:rsidRDefault="006E41E5" w:rsidP="00F943F0">
      <w:pPr>
        <w:pStyle w:val="CommentText"/>
        <w:jc w:val="both"/>
        <w:rPr>
          <w:rFonts w:cs="Arial"/>
        </w:rPr>
      </w:pPr>
    </w:p>
    <w:p w14:paraId="1FA6E17C" w14:textId="7788EF50" w:rsidR="00F943F0" w:rsidRPr="00C34C07" w:rsidRDefault="00F943F0" w:rsidP="00F943F0">
      <w:pPr>
        <w:pStyle w:val="CommentText"/>
        <w:jc w:val="both"/>
        <w:rPr>
          <w:i/>
        </w:rPr>
      </w:pPr>
      <w:r>
        <w:rPr>
          <w:i/>
        </w:rPr>
        <w:t>Headings / s</w:t>
      </w:r>
      <w:r w:rsidRPr="00C34C07">
        <w:rPr>
          <w:i/>
        </w:rPr>
        <w:t>ub-headings not relevant for the substance in question should be deleted.</w:t>
      </w:r>
    </w:p>
    <w:p w14:paraId="5B51B8B3" w14:textId="77777777" w:rsidR="006E41E5" w:rsidRDefault="006E41E5" w:rsidP="00C7691B">
      <w:pPr>
        <w:pStyle w:val="NormalItalic"/>
      </w:pPr>
    </w:p>
    <w:p w14:paraId="1FA6E17E" w14:textId="69278B28" w:rsidR="00C7691B" w:rsidRDefault="00F943F0" w:rsidP="00C7691B">
      <w:pPr>
        <w:pStyle w:val="NormalItalic"/>
      </w:pPr>
      <w:r>
        <w:t>In summary, t</w:t>
      </w:r>
      <w:r w:rsidR="00C7691B">
        <w:t>he information collected under this section will provide ECHA with:</w:t>
      </w:r>
    </w:p>
    <w:p w14:paraId="1FA6E17F" w14:textId="77777777" w:rsidR="00C7691B" w:rsidRDefault="00C7691B" w:rsidP="00C7691B">
      <w:pPr>
        <w:pStyle w:val="NormalItalic"/>
        <w:numPr>
          <w:ilvl w:val="0"/>
          <w:numId w:val="6"/>
        </w:numPr>
      </w:pPr>
      <w:r>
        <w:t xml:space="preserve">data needed for the prioritisation of substances to be recommended for inclusion in Annex XIV </w:t>
      </w:r>
    </w:p>
    <w:p w14:paraId="1FA6E180" w14:textId="77777777" w:rsidR="00C7691B" w:rsidRPr="007668BC" w:rsidRDefault="00C7691B" w:rsidP="00C7691B">
      <w:pPr>
        <w:pStyle w:val="NormalItalic"/>
        <w:numPr>
          <w:ilvl w:val="0"/>
          <w:numId w:val="6"/>
        </w:numPr>
      </w:pPr>
      <w:r>
        <w:t>data for defining the transitional arrangements</w:t>
      </w:r>
      <w:r w:rsidR="00A95893">
        <w:t xml:space="preserve"> to be recommended</w:t>
      </w:r>
      <w:r>
        <w:t xml:space="preserve"> </w:t>
      </w:r>
    </w:p>
    <w:p w14:paraId="1FA6E181" w14:textId="77777777" w:rsidR="00C7691B" w:rsidRDefault="00C7691B" w:rsidP="00C7691B">
      <w:pPr>
        <w:pStyle w:val="NormalItalic"/>
        <w:numPr>
          <w:ilvl w:val="0"/>
          <w:numId w:val="6"/>
        </w:numPr>
      </w:pPr>
      <w:r>
        <w:t xml:space="preserve">data to be able to decide if </w:t>
      </w:r>
      <w:r w:rsidR="009013E0">
        <w:t>exemption(s) of uses should be recommended based on</w:t>
      </w:r>
      <w:r>
        <w:t xml:space="preserve"> existing </w:t>
      </w:r>
      <w:r w:rsidR="00444889">
        <w:t xml:space="preserve">EU </w:t>
      </w:r>
      <w:r>
        <w:t>legislation</w:t>
      </w:r>
      <w:r w:rsidR="001D3478">
        <w:t>.</w:t>
      </w:r>
    </w:p>
    <w:p w14:paraId="1E9F164A" w14:textId="77777777" w:rsidR="00821A62" w:rsidRPr="00CD2F3D" w:rsidRDefault="00821A62" w:rsidP="00821A62">
      <w:pPr>
        <w:pStyle w:val="NormalItalic"/>
        <w:ind w:left="720"/>
      </w:pPr>
    </w:p>
    <w:p w14:paraId="1FA6E184" w14:textId="2B2AA8EB" w:rsidR="0089087B" w:rsidRDefault="00CB4669" w:rsidP="00CB4669">
      <w:pPr>
        <w:pStyle w:val="Heading1"/>
        <w:numPr>
          <w:ilvl w:val="0"/>
          <w:numId w:val="0"/>
        </w:numPr>
      </w:pPr>
      <w:bookmarkStart w:id="1550" w:name="_Toc316637393"/>
      <w:bookmarkStart w:id="1551" w:name="_Toc341888620"/>
      <w:bookmarkStart w:id="1552" w:name="_Toc342400480"/>
      <w:bookmarkStart w:id="1553" w:name="_Toc422996193"/>
      <w:bookmarkStart w:id="1554" w:name="_Toc68876991"/>
      <w:bookmarkEnd w:id="1550"/>
      <w:bookmarkEnd w:id="1551"/>
      <w:bookmarkEnd w:id="1552"/>
      <w:r>
        <w:t xml:space="preserve">7. </w:t>
      </w:r>
      <w:r w:rsidR="0089087B">
        <w:t>Registration and C&amp;L notification status</w:t>
      </w:r>
      <w:bookmarkEnd w:id="1553"/>
      <w:bookmarkEnd w:id="1554"/>
      <w:r w:rsidR="0089087B">
        <w:t xml:space="preserve"> </w:t>
      </w:r>
    </w:p>
    <w:p w14:paraId="1FA6E185" w14:textId="77777777" w:rsidR="0089087B" w:rsidRDefault="00B467B2" w:rsidP="005C27E9">
      <w:pPr>
        <w:pStyle w:val="Heading2"/>
        <w:numPr>
          <w:ilvl w:val="1"/>
          <w:numId w:val="19"/>
        </w:numPr>
        <w:tabs>
          <w:tab w:val="clear" w:pos="360"/>
          <w:tab w:val="num" w:pos="0"/>
        </w:tabs>
        <w:ind w:firstLine="142"/>
      </w:pPr>
      <w:bookmarkStart w:id="1555" w:name="_Toc422996194"/>
      <w:bookmarkStart w:id="1556" w:name="_Toc68876992"/>
      <w:r>
        <w:t>R</w:t>
      </w:r>
      <w:r w:rsidR="0089087B">
        <w:t>egistration status</w:t>
      </w:r>
      <w:bookmarkEnd w:id="1555"/>
      <w:bookmarkEnd w:id="1556"/>
      <w:r w:rsidR="0089087B">
        <w:t xml:space="preserve"> </w:t>
      </w:r>
    </w:p>
    <w:p w14:paraId="1FA6E186" w14:textId="77777777" w:rsidR="003215DB" w:rsidRPr="003215DB" w:rsidRDefault="003215DB" w:rsidP="005C27E9">
      <w:pPr>
        <w:pStyle w:val="Caption"/>
        <w:ind w:firstLine="652"/>
        <w:rPr>
          <w:b/>
          <w:sz w:val="18"/>
        </w:rPr>
      </w:pPr>
      <w:bookmarkStart w:id="1557" w:name="_Toc68876080"/>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093F94">
        <w:rPr>
          <w:b/>
          <w:noProof/>
          <w:sz w:val="18"/>
        </w:rPr>
        <w:t>12</w:t>
      </w:r>
      <w:r w:rsidR="000721AD" w:rsidRPr="003215DB">
        <w:rPr>
          <w:b/>
          <w:sz w:val="18"/>
        </w:rPr>
        <w:fldChar w:fldCharType="end"/>
      </w:r>
      <w:r w:rsidRPr="003215DB">
        <w:rPr>
          <w:b/>
          <w:sz w:val="18"/>
        </w:rPr>
        <w:t xml:space="preserve"> </w:t>
      </w:r>
      <w:r w:rsidR="00B467B2">
        <w:rPr>
          <w:b/>
          <w:sz w:val="18"/>
        </w:rPr>
        <w:t>R</w:t>
      </w:r>
      <w:r w:rsidRPr="003215DB">
        <w:rPr>
          <w:b/>
          <w:sz w:val="18"/>
        </w:rPr>
        <w:t>egistration status</w:t>
      </w:r>
      <w:bookmarkEnd w:id="1557"/>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89087B" w:rsidRPr="00336750" w14:paraId="1FA6E188" w14:textId="77777777" w:rsidTr="00550964">
        <w:trPr>
          <w:trHeight w:val="375"/>
          <w:jc w:val="center"/>
        </w:trPr>
        <w:tc>
          <w:tcPr>
            <w:tcW w:w="8270" w:type="dxa"/>
            <w:gridSpan w:val="2"/>
            <w:shd w:val="clear" w:color="auto" w:fill="auto"/>
            <w:vAlign w:val="center"/>
          </w:tcPr>
          <w:p w14:paraId="1FA6E187" w14:textId="77777777" w:rsidR="0089087B" w:rsidRPr="00C5178C" w:rsidRDefault="0089087B" w:rsidP="0089087B">
            <w:pPr>
              <w:pStyle w:val="Caption"/>
              <w:rPr>
                <w:b/>
                <w:sz w:val="20"/>
              </w:rPr>
            </w:pPr>
            <w:r w:rsidRPr="00973C04">
              <w:rPr>
                <w:b/>
                <w:sz w:val="20"/>
              </w:rPr>
              <w:t xml:space="preserve">From </w:t>
            </w:r>
            <w:r>
              <w:rPr>
                <w:b/>
                <w:sz w:val="20"/>
              </w:rPr>
              <w:t xml:space="preserve">the </w:t>
            </w:r>
            <w:r w:rsidRPr="00973C04">
              <w:rPr>
                <w:b/>
                <w:sz w:val="20"/>
              </w:rPr>
              <w:t>ECHA dissemination site</w:t>
            </w:r>
            <w:r w:rsidRPr="001340DF">
              <w:rPr>
                <w:rStyle w:val="FootnoteReference"/>
                <w:b/>
                <w:sz w:val="20"/>
              </w:rPr>
              <w:footnoteReference w:id="30"/>
            </w:r>
          </w:p>
        </w:tc>
      </w:tr>
      <w:tr w:rsidR="0089087B" w:rsidRPr="00336750" w14:paraId="1FA6E18E" w14:textId="77777777" w:rsidTr="00550964">
        <w:trPr>
          <w:trHeight w:val="1846"/>
          <w:jc w:val="center"/>
        </w:trPr>
        <w:tc>
          <w:tcPr>
            <w:tcW w:w="3445" w:type="dxa"/>
            <w:shd w:val="clear" w:color="auto" w:fill="auto"/>
            <w:vAlign w:val="center"/>
          </w:tcPr>
          <w:p w14:paraId="1FA6E189" w14:textId="77777777" w:rsidR="0089087B" w:rsidRPr="00336750" w:rsidRDefault="0089087B" w:rsidP="00550964">
            <w:pPr>
              <w:pStyle w:val="Caption"/>
              <w:spacing w:before="0"/>
              <w:rPr>
                <w:sz w:val="20"/>
              </w:rPr>
            </w:pPr>
            <w:r>
              <w:rPr>
                <w:sz w:val="20"/>
              </w:rPr>
              <w:t>Registrations</w:t>
            </w:r>
          </w:p>
        </w:tc>
        <w:tc>
          <w:tcPr>
            <w:tcW w:w="4825" w:type="dxa"/>
            <w:shd w:val="clear" w:color="auto" w:fill="auto"/>
            <w:vAlign w:val="center"/>
          </w:tcPr>
          <w:p w14:paraId="1FA6E18A" w14:textId="77777777" w:rsidR="0089087B" w:rsidRDefault="0089087B" w:rsidP="00550964">
            <w:pPr>
              <w:pStyle w:val="Caption"/>
              <w:spacing w:after="0"/>
              <w:ind w:left="1122"/>
              <w:rPr>
                <w:sz w:val="20"/>
              </w:rPr>
            </w:pPr>
            <w:r w:rsidRPr="0089087B">
              <w:rPr>
                <w:rFonts w:ascii="MS Gothic" w:eastAsia="MS Gothic" w:hAnsi="MS Gothic" w:hint="eastAsia"/>
                <w:highlight w:val="green"/>
              </w:rPr>
              <w:t>☒</w:t>
            </w:r>
            <w:r w:rsidRPr="00336750">
              <w:rPr>
                <w:sz w:val="20"/>
              </w:rPr>
              <w:t xml:space="preserve"> Full registration(s)</w:t>
            </w:r>
          </w:p>
          <w:p w14:paraId="1FA6E18B" w14:textId="77777777" w:rsidR="0089087B" w:rsidRPr="00336750" w:rsidRDefault="0089087B" w:rsidP="00550964">
            <w:pPr>
              <w:pStyle w:val="Caption"/>
              <w:spacing w:before="0"/>
              <w:ind w:left="1524"/>
              <w:rPr>
                <w:sz w:val="20"/>
              </w:rPr>
            </w:pPr>
            <w:r>
              <w:rPr>
                <w:sz w:val="20"/>
              </w:rPr>
              <w:t>(Art. 10)</w:t>
            </w:r>
          </w:p>
          <w:p w14:paraId="1FA6E18C" w14:textId="77777777" w:rsidR="0089087B" w:rsidRDefault="0089087B" w:rsidP="00550964">
            <w:pPr>
              <w:pStyle w:val="Caption"/>
              <w:spacing w:after="0"/>
              <w:ind w:left="1122"/>
              <w:rPr>
                <w:sz w:val="20"/>
              </w:rPr>
            </w:pPr>
            <w:r w:rsidRPr="0089087B">
              <w:rPr>
                <w:rFonts w:ascii="MS Gothic" w:eastAsia="MS Gothic" w:hAnsi="MS Gothic" w:hint="eastAsia"/>
                <w:highlight w:val="green"/>
              </w:rPr>
              <w:t>☒</w:t>
            </w:r>
            <w:r w:rsidRPr="00336750">
              <w:rPr>
                <w:sz w:val="20"/>
              </w:rPr>
              <w:t xml:space="preserve"> </w:t>
            </w:r>
            <w:r>
              <w:rPr>
                <w:sz w:val="20"/>
              </w:rPr>
              <w:t>Intermediate</w:t>
            </w:r>
            <w:r w:rsidRPr="00336750">
              <w:rPr>
                <w:sz w:val="20"/>
              </w:rPr>
              <w:t xml:space="preserve"> registration(s)</w:t>
            </w:r>
          </w:p>
          <w:p w14:paraId="1FA6E18D" w14:textId="77777777" w:rsidR="0089087B" w:rsidRPr="00336750" w:rsidRDefault="0089087B" w:rsidP="00550964">
            <w:pPr>
              <w:pStyle w:val="Caption"/>
              <w:spacing w:after="0"/>
              <w:ind w:left="1122"/>
              <w:rPr>
                <w:sz w:val="20"/>
              </w:rPr>
            </w:pPr>
            <w:r>
              <w:rPr>
                <w:sz w:val="20"/>
              </w:rPr>
              <w:t>(Art. 17 and/or 18)</w:t>
            </w:r>
          </w:p>
        </w:tc>
      </w:tr>
    </w:tbl>
    <w:p w14:paraId="1FA6E18F" w14:textId="77777777" w:rsidR="0089087B" w:rsidRDefault="0089087B" w:rsidP="0089087B">
      <w:pPr>
        <w:pStyle w:val="BodyText"/>
        <w:rPr>
          <w:bCs/>
        </w:rPr>
      </w:pPr>
    </w:p>
    <w:p w14:paraId="6B094B54" w14:textId="46C5CC68" w:rsidR="006E41E5" w:rsidRDefault="006E41E5" w:rsidP="0089087B">
      <w:pPr>
        <w:pStyle w:val="BodyText"/>
        <w:rPr>
          <w:bCs/>
        </w:rPr>
      </w:pPr>
    </w:p>
    <w:p w14:paraId="278F7D47" w14:textId="77777777" w:rsidR="006E41E5" w:rsidRDefault="006E41E5" w:rsidP="0089087B">
      <w:pPr>
        <w:pStyle w:val="BodyText"/>
        <w:rPr>
          <w:bCs/>
        </w:rPr>
      </w:pPr>
    </w:p>
    <w:p w14:paraId="1FA6E191" w14:textId="748DB7FE" w:rsidR="001340DF" w:rsidRDefault="001340DF" w:rsidP="005C27E9">
      <w:pPr>
        <w:pStyle w:val="Heading2"/>
        <w:ind w:firstLine="142"/>
      </w:pPr>
      <w:bookmarkStart w:id="1558" w:name="_Toc422996196"/>
      <w:bookmarkStart w:id="1559" w:name="_Toc68876993"/>
      <w:r>
        <w:lastRenderedPageBreak/>
        <w:t>7.</w:t>
      </w:r>
      <w:r w:rsidR="001A3B94">
        <w:t>2</w:t>
      </w:r>
      <w:r>
        <w:t xml:space="preserve"> </w:t>
      </w:r>
      <w:r w:rsidRPr="00793703">
        <w:t xml:space="preserve">CLP </w:t>
      </w:r>
      <w:r>
        <w:t>n</w:t>
      </w:r>
      <w:r w:rsidRPr="00793703">
        <w:t xml:space="preserve">otification </w:t>
      </w:r>
      <w:r>
        <w:t>s</w:t>
      </w:r>
      <w:r w:rsidRPr="00793703">
        <w:t>tatus</w:t>
      </w:r>
      <w:bookmarkEnd w:id="1558"/>
      <w:bookmarkEnd w:id="1559"/>
    </w:p>
    <w:p w14:paraId="1FA6E192" w14:textId="77777777" w:rsidR="003215DB" w:rsidRPr="003215DB" w:rsidRDefault="003215DB" w:rsidP="003215DB">
      <w:pPr>
        <w:pStyle w:val="Caption"/>
        <w:rPr>
          <w:b/>
          <w:sz w:val="18"/>
        </w:rPr>
      </w:pPr>
      <w:bookmarkStart w:id="1560" w:name="_Toc68876081"/>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093F94">
        <w:rPr>
          <w:b/>
          <w:noProof/>
          <w:sz w:val="18"/>
        </w:rPr>
        <w:t>13</w:t>
      </w:r>
      <w:r w:rsidR="000721AD" w:rsidRPr="003215DB">
        <w:rPr>
          <w:b/>
          <w:sz w:val="18"/>
        </w:rPr>
        <w:fldChar w:fldCharType="end"/>
      </w:r>
      <w:r w:rsidRPr="003215DB">
        <w:rPr>
          <w:b/>
          <w:sz w:val="18"/>
        </w:rPr>
        <w:t>: CLP notifications</w:t>
      </w:r>
      <w:bookmarkEnd w:id="1560"/>
    </w:p>
    <w:tbl>
      <w:tblPr>
        <w:tblW w:w="4904" w:type="pct"/>
        <w:tblInd w:w="107" w:type="dxa"/>
        <w:tblLayout w:type="fixed"/>
        <w:tblLook w:val="0000" w:firstRow="0" w:lastRow="0" w:firstColumn="0" w:lastColumn="0" w:noHBand="0" w:noVBand="0"/>
      </w:tblPr>
      <w:tblGrid>
        <w:gridCol w:w="6565"/>
        <w:gridCol w:w="2881"/>
      </w:tblGrid>
      <w:tr w:rsidR="001340DF" w:rsidRPr="00A53620" w14:paraId="1FA6E195" w14:textId="77777777" w:rsidTr="00550964">
        <w:trPr>
          <w:cantSplit/>
          <w:trHeight w:val="98"/>
        </w:trPr>
        <w:tc>
          <w:tcPr>
            <w:tcW w:w="3475" w:type="pct"/>
            <w:tcBorders>
              <w:top w:val="single" w:sz="2" w:space="0" w:color="auto"/>
              <w:left w:val="single" w:sz="4" w:space="0" w:color="auto"/>
              <w:bottom w:val="single" w:sz="4" w:space="0" w:color="auto"/>
              <w:right w:val="single" w:sz="4" w:space="0" w:color="auto"/>
            </w:tcBorders>
          </w:tcPr>
          <w:p w14:paraId="1FA6E193" w14:textId="77777777" w:rsidR="001340DF" w:rsidRPr="00554DC9" w:rsidRDefault="001340DF" w:rsidP="00550964">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1FA6E194" w14:textId="77777777" w:rsidR="001340DF" w:rsidRPr="00554DC9" w:rsidRDefault="001340DF" w:rsidP="00550964">
            <w:pPr>
              <w:spacing w:before="60" w:after="60"/>
              <w:jc w:val="center"/>
              <w:rPr>
                <w:b/>
                <w:sz w:val="18"/>
                <w:szCs w:val="16"/>
              </w:rPr>
            </w:pPr>
            <w:r w:rsidRPr="00554DC9">
              <w:rPr>
                <w:b/>
                <w:sz w:val="18"/>
                <w:szCs w:val="16"/>
              </w:rPr>
              <w:t>CLP Notifications</w:t>
            </w:r>
            <w:r w:rsidRPr="00554DC9">
              <w:rPr>
                <w:rStyle w:val="FootnoteReference"/>
                <w:b/>
                <w:sz w:val="18"/>
              </w:rPr>
              <w:footnoteReference w:id="31"/>
            </w:r>
          </w:p>
        </w:tc>
      </w:tr>
      <w:tr w:rsidR="001340DF" w:rsidRPr="00A53620" w14:paraId="1FA6E198"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FA6E196" w14:textId="77777777" w:rsidR="001340DF" w:rsidRPr="00A22024" w:rsidRDefault="001340DF" w:rsidP="00550964">
            <w:pPr>
              <w:spacing w:before="60" w:after="60"/>
              <w:ind w:right="-108"/>
              <w:rPr>
                <w:sz w:val="18"/>
                <w:szCs w:val="16"/>
              </w:rPr>
            </w:pPr>
            <w:r w:rsidRPr="00A22024">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1FA6E197" w14:textId="77777777" w:rsidR="001340DF" w:rsidRPr="00554DC9" w:rsidRDefault="001340DF" w:rsidP="00550964">
            <w:pPr>
              <w:spacing w:before="60" w:after="60"/>
              <w:jc w:val="center"/>
              <w:rPr>
                <w:sz w:val="18"/>
                <w:szCs w:val="16"/>
              </w:rPr>
            </w:pPr>
            <w:r w:rsidRPr="00554DC9">
              <w:rPr>
                <w:sz w:val="18"/>
                <w:szCs w:val="16"/>
                <w:highlight w:val="green"/>
              </w:rPr>
              <w:t>xxx</w:t>
            </w:r>
          </w:p>
        </w:tc>
      </w:tr>
      <w:tr w:rsidR="001340DF" w:rsidRPr="00A53620" w14:paraId="1FA6E19B"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FA6E199" w14:textId="77777777" w:rsidR="001340DF" w:rsidRPr="00A22024" w:rsidRDefault="001340DF" w:rsidP="00550964">
            <w:pPr>
              <w:spacing w:before="60" w:after="60"/>
              <w:ind w:right="-108"/>
              <w:rPr>
                <w:color w:val="000000"/>
                <w:sz w:val="18"/>
                <w:szCs w:val="16"/>
              </w:rPr>
            </w:pPr>
            <w:r w:rsidRPr="00A22024">
              <w:rPr>
                <w:sz w:val="18"/>
                <w:szCs w:val="16"/>
              </w:rPr>
              <w:t xml:space="preserve">Total number of notifiers </w:t>
            </w:r>
          </w:p>
        </w:tc>
        <w:tc>
          <w:tcPr>
            <w:tcW w:w="1525" w:type="pct"/>
            <w:tcBorders>
              <w:top w:val="single" w:sz="2" w:space="0" w:color="auto"/>
              <w:left w:val="single" w:sz="4" w:space="0" w:color="auto"/>
              <w:bottom w:val="single" w:sz="2" w:space="0" w:color="auto"/>
              <w:right w:val="single" w:sz="2" w:space="0" w:color="auto"/>
            </w:tcBorders>
          </w:tcPr>
          <w:p w14:paraId="1FA6E19A" w14:textId="77777777" w:rsidR="001340DF" w:rsidRPr="00554DC9" w:rsidRDefault="001340DF" w:rsidP="00550964">
            <w:pPr>
              <w:spacing w:before="60" w:after="60"/>
              <w:jc w:val="center"/>
              <w:rPr>
                <w:sz w:val="18"/>
                <w:szCs w:val="16"/>
              </w:rPr>
            </w:pPr>
            <w:r w:rsidRPr="00554DC9">
              <w:rPr>
                <w:sz w:val="18"/>
                <w:szCs w:val="16"/>
                <w:highlight w:val="green"/>
              </w:rPr>
              <w:t>xxx</w:t>
            </w:r>
          </w:p>
        </w:tc>
      </w:tr>
    </w:tbl>
    <w:p w14:paraId="5D2D0E7A" w14:textId="77777777" w:rsidR="006E41E5" w:rsidRDefault="006E41E5" w:rsidP="00CB4669">
      <w:pPr>
        <w:pStyle w:val="Heading1"/>
        <w:numPr>
          <w:ilvl w:val="0"/>
          <w:numId w:val="0"/>
        </w:numPr>
      </w:pPr>
      <w:bookmarkStart w:id="1561" w:name="_Toc422996197"/>
    </w:p>
    <w:p w14:paraId="1FA6E1A2" w14:textId="260FF871" w:rsidR="00CD0831" w:rsidRPr="00CD0831" w:rsidRDefault="00CB4669" w:rsidP="00CB4669">
      <w:pPr>
        <w:pStyle w:val="Heading1"/>
        <w:numPr>
          <w:ilvl w:val="0"/>
          <w:numId w:val="0"/>
        </w:numPr>
      </w:pPr>
      <w:bookmarkStart w:id="1562" w:name="_Toc68876994"/>
      <w:r>
        <w:t xml:space="preserve">8. </w:t>
      </w:r>
      <w:r w:rsidR="00CD0831">
        <w:t>Total tonnage of the substance</w:t>
      </w:r>
      <w:bookmarkEnd w:id="1562"/>
      <w:r w:rsidR="00CD0831">
        <w:t xml:space="preserve"> </w:t>
      </w:r>
    </w:p>
    <w:p w14:paraId="1FA6E1A3" w14:textId="77777777" w:rsidR="00815240" w:rsidRPr="00A96056" w:rsidRDefault="00815240" w:rsidP="00815240">
      <w:pPr>
        <w:jc w:val="both"/>
        <w:rPr>
          <w:i/>
        </w:rPr>
      </w:pPr>
      <w:r w:rsidRPr="00815240">
        <w:rPr>
          <w:i/>
          <w:sz w:val="22"/>
        </w:rPr>
        <w:t>T</w:t>
      </w:r>
      <w:r w:rsidRPr="00815240">
        <w:rPr>
          <w:rFonts w:cs="Arial"/>
          <w:i/>
          <w:szCs w:val="18"/>
        </w:rPr>
        <w:t xml:space="preserve">he total tonnage band for a substance displayed on ECHA’s dissemination website is compiled from all registration dossiers with two exceptions: (i) tonnages that are claimed confidential and (ii) any quantity that is used as an intermediate to </w:t>
      </w:r>
      <w:r w:rsidR="00385D96">
        <w:rPr>
          <w:rFonts w:cs="Arial"/>
          <w:i/>
          <w:szCs w:val="18"/>
        </w:rPr>
        <w:t>manufacture another substance</w:t>
      </w:r>
      <w:r w:rsidRPr="00815240">
        <w:rPr>
          <w:rFonts w:cs="Arial"/>
          <w:i/>
          <w:szCs w:val="18"/>
        </w:rPr>
        <w:t xml:space="preserve">. </w:t>
      </w:r>
      <w:r w:rsidRPr="00815240">
        <w:rPr>
          <w:i/>
        </w:rPr>
        <w:t xml:space="preserve">Please do not include confidential tonnage information in this section, but rather in a confidential annex (e.g. information </w:t>
      </w:r>
      <w:r>
        <w:rPr>
          <w:i/>
        </w:rPr>
        <w:t xml:space="preserve">on the breakdown of import/export tonnage and/or tonnage/use information). </w:t>
      </w:r>
    </w:p>
    <w:p w14:paraId="1FA6E1A4" w14:textId="77777777" w:rsidR="00D0549E" w:rsidRPr="00AF4E06" w:rsidRDefault="00D0549E" w:rsidP="00D0549E">
      <w:pPr>
        <w:pStyle w:val="CommentText"/>
        <w:rPr>
          <w:rFonts w:cs="Arial"/>
          <w:i/>
          <w:color w:val="002555"/>
          <w:szCs w:val="18"/>
        </w:rPr>
      </w:pPr>
    </w:p>
    <w:p w14:paraId="1FA6E1A5" w14:textId="77777777" w:rsidR="00B71EAA" w:rsidRDefault="00B71EAA" w:rsidP="00B71EAA">
      <w:pPr>
        <w:pStyle w:val="Caption"/>
        <w:rPr>
          <w:b/>
          <w:sz w:val="18"/>
        </w:rPr>
      </w:pPr>
      <w:bookmarkStart w:id="1563" w:name="_Toc68876082"/>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Pr>
          <w:b/>
          <w:noProof/>
          <w:sz w:val="18"/>
        </w:rPr>
        <w:t>14</w:t>
      </w:r>
      <w:r w:rsidR="000721AD" w:rsidRPr="003215DB">
        <w:rPr>
          <w:b/>
          <w:sz w:val="18"/>
        </w:rPr>
        <w:fldChar w:fldCharType="end"/>
      </w:r>
      <w:r>
        <w:rPr>
          <w:b/>
          <w:sz w:val="18"/>
        </w:rPr>
        <w:t>:</w:t>
      </w:r>
      <w:r w:rsidRPr="003215DB">
        <w:rPr>
          <w:b/>
          <w:sz w:val="18"/>
        </w:rPr>
        <w:t xml:space="preserve"> </w:t>
      </w:r>
      <w:r>
        <w:rPr>
          <w:b/>
          <w:sz w:val="18"/>
        </w:rPr>
        <w:t>Tonnage</w:t>
      </w:r>
      <w:r w:rsidRPr="003215DB">
        <w:rPr>
          <w:b/>
          <w:sz w:val="18"/>
        </w:rPr>
        <w:t xml:space="preserve"> status</w:t>
      </w:r>
      <w:bookmarkEnd w:id="1563"/>
    </w:p>
    <w:p w14:paraId="1FA6E1A6" w14:textId="77777777" w:rsidR="00577AFB" w:rsidRDefault="00577AFB" w:rsidP="00577AFB">
      <w:pPr>
        <w:rPr>
          <w:lang w:eastAsia="en-US"/>
        </w:rPr>
      </w:pPr>
    </w:p>
    <w:tbl>
      <w:tblPr>
        <w:tblStyle w:val="TableGrid"/>
        <w:tblW w:w="0" w:type="auto"/>
        <w:tblInd w:w="534" w:type="dxa"/>
        <w:tblLook w:val="04A0" w:firstRow="1" w:lastRow="0" w:firstColumn="1" w:lastColumn="0" w:noHBand="0" w:noVBand="1"/>
      </w:tblPr>
      <w:tblGrid>
        <w:gridCol w:w="4393"/>
        <w:gridCol w:w="4112"/>
      </w:tblGrid>
      <w:tr w:rsidR="00577AFB" w14:paraId="1FA6E1AB" w14:textId="77777777" w:rsidTr="00577AFB">
        <w:tc>
          <w:tcPr>
            <w:tcW w:w="4393" w:type="dxa"/>
            <w:vAlign w:val="center"/>
          </w:tcPr>
          <w:p w14:paraId="1FA6E1A7" w14:textId="77777777" w:rsidR="00577AFB" w:rsidRDefault="00577AFB" w:rsidP="00577AFB">
            <w:pPr>
              <w:rPr>
                <w:lang w:eastAsia="en-US"/>
              </w:rPr>
            </w:pPr>
            <w:r w:rsidRPr="00397DA7">
              <w:t>Total tonnage band for</w:t>
            </w:r>
            <w:r>
              <w:t xml:space="preserve"> the</w:t>
            </w:r>
            <w:r w:rsidRPr="00397DA7">
              <w:t xml:space="preserve"> </w:t>
            </w:r>
            <w:r w:rsidR="00815240">
              <w:t xml:space="preserve">registered </w:t>
            </w:r>
            <w:r w:rsidRPr="00397DA7">
              <w:t>substance (excluding the volume registered under Art 17 or Art 18)</w:t>
            </w:r>
            <w:r w:rsidRPr="0040013B">
              <w:rPr>
                <w:rStyle w:val="FootnoteReference"/>
                <w:sz w:val="20"/>
              </w:rPr>
              <w:footnoteReference w:id="32"/>
            </w:r>
          </w:p>
        </w:tc>
        <w:tc>
          <w:tcPr>
            <w:tcW w:w="4112" w:type="dxa"/>
            <w:vAlign w:val="center"/>
          </w:tcPr>
          <w:p w14:paraId="1FA6E1A8" w14:textId="77777777" w:rsidR="00577AFB" w:rsidRDefault="00577AFB" w:rsidP="00FC5726">
            <w:pPr>
              <w:pStyle w:val="Caption"/>
              <w:rPr>
                <w:sz w:val="20"/>
              </w:rPr>
            </w:pPr>
          </w:p>
          <w:p w14:paraId="1FA6E1A9" w14:textId="77777777" w:rsidR="00577AFB" w:rsidRDefault="00577AFB" w:rsidP="00FC5726">
            <w:pPr>
              <w:pStyle w:val="BodyText"/>
              <w:jc w:val="center"/>
            </w:pPr>
            <w:r w:rsidRPr="0089087B">
              <w:rPr>
                <w:highlight w:val="green"/>
              </w:rPr>
              <w:t>xx-xxxxxx</w:t>
            </w:r>
            <w:r>
              <w:t xml:space="preserve"> t/pa</w:t>
            </w:r>
          </w:p>
          <w:p w14:paraId="1FA6E1AA" w14:textId="77777777" w:rsidR="00577AFB" w:rsidRDefault="00577AFB" w:rsidP="00577AFB">
            <w:pPr>
              <w:rPr>
                <w:lang w:eastAsia="en-US"/>
              </w:rPr>
            </w:pPr>
          </w:p>
        </w:tc>
      </w:tr>
      <w:tr w:rsidR="00577AFB" w14:paraId="1FA6E1B0" w14:textId="77777777" w:rsidTr="00577AFB">
        <w:tc>
          <w:tcPr>
            <w:tcW w:w="4393" w:type="dxa"/>
            <w:vAlign w:val="center"/>
          </w:tcPr>
          <w:p w14:paraId="1FA6E1AC" w14:textId="77777777" w:rsidR="00577AFB" w:rsidRDefault="00577AFB" w:rsidP="00577AFB">
            <w:pPr>
              <w:rPr>
                <w:lang w:eastAsia="en-US"/>
              </w:rPr>
            </w:pPr>
            <w:r>
              <w:t>Tonnage information from public sources other than registration dossiers (if available)</w:t>
            </w:r>
            <w:r w:rsidRPr="0040013B">
              <w:rPr>
                <w:rStyle w:val="FootnoteReference"/>
                <w:sz w:val="20"/>
              </w:rPr>
              <w:footnoteReference w:id="33"/>
            </w:r>
          </w:p>
        </w:tc>
        <w:tc>
          <w:tcPr>
            <w:tcW w:w="4112" w:type="dxa"/>
            <w:vAlign w:val="center"/>
          </w:tcPr>
          <w:p w14:paraId="1FA6E1AD" w14:textId="77777777" w:rsidR="00577AFB" w:rsidRDefault="00577AFB" w:rsidP="00FC5726">
            <w:pPr>
              <w:pStyle w:val="Caption"/>
              <w:rPr>
                <w:sz w:val="20"/>
              </w:rPr>
            </w:pPr>
          </w:p>
          <w:p w14:paraId="1FA6E1AE" w14:textId="77777777" w:rsidR="00577AFB" w:rsidRDefault="00577AFB" w:rsidP="00FC5726">
            <w:pPr>
              <w:pStyle w:val="BodyText"/>
              <w:jc w:val="center"/>
            </w:pPr>
            <w:r w:rsidRPr="0089087B">
              <w:rPr>
                <w:highlight w:val="green"/>
              </w:rPr>
              <w:t>xxxxxx</w:t>
            </w:r>
            <w:r>
              <w:t xml:space="preserve"> t/pa</w:t>
            </w:r>
          </w:p>
          <w:p w14:paraId="1FA6E1AF" w14:textId="77777777" w:rsidR="00577AFB" w:rsidRDefault="00577AFB" w:rsidP="00577AFB">
            <w:pPr>
              <w:rPr>
                <w:lang w:eastAsia="en-US"/>
              </w:rPr>
            </w:pPr>
          </w:p>
        </w:tc>
      </w:tr>
    </w:tbl>
    <w:p w14:paraId="1FA6E1B1" w14:textId="77777777" w:rsidR="00577AFB" w:rsidRPr="00577AFB" w:rsidRDefault="00577AFB" w:rsidP="00577AFB">
      <w:pPr>
        <w:rPr>
          <w:lang w:eastAsia="en-US"/>
        </w:rPr>
      </w:pPr>
    </w:p>
    <w:p w14:paraId="1FA6E1B2" w14:textId="77777777" w:rsidR="00577AFB" w:rsidRDefault="00577AFB" w:rsidP="00B467B2">
      <w:pPr>
        <w:pStyle w:val="Heading2"/>
      </w:pPr>
    </w:p>
    <w:p w14:paraId="1FA6E1B3" w14:textId="587DBA02" w:rsidR="00554DC9" w:rsidRPr="0077059D" w:rsidRDefault="00CB4669" w:rsidP="00CB4669">
      <w:pPr>
        <w:pStyle w:val="Heading1"/>
        <w:numPr>
          <w:ilvl w:val="0"/>
          <w:numId w:val="0"/>
        </w:numPr>
      </w:pPr>
      <w:bookmarkStart w:id="1564" w:name="_Toc68876995"/>
      <w:r>
        <w:t xml:space="preserve">9. </w:t>
      </w:r>
      <w:r w:rsidR="00554DC9" w:rsidRPr="0077059D">
        <w:t>Information on uses of the substance</w:t>
      </w:r>
      <w:bookmarkEnd w:id="1561"/>
      <w:bookmarkEnd w:id="1564"/>
    </w:p>
    <w:p w14:paraId="1FA6E1B4" w14:textId="75E3D89B" w:rsidR="006411E6" w:rsidRPr="003819B8" w:rsidRDefault="006411E6" w:rsidP="006411E6">
      <w:pPr>
        <w:pStyle w:val="Normalbold"/>
        <w:rPr>
          <w:b w:val="0"/>
          <w:i/>
        </w:rPr>
      </w:pPr>
      <w:r w:rsidRPr="003819B8">
        <w:rPr>
          <w:b w:val="0"/>
          <w:i/>
        </w:rPr>
        <w:t>Please report the available information on the uses of the substance in the table below including</w:t>
      </w:r>
      <w:r w:rsidR="00165D30">
        <w:rPr>
          <w:b w:val="0"/>
          <w:i/>
        </w:rPr>
        <w:t xml:space="preserve"> (confidential information can be included in a confidential annex, where considered necessary</w:t>
      </w:r>
      <w:r w:rsidRPr="003819B8">
        <w:rPr>
          <w:b w:val="0"/>
          <w:i/>
        </w:rPr>
        <w:t>:</w:t>
      </w:r>
    </w:p>
    <w:p w14:paraId="1FA6E1B5" w14:textId="77777777" w:rsidR="00815240" w:rsidRDefault="00815240" w:rsidP="00815240">
      <w:pPr>
        <w:pStyle w:val="NormalItalic"/>
        <w:numPr>
          <w:ilvl w:val="1"/>
          <w:numId w:val="5"/>
        </w:numPr>
        <w:tabs>
          <w:tab w:val="clear" w:pos="1440"/>
          <w:tab w:val="num" w:pos="851"/>
        </w:tabs>
        <w:ind w:left="851" w:hanging="284"/>
      </w:pPr>
      <w:r>
        <w:t>Whether it is (i) a registered use or (ii) a non-registered use likely to occur in the EU (including the source of the information and its’ reliability and representativeness);</w:t>
      </w:r>
    </w:p>
    <w:p w14:paraId="1FA6E1B6" w14:textId="01AFBF58" w:rsidR="006411E6" w:rsidRPr="00DB37F4" w:rsidRDefault="006411E6" w:rsidP="003819B8">
      <w:pPr>
        <w:pStyle w:val="NormalItalic"/>
        <w:numPr>
          <w:ilvl w:val="1"/>
          <w:numId w:val="5"/>
        </w:numPr>
        <w:tabs>
          <w:tab w:val="clear" w:pos="1440"/>
          <w:tab w:val="num" w:pos="851"/>
        </w:tabs>
        <w:ind w:left="851" w:hanging="284"/>
      </w:pPr>
      <w:r>
        <w:t>description of the different uses (tonnage per use if available</w:t>
      </w:r>
      <w:r w:rsidR="00B023E0">
        <w:t xml:space="preserve"> can be included in a confidential annex</w:t>
      </w:r>
      <w:r>
        <w:t xml:space="preserve">) and  </w:t>
      </w:r>
    </w:p>
    <w:p w14:paraId="1FA6E1B7" w14:textId="5E4484D9" w:rsidR="006411E6" w:rsidRPr="008B10C4" w:rsidRDefault="006411E6" w:rsidP="00891184">
      <w:pPr>
        <w:pStyle w:val="NormalItalic"/>
        <w:numPr>
          <w:ilvl w:val="2"/>
          <w:numId w:val="14"/>
        </w:numPr>
        <w:tabs>
          <w:tab w:val="num" w:pos="1276"/>
        </w:tabs>
        <w:ind w:left="1276" w:hanging="283"/>
      </w:pPr>
      <w:r>
        <w:t>the function(s) of the substance (e.g. binding agent, plasticiser, flame-retardant);</w:t>
      </w:r>
      <w:r w:rsidR="00577AFB">
        <w:t xml:space="preserve"> (please note - the technical function as listed in IUCLID </w:t>
      </w:r>
      <w:r w:rsidR="00165D30">
        <w:t>may be flagged as</w:t>
      </w:r>
      <w:r w:rsidR="00577AFB">
        <w:t xml:space="preserve"> confidential information)</w:t>
      </w:r>
      <w:r>
        <w:t xml:space="preserve"> </w:t>
      </w:r>
    </w:p>
    <w:p w14:paraId="1FA6E1B8" w14:textId="77777777" w:rsidR="006411E6" w:rsidRPr="007668BC" w:rsidRDefault="006411E6" w:rsidP="00891184">
      <w:pPr>
        <w:pStyle w:val="NormalItalic"/>
        <w:numPr>
          <w:ilvl w:val="2"/>
          <w:numId w:val="14"/>
        </w:numPr>
        <w:tabs>
          <w:tab w:val="num" w:pos="1276"/>
        </w:tabs>
        <w:ind w:left="1276" w:hanging="283"/>
      </w:pPr>
      <w:r>
        <w:lastRenderedPageBreak/>
        <w:t xml:space="preserve">the type of applications in which the substance is used, e.g. types of mixtures in which it is formulated (e.g. adhesives, sealants, paints, textile dyes, polymer mixtures…), </w:t>
      </w:r>
    </w:p>
    <w:p w14:paraId="1FA6E1B9" w14:textId="77777777" w:rsidR="006411E6" w:rsidRDefault="006411E6" w:rsidP="009D5D4E">
      <w:pPr>
        <w:pStyle w:val="NormalItalic"/>
        <w:numPr>
          <w:ilvl w:val="2"/>
          <w:numId w:val="14"/>
        </w:numPr>
        <w:tabs>
          <w:tab w:val="num" w:pos="1276"/>
        </w:tabs>
        <w:ind w:left="1276" w:hanging="283"/>
      </w:pPr>
      <w:r>
        <w:t xml:space="preserve">the sector(s) of use (e.g. building and construction work, metal production and working, plastics industry, agriculture,  textile industry, aeronautics…), </w:t>
      </w:r>
    </w:p>
    <w:p w14:paraId="3CC37230" w14:textId="77777777" w:rsidR="009D5D4E" w:rsidRPr="009D5D4E" w:rsidRDefault="009D5D4E" w:rsidP="009D5D4E">
      <w:pPr>
        <w:pStyle w:val="ListParagraph"/>
        <w:numPr>
          <w:ilvl w:val="0"/>
          <w:numId w:val="14"/>
        </w:numPr>
        <w:tabs>
          <w:tab w:val="num" w:pos="1276"/>
        </w:tabs>
        <w:ind w:firstLine="273"/>
        <w:rPr>
          <w:i/>
        </w:rPr>
      </w:pPr>
      <w:r w:rsidRPr="009D5D4E">
        <w:rPr>
          <w:i/>
          <w:color w:val="000000"/>
        </w:rPr>
        <w:t xml:space="preserve">the sector(s) into which the final products are distributed, </w:t>
      </w:r>
    </w:p>
    <w:p w14:paraId="2CB6A897" w14:textId="3100779A" w:rsidR="009D5D4E" w:rsidRPr="007668BC" w:rsidRDefault="009D5D4E" w:rsidP="009D5D4E">
      <w:pPr>
        <w:pStyle w:val="ListParagraph"/>
        <w:tabs>
          <w:tab w:val="num" w:pos="1276"/>
        </w:tabs>
      </w:pPr>
      <w:r w:rsidRPr="009D5D4E">
        <w:rPr>
          <w:color w:val="000000"/>
        </w:rPr>
        <w:t> </w:t>
      </w:r>
    </w:p>
    <w:p w14:paraId="1FA6E1BA" w14:textId="2042D9C3" w:rsidR="006411E6" w:rsidRPr="004703C8" w:rsidRDefault="006411E6" w:rsidP="009D5D4E">
      <w:pPr>
        <w:pStyle w:val="NormalItalic"/>
        <w:numPr>
          <w:ilvl w:val="2"/>
          <w:numId w:val="14"/>
        </w:numPr>
        <w:tabs>
          <w:tab w:val="num" w:pos="1276"/>
        </w:tabs>
        <w:ind w:left="1276" w:hanging="283"/>
      </w:pPr>
      <w:r>
        <w:t>the type of articles in which the substance is incorporated</w:t>
      </w:r>
      <w:r w:rsidR="00F02329">
        <w:t xml:space="preserve"> </w:t>
      </w:r>
      <w:r w:rsidR="003118FA">
        <w:t>(and if releases are</w:t>
      </w:r>
      <w:r w:rsidR="005278FA">
        <w:t xml:space="preserve"> intended or</w:t>
      </w:r>
      <w:r w:rsidR="003118FA">
        <w:t xml:space="preserve"> likely/unlikely)</w:t>
      </w:r>
      <w:r>
        <w:t xml:space="preserve"> </w:t>
      </w:r>
    </w:p>
    <w:p w14:paraId="1FA6E1BB" w14:textId="77777777" w:rsidR="006411E6" w:rsidRDefault="006411E6" w:rsidP="003819B8">
      <w:pPr>
        <w:pStyle w:val="NormalItalic"/>
        <w:numPr>
          <w:ilvl w:val="1"/>
          <w:numId w:val="5"/>
        </w:numPr>
        <w:tabs>
          <w:tab w:val="clear" w:pos="1440"/>
          <w:tab w:val="num" w:pos="851"/>
        </w:tabs>
        <w:ind w:left="851" w:hanging="284"/>
      </w:pPr>
      <w:r>
        <w:t xml:space="preserve">whether the substance is used at industrial sites only, or whether it is also used by professionals </w:t>
      </w:r>
      <w:r w:rsidR="001206E6">
        <w:t xml:space="preserve">outside industrial sites </w:t>
      </w:r>
      <w:r>
        <w:t xml:space="preserve">and/or consumers, </w:t>
      </w:r>
      <w:r w:rsidRPr="0056731F">
        <w:t>and if yes</w:t>
      </w:r>
      <w:r>
        <w:t>,</w:t>
      </w:r>
      <w:r w:rsidRPr="0056731F">
        <w:t xml:space="preserve"> in which applications</w:t>
      </w:r>
      <w:r>
        <w:t>;</w:t>
      </w:r>
    </w:p>
    <w:p w14:paraId="1FA6E1BC" w14:textId="77777777" w:rsidR="001206E6" w:rsidRPr="001206E6" w:rsidRDefault="006411E6" w:rsidP="001206E6">
      <w:pPr>
        <w:pStyle w:val="NormalItalic"/>
        <w:numPr>
          <w:ilvl w:val="1"/>
          <w:numId w:val="5"/>
        </w:numPr>
        <w:tabs>
          <w:tab w:val="clear" w:pos="1440"/>
          <w:tab w:val="num" w:pos="851"/>
        </w:tabs>
        <w:ind w:left="993" w:hanging="426"/>
        <w:rPr>
          <w:b/>
          <w:sz w:val="18"/>
        </w:rPr>
      </w:pPr>
      <w:r>
        <w:t>whether the use appears to be in the scope of the authorisation requirement, e.g.</w:t>
      </w:r>
      <w:r w:rsidRPr="0056731F">
        <w:t xml:space="preserve"> in which concentration (range) is the substance present in the </w:t>
      </w:r>
      <w:r>
        <w:t xml:space="preserve">respective </w:t>
      </w:r>
      <w:r w:rsidRPr="0056731F">
        <w:t>mixture</w:t>
      </w:r>
      <w:r>
        <w:t>s</w:t>
      </w:r>
      <w:r w:rsidR="00BC39B9">
        <w:t xml:space="preserve"> or, whether it falls under the generic exemptions</w:t>
      </w:r>
      <w:r w:rsidR="00BC39B9" w:rsidRPr="00BC39B9">
        <w:rPr>
          <w:rStyle w:val="FootnoteReference"/>
          <w:sz w:val="20"/>
        </w:rPr>
        <w:footnoteReference w:id="34"/>
      </w:r>
      <w:r w:rsidR="00BC39B9">
        <w:t xml:space="preserve"> from authorisation</w:t>
      </w:r>
      <w:r w:rsidR="009334EF">
        <w:t>;</w:t>
      </w:r>
    </w:p>
    <w:p w14:paraId="1FA6E1BD" w14:textId="77777777" w:rsidR="001206E6" w:rsidRPr="00CB4669" w:rsidRDefault="009334EF" w:rsidP="001206E6">
      <w:pPr>
        <w:pStyle w:val="NormalItalic"/>
        <w:numPr>
          <w:ilvl w:val="1"/>
          <w:numId w:val="5"/>
        </w:numPr>
        <w:tabs>
          <w:tab w:val="clear" w:pos="1440"/>
          <w:tab w:val="num" w:pos="851"/>
        </w:tabs>
        <w:ind w:left="993" w:hanging="426"/>
        <w:rPr>
          <w:b/>
          <w:sz w:val="18"/>
        </w:rPr>
      </w:pPr>
      <w:r w:rsidRPr="001206E6">
        <w:t xml:space="preserve">whether there are downstream user reports </w:t>
      </w:r>
      <w:r w:rsidR="005B0315" w:rsidRPr="001206E6">
        <w:t xml:space="preserve">for the substance. </w:t>
      </w:r>
    </w:p>
    <w:p w14:paraId="1B0FE7E0" w14:textId="77777777" w:rsidR="00CB4669" w:rsidRPr="001206E6" w:rsidRDefault="00CB4669" w:rsidP="00CB4669">
      <w:pPr>
        <w:pStyle w:val="NormalItalic"/>
        <w:ind w:left="567"/>
        <w:rPr>
          <w:b/>
          <w:sz w:val="18"/>
        </w:rPr>
      </w:pPr>
    </w:p>
    <w:p w14:paraId="1FA6E1BF" w14:textId="0719E414" w:rsidR="003215DB" w:rsidRPr="003215DB" w:rsidRDefault="003215DB" w:rsidP="000325E4">
      <w:pPr>
        <w:pStyle w:val="Caption"/>
        <w:rPr>
          <w:b/>
          <w:sz w:val="18"/>
        </w:rPr>
      </w:pPr>
      <w:bookmarkStart w:id="1565" w:name="_Toc68876083"/>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577AFB">
        <w:rPr>
          <w:b/>
          <w:noProof/>
          <w:sz w:val="18"/>
        </w:rPr>
        <w:t>15</w:t>
      </w:r>
      <w:r w:rsidR="000721AD" w:rsidRPr="003215DB">
        <w:rPr>
          <w:b/>
          <w:sz w:val="18"/>
        </w:rPr>
        <w:fldChar w:fldCharType="end"/>
      </w:r>
      <w:r w:rsidRPr="003215DB">
        <w:rPr>
          <w:b/>
          <w:noProof/>
          <w:sz w:val="18"/>
        </w:rPr>
        <w:t>: Uses</w:t>
      </w:r>
      <w:bookmarkEnd w:id="1565"/>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4644"/>
        <w:gridCol w:w="1571"/>
        <w:gridCol w:w="1968"/>
      </w:tblGrid>
      <w:tr w:rsidR="005C4AA4" w:rsidRPr="00035135" w14:paraId="1FA6E1C5" w14:textId="77777777" w:rsidTr="00141B05">
        <w:tc>
          <w:tcPr>
            <w:tcW w:w="1564" w:type="dxa"/>
            <w:tcBorders>
              <w:top w:val="nil"/>
              <w:left w:val="nil"/>
            </w:tcBorders>
            <w:shd w:val="clear" w:color="auto" w:fill="auto"/>
            <w:vAlign w:val="center"/>
          </w:tcPr>
          <w:p w14:paraId="1FA6E1C0" w14:textId="77777777" w:rsidR="005C4AA4" w:rsidRPr="0033478E" w:rsidRDefault="005C4AA4" w:rsidP="00550964">
            <w:pPr>
              <w:pStyle w:val="BodyText"/>
              <w:rPr>
                <w:sz w:val="18"/>
              </w:rPr>
            </w:pPr>
          </w:p>
        </w:tc>
        <w:tc>
          <w:tcPr>
            <w:tcW w:w="4644" w:type="dxa"/>
            <w:shd w:val="clear" w:color="auto" w:fill="auto"/>
          </w:tcPr>
          <w:p w14:paraId="1FA6E1C1" w14:textId="77777777" w:rsidR="005C4AA4" w:rsidRPr="0033478E" w:rsidRDefault="005C4AA4" w:rsidP="00550964">
            <w:pPr>
              <w:pStyle w:val="Caption"/>
              <w:jc w:val="center"/>
              <w:rPr>
                <w:b/>
                <w:sz w:val="18"/>
                <w:lang w:val="en-IE"/>
              </w:rPr>
            </w:pPr>
            <w:r w:rsidRPr="0033478E">
              <w:rPr>
                <w:b/>
                <w:sz w:val="18"/>
                <w:lang w:val="en-IE"/>
              </w:rPr>
              <w:t>Use(s)</w:t>
            </w:r>
          </w:p>
        </w:tc>
        <w:tc>
          <w:tcPr>
            <w:tcW w:w="1571" w:type="dxa"/>
          </w:tcPr>
          <w:p w14:paraId="1FA6E1C2" w14:textId="77777777" w:rsidR="005C4AA4" w:rsidRPr="009E0412" w:rsidRDefault="005C4AA4" w:rsidP="00141B05">
            <w:pPr>
              <w:pStyle w:val="CommentText"/>
              <w:jc w:val="center"/>
              <w:rPr>
                <w:b/>
                <w:sz w:val="18"/>
              </w:rPr>
            </w:pPr>
            <w:r w:rsidRPr="009E0412">
              <w:rPr>
                <w:b/>
                <w:sz w:val="18"/>
              </w:rPr>
              <w:t>Registered use</w:t>
            </w:r>
          </w:p>
          <w:p w14:paraId="1FA6E1C3" w14:textId="77777777" w:rsidR="005C4AA4" w:rsidRPr="009E0412" w:rsidRDefault="005C4AA4" w:rsidP="00141B05">
            <w:pPr>
              <w:pStyle w:val="CommentText"/>
              <w:rPr>
                <w:b/>
                <w:i/>
                <w:sz w:val="18"/>
                <w:lang w:val="en-IE"/>
              </w:rPr>
            </w:pPr>
            <w:r w:rsidRPr="009E0412">
              <w:rPr>
                <w:i/>
                <w:sz w:val="16"/>
              </w:rPr>
              <w:t>(If not, specify the source of the information)</w:t>
            </w:r>
          </w:p>
        </w:tc>
        <w:tc>
          <w:tcPr>
            <w:tcW w:w="1968" w:type="dxa"/>
          </w:tcPr>
          <w:p w14:paraId="1FA6E1C4" w14:textId="64A1A254" w:rsidR="005C4AA4" w:rsidRPr="0033478E" w:rsidRDefault="005C4AA4" w:rsidP="00550964">
            <w:pPr>
              <w:pStyle w:val="Caption"/>
              <w:jc w:val="center"/>
              <w:rPr>
                <w:b/>
                <w:sz w:val="18"/>
                <w:lang w:val="en-IE"/>
              </w:rPr>
            </w:pPr>
            <w:r>
              <w:rPr>
                <w:b/>
                <w:sz w:val="18"/>
                <w:lang w:val="en-IE"/>
              </w:rPr>
              <w:t xml:space="preserve">Use </w:t>
            </w:r>
            <w:r w:rsidR="00474A33" w:rsidRPr="00CC0B09">
              <w:rPr>
                <w:b/>
                <w:sz w:val="18"/>
                <w:u w:val="single"/>
                <w:lang w:val="en-IE"/>
              </w:rPr>
              <w:t>likely</w:t>
            </w:r>
            <w:r w:rsidR="00474A33">
              <w:rPr>
                <w:b/>
                <w:sz w:val="18"/>
                <w:lang w:val="en-IE"/>
              </w:rPr>
              <w:t xml:space="preserve"> to be </w:t>
            </w:r>
            <w:r>
              <w:rPr>
                <w:b/>
                <w:sz w:val="18"/>
                <w:lang w:val="en-IE"/>
              </w:rPr>
              <w:t>in the scope of Authorisation</w:t>
            </w:r>
          </w:p>
        </w:tc>
      </w:tr>
      <w:tr w:rsidR="005C4AA4" w:rsidRPr="00035135" w14:paraId="1FA6E1CA" w14:textId="77777777" w:rsidTr="00141B05">
        <w:tc>
          <w:tcPr>
            <w:tcW w:w="1564" w:type="dxa"/>
            <w:shd w:val="clear" w:color="auto" w:fill="auto"/>
            <w:vAlign w:val="center"/>
          </w:tcPr>
          <w:p w14:paraId="1FA6E1C6" w14:textId="77777777" w:rsidR="005C4AA4" w:rsidRPr="0033478E" w:rsidRDefault="005C4AA4" w:rsidP="00550964">
            <w:pPr>
              <w:pStyle w:val="BodyText"/>
              <w:rPr>
                <w:b/>
                <w:sz w:val="18"/>
              </w:rPr>
            </w:pPr>
            <w:r w:rsidRPr="0033478E">
              <w:rPr>
                <w:b/>
                <w:sz w:val="18"/>
              </w:rPr>
              <w:t>Uses as intermediate</w:t>
            </w:r>
          </w:p>
        </w:tc>
        <w:tc>
          <w:tcPr>
            <w:tcW w:w="4644" w:type="dxa"/>
            <w:shd w:val="clear" w:color="auto" w:fill="auto"/>
          </w:tcPr>
          <w:p w14:paraId="1FA6E1C7" w14:textId="77777777" w:rsidR="005C4AA4" w:rsidRPr="0033478E" w:rsidRDefault="005C4AA4" w:rsidP="00550964">
            <w:pPr>
              <w:pStyle w:val="BodyText"/>
              <w:rPr>
                <w:sz w:val="18"/>
              </w:rPr>
            </w:pPr>
          </w:p>
        </w:tc>
        <w:tc>
          <w:tcPr>
            <w:tcW w:w="1571" w:type="dxa"/>
          </w:tcPr>
          <w:p w14:paraId="1FA6E1C8" w14:textId="77777777" w:rsidR="005C4AA4" w:rsidRPr="009E0412" w:rsidRDefault="005C4AA4" w:rsidP="00554DC9">
            <w:pPr>
              <w:pStyle w:val="Caption"/>
              <w:ind w:left="0"/>
              <w:jc w:val="center"/>
              <w:rPr>
                <w:sz w:val="18"/>
                <w:highlight w:val="green"/>
              </w:rPr>
            </w:pPr>
            <w:r w:rsidRPr="009E0412">
              <w:rPr>
                <w:sz w:val="18"/>
                <w:highlight w:val="green"/>
              </w:rPr>
              <w:t>Yes/No</w:t>
            </w:r>
          </w:p>
        </w:tc>
        <w:tc>
          <w:tcPr>
            <w:tcW w:w="1968" w:type="dxa"/>
          </w:tcPr>
          <w:p w14:paraId="1FA6E1C9" w14:textId="77777777" w:rsidR="005C4AA4" w:rsidRPr="009A2FF0" w:rsidRDefault="005C4AA4" w:rsidP="00554DC9">
            <w:pPr>
              <w:pStyle w:val="Caption"/>
              <w:ind w:left="0"/>
              <w:jc w:val="center"/>
              <w:rPr>
                <w:sz w:val="18"/>
              </w:rPr>
            </w:pPr>
            <w:r w:rsidRPr="00554DC9">
              <w:rPr>
                <w:sz w:val="18"/>
                <w:highlight w:val="green"/>
              </w:rPr>
              <w:t>Yes/No</w:t>
            </w:r>
          </w:p>
        </w:tc>
      </w:tr>
      <w:tr w:rsidR="005C4AA4" w:rsidRPr="00035135" w14:paraId="1FA6E1CF" w14:textId="77777777" w:rsidTr="00141B05">
        <w:tc>
          <w:tcPr>
            <w:tcW w:w="1564" w:type="dxa"/>
            <w:shd w:val="clear" w:color="auto" w:fill="auto"/>
            <w:vAlign w:val="center"/>
          </w:tcPr>
          <w:p w14:paraId="1FA6E1CB" w14:textId="77777777" w:rsidR="005C4AA4" w:rsidRPr="0033478E" w:rsidRDefault="005C4AA4" w:rsidP="00550964">
            <w:pPr>
              <w:pStyle w:val="BodyText"/>
              <w:rPr>
                <w:b/>
                <w:sz w:val="18"/>
              </w:rPr>
            </w:pPr>
            <w:r w:rsidRPr="0033478E">
              <w:rPr>
                <w:b/>
                <w:sz w:val="18"/>
              </w:rPr>
              <w:t>Formulation</w:t>
            </w:r>
            <w:r>
              <w:rPr>
                <w:b/>
                <w:sz w:val="18"/>
              </w:rPr>
              <w:t xml:space="preserve"> or repacking</w:t>
            </w:r>
          </w:p>
        </w:tc>
        <w:tc>
          <w:tcPr>
            <w:tcW w:w="4644" w:type="dxa"/>
            <w:shd w:val="clear" w:color="auto" w:fill="auto"/>
          </w:tcPr>
          <w:p w14:paraId="1FA6E1CC" w14:textId="77777777" w:rsidR="005C4AA4" w:rsidRPr="0033478E" w:rsidRDefault="005C4AA4" w:rsidP="00550964">
            <w:pPr>
              <w:pStyle w:val="Caption"/>
              <w:ind w:left="0"/>
              <w:rPr>
                <w:sz w:val="18"/>
                <w:lang w:val="en-IE"/>
              </w:rPr>
            </w:pPr>
          </w:p>
        </w:tc>
        <w:tc>
          <w:tcPr>
            <w:tcW w:w="1571" w:type="dxa"/>
          </w:tcPr>
          <w:p w14:paraId="1FA6E1CD" w14:textId="77777777" w:rsidR="005C4AA4" w:rsidRPr="009E0412" w:rsidRDefault="005C4AA4" w:rsidP="00554DC9">
            <w:pPr>
              <w:pStyle w:val="Caption"/>
              <w:ind w:left="0"/>
              <w:jc w:val="center"/>
              <w:rPr>
                <w:sz w:val="18"/>
                <w:highlight w:val="green"/>
              </w:rPr>
            </w:pPr>
            <w:r w:rsidRPr="009E0412">
              <w:rPr>
                <w:sz w:val="18"/>
                <w:highlight w:val="green"/>
              </w:rPr>
              <w:t>Yes/No</w:t>
            </w:r>
          </w:p>
        </w:tc>
        <w:tc>
          <w:tcPr>
            <w:tcW w:w="1968" w:type="dxa"/>
          </w:tcPr>
          <w:p w14:paraId="1FA6E1CE" w14:textId="77777777" w:rsidR="005C4AA4" w:rsidRPr="0033478E" w:rsidRDefault="005C4AA4" w:rsidP="00554DC9">
            <w:pPr>
              <w:pStyle w:val="Caption"/>
              <w:ind w:left="0"/>
              <w:jc w:val="center"/>
              <w:rPr>
                <w:rStyle w:val="value1"/>
                <w:sz w:val="18"/>
                <w:szCs w:val="20"/>
              </w:rPr>
            </w:pPr>
            <w:r w:rsidRPr="00554DC9">
              <w:rPr>
                <w:sz w:val="18"/>
                <w:highlight w:val="green"/>
              </w:rPr>
              <w:t>Yes/No</w:t>
            </w:r>
          </w:p>
        </w:tc>
      </w:tr>
      <w:tr w:rsidR="005C4AA4" w:rsidRPr="00035135" w14:paraId="1FA6E1D5" w14:textId="77777777" w:rsidTr="00141B05">
        <w:tc>
          <w:tcPr>
            <w:tcW w:w="1564" w:type="dxa"/>
            <w:shd w:val="clear" w:color="auto" w:fill="auto"/>
            <w:vAlign w:val="center"/>
          </w:tcPr>
          <w:p w14:paraId="1FA6E1D0" w14:textId="77777777" w:rsidR="005C4AA4" w:rsidRPr="0033478E" w:rsidRDefault="005C4AA4" w:rsidP="00550964">
            <w:pPr>
              <w:pStyle w:val="BodyText"/>
              <w:rPr>
                <w:b/>
                <w:sz w:val="18"/>
              </w:rPr>
            </w:pPr>
            <w:r w:rsidRPr="0033478E">
              <w:rPr>
                <w:b/>
                <w:sz w:val="18"/>
              </w:rPr>
              <w:t>Uses at industrial sites</w:t>
            </w:r>
          </w:p>
        </w:tc>
        <w:tc>
          <w:tcPr>
            <w:tcW w:w="4644" w:type="dxa"/>
            <w:shd w:val="clear" w:color="auto" w:fill="auto"/>
          </w:tcPr>
          <w:p w14:paraId="1FA6E1D1" w14:textId="77777777" w:rsidR="005C4AA4" w:rsidRPr="0033478E" w:rsidRDefault="005C4AA4" w:rsidP="00550964">
            <w:pPr>
              <w:pStyle w:val="Caption"/>
              <w:ind w:left="0"/>
              <w:rPr>
                <w:sz w:val="18"/>
              </w:rPr>
            </w:pPr>
          </w:p>
        </w:tc>
        <w:tc>
          <w:tcPr>
            <w:tcW w:w="1571" w:type="dxa"/>
          </w:tcPr>
          <w:p w14:paraId="1FA6E1D2" w14:textId="77777777" w:rsidR="005C4AA4" w:rsidRPr="009E0412" w:rsidRDefault="005C4AA4" w:rsidP="00554DC9">
            <w:pPr>
              <w:pStyle w:val="Caption"/>
              <w:ind w:left="0"/>
              <w:jc w:val="center"/>
              <w:rPr>
                <w:sz w:val="18"/>
                <w:highlight w:val="green"/>
              </w:rPr>
            </w:pPr>
            <w:r w:rsidRPr="009E0412">
              <w:rPr>
                <w:sz w:val="18"/>
                <w:highlight w:val="green"/>
              </w:rPr>
              <w:t>Yes/No</w:t>
            </w:r>
          </w:p>
        </w:tc>
        <w:tc>
          <w:tcPr>
            <w:tcW w:w="1968" w:type="dxa"/>
          </w:tcPr>
          <w:p w14:paraId="1FA6E1D3" w14:textId="77777777" w:rsidR="005C4AA4" w:rsidRDefault="005C4AA4" w:rsidP="00554DC9">
            <w:pPr>
              <w:pStyle w:val="Caption"/>
              <w:ind w:left="0"/>
              <w:jc w:val="center"/>
              <w:rPr>
                <w:sz w:val="18"/>
              </w:rPr>
            </w:pPr>
            <w:r w:rsidRPr="00554DC9">
              <w:rPr>
                <w:sz w:val="18"/>
                <w:highlight w:val="green"/>
              </w:rPr>
              <w:t>Yes/No</w:t>
            </w:r>
          </w:p>
          <w:p w14:paraId="1FA6E1D4" w14:textId="77777777" w:rsidR="005C4AA4" w:rsidRPr="009A2FF0" w:rsidRDefault="005C4AA4" w:rsidP="005E6402">
            <w:pPr>
              <w:pStyle w:val="Caption"/>
              <w:ind w:left="0"/>
              <w:jc w:val="center"/>
              <w:rPr>
                <w:sz w:val="18"/>
              </w:rPr>
            </w:pPr>
            <w:r w:rsidRPr="00554DC9">
              <w:rPr>
                <w:sz w:val="18"/>
                <w:highlight w:val="green"/>
              </w:rPr>
              <w:t>Yes/No</w:t>
            </w:r>
          </w:p>
        </w:tc>
      </w:tr>
      <w:tr w:rsidR="005C4AA4" w:rsidRPr="00035135" w14:paraId="1FA6E1DA" w14:textId="77777777" w:rsidTr="00141B05">
        <w:tc>
          <w:tcPr>
            <w:tcW w:w="1564" w:type="dxa"/>
            <w:shd w:val="clear" w:color="auto" w:fill="auto"/>
            <w:vAlign w:val="center"/>
          </w:tcPr>
          <w:p w14:paraId="1FA6E1D6" w14:textId="77777777" w:rsidR="005C4AA4" w:rsidRPr="0033478E" w:rsidRDefault="005C4AA4" w:rsidP="009B1673">
            <w:pPr>
              <w:pStyle w:val="BodyText"/>
              <w:rPr>
                <w:b/>
                <w:sz w:val="18"/>
              </w:rPr>
            </w:pPr>
            <w:r>
              <w:rPr>
                <w:b/>
                <w:sz w:val="18"/>
                <w:lang w:val="en-IE"/>
              </w:rPr>
              <w:t>U</w:t>
            </w:r>
            <w:r w:rsidRPr="0033478E">
              <w:rPr>
                <w:b/>
                <w:sz w:val="18"/>
                <w:lang w:val="en-IE"/>
              </w:rPr>
              <w:t>ses by professional workers</w:t>
            </w:r>
          </w:p>
        </w:tc>
        <w:tc>
          <w:tcPr>
            <w:tcW w:w="4644" w:type="dxa"/>
            <w:shd w:val="clear" w:color="auto" w:fill="auto"/>
            <w:vAlign w:val="center"/>
          </w:tcPr>
          <w:p w14:paraId="1FA6E1D7" w14:textId="77777777" w:rsidR="005C4AA4" w:rsidRPr="009A2FF0" w:rsidRDefault="005C4AA4" w:rsidP="00550964">
            <w:pPr>
              <w:rPr>
                <w:sz w:val="18"/>
                <w:lang w:eastAsia="en-GB"/>
              </w:rPr>
            </w:pPr>
          </w:p>
        </w:tc>
        <w:tc>
          <w:tcPr>
            <w:tcW w:w="1571" w:type="dxa"/>
          </w:tcPr>
          <w:p w14:paraId="1FA6E1D8" w14:textId="77777777" w:rsidR="005C4AA4" w:rsidRPr="009E0412" w:rsidRDefault="005C4AA4" w:rsidP="00554DC9">
            <w:pPr>
              <w:pStyle w:val="Caption"/>
              <w:jc w:val="center"/>
              <w:rPr>
                <w:sz w:val="18"/>
                <w:highlight w:val="green"/>
              </w:rPr>
            </w:pPr>
            <w:r w:rsidRPr="009E0412">
              <w:rPr>
                <w:sz w:val="18"/>
                <w:highlight w:val="green"/>
              </w:rPr>
              <w:t>Yes/No</w:t>
            </w:r>
          </w:p>
        </w:tc>
        <w:tc>
          <w:tcPr>
            <w:tcW w:w="1968" w:type="dxa"/>
          </w:tcPr>
          <w:p w14:paraId="1FA6E1D9" w14:textId="77777777" w:rsidR="005C4AA4" w:rsidRPr="0033478E" w:rsidRDefault="005C4AA4" w:rsidP="00554DC9">
            <w:pPr>
              <w:pStyle w:val="Caption"/>
              <w:jc w:val="center"/>
              <w:rPr>
                <w:sz w:val="18"/>
                <w:lang w:val="en-IE"/>
              </w:rPr>
            </w:pPr>
            <w:r w:rsidRPr="00554DC9">
              <w:rPr>
                <w:sz w:val="18"/>
                <w:highlight w:val="green"/>
              </w:rPr>
              <w:t>Yes/No</w:t>
            </w:r>
          </w:p>
        </w:tc>
      </w:tr>
      <w:tr w:rsidR="005C4AA4" w:rsidRPr="00035135" w14:paraId="1FA6E1DF" w14:textId="77777777" w:rsidTr="00141B05">
        <w:tc>
          <w:tcPr>
            <w:tcW w:w="1564" w:type="dxa"/>
            <w:shd w:val="clear" w:color="auto" w:fill="auto"/>
            <w:vAlign w:val="center"/>
          </w:tcPr>
          <w:p w14:paraId="1FA6E1DB" w14:textId="77777777" w:rsidR="005C4AA4" w:rsidRPr="0033478E" w:rsidRDefault="005C4AA4" w:rsidP="00550964">
            <w:pPr>
              <w:pStyle w:val="BodyText"/>
              <w:rPr>
                <w:b/>
                <w:sz w:val="18"/>
              </w:rPr>
            </w:pPr>
            <w:r w:rsidRPr="0033478E">
              <w:rPr>
                <w:b/>
                <w:sz w:val="18"/>
              </w:rPr>
              <w:t xml:space="preserve">Consumer </w:t>
            </w:r>
            <w:r>
              <w:rPr>
                <w:b/>
                <w:sz w:val="18"/>
              </w:rPr>
              <w:t>u</w:t>
            </w:r>
            <w:r w:rsidRPr="0033478E">
              <w:rPr>
                <w:b/>
                <w:sz w:val="18"/>
              </w:rPr>
              <w:t>ses</w:t>
            </w:r>
          </w:p>
        </w:tc>
        <w:tc>
          <w:tcPr>
            <w:tcW w:w="4644" w:type="dxa"/>
            <w:shd w:val="clear" w:color="auto" w:fill="auto"/>
            <w:vAlign w:val="center"/>
          </w:tcPr>
          <w:p w14:paraId="1FA6E1DC" w14:textId="77777777" w:rsidR="005C4AA4" w:rsidRPr="009A2FF0" w:rsidRDefault="005C4AA4" w:rsidP="00550964">
            <w:pPr>
              <w:rPr>
                <w:sz w:val="18"/>
                <w:lang w:eastAsia="en-GB"/>
              </w:rPr>
            </w:pPr>
          </w:p>
        </w:tc>
        <w:tc>
          <w:tcPr>
            <w:tcW w:w="1571" w:type="dxa"/>
          </w:tcPr>
          <w:p w14:paraId="1FA6E1DD" w14:textId="77777777" w:rsidR="005C4AA4" w:rsidRPr="009E0412" w:rsidRDefault="005C4AA4" w:rsidP="00554DC9">
            <w:pPr>
              <w:pStyle w:val="Caption"/>
              <w:jc w:val="center"/>
              <w:rPr>
                <w:sz w:val="18"/>
                <w:highlight w:val="green"/>
              </w:rPr>
            </w:pPr>
            <w:r w:rsidRPr="009E0412">
              <w:rPr>
                <w:sz w:val="18"/>
                <w:highlight w:val="green"/>
              </w:rPr>
              <w:t>Yes/No</w:t>
            </w:r>
          </w:p>
        </w:tc>
        <w:tc>
          <w:tcPr>
            <w:tcW w:w="1968" w:type="dxa"/>
          </w:tcPr>
          <w:p w14:paraId="1FA6E1DE" w14:textId="77777777" w:rsidR="005C4AA4" w:rsidRPr="0033478E" w:rsidRDefault="005C4AA4" w:rsidP="00554DC9">
            <w:pPr>
              <w:pStyle w:val="Caption"/>
              <w:jc w:val="center"/>
              <w:rPr>
                <w:sz w:val="18"/>
                <w:lang w:val="en-IE"/>
              </w:rPr>
            </w:pPr>
            <w:r w:rsidRPr="00554DC9">
              <w:rPr>
                <w:sz w:val="18"/>
                <w:highlight w:val="green"/>
              </w:rPr>
              <w:t>Yes/No</w:t>
            </w:r>
          </w:p>
        </w:tc>
      </w:tr>
      <w:tr w:rsidR="005C4AA4" w:rsidRPr="00035135" w14:paraId="1FA6E1E4" w14:textId="77777777" w:rsidTr="00141B05">
        <w:tc>
          <w:tcPr>
            <w:tcW w:w="1564" w:type="dxa"/>
            <w:shd w:val="clear" w:color="auto" w:fill="auto"/>
            <w:vAlign w:val="center"/>
          </w:tcPr>
          <w:p w14:paraId="1FA6E1E0" w14:textId="77777777" w:rsidR="005C4AA4" w:rsidRPr="0033478E" w:rsidRDefault="005C4AA4" w:rsidP="00550964">
            <w:pPr>
              <w:pStyle w:val="BodyText"/>
              <w:rPr>
                <w:b/>
                <w:sz w:val="18"/>
              </w:rPr>
            </w:pPr>
            <w:r>
              <w:rPr>
                <w:b/>
                <w:sz w:val="18"/>
                <w:lang w:val="en-IE"/>
              </w:rPr>
              <w:t xml:space="preserve">Article service </w:t>
            </w:r>
            <w:r w:rsidRPr="0033478E">
              <w:rPr>
                <w:b/>
                <w:sz w:val="18"/>
                <w:lang w:val="en-IE"/>
              </w:rPr>
              <w:t>life</w:t>
            </w:r>
          </w:p>
        </w:tc>
        <w:tc>
          <w:tcPr>
            <w:tcW w:w="4644" w:type="dxa"/>
            <w:shd w:val="clear" w:color="auto" w:fill="auto"/>
            <w:vAlign w:val="center"/>
          </w:tcPr>
          <w:p w14:paraId="1FA6E1E1" w14:textId="77777777" w:rsidR="005C4AA4" w:rsidRPr="0033478E" w:rsidRDefault="005C4AA4" w:rsidP="00550964">
            <w:pPr>
              <w:pStyle w:val="Caption"/>
              <w:ind w:left="0"/>
              <w:rPr>
                <w:sz w:val="18"/>
                <w:lang w:val="en-IE"/>
              </w:rPr>
            </w:pPr>
          </w:p>
        </w:tc>
        <w:tc>
          <w:tcPr>
            <w:tcW w:w="1571" w:type="dxa"/>
          </w:tcPr>
          <w:p w14:paraId="1FA6E1E2" w14:textId="77777777" w:rsidR="005C4AA4" w:rsidRPr="009E0412" w:rsidRDefault="005C4AA4" w:rsidP="00554DC9">
            <w:pPr>
              <w:pStyle w:val="Caption"/>
              <w:ind w:left="0"/>
              <w:jc w:val="center"/>
              <w:rPr>
                <w:sz w:val="18"/>
                <w:highlight w:val="green"/>
              </w:rPr>
            </w:pPr>
            <w:r w:rsidRPr="009E0412">
              <w:rPr>
                <w:sz w:val="18"/>
                <w:highlight w:val="green"/>
              </w:rPr>
              <w:t>Yes/No</w:t>
            </w:r>
          </w:p>
        </w:tc>
        <w:tc>
          <w:tcPr>
            <w:tcW w:w="1968" w:type="dxa"/>
          </w:tcPr>
          <w:p w14:paraId="1FA6E1E3" w14:textId="77777777" w:rsidR="005C4AA4" w:rsidRPr="0033478E" w:rsidRDefault="005C4AA4" w:rsidP="00554DC9">
            <w:pPr>
              <w:pStyle w:val="Caption"/>
              <w:ind w:left="0"/>
              <w:jc w:val="center"/>
              <w:rPr>
                <w:sz w:val="18"/>
                <w:lang w:val="en-IE"/>
              </w:rPr>
            </w:pPr>
            <w:r w:rsidRPr="00554DC9">
              <w:rPr>
                <w:sz w:val="18"/>
                <w:highlight w:val="green"/>
              </w:rPr>
              <w:t>Yes/No</w:t>
            </w:r>
          </w:p>
        </w:tc>
      </w:tr>
    </w:tbl>
    <w:p w14:paraId="1FA6E1E5" w14:textId="77777777" w:rsidR="00554DC9" w:rsidRPr="00B40FA2" w:rsidRDefault="00554DC9" w:rsidP="00554DC9">
      <w:pPr>
        <w:rPr>
          <w:rFonts w:cs="Verdana"/>
          <w:color w:val="000000"/>
          <w:lang w:eastAsia="en-GB"/>
        </w:rPr>
      </w:pPr>
    </w:p>
    <w:p w14:paraId="1FA6E1E6" w14:textId="77777777" w:rsidR="009320EC" w:rsidRDefault="009320EC" w:rsidP="00CC0B09">
      <w:pPr>
        <w:pStyle w:val="Title"/>
        <w:numPr>
          <w:ilvl w:val="0"/>
          <w:numId w:val="0"/>
        </w:numPr>
      </w:pPr>
      <w:bookmarkStart w:id="1566" w:name="_Toc422996198"/>
    </w:p>
    <w:p w14:paraId="01859215" w14:textId="77777777" w:rsidR="006E41E5" w:rsidRPr="006E41E5" w:rsidRDefault="006E41E5" w:rsidP="006E41E5">
      <w:pPr>
        <w:pStyle w:val="BodyText"/>
      </w:pPr>
    </w:p>
    <w:p w14:paraId="1FA6E1E7" w14:textId="77777777" w:rsidR="00554DC9" w:rsidRDefault="00CF6F1B" w:rsidP="00C014A8">
      <w:pPr>
        <w:pStyle w:val="Heading1"/>
        <w:numPr>
          <w:ilvl w:val="0"/>
          <w:numId w:val="0"/>
        </w:numPr>
      </w:pPr>
      <w:bookmarkStart w:id="1567" w:name="_Toc68876996"/>
      <w:r>
        <w:lastRenderedPageBreak/>
        <w:t>10</w:t>
      </w:r>
      <w:r w:rsidR="00554DC9">
        <w:t>. Information on structure of the supply chain</w:t>
      </w:r>
      <w:bookmarkEnd w:id="1566"/>
      <w:bookmarkEnd w:id="1567"/>
    </w:p>
    <w:p w14:paraId="1FA6E1E8" w14:textId="7F9EB1A3" w:rsidR="005E6402" w:rsidRDefault="005D1D94" w:rsidP="005E6402">
      <w:pPr>
        <w:pStyle w:val="NormalItalic"/>
      </w:pPr>
      <w:r w:rsidRPr="00B05510">
        <w:t xml:space="preserve">Information on the </w:t>
      </w:r>
      <w:r w:rsidR="00B023E0">
        <w:t xml:space="preserve">structure and </w:t>
      </w:r>
      <w:r w:rsidRPr="00B05510">
        <w:t>complexity of the supply chains can support the determination of the draft Annex XIV entries</w:t>
      </w:r>
      <w:r w:rsidR="009320EC">
        <w:t>, in particular defining Latest Application Dates (LADs) and Sunset Dates (SDs)</w:t>
      </w:r>
      <w:r w:rsidR="00D0549E" w:rsidRPr="00B05510">
        <w:rPr>
          <w:rStyle w:val="FootnoteReference"/>
          <w:sz w:val="20"/>
          <w:szCs w:val="20"/>
        </w:rPr>
        <w:footnoteReference w:id="35"/>
      </w:r>
      <w:r w:rsidRPr="00B05510">
        <w:t xml:space="preserve">. </w:t>
      </w:r>
      <w:r w:rsidR="005E6402" w:rsidRPr="00B05510">
        <w:rPr>
          <w:b/>
        </w:rPr>
        <w:t>Where possible</w:t>
      </w:r>
      <w:r w:rsidR="005E6402" w:rsidRPr="00B05510">
        <w:t>,</w:t>
      </w:r>
      <w:r w:rsidR="005E6402">
        <w:t xml:space="preserve"> please include a </w:t>
      </w:r>
      <w:r w:rsidR="005E6402" w:rsidRPr="00AA38A5">
        <w:t xml:space="preserve">description of supply chain(s), e.g. </w:t>
      </w:r>
      <w:r w:rsidR="005E6402" w:rsidRPr="00025C99">
        <w:t>an estimation of the number</w:t>
      </w:r>
      <w:r w:rsidR="00B023E0">
        <w:t xml:space="preserve"> and </w:t>
      </w:r>
      <w:r w:rsidR="005E6402">
        <w:t>diversity</w:t>
      </w:r>
      <w:r w:rsidR="005E6402" w:rsidRPr="00025C99">
        <w:t xml:space="preserve"> of the actors </w:t>
      </w:r>
      <w:r w:rsidR="005E6402" w:rsidRPr="00AA38A5">
        <w:t>therein</w:t>
      </w:r>
      <w:r w:rsidR="005E6402" w:rsidRPr="00025C99">
        <w:t xml:space="preserve">, </w:t>
      </w:r>
      <w:r w:rsidR="005E6402">
        <w:t xml:space="preserve">such as </w:t>
      </w:r>
      <w:r w:rsidR="005E6402" w:rsidRPr="00AA38A5">
        <w:t>manufacturers / importers, distributors, levels of downstream users (</w:t>
      </w:r>
      <w:r w:rsidR="005E6402">
        <w:t xml:space="preserve">including </w:t>
      </w:r>
      <w:r w:rsidR="005E6402" w:rsidRPr="00AA38A5">
        <w:t>industrial</w:t>
      </w:r>
      <w:r w:rsidR="005E6402">
        <w:t>,</w:t>
      </w:r>
      <w:r w:rsidR="005E6402" w:rsidRPr="00AA38A5">
        <w:t xml:space="preserve"> professional</w:t>
      </w:r>
      <w:r w:rsidR="005E6402">
        <w:t>,</w:t>
      </w:r>
      <w:r w:rsidR="005E6402" w:rsidRPr="00AA38A5">
        <w:t xml:space="preserve"> and consumer</w:t>
      </w:r>
      <w:r w:rsidR="005E6402">
        <w:t>s</w:t>
      </w:r>
      <w:r w:rsidR="005E6402" w:rsidRPr="00AA38A5">
        <w:t>), recyclers</w:t>
      </w:r>
      <w:r w:rsidR="005E6402">
        <w:t xml:space="preserve"> etc.</w:t>
      </w:r>
      <w:r w:rsidR="00C81B7C">
        <w:t xml:space="preserve"> </w:t>
      </w:r>
      <w:r w:rsidR="00843419">
        <w:t>The practical implementation document</w:t>
      </w:r>
      <w:r w:rsidR="00A018D6" w:rsidRPr="005A45D4">
        <w:rPr>
          <w:rStyle w:val="FootnoteReference"/>
          <w:sz w:val="20"/>
          <w:szCs w:val="20"/>
        </w:rPr>
        <w:footnoteReference w:id="36"/>
      </w:r>
      <w:r w:rsidR="00843419">
        <w:t xml:space="preserve"> describes the factors </w:t>
      </w:r>
      <w:r w:rsidR="005A45D4">
        <w:t xml:space="preserve">that </w:t>
      </w:r>
      <w:r w:rsidR="00843419">
        <w:t xml:space="preserve">ECHA </w:t>
      </w:r>
      <w:r w:rsidR="00A018D6">
        <w:t>holistically</w:t>
      </w:r>
      <w:r w:rsidR="005A45D4" w:rsidRPr="005A45D4">
        <w:t xml:space="preserve"> takes</w:t>
      </w:r>
      <w:r w:rsidR="00A018D6">
        <w:t xml:space="preserve"> </w:t>
      </w:r>
      <w:r w:rsidR="00843419">
        <w:t xml:space="preserve">into account for setting LADs, therefore all information </w:t>
      </w:r>
      <w:r w:rsidR="00A018D6">
        <w:t>that can be used to assess</w:t>
      </w:r>
      <w:r w:rsidR="00843419">
        <w:t xml:space="preserve"> the complexity of supply chain (e.g. </w:t>
      </w:r>
      <w:r w:rsidR="00A018D6">
        <w:t xml:space="preserve">life-cycle stages, </w:t>
      </w:r>
      <w:r w:rsidR="00843419">
        <w:t>sector of uses, types of product, type of article, number of industrial use sites</w:t>
      </w:r>
      <w:r w:rsidR="00A018D6">
        <w:t>) is very welcome.</w:t>
      </w:r>
    </w:p>
    <w:p w14:paraId="6CE27A2A" w14:textId="77777777" w:rsidR="006E41E5" w:rsidRPr="00025C99" w:rsidRDefault="006E41E5" w:rsidP="005E6402">
      <w:pPr>
        <w:pStyle w:val="NormalItalic"/>
      </w:pPr>
    </w:p>
    <w:p w14:paraId="1FA6E1EA" w14:textId="011B0D59" w:rsidR="005E6402" w:rsidRDefault="00CF6F1B" w:rsidP="00CF6F1B">
      <w:pPr>
        <w:pStyle w:val="Heading1"/>
        <w:numPr>
          <w:ilvl w:val="0"/>
          <w:numId w:val="0"/>
        </w:numPr>
      </w:pPr>
      <w:bookmarkStart w:id="1568" w:name="_Toc68876997"/>
      <w:r>
        <w:t xml:space="preserve">11. </w:t>
      </w:r>
      <w:r w:rsidR="005E6402">
        <w:t>Additional information</w:t>
      </w:r>
      <w:bookmarkEnd w:id="1568"/>
      <w:r w:rsidR="005E6402">
        <w:t xml:space="preserve"> </w:t>
      </w:r>
    </w:p>
    <w:p w14:paraId="1FA6E1EB" w14:textId="5D95D205" w:rsidR="005E6402" w:rsidRDefault="007E6629" w:rsidP="007064AA">
      <w:pPr>
        <w:pStyle w:val="BodyText"/>
        <w:jc w:val="both"/>
        <w:rPr>
          <w:i/>
        </w:rPr>
      </w:pPr>
      <w:r w:rsidRPr="007E6629">
        <w:rPr>
          <w:i/>
        </w:rPr>
        <w:t>The types of information to be considered for this section include:</w:t>
      </w:r>
    </w:p>
    <w:p w14:paraId="1FA6E1EC" w14:textId="77777777" w:rsidR="005E6402" w:rsidRPr="0010600C" w:rsidRDefault="0010600C" w:rsidP="00165D30">
      <w:pPr>
        <w:pStyle w:val="Heading2"/>
        <w:ind w:left="709" w:hanging="709"/>
      </w:pPr>
      <w:bookmarkStart w:id="1569" w:name="_Toc68876998"/>
      <w:r>
        <w:t xml:space="preserve">11.1 </w:t>
      </w:r>
      <w:r w:rsidR="005E6402" w:rsidRPr="0010600C">
        <w:t>Substances with similar hazard and use profiles</w:t>
      </w:r>
      <w:r w:rsidR="00E26FE8" w:rsidRPr="0010600C">
        <w:t xml:space="preserve"> on the Candidate List</w:t>
      </w:r>
      <w:bookmarkEnd w:id="1569"/>
    </w:p>
    <w:p w14:paraId="1FA6E1ED" w14:textId="64AFBA11" w:rsidR="005E6402" w:rsidRDefault="007E6629" w:rsidP="007E6629">
      <w:pPr>
        <w:jc w:val="both"/>
        <w:rPr>
          <w:i/>
        </w:rPr>
      </w:pPr>
      <w:r>
        <w:rPr>
          <w:i/>
        </w:rPr>
        <w:t>In</w:t>
      </w:r>
      <w:r w:rsidR="005E6402">
        <w:rPr>
          <w:i/>
        </w:rPr>
        <w:t xml:space="preserve">formation </w:t>
      </w:r>
      <w:r>
        <w:rPr>
          <w:i/>
        </w:rPr>
        <w:t>on s</w:t>
      </w:r>
      <w:r w:rsidRPr="007E6629">
        <w:rPr>
          <w:i/>
        </w:rPr>
        <w:t>ubstances with similar hazard and use profiles</w:t>
      </w:r>
      <w:r>
        <w:rPr>
          <w:i/>
        </w:rPr>
        <w:t xml:space="preserve"> </w:t>
      </w:r>
      <w:r w:rsidR="005E6402">
        <w:rPr>
          <w:i/>
        </w:rPr>
        <w:t xml:space="preserve">allows ECHA to take into account certain aspects that may affect </w:t>
      </w:r>
      <w:r w:rsidR="005E6402" w:rsidRPr="007367AF">
        <w:rPr>
          <w:i/>
        </w:rPr>
        <w:t>regulato</w:t>
      </w:r>
      <w:r w:rsidR="005E6402">
        <w:rPr>
          <w:i/>
        </w:rPr>
        <w:t xml:space="preserve">ry coherence and effectiveness as well as practicality at the application for authorisation phase when prioritising substances </w:t>
      </w:r>
      <w:r w:rsidR="00037960" w:rsidRPr="00037960">
        <w:rPr>
          <w:i/>
        </w:rPr>
        <w:t>to avoid regrettable substitution</w:t>
      </w:r>
      <w:r w:rsidR="00037960">
        <w:rPr>
          <w:i/>
        </w:rPr>
        <w:t xml:space="preserve"> </w:t>
      </w:r>
      <w:r w:rsidR="005E6402">
        <w:rPr>
          <w:i/>
        </w:rPr>
        <w:t xml:space="preserve">and defining the transitional arrangements. </w:t>
      </w:r>
    </w:p>
    <w:p w14:paraId="1FA6E1EE" w14:textId="77777777" w:rsidR="00F52ED5" w:rsidRDefault="00F52ED5" w:rsidP="007E6629">
      <w:pPr>
        <w:jc w:val="both"/>
        <w:rPr>
          <w:i/>
        </w:rPr>
      </w:pPr>
    </w:p>
    <w:p w14:paraId="1FA6E1EF" w14:textId="77777777" w:rsidR="005E6402" w:rsidRPr="007E6629" w:rsidRDefault="005E6402" w:rsidP="005E6402">
      <w:pPr>
        <w:pStyle w:val="BodyText"/>
        <w:rPr>
          <w:i/>
        </w:rPr>
      </w:pPr>
      <w:r w:rsidRPr="007E6629">
        <w:rPr>
          <w:i/>
        </w:rPr>
        <w:t>If available, please report information on substances with similar hazard and use profiles, i.e</w:t>
      </w:r>
      <w:r w:rsidR="00F52ED5">
        <w:rPr>
          <w:i/>
        </w:rPr>
        <w:t>.</w:t>
      </w:r>
      <w:r w:rsidRPr="007E6629">
        <w:rPr>
          <w:i/>
        </w:rPr>
        <w:t>:</w:t>
      </w:r>
    </w:p>
    <w:p w14:paraId="1FA6E1F0" w14:textId="77777777" w:rsidR="005E6402" w:rsidRDefault="005E6402" w:rsidP="008036AD">
      <w:pPr>
        <w:pStyle w:val="BodyText"/>
        <w:numPr>
          <w:ilvl w:val="1"/>
          <w:numId w:val="22"/>
        </w:numPr>
        <w:tabs>
          <w:tab w:val="clear" w:pos="1440"/>
          <w:tab w:val="num" w:pos="1134"/>
        </w:tabs>
        <w:ind w:left="1134" w:hanging="425"/>
        <w:jc w:val="both"/>
        <w:rPr>
          <w:i/>
        </w:rPr>
      </w:pPr>
      <w:r w:rsidRPr="00665BD9">
        <w:rPr>
          <w:i/>
        </w:rPr>
        <w:t>Information on whether the substance could potentially replace</w:t>
      </w:r>
      <w:r w:rsidRPr="00504024">
        <w:rPr>
          <w:i/>
        </w:rPr>
        <w:t xml:space="preserve"> or be replaced by</w:t>
      </w:r>
      <w:r w:rsidRPr="00440171">
        <w:rPr>
          <w:i/>
        </w:rPr>
        <w:t xml:space="preserve"> other substances on the Candidate List for (some of) their uses</w:t>
      </w:r>
      <w:r>
        <w:rPr>
          <w:i/>
        </w:rPr>
        <w:t>, and the basis for this assumption</w:t>
      </w:r>
      <w:r w:rsidRPr="00440171">
        <w:rPr>
          <w:i/>
        </w:rPr>
        <w:t xml:space="preserve">. </w:t>
      </w:r>
      <w:r w:rsidR="008036AD" w:rsidRPr="007367AF">
        <w:rPr>
          <w:i/>
        </w:rPr>
        <w:t xml:space="preserve">The basis for such assumptions is </w:t>
      </w:r>
      <w:r w:rsidR="008036AD">
        <w:rPr>
          <w:i/>
        </w:rPr>
        <w:t xml:space="preserve">normally </w:t>
      </w:r>
      <w:r w:rsidR="008036AD" w:rsidRPr="007367AF">
        <w:rPr>
          <w:i/>
        </w:rPr>
        <w:t xml:space="preserve">either explicit information obtained from industry </w:t>
      </w:r>
      <w:r w:rsidR="008036AD">
        <w:rPr>
          <w:i/>
        </w:rPr>
        <w:t xml:space="preserve">(or experts / literature) </w:t>
      </w:r>
      <w:r w:rsidR="008036AD" w:rsidRPr="007367AF">
        <w:rPr>
          <w:i/>
        </w:rPr>
        <w:t>about the potential for using the two substances in the same type(s) of applications or, a combination of structural similarities and common uses.</w:t>
      </w:r>
      <w:r w:rsidR="008036AD">
        <w:rPr>
          <w:i/>
        </w:rPr>
        <w:t xml:space="preserve"> </w:t>
      </w:r>
      <w:r w:rsidRPr="00440171">
        <w:rPr>
          <w:i/>
        </w:rPr>
        <w:t xml:space="preserve">Please note that </w:t>
      </w:r>
      <w:r>
        <w:rPr>
          <w:i/>
        </w:rPr>
        <w:t xml:space="preserve">a </w:t>
      </w:r>
      <w:r w:rsidRPr="00440171">
        <w:rPr>
          <w:i/>
        </w:rPr>
        <w:t xml:space="preserve">thorough assessment </w:t>
      </w:r>
      <w:r w:rsidRPr="00374A01">
        <w:rPr>
          <w:i/>
        </w:rPr>
        <w:t>is not required</w:t>
      </w:r>
      <w:r w:rsidRPr="00C431FF">
        <w:rPr>
          <w:i/>
        </w:rPr>
        <w:t xml:space="preserve"> here.</w:t>
      </w:r>
    </w:p>
    <w:p w14:paraId="1FA6E1F1" w14:textId="63A0178E" w:rsidR="00212038" w:rsidRDefault="00212038" w:rsidP="008036AD">
      <w:pPr>
        <w:pStyle w:val="NormalItalic"/>
        <w:numPr>
          <w:ilvl w:val="0"/>
          <w:numId w:val="22"/>
        </w:numPr>
        <w:tabs>
          <w:tab w:val="clear" w:pos="720"/>
          <w:tab w:val="num" w:pos="1134"/>
        </w:tabs>
        <w:ind w:left="1134" w:hanging="425"/>
      </w:pPr>
      <w:r w:rsidRPr="00BC39B9">
        <w:t>A</w:t>
      </w:r>
      <w:r>
        <w:t xml:space="preserve">ny data which could </w:t>
      </w:r>
      <w:r w:rsidRPr="00905F38">
        <w:t>illustrat</w:t>
      </w:r>
      <w:r>
        <w:t>e</w:t>
      </w:r>
      <w:r w:rsidRPr="00905F38">
        <w:t xml:space="preserve"> </w:t>
      </w:r>
      <w:r>
        <w:t>wide dispersiveness of the uses</w:t>
      </w:r>
      <w:r w:rsidR="00037960">
        <w:t>.</w:t>
      </w:r>
      <w:r w:rsidR="00037960" w:rsidDel="00037960">
        <w:t xml:space="preserve"> </w:t>
      </w:r>
    </w:p>
    <w:p w14:paraId="1FA6E1F2" w14:textId="77777777" w:rsidR="008476D2" w:rsidRDefault="005E6402" w:rsidP="008036AD">
      <w:pPr>
        <w:pStyle w:val="BodyText"/>
        <w:numPr>
          <w:ilvl w:val="1"/>
          <w:numId w:val="22"/>
        </w:numPr>
        <w:tabs>
          <w:tab w:val="clear" w:pos="1440"/>
          <w:tab w:val="num" w:pos="1134"/>
        </w:tabs>
        <w:ind w:left="1134" w:hanging="425"/>
        <w:jc w:val="both"/>
        <w:rPr>
          <w:i/>
        </w:rPr>
      </w:pPr>
      <w:r w:rsidRPr="00665BD9">
        <w:rPr>
          <w:i/>
        </w:rPr>
        <w:t xml:space="preserve">Other Candidate List substances that together with the substance could potentially fulfil the definition of a group in </w:t>
      </w:r>
      <w:r w:rsidR="00007F2B">
        <w:rPr>
          <w:i/>
        </w:rPr>
        <w:t>S</w:t>
      </w:r>
      <w:r w:rsidR="00007F2B" w:rsidRPr="00665BD9">
        <w:rPr>
          <w:i/>
        </w:rPr>
        <w:t xml:space="preserve">ection </w:t>
      </w:r>
      <w:r w:rsidRPr="00665BD9">
        <w:rPr>
          <w:i/>
        </w:rPr>
        <w:t>1.5 of Annex XI of REACH.</w:t>
      </w:r>
      <w:r w:rsidR="008036AD" w:rsidRPr="008036AD">
        <w:rPr>
          <w:i/>
        </w:rPr>
        <w:t xml:space="preserve"> </w:t>
      </w:r>
      <w:r w:rsidR="008036AD">
        <w:rPr>
          <w:i/>
        </w:rPr>
        <w:t>As a joint application for authorisation can be submitted for substances that meet the above definition, therefore it can be meaningful to allocate them to the same latest application date slot.</w:t>
      </w:r>
    </w:p>
    <w:p w14:paraId="1FA6E1F3" w14:textId="77777777" w:rsidR="0010600C" w:rsidRPr="00C81C2F" w:rsidRDefault="0010600C" w:rsidP="0010600C">
      <w:pPr>
        <w:pStyle w:val="BodyText"/>
        <w:ind w:left="1134"/>
        <w:rPr>
          <w:i/>
        </w:rPr>
      </w:pPr>
    </w:p>
    <w:p w14:paraId="1FA6E1F4" w14:textId="77777777" w:rsidR="008476D2" w:rsidRPr="00C81C2F" w:rsidRDefault="0010600C" w:rsidP="0010600C">
      <w:pPr>
        <w:pStyle w:val="Heading2"/>
      </w:pPr>
      <w:bookmarkStart w:id="1570" w:name="_Toc68876999"/>
      <w:r>
        <w:t xml:space="preserve">11.2 </w:t>
      </w:r>
      <w:r w:rsidR="007E6629" w:rsidRPr="00C81C2F">
        <w:t>Alternatives</w:t>
      </w:r>
      <w:bookmarkEnd w:id="1570"/>
    </w:p>
    <w:p w14:paraId="1FA6E1F5" w14:textId="0C09FAB9" w:rsidR="005E6402" w:rsidRDefault="005E6402" w:rsidP="009B03B5">
      <w:pPr>
        <w:pStyle w:val="NoSpacing"/>
        <w:jc w:val="both"/>
        <w:rPr>
          <w:i/>
        </w:rPr>
      </w:pPr>
      <w:r w:rsidRPr="00C81C2F">
        <w:rPr>
          <w:i/>
        </w:rPr>
        <w:t xml:space="preserve">The term “alternatives” refers to either the use of an alternative substance, or an alternative technique or technology, or a combination of both, including changes that make the process </w:t>
      </w:r>
      <w:r w:rsidRPr="00C81C2F">
        <w:rPr>
          <w:i/>
        </w:rPr>
        <w:lastRenderedPageBreak/>
        <w:t xml:space="preserve">step involving the use of </w:t>
      </w:r>
      <w:r w:rsidR="000D0078">
        <w:rPr>
          <w:i/>
        </w:rPr>
        <w:t xml:space="preserve">the </w:t>
      </w:r>
      <w:r w:rsidRPr="00C81C2F">
        <w:rPr>
          <w:i/>
        </w:rPr>
        <w:t xml:space="preserve">substance redundant </w:t>
      </w:r>
      <w:r w:rsidR="009320EC">
        <w:rPr>
          <w:i/>
        </w:rPr>
        <w:t>(for further information see the general prioritisation approach</w:t>
      </w:r>
      <w:r w:rsidR="009320EC" w:rsidRPr="009320EC">
        <w:rPr>
          <w:rStyle w:val="FootnoteReference"/>
          <w:i/>
          <w:sz w:val="20"/>
        </w:rPr>
        <w:footnoteReference w:id="37"/>
      </w:r>
      <w:r w:rsidR="00C513C3">
        <w:rPr>
          <w:i/>
        </w:rPr>
        <w:t>)</w:t>
      </w:r>
      <w:r w:rsidR="00E5642C">
        <w:rPr>
          <w:i/>
        </w:rPr>
        <w:t xml:space="preserve">. </w:t>
      </w:r>
      <w:r w:rsidRPr="00C81C2F">
        <w:rPr>
          <w:i/>
        </w:rPr>
        <w:t>If available, the following type of information on alternatives is considered useful:</w:t>
      </w:r>
    </w:p>
    <w:p w14:paraId="1FA6E1F6" w14:textId="77777777" w:rsidR="00660D10" w:rsidRPr="00C81C2F" w:rsidRDefault="00660D10" w:rsidP="009B03B5">
      <w:pPr>
        <w:pStyle w:val="NoSpacing"/>
        <w:jc w:val="both"/>
        <w:rPr>
          <w:i/>
        </w:rPr>
      </w:pPr>
    </w:p>
    <w:p w14:paraId="1FA6E1F7" w14:textId="77777777" w:rsidR="005E6402" w:rsidRDefault="005E6402" w:rsidP="009B03B5">
      <w:pPr>
        <w:pStyle w:val="NormalItalic"/>
        <w:numPr>
          <w:ilvl w:val="0"/>
          <w:numId w:val="21"/>
        </w:numPr>
        <w:tabs>
          <w:tab w:val="clear" w:pos="720"/>
          <w:tab w:val="num" w:pos="1134"/>
        </w:tabs>
        <w:ind w:left="1134" w:hanging="425"/>
      </w:pPr>
      <w:r>
        <w:t xml:space="preserve">information on the work already done by companies in seeking an alternative, including information on R&amp;D activities; </w:t>
      </w:r>
    </w:p>
    <w:p w14:paraId="1FA6E1F8" w14:textId="77777777" w:rsidR="005E6402" w:rsidRPr="009D3BC1" w:rsidRDefault="005E6402" w:rsidP="009B03B5">
      <w:pPr>
        <w:numPr>
          <w:ilvl w:val="0"/>
          <w:numId w:val="21"/>
        </w:numPr>
        <w:tabs>
          <w:tab w:val="clear" w:pos="720"/>
          <w:tab w:val="num" w:pos="1134"/>
        </w:tabs>
        <w:ind w:left="1134" w:hanging="425"/>
        <w:jc w:val="both"/>
        <w:rPr>
          <w:i/>
        </w:rPr>
      </w:pPr>
      <w:r w:rsidRPr="009D3BC1">
        <w:rPr>
          <w:i/>
        </w:rPr>
        <w:t>any information on practical experiences with alternatives and main conclusions</w:t>
      </w:r>
      <w:r>
        <w:rPr>
          <w:i/>
        </w:rPr>
        <w:t>.</w:t>
      </w:r>
    </w:p>
    <w:p w14:paraId="1FA6E1F9" w14:textId="77777777" w:rsidR="005E6402" w:rsidRDefault="005E6402" w:rsidP="0010600C">
      <w:pPr>
        <w:pStyle w:val="Heading2"/>
      </w:pPr>
    </w:p>
    <w:p w14:paraId="1FA6E1FA" w14:textId="77777777" w:rsidR="005E6402" w:rsidRPr="008036AD" w:rsidRDefault="0010600C" w:rsidP="009B03B5">
      <w:pPr>
        <w:pStyle w:val="Heading2"/>
        <w:jc w:val="both"/>
      </w:pPr>
      <w:bookmarkStart w:id="1571" w:name="_Toc68877000"/>
      <w:r w:rsidRPr="008036AD">
        <w:t xml:space="preserve">11.3 </w:t>
      </w:r>
      <w:r w:rsidR="005E6402" w:rsidRPr="008036AD">
        <w:t>Existing EU legislation</w:t>
      </w:r>
      <w:bookmarkEnd w:id="1571"/>
    </w:p>
    <w:p w14:paraId="1FA6E1FB" w14:textId="75FC7A80" w:rsidR="005E6402" w:rsidRDefault="007E6629" w:rsidP="009B03B5">
      <w:pPr>
        <w:pStyle w:val="ListParagraph"/>
        <w:ind w:left="0"/>
        <w:jc w:val="both"/>
        <w:rPr>
          <w:i/>
        </w:rPr>
      </w:pPr>
      <w:r w:rsidRPr="00C81C2F">
        <w:rPr>
          <w:i/>
        </w:rPr>
        <w:t xml:space="preserve">Please report any information on existing </w:t>
      </w:r>
      <w:r w:rsidR="008476D2" w:rsidRPr="00C81C2F">
        <w:rPr>
          <w:i/>
        </w:rPr>
        <w:t>EU</w:t>
      </w:r>
      <w:r w:rsidRPr="00C81C2F">
        <w:rPr>
          <w:i/>
        </w:rPr>
        <w:t xml:space="preserve"> legislation </w:t>
      </w:r>
      <w:r w:rsidR="001C0AD1">
        <w:rPr>
          <w:i/>
        </w:rPr>
        <w:t>that</w:t>
      </w:r>
      <w:r w:rsidRPr="00C81C2F">
        <w:rPr>
          <w:i/>
        </w:rPr>
        <w:t xml:space="preserve"> applies to the substance in question</w:t>
      </w:r>
      <w:r w:rsidR="00F74A38">
        <w:rPr>
          <w:i/>
        </w:rPr>
        <w:t xml:space="preserve"> (at any lifecycle stage of the substance)</w:t>
      </w:r>
      <w:r w:rsidRPr="00C81C2F">
        <w:rPr>
          <w:i/>
        </w:rPr>
        <w:t xml:space="preserve">. This will be used particularly in the development of draft </w:t>
      </w:r>
      <w:r w:rsidR="008476D2" w:rsidRPr="00C81C2F">
        <w:rPr>
          <w:i/>
        </w:rPr>
        <w:t>A</w:t>
      </w:r>
      <w:r w:rsidRPr="00C81C2F">
        <w:rPr>
          <w:i/>
        </w:rPr>
        <w:t xml:space="preserve">nnex </w:t>
      </w:r>
      <w:r w:rsidR="008476D2" w:rsidRPr="00C81C2F">
        <w:rPr>
          <w:i/>
        </w:rPr>
        <w:t>XIV</w:t>
      </w:r>
      <w:r w:rsidRPr="00C81C2F">
        <w:rPr>
          <w:i/>
        </w:rPr>
        <w:t xml:space="preserve"> entries (exemptions of (categories of) uses).</w:t>
      </w:r>
    </w:p>
    <w:p w14:paraId="1FA6E1FC" w14:textId="77777777" w:rsidR="008036AD" w:rsidRDefault="008036AD" w:rsidP="00212038">
      <w:pPr>
        <w:pStyle w:val="ListParagraph"/>
        <w:ind w:left="0"/>
        <w:rPr>
          <w:i/>
        </w:rPr>
      </w:pPr>
    </w:p>
    <w:p w14:paraId="1FA6E1FE" w14:textId="7623D32C" w:rsidR="000D0078" w:rsidRPr="00C81C2F" w:rsidRDefault="000D0078" w:rsidP="00212038">
      <w:pPr>
        <w:pStyle w:val="ListParagraph"/>
        <w:ind w:left="0"/>
        <w:rPr>
          <w:i/>
          <w:caps/>
        </w:rPr>
      </w:pPr>
    </w:p>
    <w:p w14:paraId="1FA6E1FF" w14:textId="0DC6498F" w:rsidR="005E6402" w:rsidRPr="0010600C" w:rsidRDefault="0010600C" w:rsidP="00F74A38">
      <w:pPr>
        <w:pStyle w:val="Heading2"/>
        <w:ind w:left="709" w:hanging="709"/>
      </w:pPr>
      <w:bookmarkStart w:id="1572" w:name="_Toc68877001"/>
      <w:r>
        <w:t xml:space="preserve">11.4 </w:t>
      </w:r>
      <w:r w:rsidR="005E6402" w:rsidRPr="0010600C">
        <w:t>Previous assessments by other authorities</w:t>
      </w:r>
      <w:r w:rsidR="00165D30">
        <w:t>/</w:t>
      </w:r>
      <w:r w:rsidR="00F74A38">
        <w:t>ongoing regulatory activities</w:t>
      </w:r>
      <w:bookmarkEnd w:id="1572"/>
    </w:p>
    <w:p w14:paraId="1FA6E200" w14:textId="77777777" w:rsidR="0041055E" w:rsidRDefault="0041055E" w:rsidP="0041055E"/>
    <w:p w14:paraId="1FA6E201" w14:textId="77777777" w:rsidR="00B12C39" w:rsidRDefault="00B12C39" w:rsidP="00525EFA">
      <w:pPr>
        <w:pStyle w:val="Referencetitle"/>
        <w:jc w:val="both"/>
      </w:pPr>
      <w:r>
        <w:br w:type="page"/>
      </w:r>
      <w:bookmarkStart w:id="1573" w:name="_Toc341888676"/>
      <w:bookmarkStart w:id="1574" w:name="_Toc342400536"/>
      <w:r w:rsidRPr="00B93989">
        <w:lastRenderedPageBreak/>
        <w:t>References</w:t>
      </w:r>
      <w:bookmarkEnd w:id="1573"/>
      <w:bookmarkEnd w:id="1574"/>
    </w:p>
    <w:p w14:paraId="1FA6E202" w14:textId="77777777" w:rsidR="00B12C39" w:rsidRDefault="00B12C39" w:rsidP="005857D8">
      <w:pPr>
        <w:pStyle w:val="Heading1"/>
        <w:numPr>
          <w:ilvl w:val="0"/>
          <w:numId w:val="0"/>
        </w:numPr>
      </w:pPr>
      <w:bookmarkStart w:id="1575" w:name="_Toc341888677"/>
      <w:bookmarkStart w:id="1576" w:name="_Toc342400537"/>
      <w:bookmarkStart w:id="1577" w:name="_Toc354499698"/>
      <w:bookmarkStart w:id="1578" w:name="_Toc357083776"/>
      <w:bookmarkStart w:id="1579" w:name="_Toc357184321"/>
      <w:bookmarkStart w:id="1580" w:name="_Toc357184557"/>
      <w:bookmarkStart w:id="1581" w:name="_Toc357185359"/>
      <w:bookmarkStart w:id="1582" w:name="_Toc357186207"/>
      <w:bookmarkStart w:id="1583" w:name="_Toc357186356"/>
      <w:bookmarkStart w:id="1584" w:name="_Toc357437645"/>
      <w:bookmarkStart w:id="1585" w:name="_Toc357590915"/>
      <w:bookmarkStart w:id="1586" w:name="_Toc357692947"/>
      <w:bookmarkStart w:id="1587" w:name="_Toc365649775"/>
      <w:bookmarkStart w:id="1588" w:name="_Toc365649924"/>
      <w:bookmarkStart w:id="1589" w:name="_Toc366489971"/>
      <w:bookmarkStart w:id="1590" w:name="_Toc418498646"/>
      <w:bookmarkStart w:id="1591" w:name="_Toc418506101"/>
      <w:bookmarkStart w:id="1592" w:name="_Toc68877002"/>
      <w:r>
        <w:t>References for Part I</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1D292712" w14:textId="77777777" w:rsidR="00C76F2E" w:rsidRPr="00740F2D" w:rsidRDefault="00C76F2E" w:rsidP="00C76F2E">
      <w:pPr>
        <w:pStyle w:val="References"/>
        <w:rPr>
          <w:i/>
        </w:rPr>
      </w:pPr>
      <w:r>
        <w:rPr>
          <w:i/>
        </w:rPr>
        <w:t>Please use the format provided below when including references</w:t>
      </w:r>
    </w:p>
    <w:p w14:paraId="1FA6E203" w14:textId="77777777" w:rsidR="001F2FA5" w:rsidRPr="009E6BE7" w:rsidRDefault="001F2FA5" w:rsidP="001F2FA5">
      <w:pPr>
        <w:pStyle w:val="References"/>
        <w:rPr>
          <w:szCs w:val="20"/>
        </w:rPr>
      </w:pPr>
      <w:r w:rsidRPr="009E6BE7">
        <w:rPr>
          <w:szCs w:val="20"/>
        </w:rPr>
        <w:t>Journal articles:</w:t>
      </w:r>
    </w:p>
    <w:p w14:paraId="1FA6E204" w14:textId="77777777" w:rsidR="001F2FA5" w:rsidRPr="009E6BE7" w:rsidRDefault="001F2FA5" w:rsidP="001F2FA5">
      <w:pPr>
        <w:pStyle w:val="References"/>
        <w:rPr>
          <w:szCs w:val="20"/>
        </w:rPr>
      </w:pPr>
      <w:r w:rsidRPr="009E6BE7">
        <w:rPr>
          <w:szCs w:val="20"/>
        </w:rPr>
        <w:t xml:space="preserve">Author Last name I.I., Author Last name I.I. &amp; Author Last name I.I. (YYYY): Article title. Full Journal title, XX[Journal number], xxx-xxx[start – end page]. </w:t>
      </w:r>
    </w:p>
    <w:p w14:paraId="1FA6E205" w14:textId="77777777" w:rsidR="001F2FA5" w:rsidRPr="009E6BE7" w:rsidRDefault="001F2FA5" w:rsidP="001F2FA5">
      <w:pPr>
        <w:pStyle w:val="References"/>
        <w:rPr>
          <w:szCs w:val="20"/>
        </w:rPr>
      </w:pPr>
      <w:r w:rsidRPr="009E6BE7">
        <w:rPr>
          <w:szCs w:val="20"/>
        </w:rPr>
        <w:t>Books:</w:t>
      </w:r>
    </w:p>
    <w:p w14:paraId="1FA6E206" w14:textId="77777777" w:rsidR="001F2FA5" w:rsidRPr="009E6BE7" w:rsidRDefault="001F2FA5" w:rsidP="001F2FA5">
      <w:pPr>
        <w:pStyle w:val="References"/>
        <w:rPr>
          <w:szCs w:val="20"/>
        </w:rPr>
      </w:pPr>
      <w:r w:rsidRPr="009E6BE7">
        <w:rPr>
          <w:szCs w:val="20"/>
        </w:rPr>
        <w:t xml:space="preserve">Author Last name I.I., Last name I.I. &amp; Last name I.I. (YYYY): Book title. Editor, Country. </w:t>
      </w:r>
    </w:p>
    <w:p w14:paraId="1FA6E207" w14:textId="77777777" w:rsidR="001F2FA5" w:rsidRPr="009E6BE7" w:rsidRDefault="001F2FA5" w:rsidP="001F2FA5">
      <w:pPr>
        <w:pStyle w:val="References"/>
        <w:rPr>
          <w:szCs w:val="20"/>
        </w:rPr>
      </w:pPr>
    </w:p>
    <w:p w14:paraId="1FA6E208" w14:textId="77777777" w:rsidR="001F2FA5" w:rsidRPr="009E6BE7" w:rsidRDefault="001F2FA5" w:rsidP="001F2FA5">
      <w:pPr>
        <w:pStyle w:val="References"/>
        <w:rPr>
          <w:szCs w:val="20"/>
        </w:rPr>
      </w:pPr>
      <w:r w:rsidRPr="009E6BE7">
        <w:rPr>
          <w:szCs w:val="20"/>
        </w:rPr>
        <w:t xml:space="preserve">Web page: </w:t>
      </w:r>
    </w:p>
    <w:p w14:paraId="1FA6E209" w14:textId="77777777" w:rsidR="001F2FA5" w:rsidRPr="009E6BE7" w:rsidRDefault="001F2FA5" w:rsidP="001F2FA5">
      <w:pPr>
        <w:pStyle w:val="References"/>
        <w:rPr>
          <w:szCs w:val="20"/>
        </w:rPr>
      </w:pPr>
      <w:r w:rsidRPr="009E6BE7">
        <w:rPr>
          <w:szCs w:val="20"/>
        </w:rPr>
        <w:t xml:space="preserve">Author Last name I.I., Last name I.I. &amp; Last name I.I. (undated): Web page title. Available at </w:t>
      </w:r>
      <w:hyperlink r:id="rId17" w:history="1">
        <w:r w:rsidRPr="009E6BE7">
          <w:rPr>
            <w:rStyle w:val="Hyperlink"/>
            <w:szCs w:val="20"/>
          </w:rPr>
          <w:t>http://URL</w:t>
        </w:r>
      </w:hyperlink>
      <w:r w:rsidRPr="009E6BE7">
        <w:rPr>
          <w:szCs w:val="20"/>
        </w:rPr>
        <w:t xml:space="preserve"> (accessed on DD Month YYYY). </w:t>
      </w:r>
    </w:p>
    <w:p w14:paraId="1FA6E20A" w14:textId="77777777" w:rsidR="00B12C39" w:rsidRDefault="00B12C39" w:rsidP="00B12C39">
      <w:pPr>
        <w:pStyle w:val="Heading1"/>
        <w:numPr>
          <w:ilvl w:val="0"/>
          <w:numId w:val="0"/>
        </w:numPr>
      </w:pPr>
    </w:p>
    <w:p w14:paraId="1FA6E20C" w14:textId="0D2FA4CC" w:rsidR="00B12C39" w:rsidRDefault="00B12C39" w:rsidP="005857D8">
      <w:pPr>
        <w:pStyle w:val="Heading1"/>
        <w:numPr>
          <w:ilvl w:val="0"/>
          <w:numId w:val="0"/>
        </w:numPr>
      </w:pPr>
      <w:bookmarkStart w:id="1593" w:name="_Toc341888678"/>
      <w:bookmarkStart w:id="1594" w:name="_Toc342400538"/>
      <w:bookmarkStart w:id="1595" w:name="_Toc354499699"/>
      <w:bookmarkStart w:id="1596" w:name="_Toc357083777"/>
      <w:bookmarkStart w:id="1597" w:name="_Toc357184322"/>
      <w:bookmarkStart w:id="1598" w:name="_Toc357184558"/>
      <w:bookmarkStart w:id="1599" w:name="_Toc357185360"/>
      <w:bookmarkStart w:id="1600" w:name="_Toc357186208"/>
      <w:bookmarkStart w:id="1601" w:name="_Toc357186357"/>
      <w:bookmarkStart w:id="1602" w:name="_Toc357437646"/>
      <w:bookmarkStart w:id="1603" w:name="_Toc357590916"/>
      <w:bookmarkStart w:id="1604" w:name="_Toc357692948"/>
      <w:bookmarkStart w:id="1605" w:name="_Toc365649776"/>
      <w:bookmarkStart w:id="1606" w:name="_Toc365649925"/>
      <w:bookmarkStart w:id="1607" w:name="_Toc366489972"/>
      <w:bookmarkStart w:id="1608" w:name="_Toc418498647"/>
      <w:bookmarkStart w:id="1609" w:name="_Toc418506102"/>
      <w:bookmarkStart w:id="1610" w:name="_Toc68877003"/>
      <w:r>
        <w:t>References for Part II</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14:paraId="1FA6E20D" w14:textId="77777777" w:rsidR="00B12C39" w:rsidRDefault="00B12C39" w:rsidP="00B12C39">
      <w:pPr>
        <w:pStyle w:val="References"/>
        <w:rPr>
          <w:i/>
        </w:rPr>
      </w:pPr>
      <w:r w:rsidRPr="00740F2D">
        <w:rPr>
          <w:i/>
        </w:rPr>
        <w:t xml:space="preserve">Examples: </w:t>
      </w:r>
    </w:p>
    <w:p w14:paraId="0F7FC8F0" w14:textId="18D3B52A" w:rsidR="002433B8" w:rsidRPr="00740F2D" w:rsidRDefault="002433B8" w:rsidP="00B12C39">
      <w:pPr>
        <w:pStyle w:val="References"/>
        <w:rPr>
          <w:i/>
        </w:rPr>
      </w:pPr>
      <w:r>
        <w:rPr>
          <w:i/>
        </w:rPr>
        <w:t xml:space="preserve">Please use the format provided below when </w:t>
      </w:r>
      <w:r w:rsidR="00D23B9A">
        <w:rPr>
          <w:i/>
        </w:rPr>
        <w:t>including</w:t>
      </w:r>
      <w:r>
        <w:rPr>
          <w:i/>
        </w:rPr>
        <w:t xml:space="preserve"> references</w:t>
      </w:r>
    </w:p>
    <w:p w14:paraId="1FA6E20E" w14:textId="77777777" w:rsidR="00B12C39" w:rsidRDefault="00B12C39" w:rsidP="00B12C39">
      <w:pPr>
        <w:pStyle w:val="References"/>
      </w:pPr>
      <w:r>
        <w:t xml:space="preserve">Arrieta C., David E., Dolez P. &amp; Vu-Khanh T. (2011): Hydrolytic and photochemical aging studies of a Kevlar-PBI blend. Polymer degradation and Stability, 96, 1411-1419. </w:t>
      </w:r>
    </w:p>
    <w:p w14:paraId="1FA6E20F" w14:textId="77777777" w:rsidR="00B12C39" w:rsidRPr="00112108" w:rsidRDefault="00B12C39" w:rsidP="00B12C39">
      <w:pPr>
        <w:pStyle w:val="References"/>
      </w:pPr>
      <w:r w:rsidRPr="00BE6A53">
        <w:t xml:space="preserve">Pyromark (2008): The Art of Pyrotechnics, available at </w:t>
      </w:r>
      <w:hyperlink r:id="rId18" w:history="1">
        <w:r w:rsidRPr="00112108">
          <w:rPr>
            <w:rStyle w:val="Hyperlink"/>
          </w:rPr>
          <w:t>http://www.pyromark.com/pyrotechnics.html</w:t>
        </w:r>
      </w:hyperlink>
      <w:r>
        <w:t xml:space="preserve"> </w:t>
      </w:r>
      <w:r w:rsidRPr="00BE6A53">
        <w:t>(accessed on 22 April 2011).</w:t>
      </w:r>
    </w:p>
    <w:p w14:paraId="1FA6E210" w14:textId="77777777" w:rsidR="00B12C39" w:rsidRDefault="00B12C39" w:rsidP="00B12C39">
      <w:pPr>
        <w:pStyle w:val="References"/>
      </w:pPr>
      <w:r w:rsidRPr="00750B5D">
        <w:rPr>
          <w:lang w:eastAsia="en-GB"/>
        </w:rPr>
        <w:t>Baltussen</w:t>
      </w:r>
      <w:r>
        <w:rPr>
          <w:lang w:eastAsia="en-GB"/>
        </w:rPr>
        <w:t xml:space="preserve"> E. (2010): </w:t>
      </w:r>
      <w:r w:rsidRPr="00955DAD">
        <w:t>Determination</w:t>
      </w:r>
      <w:r>
        <w:rPr>
          <w:lang w:eastAsia="en-GB"/>
        </w:rPr>
        <w:t xml:space="preserve"> of physico-chemical properties of 4,4’-methylene bis (2-chloroaniline). </w:t>
      </w:r>
      <w:r w:rsidRPr="00750B5D">
        <w:t>NOTOX B.V., 's-Hertogenbosch, The Netherlands</w:t>
      </w:r>
      <w:r>
        <w:t>.</w:t>
      </w:r>
    </w:p>
    <w:p w14:paraId="1FA6E211" w14:textId="7F093B51" w:rsidR="00B12C39" w:rsidRPr="00825C5B" w:rsidRDefault="00B12C39" w:rsidP="00B12C39">
      <w:pPr>
        <w:pStyle w:val="References"/>
      </w:pPr>
      <w:r>
        <w:t>ECHA</w:t>
      </w:r>
      <w:r w:rsidR="002433B8">
        <w:t xml:space="preserve"> </w:t>
      </w:r>
      <w:r>
        <w:t xml:space="preserve">(2011): </w:t>
      </w:r>
      <w:hyperlink r:id="rId19" w:history="1">
        <w:r w:rsidRPr="00825C5B">
          <w:rPr>
            <w:rStyle w:val="Hyperlink"/>
          </w:rPr>
          <w:t>4,4'-methylenebis[2-chloroaniline]</w:t>
        </w:r>
      </w:hyperlink>
      <w:r w:rsidRPr="00825C5B">
        <w:t>.</w:t>
      </w:r>
      <w:r>
        <w:t xml:space="preserve"> Information on registered substances, published on ECHA’s website </w:t>
      </w:r>
      <w:hyperlink r:id="rId20" w:anchor="search" w:history="1">
        <w:r w:rsidRPr="00051E87">
          <w:rPr>
            <w:rStyle w:val="Hyperlink"/>
          </w:rPr>
          <w:t>http://apps.echa.europa.eu/registered/registered-sub.aspx#search</w:t>
        </w:r>
      </w:hyperlink>
      <w:r>
        <w:t xml:space="preserve"> (accessed on 8 July 2011).</w:t>
      </w:r>
    </w:p>
    <w:p w14:paraId="1FA6E212" w14:textId="77777777" w:rsidR="00B12C39" w:rsidRPr="00B853E6" w:rsidRDefault="00B12C39" w:rsidP="00B12C39">
      <w:pPr>
        <w:pStyle w:val="References"/>
      </w:pPr>
      <w:r w:rsidRPr="00B853E6">
        <w:t>EU</w:t>
      </w:r>
      <w:r>
        <w:t xml:space="preserve"> (</w:t>
      </w:r>
      <w:r w:rsidRPr="00B853E6">
        <w:t>2004</w:t>
      </w:r>
      <w:r>
        <w:t>)</w:t>
      </w:r>
      <w:r w:rsidRPr="00B853E6">
        <w:t>. Directive 2004/37/EC of the European Parliament and of the Council of 29 April 2004 on the protection of workers from the risks related to exposure to carcinogens or mutagens at work (Sixth individual Directive within the meaning of Article 16(1) of Council Directive 89/391/EEC) (codified version). Official Journal of the European Union, L158: 50-76.</w:t>
      </w:r>
    </w:p>
    <w:p w14:paraId="1FA6E213" w14:textId="77777777" w:rsidR="00B12C39" w:rsidRPr="00B853E6" w:rsidRDefault="00B12C39" w:rsidP="00B12C39">
      <w:pPr>
        <w:pStyle w:val="References"/>
      </w:pPr>
      <w:r w:rsidRPr="00B853E6">
        <w:t>EU</w:t>
      </w:r>
      <w:r>
        <w:t>(</w:t>
      </w:r>
      <w:r w:rsidRPr="00B853E6">
        <w:t>2006</w:t>
      </w:r>
      <w:r>
        <w:t>)</w:t>
      </w:r>
      <w:r w:rsidRPr="00B853E6">
        <w:t>.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Official Journal of the European Union, L396: 1-849.</w:t>
      </w:r>
    </w:p>
    <w:p w14:paraId="1FA6E214" w14:textId="77777777" w:rsidR="00B12C39" w:rsidRPr="00B853E6" w:rsidRDefault="00B12C39" w:rsidP="00B12C39">
      <w:pPr>
        <w:pStyle w:val="References"/>
      </w:pPr>
      <w:r w:rsidRPr="00B853E6">
        <w:lastRenderedPageBreak/>
        <w:t>EU</w:t>
      </w:r>
      <w:r>
        <w:t xml:space="preserve"> (</w:t>
      </w:r>
      <w:r w:rsidRPr="00B853E6">
        <w:t>2007</w:t>
      </w:r>
      <w:r>
        <w:t>)</w:t>
      </w:r>
      <w:r w:rsidRPr="00B853E6">
        <w:t>. Corrigendum to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Official Journal of the European Union, L136: 3-280.</w:t>
      </w:r>
    </w:p>
    <w:p w14:paraId="1FA6E215" w14:textId="77777777" w:rsidR="00B12C39" w:rsidRPr="00B853E6" w:rsidRDefault="00B12C39" w:rsidP="00B12C39">
      <w:pPr>
        <w:pStyle w:val="References"/>
      </w:pPr>
      <w:r w:rsidRPr="00B853E6">
        <w:t>EU</w:t>
      </w:r>
      <w:r>
        <w:t xml:space="preserve"> (</w:t>
      </w:r>
      <w:r w:rsidRPr="00B853E6">
        <w:t>2008</w:t>
      </w:r>
      <w:r>
        <w:t>)</w:t>
      </w:r>
      <w:r w:rsidRPr="00B853E6">
        <w:t>. Regulation (EC) No 1272/2008 of the European Parliament and of the Council of 16 December 2008 on classification, labelling and packing of substances and mixtures, amending and repealing Directives 67/548/EEC and 1999/45/EC, and amending Regulation (EC) No 1907/2006. Official Journal of the European Union, L353: 1-1355.</w:t>
      </w:r>
    </w:p>
    <w:p w14:paraId="1FA6E216" w14:textId="77777777" w:rsidR="00B12C39" w:rsidRDefault="00B12C39" w:rsidP="00B12C39">
      <w:pPr>
        <w:pStyle w:val="References"/>
      </w:pPr>
      <w:r w:rsidRPr="00B853E6">
        <w:t>EU</w:t>
      </w:r>
      <w:r>
        <w:t xml:space="preserve"> (</w:t>
      </w:r>
      <w:r w:rsidRPr="00B853E6">
        <w:t>2009</w:t>
      </w:r>
      <w:r>
        <w:t>)</w:t>
      </w:r>
      <w:r w:rsidRPr="00B853E6">
        <w:t>. Regulation (EC) No 552/2009 of 22 June 2009 amending Regulation (EC) No 1907/2006 as regards of the European Parliament and of the Council on the Registration, Evaluation, Authorisation and Restriction of Chemicals (REACH) as regards Annex XVII. Official Journal of the European Union, L164: 7-31.</w:t>
      </w:r>
    </w:p>
    <w:p w14:paraId="1FA6E217" w14:textId="77777777" w:rsidR="00B12C39" w:rsidRDefault="00B12C39" w:rsidP="0065597E">
      <w:pPr>
        <w:pStyle w:val="Heading1"/>
        <w:numPr>
          <w:ilvl w:val="0"/>
          <w:numId w:val="0"/>
        </w:numPr>
        <w:jc w:val="center"/>
      </w:pPr>
      <w:r>
        <w:br w:type="page"/>
      </w:r>
      <w:bookmarkStart w:id="1611" w:name="_Toc316637450"/>
      <w:bookmarkStart w:id="1612" w:name="_Toc342400539"/>
      <w:bookmarkStart w:id="1613" w:name="_Toc357186358"/>
      <w:bookmarkStart w:id="1614" w:name="_Toc357437647"/>
      <w:bookmarkStart w:id="1615" w:name="_Toc357590917"/>
      <w:bookmarkStart w:id="1616" w:name="_Toc357692949"/>
      <w:bookmarkStart w:id="1617" w:name="_Toc365649777"/>
      <w:bookmarkStart w:id="1618" w:name="_Toc365649926"/>
      <w:bookmarkStart w:id="1619" w:name="_Toc366489973"/>
      <w:bookmarkStart w:id="1620" w:name="_Toc418498648"/>
      <w:bookmarkStart w:id="1621" w:name="_Toc418506103"/>
      <w:bookmarkStart w:id="1622" w:name="_Toc68877004"/>
      <w:bookmarkStart w:id="1623" w:name="_Ref298492269"/>
      <w:r w:rsidR="004B4E9E">
        <w:lastRenderedPageBreak/>
        <w:t xml:space="preserve">Annex I </w:t>
      </w:r>
      <w:r w:rsidR="00043E96">
        <w:t xml:space="preserve">- </w:t>
      </w:r>
      <w:r w:rsidRPr="00AF46B4">
        <w:t xml:space="preserve">Additional information on </w:t>
      </w:r>
      <w:r w:rsidR="00C81C2F">
        <w:t>read across approach</w:t>
      </w:r>
      <w:bookmarkEnd w:id="1611"/>
      <w:bookmarkEnd w:id="1612"/>
      <w:bookmarkEnd w:id="1613"/>
      <w:bookmarkEnd w:id="1614"/>
      <w:bookmarkEnd w:id="1615"/>
      <w:bookmarkEnd w:id="1616"/>
      <w:bookmarkEnd w:id="1617"/>
      <w:bookmarkEnd w:id="1618"/>
      <w:bookmarkEnd w:id="1619"/>
      <w:bookmarkEnd w:id="1620"/>
      <w:bookmarkEnd w:id="1621"/>
      <w:bookmarkEnd w:id="1622"/>
    </w:p>
    <w:p w14:paraId="1FA6E218" w14:textId="3714BC28" w:rsidR="00B12C39" w:rsidRDefault="00B12C39" w:rsidP="00B12C39">
      <w:pPr>
        <w:pStyle w:val="NormalItalic"/>
      </w:pPr>
      <w:r>
        <w:t>In case of a read-across approach, detailed information on the approach (analogue or category) and the relevant information of source(s) and target could be given here</w:t>
      </w:r>
      <w:r w:rsidR="0078632B">
        <w:rPr>
          <w:rStyle w:val="FootnoteReference"/>
        </w:rPr>
        <w:footnoteReference w:id="38"/>
      </w:r>
      <w:r>
        <w:t xml:space="preserve">. </w:t>
      </w:r>
    </w:p>
    <w:p w14:paraId="1FA6E219" w14:textId="77777777" w:rsidR="00B12C39" w:rsidRDefault="00B12C39" w:rsidP="00B12C39">
      <w:pPr>
        <w:widowControl/>
        <w:autoSpaceDE w:val="0"/>
        <w:autoSpaceDN w:val="0"/>
        <w:adjustRightInd w:val="0"/>
        <w:jc w:val="both"/>
        <w:rPr>
          <w:rFonts w:cs="Verdana"/>
          <w:sz w:val="19"/>
          <w:szCs w:val="19"/>
          <w:lang w:eastAsia="en-GB"/>
        </w:rPr>
      </w:pPr>
    </w:p>
    <w:p w14:paraId="1FA6E21A" w14:textId="384A2992" w:rsidR="00B12C39" w:rsidRPr="00B62893" w:rsidRDefault="00B12C39" w:rsidP="00B12C39">
      <w:pPr>
        <w:widowControl/>
        <w:autoSpaceDE w:val="0"/>
        <w:autoSpaceDN w:val="0"/>
        <w:adjustRightInd w:val="0"/>
        <w:jc w:val="both"/>
        <w:rPr>
          <w:rFonts w:cs="Verdana"/>
          <w:i/>
          <w:lang w:eastAsia="en-GB"/>
        </w:rPr>
      </w:pPr>
      <w:r w:rsidRPr="00B62893">
        <w:rPr>
          <w:rFonts w:cs="Verdana"/>
          <w:i/>
          <w:lang w:eastAsia="en-GB"/>
        </w:rPr>
        <w:t xml:space="preserve">In general, the read-across approach can be applied </w:t>
      </w:r>
      <w:r w:rsidR="008520E8">
        <w:rPr>
          <w:rFonts w:cs="Verdana"/>
          <w:i/>
          <w:lang w:eastAsia="en-GB"/>
        </w:rPr>
        <w:t>using</w:t>
      </w:r>
      <w:r w:rsidRPr="00B62893">
        <w:rPr>
          <w:rFonts w:cs="Verdana"/>
          <w:i/>
          <w:lang w:eastAsia="en-GB"/>
        </w:rPr>
        <w:t xml:space="preserve"> substances </w:t>
      </w:r>
      <w:r w:rsidR="008520E8">
        <w:rPr>
          <w:rFonts w:cs="Verdana"/>
          <w:i/>
          <w:lang w:eastAsia="en-GB"/>
        </w:rPr>
        <w:t>with</w:t>
      </w:r>
      <w:r w:rsidR="008520E8" w:rsidRPr="00B62893">
        <w:rPr>
          <w:rFonts w:cs="Verdana"/>
          <w:i/>
          <w:lang w:eastAsia="en-GB"/>
        </w:rPr>
        <w:t xml:space="preserve"> </w:t>
      </w:r>
      <w:r w:rsidRPr="00B62893">
        <w:rPr>
          <w:rFonts w:cs="Verdana"/>
          <w:i/>
          <w:lang w:eastAsia="en-GB"/>
        </w:rPr>
        <w:t xml:space="preserve">physicochemical and/or toxicological and/or ecotoxicological properties </w:t>
      </w:r>
      <w:r w:rsidR="008520E8">
        <w:rPr>
          <w:rFonts w:cs="Verdana"/>
          <w:i/>
          <w:lang w:eastAsia="en-GB"/>
        </w:rPr>
        <w:t xml:space="preserve">that </w:t>
      </w:r>
      <w:r w:rsidRPr="00B62893">
        <w:rPr>
          <w:rFonts w:cs="Verdana"/>
          <w:i/>
          <w:lang w:eastAsia="en-GB"/>
        </w:rPr>
        <w:t xml:space="preserve">are likely to be similar to the substance in question, or follow a regular pattern as a result of structural similarity. Those substances may be considered as a group or a category of substances. According to ECHA`s </w:t>
      </w:r>
      <w:r w:rsidR="00E41F56">
        <w:rPr>
          <w:rFonts w:cs="Verdana"/>
          <w:i/>
          <w:lang w:eastAsia="en-GB"/>
        </w:rPr>
        <w:t>P</w:t>
      </w:r>
      <w:r w:rsidRPr="00B62893">
        <w:rPr>
          <w:rFonts w:cs="Verdana"/>
          <w:i/>
          <w:lang w:eastAsia="en-GB"/>
        </w:rPr>
        <w:t xml:space="preserve">ractical </w:t>
      </w:r>
      <w:r w:rsidR="00E41F56">
        <w:rPr>
          <w:rFonts w:cs="Verdana"/>
          <w:i/>
          <w:lang w:eastAsia="en-GB"/>
        </w:rPr>
        <w:t>G</w:t>
      </w:r>
      <w:r w:rsidRPr="00B62893">
        <w:rPr>
          <w:rFonts w:cs="Verdana"/>
          <w:i/>
          <w:lang w:eastAsia="en-GB"/>
        </w:rPr>
        <w:t>uide 6 “How to report read-across and categories</w:t>
      </w:r>
      <w:r w:rsidR="00763471" w:rsidRPr="003D7950">
        <w:rPr>
          <w:rStyle w:val="FootnoteReference"/>
          <w:rFonts w:cs="Verdana"/>
          <w:i/>
          <w:sz w:val="20"/>
          <w:lang w:eastAsia="en-GB"/>
        </w:rPr>
        <w:footnoteReference w:id="39"/>
      </w:r>
      <w:r w:rsidRPr="00B62893">
        <w:rPr>
          <w:rFonts w:cs="Verdana"/>
          <w:i/>
          <w:lang w:eastAsia="en-GB"/>
        </w:rPr>
        <w:t>” similarities may be due to a common functional group, common precursor or breakdown products, constant pattern in changing potency or common constituents or chemical class.</w:t>
      </w:r>
    </w:p>
    <w:p w14:paraId="1FA6E21B" w14:textId="77777777" w:rsidR="00B12C39" w:rsidRPr="003D5772" w:rsidRDefault="00B12C39" w:rsidP="00B12C39">
      <w:pPr>
        <w:widowControl/>
        <w:autoSpaceDE w:val="0"/>
        <w:autoSpaceDN w:val="0"/>
        <w:adjustRightInd w:val="0"/>
        <w:jc w:val="both"/>
        <w:rPr>
          <w:rFonts w:cs="Verdana"/>
          <w:sz w:val="19"/>
          <w:szCs w:val="19"/>
          <w:lang w:eastAsia="en-GB"/>
        </w:rPr>
      </w:pPr>
    </w:p>
    <w:p w14:paraId="1FA6E21C" w14:textId="77777777" w:rsidR="00B12C39" w:rsidRPr="00011FED" w:rsidRDefault="00B12C39" w:rsidP="00B12C39">
      <w:pPr>
        <w:pStyle w:val="NormalItalic"/>
        <w:numPr>
          <w:ilvl w:val="0"/>
          <w:numId w:val="5"/>
        </w:numPr>
        <w:rPr>
          <w:rFonts w:cs="Verdana"/>
          <w:szCs w:val="20"/>
          <w:lang w:eastAsia="en-GB"/>
        </w:rPr>
      </w:pPr>
      <w:r w:rsidRPr="00011FED">
        <w:rPr>
          <w:rFonts w:cs="Verdana"/>
          <w:szCs w:val="20"/>
          <w:lang w:eastAsia="en-GB"/>
        </w:rPr>
        <w:t>Structural similarities of source(s) and target</w:t>
      </w:r>
    </w:p>
    <w:p w14:paraId="1FA6E21D" w14:textId="77777777" w:rsidR="00B12C39" w:rsidRPr="00011FED" w:rsidRDefault="00B12C39" w:rsidP="00B12C39">
      <w:pPr>
        <w:pStyle w:val="NormalItalic"/>
        <w:numPr>
          <w:ilvl w:val="0"/>
          <w:numId w:val="5"/>
        </w:numPr>
        <w:rPr>
          <w:rFonts w:cs="Verdana"/>
          <w:szCs w:val="20"/>
          <w:lang w:eastAsia="en-GB"/>
        </w:rPr>
      </w:pPr>
      <w:r w:rsidRPr="00011FED">
        <w:rPr>
          <w:rFonts w:cs="Verdana"/>
          <w:szCs w:val="20"/>
          <w:lang w:eastAsia="en-GB"/>
        </w:rPr>
        <w:t>Dissociation of the source(s) and target in aqueous media/air/….</w:t>
      </w:r>
    </w:p>
    <w:p w14:paraId="1FA6E21E" w14:textId="77777777" w:rsidR="00B12C39" w:rsidRPr="00011FED" w:rsidRDefault="00B12C39" w:rsidP="00B12C39">
      <w:pPr>
        <w:pStyle w:val="NormalItalic"/>
        <w:numPr>
          <w:ilvl w:val="0"/>
          <w:numId w:val="5"/>
        </w:numPr>
        <w:rPr>
          <w:rFonts w:cs="Verdana"/>
          <w:szCs w:val="20"/>
          <w:lang w:eastAsia="en-GB"/>
        </w:rPr>
      </w:pPr>
      <w:r w:rsidRPr="00011FED">
        <w:rPr>
          <w:rFonts w:cs="Verdana"/>
          <w:szCs w:val="20"/>
          <w:lang w:eastAsia="en-GB"/>
        </w:rPr>
        <w:t>Physicochemical properties and partition coefficients of source(s) and target</w:t>
      </w:r>
    </w:p>
    <w:p w14:paraId="1FA6E21F" w14:textId="77777777" w:rsidR="00B12C39" w:rsidRPr="00011FED" w:rsidRDefault="00B12C39" w:rsidP="00B12C39">
      <w:pPr>
        <w:pStyle w:val="NormalItalic"/>
        <w:numPr>
          <w:ilvl w:val="0"/>
          <w:numId w:val="5"/>
        </w:numPr>
        <w:rPr>
          <w:rFonts w:cs="Verdana"/>
          <w:szCs w:val="20"/>
          <w:lang w:eastAsia="en-GB"/>
        </w:rPr>
      </w:pPr>
      <w:r w:rsidRPr="00011FED">
        <w:rPr>
          <w:rFonts w:cs="Verdana"/>
          <w:szCs w:val="20"/>
          <w:lang w:eastAsia="en-GB"/>
        </w:rPr>
        <w:t>….</w:t>
      </w:r>
    </w:p>
    <w:p w14:paraId="1FA6E220" w14:textId="77777777" w:rsidR="00B12C39" w:rsidRDefault="00B12C39" w:rsidP="00B12C39">
      <w:pPr>
        <w:pStyle w:val="NormalItalic"/>
        <w:rPr>
          <w:rFonts w:cs="Verdana"/>
          <w:sz w:val="19"/>
          <w:szCs w:val="19"/>
          <w:lang w:eastAsia="en-GB"/>
        </w:rPr>
      </w:pPr>
    </w:p>
    <w:p w14:paraId="3A34F0C3" w14:textId="77777777" w:rsidR="00F826F0" w:rsidRDefault="00B12C39" w:rsidP="00CF5DA0">
      <w:pPr>
        <w:pStyle w:val="NormalItalic"/>
      </w:pPr>
      <w:r>
        <w:t>A matrix with the relevant information of the source(s) and the identified gaps should be included here.</w:t>
      </w:r>
    </w:p>
    <w:p w14:paraId="1FA6E223" w14:textId="1D0609A1" w:rsidR="00B12C39" w:rsidRDefault="00B12C39" w:rsidP="00CF5DA0">
      <w:pPr>
        <w:pStyle w:val="NormalItalic"/>
        <w:sectPr w:rsidR="00B12C39" w:rsidSect="0002541C">
          <w:headerReference w:type="default" r:id="rId21"/>
          <w:footerReference w:type="default" r:id="rId22"/>
          <w:headerReference w:type="first" r:id="rId23"/>
          <w:pgSz w:w="11907" w:h="16840" w:code="9"/>
          <w:pgMar w:top="1418" w:right="1134" w:bottom="1418" w:left="1134" w:header="737" w:footer="737" w:gutter="0"/>
          <w:cols w:space="720"/>
          <w:titlePg/>
          <w:docGrid w:linePitch="360"/>
        </w:sectPr>
      </w:pPr>
      <w:r>
        <w:t xml:space="preserve"> </w:t>
      </w:r>
    </w:p>
    <w:p w14:paraId="1FA6E224" w14:textId="77777777" w:rsidR="00B12C39" w:rsidRPr="00444B2B" w:rsidRDefault="00AF02E0" w:rsidP="001632CD">
      <w:pPr>
        <w:pStyle w:val="Heading1"/>
        <w:numPr>
          <w:ilvl w:val="0"/>
          <w:numId w:val="0"/>
        </w:numPr>
        <w:jc w:val="center"/>
      </w:pPr>
      <w:r>
        <w:rPr>
          <w:lang w:eastAsia="en-US"/>
        </w:rPr>
        <w:br w:type="page"/>
      </w:r>
      <w:bookmarkStart w:id="1624" w:name="_Toc316637451"/>
      <w:bookmarkStart w:id="1625" w:name="_Toc342400540"/>
      <w:bookmarkStart w:id="1626" w:name="_Toc357186209"/>
      <w:bookmarkStart w:id="1627" w:name="_Toc357186359"/>
      <w:bookmarkStart w:id="1628" w:name="_Toc357437648"/>
      <w:bookmarkStart w:id="1629" w:name="_Toc357590918"/>
      <w:bookmarkStart w:id="1630" w:name="_Toc357692950"/>
      <w:bookmarkStart w:id="1631" w:name="_Toc365649778"/>
      <w:bookmarkStart w:id="1632" w:name="_Toc365649927"/>
      <w:bookmarkStart w:id="1633" w:name="_Toc366489974"/>
      <w:bookmarkStart w:id="1634" w:name="_Toc418498649"/>
      <w:bookmarkStart w:id="1635" w:name="_Toc418506104"/>
      <w:bookmarkStart w:id="1636" w:name="_Toc68877005"/>
      <w:r w:rsidR="004B4E9E">
        <w:rPr>
          <w:lang w:eastAsia="en-US"/>
        </w:rPr>
        <w:lastRenderedPageBreak/>
        <w:t xml:space="preserve">Annex II </w:t>
      </w:r>
      <w:r w:rsidR="00B62893">
        <w:rPr>
          <w:lang w:eastAsia="en-US"/>
        </w:rPr>
        <w:t xml:space="preserve">- </w:t>
      </w:r>
      <w:r w:rsidR="00B12C39" w:rsidRPr="00444B2B">
        <w:t xml:space="preserve">Confidential </w:t>
      </w:r>
      <w:r w:rsidR="00407EC7">
        <w:t>d</w:t>
      </w:r>
      <w:r w:rsidR="00407EC7" w:rsidRPr="00444B2B">
        <w:t xml:space="preserve">ata </w:t>
      </w:r>
      <w:r w:rsidR="00B12C39" w:rsidRPr="00444B2B">
        <w:t>on substance identity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14:paraId="1FA6E225" w14:textId="77777777" w:rsidR="0041055E" w:rsidRDefault="0041055E" w:rsidP="0041055E">
      <w:pPr>
        <w:rPr>
          <w:lang w:eastAsia="en-US"/>
        </w:rPr>
      </w:pPr>
    </w:p>
    <w:p w14:paraId="1FA6E226" w14:textId="77777777" w:rsidR="0041055E" w:rsidRDefault="0041055E" w:rsidP="0041055E">
      <w:pPr>
        <w:rPr>
          <w:lang w:eastAsia="en-US"/>
        </w:rPr>
      </w:pPr>
    </w:p>
    <w:p w14:paraId="1D15F8D0" w14:textId="77777777" w:rsidR="00E15002" w:rsidRDefault="00E15002" w:rsidP="00CF5DA0">
      <w:pPr>
        <w:pStyle w:val="Title"/>
        <w:jc w:val="center"/>
        <w:rPr>
          <w:lang w:eastAsia="en-US"/>
        </w:rPr>
        <w:sectPr w:rsidR="00E15002" w:rsidSect="00853DA4">
          <w:footerReference w:type="first" r:id="rId24"/>
          <w:type w:val="continuous"/>
          <w:pgSz w:w="11907" w:h="16840" w:code="9"/>
          <w:pgMar w:top="1440" w:right="1440" w:bottom="1440" w:left="1440" w:header="854" w:footer="567" w:gutter="0"/>
          <w:cols w:space="720"/>
          <w:titlePg/>
          <w:docGrid w:linePitch="272"/>
        </w:sectPr>
      </w:pPr>
    </w:p>
    <w:p w14:paraId="0CDA031B" w14:textId="4CD39A28" w:rsidR="00E15002" w:rsidRDefault="004B4E9E" w:rsidP="00882313">
      <w:pPr>
        <w:pStyle w:val="Heading1"/>
        <w:numPr>
          <w:ilvl w:val="0"/>
          <w:numId w:val="0"/>
        </w:numPr>
        <w:jc w:val="center"/>
        <w:rPr>
          <w:lang w:eastAsia="en-US"/>
        </w:rPr>
      </w:pPr>
      <w:bookmarkStart w:id="1637" w:name="_Toc68877006"/>
      <w:bookmarkStart w:id="1638" w:name="_Toc316637452"/>
      <w:bookmarkStart w:id="1639" w:name="_Toc342400541"/>
      <w:bookmarkStart w:id="1640" w:name="_Toc357186210"/>
      <w:bookmarkStart w:id="1641" w:name="_Toc357186360"/>
      <w:bookmarkStart w:id="1642" w:name="_Toc357437649"/>
      <w:bookmarkStart w:id="1643" w:name="_Toc357590919"/>
      <w:bookmarkStart w:id="1644" w:name="_Toc357692951"/>
      <w:bookmarkStart w:id="1645" w:name="_Toc365649779"/>
      <w:bookmarkStart w:id="1646" w:name="_Toc365649928"/>
      <w:bookmarkStart w:id="1647" w:name="_Toc366489975"/>
      <w:bookmarkStart w:id="1648" w:name="_Toc418498650"/>
      <w:bookmarkStart w:id="1649" w:name="_Toc418506105"/>
      <w:r>
        <w:rPr>
          <w:lang w:eastAsia="en-US"/>
        </w:rPr>
        <w:lastRenderedPageBreak/>
        <w:t xml:space="preserve">Annex III </w:t>
      </w:r>
      <w:r w:rsidR="00E15002">
        <w:rPr>
          <w:lang w:eastAsia="en-US"/>
        </w:rPr>
        <w:t>–</w:t>
      </w:r>
      <w:r w:rsidR="00701920">
        <w:rPr>
          <w:lang w:eastAsia="en-US"/>
        </w:rPr>
        <w:t xml:space="preserve"> </w:t>
      </w:r>
      <w:r w:rsidR="00E15002">
        <w:rPr>
          <w:lang w:eastAsia="en-US"/>
        </w:rPr>
        <w:t>Detailed study information</w:t>
      </w:r>
      <w:r w:rsidR="008B3BC5">
        <w:rPr>
          <w:lang w:eastAsia="en-US"/>
        </w:rPr>
        <w:t xml:space="preserve"> </w:t>
      </w:r>
      <w:r w:rsidR="008B3BC5" w:rsidRPr="00882313">
        <w:rPr>
          <w:i/>
        </w:rPr>
        <w:t>(suggested)</w:t>
      </w:r>
      <w:bookmarkEnd w:id="1637"/>
    </w:p>
    <w:p w14:paraId="010B9CFA" w14:textId="0D37C442" w:rsidR="00602E0D" w:rsidRPr="00821A62" w:rsidRDefault="00E15002">
      <w:pPr>
        <w:widowControl/>
        <w:rPr>
          <w:b/>
          <w:lang w:eastAsia="en-US"/>
        </w:rPr>
      </w:pPr>
      <w:r w:rsidRPr="00821A62">
        <w:rPr>
          <w:b/>
          <w:i/>
          <w:lang w:eastAsia="en-US"/>
        </w:rPr>
        <w:t>In vivo</w:t>
      </w:r>
      <w:r w:rsidRPr="00821A62">
        <w:rPr>
          <w:b/>
          <w:lang w:eastAsia="en-US"/>
        </w:rPr>
        <w:t xml:space="preserve"> studies</w:t>
      </w:r>
    </w:p>
    <w:p w14:paraId="0EAFA44A" w14:textId="77777777" w:rsidR="00E15002" w:rsidRDefault="00E15002">
      <w:pPr>
        <w:widowControl/>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200"/>
        <w:gridCol w:w="706"/>
        <w:gridCol w:w="958"/>
        <w:gridCol w:w="1578"/>
        <w:gridCol w:w="2019"/>
        <w:gridCol w:w="1497"/>
        <w:gridCol w:w="1259"/>
        <w:gridCol w:w="1918"/>
        <w:gridCol w:w="1472"/>
      </w:tblGrid>
      <w:tr w:rsidR="00E15002" w:rsidRPr="009D0D7C" w14:paraId="51117806" w14:textId="77777777" w:rsidTr="00EB200A">
        <w:trPr>
          <w:trHeight w:val="825"/>
        </w:trPr>
        <w:tc>
          <w:tcPr>
            <w:tcW w:w="483" w:type="pct"/>
            <w:shd w:val="clear" w:color="auto" w:fill="F2F2F2"/>
            <w:vAlign w:val="center"/>
            <w:hideMark/>
          </w:tcPr>
          <w:p w14:paraId="676F53F1"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Exposure Period</w:t>
            </w:r>
          </w:p>
        </w:tc>
        <w:tc>
          <w:tcPr>
            <w:tcW w:w="432" w:type="pct"/>
            <w:shd w:val="clear" w:color="auto" w:fill="F2F2F2"/>
            <w:vAlign w:val="center"/>
            <w:hideMark/>
          </w:tcPr>
          <w:p w14:paraId="34F43C23"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Reference</w:t>
            </w:r>
          </w:p>
        </w:tc>
        <w:tc>
          <w:tcPr>
            <w:tcW w:w="255" w:type="pct"/>
            <w:shd w:val="clear" w:color="auto" w:fill="F2F2F2"/>
            <w:vAlign w:val="center"/>
            <w:hideMark/>
          </w:tcPr>
          <w:p w14:paraId="18B3E0A9"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Year</w:t>
            </w:r>
          </w:p>
        </w:tc>
        <w:tc>
          <w:tcPr>
            <w:tcW w:w="345" w:type="pct"/>
            <w:shd w:val="clear" w:color="auto" w:fill="F2F2F2"/>
            <w:vAlign w:val="center"/>
            <w:hideMark/>
          </w:tcPr>
          <w:p w14:paraId="47BE73FC"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System</w:t>
            </w:r>
          </w:p>
        </w:tc>
        <w:tc>
          <w:tcPr>
            <w:tcW w:w="567" w:type="pct"/>
            <w:shd w:val="clear" w:color="auto" w:fill="F2F2F2"/>
            <w:vAlign w:val="center"/>
            <w:hideMark/>
          </w:tcPr>
          <w:p w14:paraId="7074540D"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Method</w:t>
            </w:r>
          </w:p>
        </w:tc>
        <w:tc>
          <w:tcPr>
            <w:tcW w:w="725" w:type="pct"/>
            <w:shd w:val="clear" w:color="auto" w:fill="F2F2F2"/>
            <w:vAlign w:val="center"/>
            <w:hideMark/>
          </w:tcPr>
          <w:p w14:paraId="39C957D5"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Relevant Endpoints &amp; Effects (Effects Are Annotated With Arrows Or 'Affected')</w:t>
            </w:r>
          </w:p>
        </w:tc>
        <w:tc>
          <w:tcPr>
            <w:tcW w:w="538" w:type="pct"/>
            <w:shd w:val="clear" w:color="auto" w:fill="F2F2F2"/>
            <w:vAlign w:val="center"/>
            <w:hideMark/>
          </w:tcPr>
          <w:p w14:paraId="7C3B4970"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Effects</w:t>
            </w:r>
          </w:p>
        </w:tc>
        <w:tc>
          <w:tcPr>
            <w:tcW w:w="437" w:type="pct"/>
            <w:shd w:val="clear" w:color="auto" w:fill="F2F2F2"/>
            <w:vAlign w:val="center"/>
            <w:hideMark/>
          </w:tcPr>
          <w:p w14:paraId="097D3D56" w14:textId="4B5265EE" w:rsidR="00E15002" w:rsidRPr="009D0D7C" w:rsidRDefault="00575A19" w:rsidP="00575A19">
            <w:pPr>
              <w:widowControl/>
              <w:jc w:val="center"/>
              <w:rPr>
                <w:rFonts w:cs="Calibri"/>
                <w:b/>
                <w:bCs/>
                <w:caps/>
                <w:color w:val="000000"/>
                <w:sz w:val="16"/>
                <w:szCs w:val="16"/>
                <w:lang w:eastAsia="da-DK"/>
              </w:rPr>
            </w:pPr>
            <w:r w:rsidRPr="009D0D7C">
              <w:rPr>
                <w:rFonts w:cs="Calibri"/>
                <w:b/>
                <w:bCs/>
                <w:color w:val="000000"/>
                <w:sz w:val="16"/>
                <w:szCs w:val="16"/>
                <w:lang w:eastAsia="da-DK"/>
              </w:rPr>
              <w:t>N</w:t>
            </w:r>
            <w:r>
              <w:rPr>
                <w:rFonts w:cs="Calibri"/>
                <w:b/>
                <w:bCs/>
                <w:color w:val="000000"/>
                <w:sz w:val="16"/>
                <w:szCs w:val="16"/>
                <w:lang w:eastAsia="da-DK"/>
              </w:rPr>
              <w:t>OEL</w:t>
            </w:r>
            <w:r w:rsidR="00E15002" w:rsidRPr="009D0D7C">
              <w:rPr>
                <w:rFonts w:cs="Calibri"/>
                <w:b/>
                <w:bCs/>
                <w:color w:val="000000"/>
                <w:sz w:val="16"/>
                <w:szCs w:val="16"/>
                <w:lang w:eastAsia="da-DK"/>
              </w:rPr>
              <w:t>/L</w:t>
            </w:r>
            <w:r>
              <w:rPr>
                <w:rFonts w:cs="Calibri"/>
                <w:b/>
                <w:bCs/>
                <w:color w:val="000000"/>
                <w:sz w:val="16"/>
                <w:szCs w:val="16"/>
                <w:lang w:eastAsia="da-DK"/>
              </w:rPr>
              <w:t>OEL</w:t>
            </w:r>
          </w:p>
        </w:tc>
        <w:tc>
          <w:tcPr>
            <w:tcW w:w="689" w:type="pct"/>
            <w:shd w:val="clear" w:color="auto" w:fill="F2F2F2"/>
            <w:vAlign w:val="center"/>
            <w:hideMark/>
          </w:tcPr>
          <w:p w14:paraId="24A6B23C"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Comments/Notes</w:t>
            </w:r>
          </w:p>
        </w:tc>
        <w:tc>
          <w:tcPr>
            <w:tcW w:w="529" w:type="pct"/>
            <w:shd w:val="clear" w:color="auto" w:fill="F2F2F2"/>
            <w:vAlign w:val="center"/>
            <w:hideMark/>
          </w:tcPr>
          <w:p w14:paraId="2A105ECC" w14:textId="77777777" w:rsidR="00E15002" w:rsidRPr="009D0D7C" w:rsidRDefault="00E15002" w:rsidP="00EB200A">
            <w:pPr>
              <w:widowControl/>
              <w:jc w:val="center"/>
              <w:rPr>
                <w:rFonts w:cs="Calibri"/>
                <w:b/>
                <w:bCs/>
                <w:caps/>
                <w:color w:val="000000"/>
                <w:sz w:val="16"/>
                <w:szCs w:val="16"/>
                <w:lang w:eastAsia="da-DK"/>
              </w:rPr>
            </w:pPr>
            <w:r w:rsidRPr="009D0D7C">
              <w:rPr>
                <w:rFonts w:cs="Calibri"/>
                <w:b/>
                <w:bCs/>
                <w:color w:val="000000"/>
                <w:sz w:val="16"/>
                <w:szCs w:val="16"/>
                <w:lang w:eastAsia="da-DK"/>
              </w:rPr>
              <w:t>Klimisch Score</w:t>
            </w:r>
          </w:p>
        </w:tc>
      </w:tr>
      <w:tr w:rsidR="00E15002" w:rsidRPr="009D0D7C" w14:paraId="3BD8BCD8" w14:textId="77777777" w:rsidTr="00EB200A">
        <w:trPr>
          <w:trHeight w:val="870"/>
        </w:trPr>
        <w:tc>
          <w:tcPr>
            <w:tcW w:w="483" w:type="pct"/>
            <w:shd w:val="clear" w:color="auto" w:fill="auto"/>
            <w:vAlign w:val="center"/>
            <w:hideMark/>
          </w:tcPr>
          <w:p w14:paraId="263655B3" w14:textId="77777777" w:rsidR="00E15002" w:rsidRPr="009D0D7C" w:rsidRDefault="00E15002" w:rsidP="00EB200A">
            <w:pPr>
              <w:widowControl/>
              <w:jc w:val="center"/>
              <w:rPr>
                <w:rFonts w:cs="Calibri"/>
                <w:b/>
                <w:bCs/>
                <w:color w:val="000000"/>
                <w:sz w:val="16"/>
                <w:szCs w:val="16"/>
                <w:lang w:eastAsia="da-DK"/>
              </w:rPr>
            </w:pPr>
            <w:r>
              <w:rPr>
                <w:rFonts w:cs="Calibri"/>
                <w:b/>
                <w:bCs/>
                <w:color w:val="000000"/>
                <w:sz w:val="16"/>
                <w:szCs w:val="16"/>
                <w:lang w:eastAsia="da-DK"/>
              </w:rPr>
              <w:t xml:space="preserve">Specify life stage </w:t>
            </w:r>
          </w:p>
        </w:tc>
        <w:tc>
          <w:tcPr>
            <w:tcW w:w="432" w:type="pct"/>
            <w:shd w:val="clear" w:color="auto" w:fill="auto"/>
          </w:tcPr>
          <w:p w14:paraId="0D826D80" w14:textId="77777777" w:rsidR="00E15002" w:rsidRPr="009D0D7C" w:rsidRDefault="00E15002" w:rsidP="00EB200A">
            <w:pPr>
              <w:widowControl/>
              <w:rPr>
                <w:rFonts w:cs="Calibri"/>
                <w:color w:val="000000"/>
                <w:sz w:val="16"/>
                <w:szCs w:val="16"/>
                <w:lang w:eastAsia="da-DK"/>
              </w:rPr>
            </w:pPr>
          </w:p>
        </w:tc>
        <w:tc>
          <w:tcPr>
            <w:tcW w:w="255" w:type="pct"/>
            <w:shd w:val="clear" w:color="auto" w:fill="auto"/>
          </w:tcPr>
          <w:p w14:paraId="5FAF8730" w14:textId="77777777" w:rsidR="00E15002" w:rsidRPr="009D0D7C" w:rsidRDefault="00E15002" w:rsidP="00EB200A">
            <w:pPr>
              <w:widowControl/>
              <w:rPr>
                <w:rFonts w:cs="Calibri"/>
                <w:color w:val="000000"/>
                <w:sz w:val="16"/>
                <w:szCs w:val="16"/>
                <w:lang w:eastAsia="da-DK"/>
              </w:rPr>
            </w:pPr>
          </w:p>
        </w:tc>
        <w:tc>
          <w:tcPr>
            <w:tcW w:w="345" w:type="pct"/>
            <w:shd w:val="clear" w:color="auto" w:fill="auto"/>
          </w:tcPr>
          <w:p w14:paraId="6BE22569" w14:textId="77777777" w:rsidR="00E15002" w:rsidRPr="009D0D7C" w:rsidRDefault="00E15002" w:rsidP="00EB200A">
            <w:pPr>
              <w:widowControl/>
              <w:rPr>
                <w:rFonts w:cs="Calibri"/>
                <w:color w:val="000000"/>
                <w:sz w:val="16"/>
                <w:szCs w:val="16"/>
                <w:lang w:eastAsia="da-DK"/>
              </w:rPr>
            </w:pPr>
          </w:p>
        </w:tc>
        <w:tc>
          <w:tcPr>
            <w:tcW w:w="567" w:type="pct"/>
            <w:shd w:val="clear" w:color="auto" w:fill="auto"/>
          </w:tcPr>
          <w:p w14:paraId="5DC21957" w14:textId="77777777" w:rsidR="00E15002" w:rsidRPr="009D0D7C" w:rsidRDefault="00E15002" w:rsidP="00EB200A">
            <w:pPr>
              <w:widowControl/>
              <w:rPr>
                <w:rFonts w:cs="Calibri"/>
                <w:color w:val="000000"/>
                <w:sz w:val="16"/>
                <w:szCs w:val="16"/>
                <w:lang w:eastAsia="da-DK"/>
              </w:rPr>
            </w:pPr>
          </w:p>
        </w:tc>
        <w:tc>
          <w:tcPr>
            <w:tcW w:w="725" w:type="pct"/>
            <w:shd w:val="clear" w:color="auto" w:fill="auto"/>
          </w:tcPr>
          <w:p w14:paraId="7A530388" w14:textId="77777777" w:rsidR="00E15002" w:rsidRPr="009D0D7C" w:rsidRDefault="00E15002" w:rsidP="00EB200A">
            <w:pPr>
              <w:widowControl/>
              <w:rPr>
                <w:rFonts w:cs="Calibri"/>
                <w:color w:val="000000"/>
                <w:sz w:val="16"/>
                <w:szCs w:val="16"/>
                <w:lang w:eastAsia="da-DK"/>
              </w:rPr>
            </w:pPr>
          </w:p>
        </w:tc>
        <w:tc>
          <w:tcPr>
            <w:tcW w:w="538" w:type="pct"/>
            <w:shd w:val="clear" w:color="auto" w:fill="auto"/>
          </w:tcPr>
          <w:p w14:paraId="5DBB6BF2" w14:textId="77777777" w:rsidR="00E15002" w:rsidRPr="009D0D7C" w:rsidRDefault="00E15002" w:rsidP="00EB200A">
            <w:pPr>
              <w:widowControl/>
              <w:rPr>
                <w:rFonts w:cs="Calibri"/>
                <w:color w:val="000000"/>
                <w:sz w:val="16"/>
                <w:szCs w:val="16"/>
                <w:lang w:eastAsia="da-DK"/>
              </w:rPr>
            </w:pPr>
          </w:p>
        </w:tc>
        <w:tc>
          <w:tcPr>
            <w:tcW w:w="437" w:type="pct"/>
            <w:shd w:val="clear" w:color="auto" w:fill="auto"/>
          </w:tcPr>
          <w:p w14:paraId="7A290059" w14:textId="77777777" w:rsidR="00E15002" w:rsidRPr="009D0D7C" w:rsidRDefault="00E15002" w:rsidP="00EB200A">
            <w:pPr>
              <w:widowControl/>
              <w:rPr>
                <w:rFonts w:cs="Calibri"/>
                <w:color w:val="000000"/>
                <w:sz w:val="16"/>
                <w:szCs w:val="16"/>
                <w:lang w:eastAsia="da-DK"/>
              </w:rPr>
            </w:pPr>
          </w:p>
        </w:tc>
        <w:tc>
          <w:tcPr>
            <w:tcW w:w="689" w:type="pct"/>
            <w:shd w:val="clear" w:color="auto" w:fill="auto"/>
          </w:tcPr>
          <w:p w14:paraId="11FF4395" w14:textId="77777777" w:rsidR="00E15002" w:rsidRPr="009D0D7C" w:rsidRDefault="00E15002" w:rsidP="00EB200A">
            <w:pPr>
              <w:widowControl/>
              <w:rPr>
                <w:rFonts w:cs="Calibri"/>
                <w:color w:val="000000"/>
                <w:sz w:val="16"/>
                <w:szCs w:val="16"/>
                <w:lang w:eastAsia="da-DK"/>
              </w:rPr>
            </w:pPr>
          </w:p>
        </w:tc>
        <w:tc>
          <w:tcPr>
            <w:tcW w:w="529" w:type="pct"/>
            <w:shd w:val="clear" w:color="auto" w:fill="auto"/>
          </w:tcPr>
          <w:p w14:paraId="08D05850" w14:textId="77777777" w:rsidR="00E15002" w:rsidRPr="009D0D7C" w:rsidRDefault="00E15002" w:rsidP="00EB200A">
            <w:pPr>
              <w:widowControl/>
              <w:rPr>
                <w:rFonts w:cs="Calibri"/>
                <w:color w:val="000000"/>
                <w:sz w:val="16"/>
                <w:szCs w:val="16"/>
                <w:lang w:eastAsia="da-DK"/>
              </w:rPr>
            </w:pPr>
          </w:p>
        </w:tc>
      </w:tr>
      <w:tr w:rsidR="00E15002" w:rsidRPr="009D0D7C" w14:paraId="74683EE6" w14:textId="77777777" w:rsidTr="00EB200A">
        <w:trPr>
          <w:trHeight w:val="1407"/>
        </w:trPr>
        <w:tc>
          <w:tcPr>
            <w:tcW w:w="483" w:type="pct"/>
            <w:shd w:val="clear" w:color="auto" w:fill="auto"/>
            <w:vAlign w:val="center"/>
          </w:tcPr>
          <w:p w14:paraId="04D184C3" w14:textId="77777777" w:rsidR="00E15002" w:rsidRPr="009D0D7C" w:rsidRDefault="00E15002" w:rsidP="00EB200A">
            <w:pPr>
              <w:widowControl/>
              <w:rPr>
                <w:rFonts w:cs="Calibri"/>
                <w:b/>
                <w:bCs/>
                <w:color w:val="000000"/>
                <w:sz w:val="16"/>
                <w:szCs w:val="16"/>
                <w:lang w:eastAsia="da-DK"/>
              </w:rPr>
            </w:pPr>
          </w:p>
        </w:tc>
        <w:tc>
          <w:tcPr>
            <w:tcW w:w="432" w:type="pct"/>
            <w:shd w:val="clear" w:color="auto" w:fill="auto"/>
          </w:tcPr>
          <w:p w14:paraId="74DEDB98" w14:textId="77777777" w:rsidR="00E15002" w:rsidRPr="009D0D7C" w:rsidRDefault="00E15002" w:rsidP="00EB200A">
            <w:pPr>
              <w:widowControl/>
              <w:rPr>
                <w:rFonts w:cs="Calibri"/>
                <w:color w:val="000000"/>
                <w:sz w:val="16"/>
                <w:szCs w:val="16"/>
                <w:lang w:eastAsia="da-DK"/>
              </w:rPr>
            </w:pPr>
          </w:p>
        </w:tc>
        <w:tc>
          <w:tcPr>
            <w:tcW w:w="255" w:type="pct"/>
            <w:shd w:val="clear" w:color="auto" w:fill="auto"/>
          </w:tcPr>
          <w:p w14:paraId="249B3D3F" w14:textId="77777777" w:rsidR="00E15002" w:rsidRPr="009D0D7C" w:rsidRDefault="00E15002" w:rsidP="00EB200A">
            <w:pPr>
              <w:widowControl/>
              <w:rPr>
                <w:rFonts w:cs="Calibri"/>
                <w:color w:val="000000"/>
                <w:sz w:val="16"/>
                <w:szCs w:val="16"/>
                <w:lang w:eastAsia="da-DK"/>
              </w:rPr>
            </w:pPr>
          </w:p>
        </w:tc>
        <w:tc>
          <w:tcPr>
            <w:tcW w:w="345" w:type="pct"/>
            <w:shd w:val="clear" w:color="auto" w:fill="auto"/>
          </w:tcPr>
          <w:p w14:paraId="72896A6F" w14:textId="77777777" w:rsidR="00E15002" w:rsidRPr="009D0D7C" w:rsidRDefault="00E15002" w:rsidP="00EB200A">
            <w:pPr>
              <w:widowControl/>
              <w:rPr>
                <w:rFonts w:cs="Calibri"/>
                <w:color w:val="000000"/>
                <w:sz w:val="16"/>
                <w:szCs w:val="16"/>
                <w:lang w:eastAsia="da-DK"/>
              </w:rPr>
            </w:pPr>
          </w:p>
        </w:tc>
        <w:tc>
          <w:tcPr>
            <w:tcW w:w="567" w:type="pct"/>
            <w:shd w:val="clear" w:color="auto" w:fill="auto"/>
          </w:tcPr>
          <w:p w14:paraId="1CC50848" w14:textId="77777777" w:rsidR="00E15002" w:rsidRPr="009D0D7C" w:rsidRDefault="00E15002" w:rsidP="00EB200A">
            <w:pPr>
              <w:widowControl/>
              <w:rPr>
                <w:rFonts w:cs="Calibri"/>
                <w:color w:val="000000"/>
                <w:sz w:val="16"/>
                <w:szCs w:val="16"/>
                <w:lang w:eastAsia="da-DK"/>
              </w:rPr>
            </w:pPr>
          </w:p>
        </w:tc>
        <w:tc>
          <w:tcPr>
            <w:tcW w:w="725" w:type="pct"/>
            <w:shd w:val="clear" w:color="auto" w:fill="auto"/>
          </w:tcPr>
          <w:p w14:paraId="4DDB719F" w14:textId="77777777" w:rsidR="00E15002" w:rsidRPr="009D0D7C" w:rsidRDefault="00E15002" w:rsidP="00EB200A">
            <w:pPr>
              <w:widowControl/>
              <w:rPr>
                <w:rFonts w:cs="Calibri"/>
                <w:color w:val="000000"/>
                <w:sz w:val="16"/>
                <w:szCs w:val="16"/>
                <w:lang w:eastAsia="da-DK"/>
              </w:rPr>
            </w:pPr>
          </w:p>
        </w:tc>
        <w:tc>
          <w:tcPr>
            <w:tcW w:w="538" w:type="pct"/>
            <w:shd w:val="clear" w:color="auto" w:fill="auto"/>
          </w:tcPr>
          <w:p w14:paraId="76A2B4D4" w14:textId="77777777" w:rsidR="00E15002" w:rsidRPr="009D0D7C" w:rsidRDefault="00E15002" w:rsidP="00EB200A">
            <w:pPr>
              <w:widowControl/>
              <w:rPr>
                <w:rFonts w:cs="Calibri"/>
                <w:color w:val="000000"/>
                <w:sz w:val="16"/>
                <w:szCs w:val="16"/>
                <w:lang w:eastAsia="da-DK"/>
              </w:rPr>
            </w:pPr>
          </w:p>
        </w:tc>
        <w:tc>
          <w:tcPr>
            <w:tcW w:w="437" w:type="pct"/>
            <w:shd w:val="clear" w:color="auto" w:fill="auto"/>
          </w:tcPr>
          <w:p w14:paraId="5B002193" w14:textId="77777777" w:rsidR="00E15002" w:rsidRPr="009D0D7C" w:rsidRDefault="00E15002" w:rsidP="00EB200A">
            <w:pPr>
              <w:widowControl/>
              <w:rPr>
                <w:rFonts w:cs="Calibri"/>
                <w:color w:val="000000"/>
                <w:sz w:val="16"/>
                <w:szCs w:val="16"/>
                <w:lang w:eastAsia="da-DK"/>
              </w:rPr>
            </w:pPr>
          </w:p>
        </w:tc>
        <w:tc>
          <w:tcPr>
            <w:tcW w:w="689" w:type="pct"/>
            <w:shd w:val="clear" w:color="auto" w:fill="auto"/>
          </w:tcPr>
          <w:p w14:paraId="2F14E848" w14:textId="77777777" w:rsidR="00E15002" w:rsidRPr="009D0D7C" w:rsidRDefault="00E15002" w:rsidP="00EB200A">
            <w:pPr>
              <w:widowControl/>
              <w:rPr>
                <w:rFonts w:cs="Calibri"/>
                <w:color w:val="000000"/>
                <w:sz w:val="16"/>
                <w:szCs w:val="16"/>
                <w:lang w:eastAsia="da-DK"/>
              </w:rPr>
            </w:pPr>
          </w:p>
        </w:tc>
        <w:tc>
          <w:tcPr>
            <w:tcW w:w="529" w:type="pct"/>
            <w:shd w:val="clear" w:color="auto" w:fill="auto"/>
          </w:tcPr>
          <w:p w14:paraId="501FF0DD" w14:textId="77777777" w:rsidR="00E15002" w:rsidRPr="009D0D7C" w:rsidRDefault="00E15002" w:rsidP="00EB200A">
            <w:pPr>
              <w:widowControl/>
              <w:rPr>
                <w:rFonts w:cs="Calibri"/>
                <w:color w:val="000000"/>
                <w:sz w:val="16"/>
                <w:szCs w:val="16"/>
                <w:lang w:eastAsia="da-DK"/>
              </w:rPr>
            </w:pPr>
          </w:p>
        </w:tc>
      </w:tr>
      <w:tr w:rsidR="00E15002" w:rsidRPr="009D0D7C" w14:paraId="3B29E988" w14:textId="77777777" w:rsidTr="00EB200A">
        <w:trPr>
          <w:trHeight w:val="705"/>
        </w:trPr>
        <w:tc>
          <w:tcPr>
            <w:tcW w:w="483" w:type="pct"/>
            <w:shd w:val="clear" w:color="auto" w:fill="auto"/>
            <w:vAlign w:val="center"/>
          </w:tcPr>
          <w:p w14:paraId="5E41FDFB" w14:textId="77777777" w:rsidR="00E15002" w:rsidRPr="009D0D7C" w:rsidRDefault="00E15002" w:rsidP="00EB200A">
            <w:pPr>
              <w:widowControl/>
              <w:jc w:val="center"/>
              <w:rPr>
                <w:rFonts w:cs="Calibri"/>
                <w:b/>
                <w:bCs/>
                <w:color w:val="000000"/>
                <w:sz w:val="16"/>
                <w:szCs w:val="16"/>
                <w:lang w:eastAsia="da-DK"/>
              </w:rPr>
            </w:pPr>
          </w:p>
        </w:tc>
        <w:tc>
          <w:tcPr>
            <w:tcW w:w="432" w:type="pct"/>
            <w:shd w:val="clear" w:color="auto" w:fill="auto"/>
          </w:tcPr>
          <w:p w14:paraId="24B96CEA" w14:textId="77777777" w:rsidR="00E15002" w:rsidRPr="009D0D7C" w:rsidRDefault="00E15002" w:rsidP="00EB200A">
            <w:pPr>
              <w:widowControl/>
              <w:rPr>
                <w:rFonts w:cs="Calibri"/>
                <w:color w:val="000000"/>
                <w:sz w:val="16"/>
                <w:szCs w:val="16"/>
                <w:lang w:eastAsia="da-DK"/>
              </w:rPr>
            </w:pPr>
          </w:p>
        </w:tc>
        <w:tc>
          <w:tcPr>
            <w:tcW w:w="255" w:type="pct"/>
            <w:shd w:val="clear" w:color="auto" w:fill="auto"/>
          </w:tcPr>
          <w:p w14:paraId="7894019B" w14:textId="77777777" w:rsidR="00E15002" w:rsidRPr="009D0D7C" w:rsidRDefault="00E15002" w:rsidP="00EB200A">
            <w:pPr>
              <w:widowControl/>
              <w:rPr>
                <w:rFonts w:cs="Calibri"/>
                <w:color w:val="000000"/>
                <w:sz w:val="16"/>
                <w:szCs w:val="16"/>
                <w:lang w:eastAsia="da-DK"/>
              </w:rPr>
            </w:pPr>
          </w:p>
        </w:tc>
        <w:tc>
          <w:tcPr>
            <w:tcW w:w="345" w:type="pct"/>
            <w:shd w:val="clear" w:color="auto" w:fill="auto"/>
          </w:tcPr>
          <w:p w14:paraId="610E84C7" w14:textId="77777777" w:rsidR="00E15002" w:rsidRPr="009D0D7C" w:rsidRDefault="00E15002" w:rsidP="00EB200A">
            <w:pPr>
              <w:widowControl/>
              <w:rPr>
                <w:rFonts w:cs="Calibri"/>
                <w:color w:val="000000"/>
                <w:sz w:val="16"/>
                <w:szCs w:val="16"/>
                <w:lang w:eastAsia="da-DK"/>
              </w:rPr>
            </w:pPr>
          </w:p>
        </w:tc>
        <w:tc>
          <w:tcPr>
            <w:tcW w:w="567" w:type="pct"/>
            <w:shd w:val="clear" w:color="auto" w:fill="auto"/>
          </w:tcPr>
          <w:p w14:paraId="0508AEAC" w14:textId="77777777" w:rsidR="00E15002" w:rsidRPr="009D0D7C" w:rsidRDefault="00E15002" w:rsidP="00EB200A">
            <w:pPr>
              <w:widowControl/>
              <w:rPr>
                <w:rFonts w:cs="Calibri"/>
                <w:color w:val="000000"/>
                <w:sz w:val="16"/>
                <w:szCs w:val="16"/>
                <w:lang w:eastAsia="da-DK"/>
              </w:rPr>
            </w:pPr>
          </w:p>
        </w:tc>
        <w:tc>
          <w:tcPr>
            <w:tcW w:w="725" w:type="pct"/>
            <w:shd w:val="clear" w:color="auto" w:fill="auto"/>
          </w:tcPr>
          <w:p w14:paraId="3921B0EF" w14:textId="77777777" w:rsidR="00E15002" w:rsidRPr="009D0D7C" w:rsidRDefault="00E15002" w:rsidP="00EB200A">
            <w:pPr>
              <w:widowControl/>
              <w:rPr>
                <w:rFonts w:cs="Calibri"/>
                <w:color w:val="000000"/>
                <w:sz w:val="16"/>
                <w:szCs w:val="16"/>
                <w:lang w:eastAsia="da-DK"/>
              </w:rPr>
            </w:pPr>
          </w:p>
        </w:tc>
        <w:tc>
          <w:tcPr>
            <w:tcW w:w="538" w:type="pct"/>
            <w:shd w:val="clear" w:color="auto" w:fill="auto"/>
          </w:tcPr>
          <w:p w14:paraId="5C8DA05B" w14:textId="77777777" w:rsidR="00E15002" w:rsidRPr="009D0D7C" w:rsidRDefault="00E15002" w:rsidP="00EB200A">
            <w:pPr>
              <w:widowControl/>
              <w:rPr>
                <w:rFonts w:cs="Calibri"/>
                <w:color w:val="000000"/>
                <w:sz w:val="16"/>
                <w:szCs w:val="16"/>
                <w:lang w:eastAsia="da-DK"/>
              </w:rPr>
            </w:pPr>
          </w:p>
        </w:tc>
        <w:tc>
          <w:tcPr>
            <w:tcW w:w="437" w:type="pct"/>
            <w:shd w:val="clear" w:color="auto" w:fill="auto"/>
          </w:tcPr>
          <w:p w14:paraId="404DB39A" w14:textId="77777777" w:rsidR="00E15002" w:rsidRPr="009D0D7C" w:rsidRDefault="00E15002" w:rsidP="00EB200A">
            <w:pPr>
              <w:widowControl/>
              <w:rPr>
                <w:rFonts w:cs="Calibri"/>
                <w:color w:val="000000"/>
                <w:sz w:val="16"/>
                <w:szCs w:val="16"/>
                <w:lang w:eastAsia="da-DK"/>
              </w:rPr>
            </w:pPr>
          </w:p>
        </w:tc>
        <w:tc>
          <w:tcPr>
            <w:tcW w:w="689" w:type="pct"/>
            <w:shd w:val="clear" w:color="auto" w:fill="auto"/>
          </w:tcPr>
          <w:p w14:paraId="7FEFEE0A" w14:textId="77777777" w:rsidR="00E15002" w:rsidRPr="009D0D7C" w:rsidRDefault="00E15002" w:rsidP="00EB200A">
            <w:pPr>
              <w:widowControl/>
              <w:rPr>
                <w:rFonts w:cs="Calibri"/>
                <w:color w:val="000000"/>
                <w:sz w:val="16"/>
                <w:szCs w:val="16"/>
                <w:lang w:eastAsia="da-DK"/>
              </w:rPr>
            </w:pPr>
          </w:p>
        </w:tc>
        <w:tc>
          <w:tcPr>
            <w:tcW w:w="529" w:type="pct"/>
            <w:shd w:val="clear" w:color="auto" w:fill="auto"/>
          </w:tcPr>
          <w:p w14:paraId="328BE055" w14:textId="77777777" w:rsidR="00E15002" w:rsidRPr="009D0D7C" w:rsidRDefault="00E15002" w:rsidP="00EB200A">
            <w:pPr>
              <w:widowControl/>
              <w:rPr>
                <w:rFonts w:cs="Calibri"/>
                <w:color w:val="000000"/>
                <w:sz w:val="16"/>
                <w:szCs w:val="16"/>
                <w:lang w:eastAsia="da-DK"/>
              </w:rPr>
            </w:pPr>
          </w:p>
        </w:tc>
      </w:tr>
      <w:tr w:rsidR="00E15002" w:rsidRPr="009D0D7C" w14:paraId="09207C6A" w14:textId="77777777" w:rsidTr="00EB200A">
        <w:trPr>
          <w:trHeight w:val="1126"/>
        </w:trPr>
        <w:tc>
          <w:tcPr>
            <w:tcW w:w="483" w:type="pct"/>
            <w:shd w:val="clear" w:color="auto" w:fill="auto"/>
            <w:vAlign w:val="center"/>
          </w:tcPr>
          <w:p w14:paraId="51F0D947" w14:textId="77777777" w:rsidR="00E15002" w:rsidRPr="009D0D7C" w:rsidRDefault="00E15002" w:rsidP="00EB200A">
            <w:pPr>
              <w:widowControl/>
              <w:jc w:val="center"/>
              <w:rPr>
                <w:rFonts w:cs="Calibri"/>
                <w:b/>
                <w:bCs/>
                <w:color w:val="000000"/>
                <w:sz w:val="16"/>
                <w:szCs w:val="16"/>
                <w:lang w:eastAsia="da-DK"/>
              </w:rPr>
            </w:pPr>
          </w:p>
        </w:tc>
        <w:tc>
          <w:tcPr>
            <w:tcW w:w="432" w:type="pct"/>
            <w:shd w:val="clear" w:color="auto" w:fill="auto"/>
          </w:tcPr>
          <w:p w14:paraId="1FCC4E97" w14:textId="77777777" w:rsidR="00E15002" w:rsidRPr="009D0D7C" w:rsidRDefault="00E15002" w:rsidP="00EB200A">
            <w:pPr>
              <w:widowControl/>
              <w:rPr>
                <w:rFonts w:cs="Calibri"/>
                <w:color w:val="000000"/>
                <w:sz w:val="16"/>
                <w:szCs w:val="16"/>
                <w:lang w:eastAsia="da-DK"/>
              </w:rPr>
            </w:pPr>
          </w:p>
        </w:tc>
        <w:tc>
          <w:tcPr>
            <w:tcW w:w="255" w:type="pct"/>
            <w:shd w:val="clear" w:color="auto" w:fill="auto"/>
          </w:tcPr>
          <w:p w14:paraId="7BEFA981" w14:textId="77777777" w:rsidR="00E15002" w:rsidRPr="009D0D7C" w:rsidRDefault="00E15002" w:rsidP="00EB200A">
            <w:pPr>
              <w:widowControl/>
              <w:rPr>
                <w:rFonts w:cs="Calibri"/>
                <w:color w:val="000000"/>
                <w:sz w:val="16"/>
                <w:szCs w:val="16"/>
                <w:lang w:eastAsia="da-DK"/>
              </w:rPr>
            </w:pPr>
          </w:p>
        </w:tc>
        <w:tc>
          <w:tcPr>
            <w:tcW w:w="345" w:type="pct"/>
            <w:shd w:val="clear" w:color="auto" w:fill="auto"/>
          </w:tcPr>
          <w:p w14:paraId="3446B1F9" w14:textId="77777777" w:rsidR="00E15002" w:rsidRPr="009D0D7C" w:rsidRDefault="00E15002" w:rsidP="00EB200A">
            <w:pPr>
              <w:widowControl/>
              <w:rPr>
                <w:rFonts w:cs="Calibri"/>
                <w:color w:val="000000"/>
                <w:sz w:val="16"/>
                <w:szCs w:val="16"/>
                <w:lang w:eastAsia="da-DK"/>
              </w:rPr>
            </w:pPr>
          </w:p>
        </w:tc>
        <w:tc>
          <w:tcPr>
            <w:tcW w:w="567" w:type="pct"/>
            <w:shd w:val="clear" w:color="auto" w:fill="auto"/>
          </w:tcPr>
          <w:p w14:paraId="17267DE4" w14:textId="77777777" w:rsidR="00E15002" w:rsidRPr="009D0D7C" w:rsidRDefault="00E15002" w:rsidP="00EB200A">
            <w:pPr>
              <w:widowControl/>
              <w:rPr>
                <w:rFonts w:cs="Calibri"/>
                <w:color w:val="000000"/>
                <w:sz w:val="16"/>
                <w:szCs w:val="16"/>
                <w:lang w:eastAsia="da-DK"/>
              </w:rPr>
            </w:pPr>
          </w:p>
        </w:tc>
        <w:tc>
          <w:tcPr>
            <w:tcW w:w="725" w:type="pct"/>
            <w:shd w:val="clear" w:color="auto" w:fill="auto"/>
          </w:tcPr>
          <w:p w14:paraId="3AB864E7" w14:textId="77777777" w:rsidR="00E15002" w:rsidRPr="009D0D7C" w:rsidRDefault="00E15002" w:rsidP="00EB200A">
            <w:pPr>
              <w:widowControl/>
              <w:rPr>
                <w:rFonts w:cs="Calibri"/>
                <w:color w:val="000000"/>
                <w:sz w:val="16"/>
                <w:szCs w:val="16"/>
                <w:lang w:eastAsia="da-DK"/>
              </w:rPr>
            </w:pPr>
          </w:p>
        </w:tc>
        <w:tc>
          <w:tcPr>
            <w:tcW w:w="538" w:type="pct"/>
            <w:shd w:val="clear" w:color="auto" w:fill="auto"/>
          </w:tcPr>
          <w:p w14:paraId="4F03B9EC" w14:textId="77777777" w:rsidR="00E15002" w:rsidRPr="009D0D7C" w:rsidRDefault="00E15002" w:rsidP="00EB200A">
            <w:pPr>
              <w:widowControl/>
              <w:rPr>
                <w:rFonts w:cs="Calibri"/>
                <w:color w:val="000000"/>
                <w:sz w:val="16"/>
                <w:szCs w:val="16"/>
                <w:lang w:eastAsia="da-DK"/>
              </w:rPr>
            </w:pPr>
          </w:p>
        </w:tc>
        <w:tc>
          <w:tcPr>
            <w:tcW w:w="437" w:type="pct"/>
            <w:shd w:val="clear" w:color="auto" w:fill="auto"/>
          </w:tcPr>
          <w:p w14:paraId="5D0081ED" w14:textId="77777777" w:rsidR="00E15002" w:rsidRPr="009D0D7C" w:rsidRDefault="00E15002" w:rsidP="00EB200A">
            <w:pPr>
              <w:widowControl/>
              <w:rPr>
                <w:rFonts w:cs="Calibri"/>
                <w:color w:val="000000"/>
                <w:sz w:val="16"/>
                <w:szCs w:val="16"/>
                <w:lang w:eastAsia="da-DK"/>
              </w:rPr>
            </w:pPr>
          </w:p>
        </w:tc>
        <w:tc>
          <w:tcPr>
            <w:tcW w:w="689" w:type="pct"/>
            <w:shd w:val="clear" w:color="auto" w:fill="auto"/>
          </w:tcPr>
          <w:p w14:paraId="77855037" w14:textId="77777777" w:rsidR="00E15002" w:rsidRPr="009D0D7C" w:rsidRDefault="00E15002" w:rsidP="00EB200A">
            <w:pPr>
              <w:widowControl/>
              <w:rPr>
                <w:rFonts w:cs="Calibri"/>
                <w:color w:val="000000"/>
                <w:sz w:val="16"/>
                <w:szCs w:val="16"/>
                <w:lang w:eastAsia="da-DK"/>
              </w:rPr>
            </w:pPr>
          </w:p>
        </w:tc>
        <w:tc>
          <w:tcPr>
            <w:tcW w:w="529" w:type="pct"/>
            <w:shd w:val="clear" w:color="auto" w:fill="auto"/>
          </w:tcPr>
          <w:p w14:paraId="50633621" w14:textId="77777777" w:rsidR="00E15002" w:rsidRPr="009D0D7C" w:rsidRDefault="00E15002" w:rsidP="00EB200A">
            <w:pPr>
              <w:widowControl/>
              <w:rPr>
                <w:rFonts w:cs="Calibri"/>
                <w:color w:val="000000"/>
                <w:sz w:val="16"/>
                <w:szCs w:val="16"/>
                <w:lang w:eastAsia="da-DK"/>
              </w:rPr>
            </w:pPr>
          </w:p>
        </w:tc>
      </w:tr>
    </w:tbl>
    <w:p w14:paraId="070EC9FC" w14:textId="77777777" w:rsidR="00E15002" w:rsidRDefault="00E15002">
      <w:pPr>
        <w:widowControl/>
        <w:rPr>
          <w:lang w:eastAsia="en-US"/>
        </w:rPr>
      </w:pPr>
    </w:p>
    <w:p w14:paraId="2682056F" w14:textId="77777777" w:rsidR="00F74877" w:rsidRDefault="00F74877">
      <w:pPr>
        <w:widowControl/>
        <w:rPr>
          <w:lang w:eastAsia="en-US"/>
        </w:rPr>
      </w:pPr>
    </w:p>
    <w:p w14:paraId="65172D3E" w14:textId="2790421B" w:rsidR="00F74877" w:rsidRDefault="00F74877">
      <w:pPr>
        <w:widowControl/>
        <w:rPr>
          <w:lang w:eastAsia="en-US"/>
        </w:rPr>
      </w:pPr>
      <w:r>
        <w:rPr>
          <w:lang w:eastAsia="en-US"/>
        </w:rPr>
        <w:br w:type="page"/>
      </w:r>
    </w:p>
    <w:p w14:paraId="1BC4F82D" w14:textId="77777777" w:rsidR="00F74877" w:rsidRPr="00F74877" w:rsidRDefault="00F74877" w:rsidP="00F74877">
      <w:pPr>
        <w:widowControl/>
        <w:rPr>
          <w:b/>
          <w:lang w:eastAsia="en-US"/>
        </w:rPr>
      </w:pPr>
      <w:r w:rsidRPr="00F74877">
        <w:rPr>
          <w:b/>
          <w:i/>
          <w:lang w:eastAsia="en-US"/>
        </w:rPr>
        <w:lastRenderedPageBreak/>
        <w:t>In vitro</w:t>
      </w:r>
      <w:r w:rsidRPr="00F74877">
        <w:rPr>
          <w:b/>
          <w:lang w:eastAsia="en-US"/>
        </w:rPr>
        <w:t xml:space="preserve"> studies</w:t>
      </w:r>
    </w:p>
    <w:p w14:paraId="6E71A46C" w14:textId="77777777" w:rsidR="00F74877" w:rsidRDefault="00F74877" w:rsidP="00F74877">
      <w:pPr>
        <w:widowControl/>
        <w:rPr>
          <w:i/>
          <w:lang w:eastAsia="en-US"/>
        </w:rPr>
      </w:pPr>
      <w:r w:rsidRPr="00F74877">
        <w:rPr>
          <w:i/>
          <w:lang w:eastAsia="en-US"/>
        </w:rPr>
        <w:t>Please adjust the table as necessary</w:t>
      </w:r>
    </w:p>
    <w:p w14:paraId="618E02EB" w14:textId="77777777" w:rsidR="00F74877" w:rsidRPr="00F74877" w:rsidRDefault="00F74877" w:rsidP="00F74877">
      <w:pPr>
        <w:widowControl/>
        <w:rPr>
          <w:i/>
          <w:lang w:eastAsia="en-US"/>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1418"/>
        <w:gridCol w:w="850"/>
        <w:gridCol w:w="1701"/>
        <w:gridCol w:w="2366"/>
        <w:gridCol w:w="2312"/>
        <w:gridCol w:w="2268"/>
      </w:tblGrid>
      <w:tr w:rsidR="00F74877" w:rsidRPr="00F74877" w14:paraId="6AFEE481" w14:textId="77777777" w:rsidTr="00821A62">
        <w:trPr>
          <w:trHeight w:val="1440"/>
        </w:trPr>
        <w:tc>
          <w:tcPr>
            <w:tcW w:w="3472" w:type="dxa"/>
            <w:shd w:val="clear" w:color="auto" w:fill="F2F2F2"/>
            <w:noWrap/>
            <w:vAlign w:val="center"/>
            <w:hideMark/>
          </w:tcPr>
          <w:p w14:paraId="18BDA76B" w14:textId="77777777" w:rsidR="00F74877" w:rsidRPr="00575A19" w:rsidRDefault="00F74877" w:rsidP="00F74877">
            <w:pPr>
              <w:widowControl/>
              <w:rPr>
                <w:b/>
                <w:bCs/>
                <w:sz w:val="18"/>
                <w:lang w:eastAsia="en-US"/>
              </w:rPr>
            </w:pPr>
            <w:r w:rsidRPr="00575A19">
              <w:rPr>
                <w:b/>
                <w:bCs/>
                <w:sz w:val="18"/>
                <w:lang w:eastAsia="en-US"/>
              </w:rPr>
              <w:t>Category</w:t>
            </w:r>
          </w:p>
        </w:tc>
        <w:tc>
          <w:tcPr>
            <w:tcW w:w="1418" w:type="dxa"/>
            <w:shd w:val="clear" w:color="auto" w:fill="F2F2F2"/>
            <w:vAlign w:val="center"/>
            <w:hideMark/>
          </w:tcPr>
          <w:p w14:paraId="3ECC61CD" w14:textId="77777777" w:rsidR="00F74877" w:rsidRPr="00575A19" w:rsidRDefault="00F74877" w:rsidP="00F74877">
            <w:pPr>
              <w:widowControl/>
              <w:rPr>
                <w:b/>
                <w:bCs/>
                <w:sz w:val="18"/>
                <w:lang w:eastAsia="en-US"/>
              </w:rPr>
            </w:pPr>
            <w:r w:rsidRPr="00575A19">
              <w:rPr>
                <w:b/>
                <w:bCs/>
                <w:sz w:val="18"/>
                <w:lang w:eastAsia="en-US"/>
              </w:rPr>
              <w:t>Reference</w:t>
            </w:r>
          </w:p>
        </w:tc>
        <w:tc>
          <w:tcPr>
            <w:tcW w:w="850" w:type="dxa"/>
            <w:shd w:val="clear" w:color="auto" w:fill="F2F2F2"/>
            <w:vAlign w:val="center"/>
            <w:hideMark/>
          </w:tcPr>
          <w:p w14:paraId="41D0DC93" w14:textId="77777777" w:rsidR="00F74877" w:rsidRPr="00575A19" w:rsidRDefault="00F74877" w:rsidP="00F74877">
            <w:pPr>
              <w:widowControl/>
              <w:rPr>
                <w:b/>
                <w:bCs/>
                <w:sz w:val="18"/>
                <w:lang w:eastAsia="en-US"/>
              </w:rPr>
            </w:pPr>
            <w:r w:rsidRPr="00575A19">
              <w:rPr>
                <w:b/>
                <w:bCs/>
                <w:sz w:val="18"/>
                <w:lang w:eastAsia="en-US"/>
              </w:rPr>
              <w:t>Year</w:t>
            </w:r>
          </w:p>
        </w:tc>
        <w:tc>
          <w:tcPr>
            <w:tcW w:w="1701" w:type="dxa"/>
            <w:shd w:val="clear" w:color="auto" w:fill="F2F2F2"/>
            <w:vAlign w:val="center"/>
            <w:hideMark/>
          </w:tcPr>
          <w:p w14:paraId="04AACAD9" w14:textId="77777777" w:rsidR="00F74877" w:rsidRPr="00575A19" w:rsidRDefault="00F74877" w:rsidP="00F74877">
            <w:pPr>
              <w:widowControl/>
              <w:rPr>
                <w:b/>
                <w:bCs/>
                <w:sz w:val="18"/>
                <w:lang w:eastAsia="en-US"/>
              </w:rPr>
            </w:pPr>
            <w:r w:rsidRPr="00575A19">
              <w:rPr>
                <w:b/>
                <w:bCs/>
                <w:sz w:val="18"/>
                <w:lang w:eastAsia="en-US"/>
              </w:rPr>
              <w:t>System &amp; Method</w:t>
            </w:r>
          </w:p>
        </w:tc>
        <w:tc>
          <w:tcPr>
            <w:tcW w:w="2366" w:type="dxa"/>
            <w:shd w:val="clear" w:color="auto" w:fill="F2F2F2"/>
            <w:vAlign w:val="center"/>
            <w:hideMark/>
          </w:tcPr>
          <w:p w14:paraId="27349956" w14:textId="77777777" w:rsidR="00F74877" w:rsidRPr="00575A19" w:rsidRDefault="00F74877" w:rsidP="00F74877">
            <w:pPr>
              <w:widowControl/>
              <w:rPr>
                <w:b/>
                <w:bCs/>
                <w:sz w:val="18"/>
                <w:lang w:eastAsia="en-US"/>
              </w:rPr>
            </w:pPr>
            <w:r w:rsidRPr="00575A19">
              <w:rPr>
                <w:b/>
                <w:bCs/>
                <w:sz w:val="18"/>
                <w:lang w:eastAsia="en-US"/>
              </w:rPr>
              <w:t>Relevant endpoints &amp; Effects</w:t>
            </w:r>
          </w:p>
        </w:tc>
        <w:tc>
          <w:tcPr>
            <w:tcW w:w="2312" w:type="dxa"/>
            <w:shd w:val="clear" w:color="auto" w:fill="F2F2F2"/>
            <w:vAlign w:val="center"/>
            <w:hideMark/>
          </w:tcPr>
          <w:p w14:paraId="27EB3C0E" w14:textId="77777777" w:rsidR="00F74877" w:rsidRPr="00575A19" w:rsidRDefault="00F74877" w:rsidP="00F74877">
            <w:pPr>
              <w:widowControl/>
              <w:rPr>
                <w:b/>
                <w:bCs/>
                <w:sz w:val="18"/>
                <w:lang w:eastAsia="en-US"/>
              </w:rPr>
            </w:pPr>
            <w:r w:rsidRPr="00575A19">
              <w:rPr>
                <w:b/>
                <w:bCs/>
                <w:sz w:val="18"/>
                <w:lang w:eastAsia="en-US"/>
              </w:rPr>
              <w:t>Comments/notes</w:t>
            </w:r>
          </w:p>
        </w:tc>
        <w:tc>
          <w:tcPr>
            <w:tcW w:w="2268" w:type="dxa"/>
            <w:shd w:val="clear" w:color="auto" w:fill="F2F2F2"/>
            <w:vAlign w:val="center"/>
            <w:hideMark/>
          </w:tcPr>
          <w:p w14:paraId="066BA754" w14:textId="77777777" w:rsidR="00F74877" w:rsidRPr="00575A19" w:rsidRDefault="00F74877" w:rsidP="00F74877">
            <w:pPr>
              <w:widowControl/>
              <w:rPr>
                <w:b/>
                <w:bCs/>
                <w:sz w:val="18"/>
                <w:lang w:eastAsia="en-US"/>
              </w:rPr>
            </w:pPr>
            <w:r w:rsidRPr="00575A19">
              <w:rPr>
                <w:b/>
                <w:bCs/>
                <w:sz w:val="18"/>
                <w:lang w:eastAsia="en-US"/>
              </w:rPr>
              <w:t>Modality</w:t>
            </w:r>
          </w:p>
        </w:tc>
      </w:tr>
      <w:tr w:rsidR="00F74877" w:rsidRPr="00F74877" w14:paraId="4BBE0CD3" w14:textId="77777777" w:rsidTr="00821A62">
        <w:trPr>
          <w:trHeight w:val="662"/>
        </w:trPr>
        <w:tc>
          <w:tcPr>
            <w:tcW w:w="3472" w:type="dxa"/>
            <w:shd w:val="clear" w:color="auto" w:fill="auto"/>
            <w:vAlign w:val="center"/>
            <w:hideMark/>
          </w:tcPr>
          <w:p w14:paraId="4F912265" w14:textId="77777777" w:rsidR="00F74877" w:rsidRPr="00575A19" w:rsidRDefault="00F74877" w:rsidP="00F74877">
            <w:pPr>
              <w:widowControl/>
              <w:rPr>
                <w:b/>
                <w:bCs/>
                <w:sz w:val="18"/>
                <w:lang w:eastAsia="en-US"/>
              </w:rPr>
            </w:pPr>
            <w:r w:rsidRPr="00575A19">
              <w:rPr>
                <w:b/>
                <w:bCs/>
                <w:sz w:val="18"/>
                <w:lang w:eastAsia="en-US"/>
              </w:rPr>
              <w:t>Specify type of endocrine activity</w:t>
            </w:r>
          </w:p>
        </w:tc>
        <w:tc>
          <w:tcPr>
            <w:tcW w:w="1418" w:type="dxa"/>
            <w:shd w:val="clear" w:color="auto" w:fill="auto"/>
          </w:tcPr>
          <w:p w14:paraId="0DE16E83" w14:textId="77777777" w:rsidR="00F74877" w:rsidRPr="00575A19" w:rsidRDefault="00F74877" w:rsidP="00F74877">
            <w:pPr>
              <w:widowControl/>
              <w:rPr>
                <w:sz w:val="18"/>
                <w:lang w:eastAsia="en-US"/>
              </w:rPr>
            </w:pPr>
          </w:p>
        </w:tc>
        <w:tc>
          <w:tcPr>
            <w:tcW w:w="850" w:type="dxa"/>
            <w:shd w:val="clear" w:color="auto" w:fill="auto"/>
          </w:tcPr>
          <w:p w14:paraId="1C5947B2" w14:textId="77777777" w:rsidR="00F74877" w:rsidRPr="00575A19" w:rsidRDefault="00F74877" w:rsidP="00F74877">
            <w:pPr>
              <w:widowControl/>
              <w:rPr>
                <w:sz w:val="18"/>
                <w:lang w:eastAsia="en-US"/>
              </w:rPr>
            </w:pPr>
          </w:p>
        </w:tc>
        <w:tc>
          <w:tcPr>
            <w:tcW w:w="1701" w:type="dxa"/>
            <w:shd w:val="clear" w:color="auto" w:fill="auto"/>
          </w:tcPr>
          <w:p w14:paraId="282042AB" w14:textId="77777777" w:rsidR="00F74877" w:rsidRPr="00575A19" w:rsidRDefault="00F74877" w:rsidP="00F74877">
            <w:pPr>
              <w:widowControl/>
              <w:rPr>
                <w:sz w:val="18"/>
                <w:lang w:eastAsia="en-US"/>
              </w:rPr>
            </w:pPr>
          </w:p>
        </w:tc>
        <w:tc>
          <w:tcPr>
            <w:tcW w:w="2366" w:type="dxa"/>
            <w:shd w:val="clear" w:color="auto" w:fill="auto"/>
          </w:tcPr>
          <w:p w14:paraId="78AA6D23" w14:textId="77777777" w:rsidR="00F74877" w:rsidRPr="00575A19" w:rsidRDefault="00F74877" w:rsidP="00F74877">
            <w:pPr>
              <w:widowControl/>
              <w:rPr>
                <w:sz w:val="18"/>
                <w:lang w:eastAsia="en-US"/>
              </w:rPr>
            </w:pPr>
          </w:p>
        </w:tc>
        <w:tc>
          <w:tcPr>
            <w:tcW w:w="2312" w:type="dxa"/>
            <w:shd w:val="clear" w:color="auto" w:fill="auto"/>
            <w:vAlign w:val="bottom"/>
          </w:tcPr>
          <w:p w14:paraId="3D29E1CF" w14:textId="77777777" w:rsidR="00F74877" w:rsidRPr="00575A19" w:rsidRDefault="00F74877" w:rsidP="00F74877">
            <w:pPr>
              <w:widowControl/>
              <w:rPr>
                <w:sz w:val="18"/>
                <w:lang w:eastAsia="en-US"/>
              </w:rPr>
            </w:pPr>
          </w:p>
        </w:tc>
        <w:tc>
          <w:tcPr>
            <w:tcW w:w="2268" w:type="dxa"/>
            <w:shd w:val="clear" w:color="auto" w:fill="auto"/>
          </w:tcPr>
          <w:p w14:paraId="0AC8930D" w14:textId="77777777" w:rsidR="00F74877" w:rsidRPr="00575A19" w:rsidRDefault="00F74877" w:rsidP="00F74877">
            <w:pPr>
              <w:widowControl/>
              <w:rPr>
                <w:sz w:val="18"/>
                <w:lang w:eastAsia="en-US"/>
              </w:rPr>
            </w:pPr>
          </w:p>
        </w:tc>
      </w:tr>
      <w:tr w:rsidR="00F74877" w:rsidRPr="00F74877" w14:paraId="3C373CEA" w14:textId="77777777" w:rsidTr="00821A62">
        <w:trPr>
          <w:trHeight w:val="700"/>
        </w:trPr>
        <w:tc>
          <w:tcPr>
            <w:tcW w:w="3472" w:type="dxa"/>
            <w:shd w:val="clear" w:color="auto" w:fill="auto"/>
            <w:vAlign w:val="center"/>
          </w:tcPr>
          <w:p w14:paraId="54FECFD8" w14:textId="77777777" w:rsidR="00F74877" w:rsidRPr="00F74877" w:rsidRDefault="00F74877" w:rsidP="00F74877">
            <w:pPr>
              <w:widowControl/>
              <w:rPr>
                <w:b/>
                <w:bCs/>
                <w:lang w:eastAsia="en-US"/>
              </w:rPr>
            </w:pPr>
          </w:p>
        </w:tc>
        <w:tc>
          <w:tcPr>
            <w:tcW w:w="1418" w:type="dxa"/>
            <w:shd w:val="clear" w:color="auto" w:fill="auto"/>
          </w:tcPr>
          <w:p w14:paraId="4E787F77" w14:textId="77777777" w:rsidR="00F74877" w:rsidRPr="00F74877" w:rsidRDefault="00F74877" w:rsidP="00F74877">
            <w:pPr>
              <w:widowControl/>
              <w:rPr>
                <w:lang w:eastAsia="en-US"/>
              </w:rPr>
            </w:pPr>
          </w:p>
        </w:tc>
        <w:tc>
          <w:tcPr>
            <w:tcW w:w="850" w:type="dxa"/>
            <w:shd w:val="clear" w:color="auto" w:fill="auto"/>
          </w:tcPr>
          <w:p w14:paraId="7FBEC494" w14:textId="77777777" w:rsidR="00F74877" w:rsidRPr="00F74877" w:rsidRDefault="00F74877" w:rsidP="00F74877">
            <w:pPr>
              <w:widowControl/>
              <w:rPr>
                <w:lang w:eastAsia="en-US"/>
              </w:rPr>
            </w:pPr>
          </w:p>
        </w:tc>
        <w:tc>
          <w:tcPr>
            <w:tcW w:w="1701" w:type="dxa"/>
            <w:shd w:val="clear" w:color="auto" w:fill="auto"/>
          </w:tcPr>
          <w:p w14:paraId="5488657D" w14:textId="77777777" w:rsidR="00F74877" w:rsidRPr="00F74877" w:rsidRDefault="00F74877" w:rsidP="00F74877">
            <w:pPr>
              <w:widowControl/>
              <w:rPr>
                <w:lang w:eastAsia="en-US"/>
              </w:rPr>
            </w:pPr>
          </w:p>
        </w:tc>
        <w:tc>
          <w:tcPr>
            <w:tcW w:w="2366" w:type="dxa"/>
            <w:shd w:val="clear" w:color="auto" w:fill="auto"/>
          </w:tcPr>
          <w:p w14:paraId="0FAA52D7" w14:textId="77777777" w:rsidR="00F74877" w:rsidRPr="00F74877" w:rsidRDefault="00F74877" w:rsidP="00F74877">
            <w:pPr>
              <w:widowControl/>
              <w:rPr>
                <w:lang w:eastAsia="en-US"/>
              </w:rPr>
            </w:pPr>
          </w:p>
        </w:tc>
        <w:tc>
          <w:tcPr>
            <w:tcW w:w="2312" w:type="dxa"/>
            <w:shd w:val="clear" w:color="auto" w:fill="auto"/>
            <w:vAlign w:val="bottom"/>
          </w:tcPr>
          <w:p w14:paraId="1438C133" w14:textId="77777777" w:rsidR="00F74877" w:rsidRPr="00F74877" w:rsidRDefault="00F74877" w:rsidP="00F74877">
            <w:pPr>
              <w:widowControl/>
              <w:rPr>
                <w:lang w:eastAsia="en-US"/>
              </w:rPr>
            </w:pPr>
          </w:p>
        </w:tc>
        <w:tc>
          <w:tcPr>
            <w:tcW w:w="2268" w:type="dxa"/>
            <w:shd w:val="clear" w:color="auto" w:fill="auto"/>
          </w:tcPr>
          <w:p w14:paraId="605872C1" w14:textId="77777777" w:rsidR="00F74877" w:rsidRPr="00F74877" w:rsidRDefault="00F74877" w:rsidP="00F74877">
            <w:pPr>
              <w:widowControl/>
              <w:rPr>
                <w:lang w:eastAsia="en-US"/>
              </w:rPr>
            </w:pPr>
          </w:p>
        </w:tc>
      </w:tr>
      <w:tr w:rsidR="00F74877" w:rsidRPr="00F74877" w14:paraId="1271EF46" w14:textId="77777777" w:rsidTr="00821A62">
        <w:trPr>
          <w:trHeight w:val="555"/>
        </w:trPr>
        <w:tc>
          <w:tcPr>
            <w:tcW w:w="3472" w:type="dxa"/>
            <w:shd w:val="clear" w:color="auto" w:fill="auto"/>
            <w:vAlign w:val="center"/>
          </w:tcPr>
          <w:p w14:paraId="2E28BEF1" w14:textId="77777777" w:rsidR="00F74877" w:rsidRPr="00F74877" w:rsidRDefault="00F74877" w:rsidP="00F74877">
            <w:pPr>
              <w:widowControl/>
              <w:rPr>
                <w:b/>
                <w:bCs/>
                <w:lang w:eastAsia="en-US"/>
              </w:rPr>
            </w:pPr>
          </w:p>
        </w:tc>
        <w:tc>
          <w:tcPr>
            <w:tcW w:w="1418" w:type="dxa"/>
            <w:shd w:val="clear" w:color="auto" w:fill="auto"/>
          </w:tcPr>
          <w:p w14:paraId="6C31E689" w14:textId="77777777" w:rsidR="00F74877" w:rsidRPr="00F74877" w:rsidRDefault="00F74877" w:rsidP="00F74877">
            <w:pPr>
              <w:widowControl/>
              <w:rPr>
                <w:lang w:eastAsia="en-US"/>
              </w:rPr>
            </w:pPr>
          </w:p>
        </w:tc>
        <w:tc>
          <w:tcPr>
            <w:tcW w:w="850" w:type="dxa"/>
            <w:shd w:val="clear" w:color="auto" w:fill="auto"/>
          </w:tcPr>
          <w:p w14:paraId="5165FE72" w14:textId="77777777" w:rsidR="00F74877" w:rsidRPr="00F74877" w:rsidRDefault="00F74877" w:rsidP="00F74877">
            <w:pPr>
              <w:widowControl/>
              <w:rPr>
                <w:lang w:eastAsia="en-US"/>
              </w:rPr>
            </w:pPr>
          </w:p>
        </w:tc>
        <w:tc>
          <w:tcPr>
            <w:tcW w:w="1701" w:type="dxa"/>
            <w:shd w:val="clear" w:color="auto" w:fill="auto"/>
          </w:tcPr>
          <w:p w14:paraId="50DF2BD0" w14:textId="77777777" w:rsidR="00F74877" w:rsidRPr="00F74877" w:rsidRDefault="00F74877" w:rsidP="00F74877">
            <w:pPr>
              <w:widowControl/>
              <w:rPr>
                <w:lang w:eastAsia="en-US"/>
              </w:rPr>
            </w:pPr>
          </w:p>
        </w:tc>
        <w:tc>
          <w:tcPr>
            <w:tcW w:w="2366" w:type="dxa"/>
            <w:shd w:val="clear" w:color="auto" w:fill="auto"/>
          </w:tcPr>
          <w:p w14:paraId="1CA0A095" w14:textId="77777777" w:rsidR="00F74877" w:rsidRPr="00F74877" w:rsidRDefault="00F74877" w:rsidP="00F74877">
            <w:pPr>
              <w:widowControl/>
              <w:rPr>
                <w:lang w:eastAsia="en-US"/>
              </w:rPr>
            </w:pPr>
          </w:p>
        </w:tc>
        <w:tc>
          <w:tcPr>
            <w:tcW w:w="2312" w:type="dxa"/>
            <w:shd w:val="clear" w:color="auto" w:fill="auto"/>
            <w:vAlign w:val="bottom"/>
          </w:tcPr>
          <w:p w14:paraId="593D3BAF" w14:textId="77777777" w:rsidR="00F74877" w:rsidRPr="00F74877" w:rsidRDefault="00F74877" w:rsidP="00F74877">
            <w:pPr>
              <w:widowControl/>
              <w:rPr>
                <w:lang w:eastAsia="en-US"/>
              </w:rPr>
            </w:pPr>
          </w:p>
        </w:tc>
        <w:tc>
          <w:tcPr>
            <w:tcW w:w="2268" w:type="dxa"/>
            <w:shd w:val="clear" w:color="auto" w:fill="auto"/>
          </w:tcPr>
          <w:p w14:paraId="1D279453" w14:textId="77777777" w:rsidR="00F74877" w:rsidRPr="00F74877" w:rsidRDefault="00F74877" w:rsidP="00F74877">
            <w:pPr>
              <w:widowControl/>
              <w:rPr>
                <w:lang w:eastAsia="en-US"/>
              </w:rPr>
            </w:pPr>
          </w:p>
        </w:tc>
      </w:tr>
      <w:tr w:rsidR="00F74877" w:rsidRPr="00F74877" w14:paraId="61662842" w14:textId="77777777" w:rsidTr="00821A62">
        <w:trPr>
          <w:trHeight w:val="563"/>
        </w:trPr>
        <w:tc>
          <w:tcPr>
            <w:tcW w:w="3472" w:type="dxa"/>
            <w:shd w:val="clear" w:color="auto" w:fill="auto"/>
            <w:vAlign w:val="center"/>
          </w:tcPr>
          <w:p w14:paraId="37F50FF8" w14:textId="77777777" w:rsidR="00F74877" w:rsidRPr="00F74877" w:rsidRDefault="00F74877" w:rsidP="00F74877">
            <w:pPr>
              <w:widowControl/>
              <w:rPr>
                <w:b/>
                <w:bCs/>
                <w:lang w:eastAsia="en-US"/>
              </w:rPr>
            </w:pPr>
          </w:p>
        </w:tc>
        <w:tc>
          <w:tcPr>
            <w:tcW w:w="1418" w:type="dxa"/>
            <w:shd w:val="clear" w:color="auto" w:fill="auto"/>
          </w:tcPr>
          <w:p w14:paraId="4F727822" w14:textId="77777777" w:rsidR="00F74877" w:rsidRPr="00F74877" w:rsidRDefault="00F74877" w:rsidP="00F74877">
            <w:pPr>
              <w:widowControl/>
              <w:rPr>
                <w:lang w:eastAsia="en-US"/>
              </w:rPr>
            </w:pPr>
          </w:p>
        </w:tc>
        <w:tc>
          <w:tcPr>
            <w:tcW w:w="850" w:type="dxa"/>
            <w:shd w:val="clear" w:color="auto" w:fill="auto"/>
          </w:tcPr>
          <w:p w14:paraId="75777E6D" w14:textId="77777777" w:rsidR="00F74877" w:rsidRPr="00F74877" w:rsidRDefault="00F74877" w:rsidP="00F74877">
            <w:pPr>
              <w:widowControl/>
              <w:rPr>
                <w:lang w:eastAsia="en-US"/>
              </w:rPr>
            </w:pPr>
          </w:p>
        </w:tc>
        <w:tc>
          <w:tcPr>
            <w:tcW w:w="1701" w:type="dxa"/>
            <w:shd w:val="clear" w:color="auto" w:fill="auto"/>
          </w:tcPr>
          <w:p w14:paraId="0439FFC8" w14:textId="77777777" w:rsidR="00F74877" w:rsidRPr="00F74877" w:rsidRDefault="00F74877" w:rsidP="00F74877">
            <w:pPr>
              <w:widowControl/>
              <w:rPr>
                <w:lang w:eastAsia="en-US"/>
              </w:rPr>
            </w:pPr>
          </w:p>
        </w:tc>
        <w:tc>
          <w:tcPr>
            <w:tcW w:w="2366" w:type="dxa"/>
            <w:shd w:val="clear" w:color="auto" w:fill="auto"/>
          </w:tcPr>
          <w:p w14:paraId="40164996" w14:textId="77777777" w:rsidR="00F74877" w:rsidRPr="00F74877" w:rsidRDefault="00F74877" w:rsidP="00F74877">
            <w:pPr>
              <w:widowControl/>
              <w:rPr>
                <w:lang w:eastAsia="en-US"/>
              </w:rPr>
            </w:pPr>
          </w:p>
        </w:tc>
        <w:tc>
          <w:tcPr>
            <w:tcW w:w="2312" w:type="dxa"/>
            <w:shd w:val="clear" w:color="auto" w:fill="auto"/>
            <w:vAlign w:val="bottom"/>
          </w:tcPr>
          <w:p w14:paraId="3211E698" w14:textId="77777777" w:rsidR="00F74877" w:rsidRPr="00F74877" w:rsidRDefault="00F74877" w:rsidP="00F74877">
            <w:pPr>
              <w:widowControl/>
              <w:rPr>
                <w:lang w:eastAsia="en-US"/>
              </w:rPr>
            </w:pPr>
          </w:p>
        </w:tc>
        <w:tc>
          <w:tcPr>
            <w:tcW w:w="2268" w:type="dxa"/>
            <w:shd w:val="clear" w:color="auto" w:fill="auto"/>
          </w:tcPr>
          <w:p w14:paraId="73C82CA8" w14:textId="77777777" w:rsidR="00F74877" w:rsidRPr="00F74877" w:rsidRDefault="00F74877" w:rsidP="00F74877">
            <w:pPr>
              <w:widowControl/>
              <w:rPr>
                <w:lang w:eastAsia="en-US"/>
              </w:rPr>
            </w:pPr>
          </w:p>
        </w:tc>
      </w:tr>
    </w:tbl>
    <w:p w14:paraId="175DAC1B" w14:textId="77777777" w:rsidR="00F74877" w:rsidRDefault="00F74877">
      <w:pPr>
        <w:widowControl/>
        <w:rPr>
          <w:lang w:eastAsia="en-US"/>
        </w:rPr>
      </w:pPr>
    </w:p>
    <w:p w14:paraId="1A6CD580" w14:textId="77777777" w:rsidR="00DB45C3" w:rsidRDefault="00DB45C3" w:rsidP="00DB45C3">
      <w:pPr>
        <w:widowControl/>
        <w:ind w:left="993" w:hanging="993"/>
        <w:rPr>
          <w:b/>
          <w:sz w:val="18"/>
        </w:rPr>
      </w:pPr>
    </w:p>
    <w:p w14:paraId="2EEE3ECC" w14:textId="5B957B75" w:rsidR="00ED5E79" w:rsidRDefault="00DB45C3" w:rsidP="00F74A38">
      <w:pPr>
        <w:widowControl/>
        <w:rPr>
          <w:b/>
          <w:sz w:val="18"/>
        </w:rPr>
        <w:sectPr w:rsidR="00ED5E79" w:rsidSect="00E15002">
          <w:headerReference w:type="first" r:id="rId25"/>
          <w:pgSz w:w="16840" w:h="11907" w:orient="landscape" w:code="9"/>
          <w:pgMar w:top="1440" w:right="1440" w:bottom="1440" w:left="1440" w:header="854" w:footer="567" w:gutter="0"/>
          <w:cols w:space="720"/>
          <w:titlePg/>
          <w:docGrid w:linePitch="272"/>
        </w:sectPr>
      </w:pPr>
      <w:r>
        <w:rPr>
          <w:b/>
          <w:sz w:val="18"/>
        </w:rPr>
        <w:br w:type="page"/>
      </w:r>
    </w:p>
    <w:p w14:paraId="656744A3" w14:textId="4C107891" w:rsidR="00DB45C3" w:rsidRDefault="00DB45C3" w:rsidP="00F74A38">
      <w:pPr>
        <w:widowControl/>
        <w:rPr>
          <w:b/>
          <w:sz w:val="18"/>
        </w:rPr>
      </w:pPr>
    </w:p>
    <w:p w14:paraId="1B9AF75E" w14:textId="23F1E074" w:rsidR="00F74877" w:rsidRPr="00CF5DA0" w:rsidRDefault="00DB45C3" w:rsidP="00C014A8">
      <w:pPr>
        <w:pStyle w:val="Heading1"/>
        <w:numPr>
          <w:ilvl w:val="0"/>
          <w:numId w:val="0"/>
        </w:numPr>
        <w:jc w:val="center"/>
      </w:pPr>
      <w:bookmarkStart w:id="1650" w:name="_Toc68877007"/>
      <w:r>
        <w:t xml:space="preserve">Annex IV - </w:t>
      </w:r>
      <w:r w:rsidR="00F74877" w:rsidRPr="00CF5DA0">
        <w:t>Data overview (ED Guidance table)</w:t>
      </w:r>
      <w:r w:rsidR="008B3BC5">
        <w:t xml:space="preserve"> </w:t>
      </w:r>
      <w:r w:rsidR="008B3BC5" w:rsidRPr="0061494B">
        <w:rPr>
          <w:i/>
        </w:rPr>
        <w:t>(suggested)</w:t>
      </w:r>
      <w:bookmarkEnd w:id="1650"/>
    </w:p>
    <w:p w14:paraId="45C11966" w14:textId="6580E2CD" w:rsidR="00DB45C3" w:rsidRPr="009D0D7C" w:rsidRDefault="00F74877" w:rsidP="00AB067B">
      <w:pPr>
        <w:pStyle w:val="Title"/>
        <w:numPr>
          <w:ilvl w:val="0"/>
          <w:numId w:val="0"/>
        </w:numPr>
      </w:pPr>
      <w:r w:rsidRPr="009D0D7C">
        <w:t xml:space="preserve"> </w:t>
      </w:r>
    </w:p>
    <w:p w14:paraId="37A15102" w14:textId="77777777" w:rsidR="00F74877" w:rsidRPr="00F74877" w:rsidRDefault="00F74877" w:rsidP="00F74877">
      <w:pPr>
        <w:rPr>
          <w:lang w:eastAsia="en-US"/>
        </w:rPr>
      </w:pPr>
      <w:r w:rsidRPr="00F74877">
        <w:rPr>
          <w:lang w:eastAsia="en-US"/>
        </w:rPr>
        <w:t xml:space="preserve">To open the embedded Excel worksheet:    </w:t>
      </w:r>
    </w:p>
    <w:p w14:paraId="42AD810F" w14:textId="77777777" w:rsidR="00F74877" w:rsidRPr="00F74877" w:rsidRDefault="00F74877" w:rsidP="00F74877">
      <w:pPr>
        <w:numPr>
          <w:ilvl w:val="0"/>
          <w:numId w:val="66"/>
        </w:numPr>
        <w:rPr>
          <w:lang w:val="en" w:eastAsia="en-US"/>
        </w:rPr>
      </w:pPr>
      <w:r w:rsidRPr="00F74877">
        <w:rPr>
          <w:lang w:eastAsia="en-US"/>
        </w:rPr>
        <w:t>O</w:t>
      </w:r>
      <w:r w:rsidRPr="00F74877">
        <w:rPr>
          <w:lang w:val="en" w:eastAsia="en-US"/>
        </w:rPr>
        <w:t>pen the Attachments panel on the left hand side.</w:t>
      </w:r>
    </w:p>
    <w:p w14:paraId="153CF34B" w14:textId="77777777" w:rsidR="00F74877" w:rsidRDefault="00F74877" w:rsidP="00F74877">
      <w:pPr>
        <w:numPr>
          <w:ilvl w:val="0"/>
          <w:numId w:val="66"/>
        </w:numPr>
        <w:rPr>
          <w:lang w:val="en" w:eastAsia="en-US"/>
        </w:rPr>
      </w:pPr>
      <w:r w:rsidRPr="00F74877">
        <w:rPr>
          <w:lang w:val="en" w:eastAsia="en-US"/>
        </w:rPr>
        <w:t>In the Attachments panel, double-click the listed attachment.</w:t>
      </w:r>
    </w:p>
    <w:p w14:paraId="2E3DC54D" w14:textId="77777777" w:rsidR="00F74877" w:rsidRDefault="00F74877" w:rsidP="00ED5E79">
      <w:pPr>
        <w:ind w:left="720"/>
        <w:rPr>
          <w:lang w:val="en" w:eastAsia="en-US"/>
        </w:rPr>
      </w:pPr>
    </w:p>
    <w:p w14:paraId="789B66EC" w14:textId="77777777" w:rsidR="00ED5E79" w:rsidRPr="00F74877" w:rsidRDefault="00ED5E79" w:rsidP="00ED5E79">
      <w:pPr>
        <w:ind w:left="720"/>
        <w:rPr>
          <w:lang w:val="en" w:eastAsia="en-US"/>
        </w:rPr>
      </w:pPr>
    </w:p>
    <w:p w14:paraId="5E4E4BBA" w14:textId="77777777" w:rsidR="00F74877" w:rsidRPr="00F74877" w:rsidRDefault="00F74877" w:rsidP="00F74877">
      <w:pPr>
        <w:rPr>
          <w:b/>
          <w:bCs/>
          <w:lang w:val="en" w:eastAsia="en-US"/>
        </w:rPr>
      </w:pPr>
      <w:r w:rsidRPr="00F74877">
        <w:rPr>
          <w:b/>
          <w:bCs/>
          <w:lang w:val="en" w:eastAsia="en-US"/>
        </w:rPr>
        <w:object w:dxaOrig="938" w:dyaOrig="615" w14:anchorId="3E254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32.75pt" o:ole="">
            <v:imagedata r:id="rId26" o:title=""/>
          </v:shape>
          <o:OLEObject Type="Embed" ProgID="Excel.Sheet.12" ShapeID="_x0000_i1025" DrawAspect="Icon" ObjectID="_1679728521" r:id="rId27"/>
        </w:object>
      </w:r>
    </w:p>
    <w:p w14:paraId="20661902" w14:textId="4D5ECAF2" w:rsidR="008E67DC" w:rsidRPr="008E67DC" w:rsidRDefault="008E67DC" w:rsidP="008E67DC">
      <w:pPr>
        <w:rPr>
          <w:lang w:eastAsia="en-US"/>
        </w:rPr>
      </w:pPr>
    </w:p>
    <w:p w14:paraId="7897007A" w14:textId="37DE7C98" w:rsidR="00CF5DA0" w:rsidRDefault="00CF5DA0" w:rsidP="008E67DC">
      <w:pPr>
        <w:pStyle w:val="BodyText"/>
      </w:pPr>
    </w:p>
    <w:p w14:paraId="56547F0C" w14:textId="2EB27671" w:rsidR="000E2AF0" w:rsidRPr="000E2AF0" w:rsidRDefault="000E2AF0" w:rsidP="000E2AF0">
      <w:pPr>
        <w:widowControl/>
        <w:rPr>
          <w:lang w:eastAsia="en-US"/>
        </w:rPr>
      </w:pPr>
    </w:p>
    <w:p w14:paraId="1E2C7732" w14:textId="7669DD1C" w:rsidR="00CB4669" w:rsidRPr="000E2AF0" w:rsidRDefault="00CB4669" w:rsidP="00AA572C">
      <w:pPr>
        <w:rPr>
          <w:lang w:eastAsia="en-US"/>
        </w:rPr>
        <w:sectPr w:rsidR="00CB4669" w:rsidRPr="000E2AF0" w:rsidSect="00ED5E79">
          <w:headerReference w:type="default" r:id="rId28"/>
          <w:headerReference w:type="first" r:id="rId29"/>
          <w:footerReference w:type="first" r:id="rId30"/>
          <w:pgSz w:w="11907" w:h="16840" w:code="9"/>
          <w:pgMar w:top="1440" w:right="1440" w:bottom="1440" w:left="1440" w:header="854" w:footer="567" w:gutter="0"/>
          <w:cols w:space="720"/>
          <w:titlePg/>
          <w:docGrid w:linePitch="272"/>
        </w:sectPr>
      </w:pPr>
    </w:p>
    <w:p w14:paraId="600B03E8" w14:textId="61C454D1" w:rsidR="00E15002" w:rsidRPr="00E15002" w:rsidRDefault="00B70E54" w:rsidP="00C014A8">
      <w:pPr>
        <w:pStyle w:val="Heading1"/>
        <w:numPr>
          <w:ilvl w:val="0"/>
          <w:numId w:val="0"/>
        </w:numPr>
        <w:jc w:val="center"/>
        <w:rPr>
          <w:lang w:eastAsia="en-US"/>
        </w:rPr>
      </w:pPr>
      <w:bookmarkStart w:id="1651" w:name="_Toc33521857"/>
      <w:bookmarkStart w:id="1652" w:name="_Toc68877008"/>
      <w:r>
        <w:rPr>
          <w:lang w:eastAsia="en-US"/>
        </w:rPr>
        <w:lastRenderedPageBreak/>
        <w:t>Annex V</w:t>
      </w:r>
      <w:r w:rsidRPr="009D0D7C">
        <w:rPr>
          <w:lang w:eastAsia="en-US"/>
        </w:rPr>
        <w:t xml:space="preserve"> - </w:t>
      </w:r>
      <w:bookmarkEnd w:id="1651"/>
      <w:r w:rsidR="00E15002" w:rsidRPr="00E15002">
        <w:rPr>
          <w:lang w:eastAsia="en-US"/>
        </w:rPr>
        <w:t>Lines of evidence for adverse effects and endocrine activity</w:t>
      </w:r>
      <w:r w:rsidR="008B3BC5">
        <w:rPr>
          <w:lang w:eastAsia="en-US"/>
        </w:rPr>
        <w:t xml:space="preserve"> </w:t>
      </w:r>
      <w:r w:rsidR="008B3BC5" w:rsidRPr="0061494B">
        <w:rPr>
          <w:i/>
        </w:rPr>
        <w:t>(suggested)</w:t>
      </w:r>
      <w:bookmarkEnd w:id="1652"/>
    </w:p>
    <w:p w14:paraId="21A1B353" w14:textId="77777777" w:rsidR="00E15002" w:rsidRPr="00E15002" w:rsidRDefault="00E15002" w:rsidP="00E15002">
      <w:pPr>
        <w:rPr>
          <w:i/>
          <w:lang w:eastAsia="en-US"/>
        </w:rPr>
      </w:pPr>
      <w:r w:rsidRPr="00E15002">
        <w:rPr>
          <w:i/>
          <w:lang w:eastAsia="en-US"/>
        </w:rPr>
        <w:t>Please amend/delete the suggested table headings below as necessary. Separate tables can be provided for different types of endocrine activity.</w:t>
      </w:r>
    </w:p>
    <w:p w14:paraId="747A47C8" w14:textId="7B216E7B" w:rsidR="00E15002" w:rsidRPr="00E15002" w:rsidRDefault="00E15002" w:rsidP="00E15002">
      <w:pPr>
        <w:pStyle w:val="NoSpacing"/>
        <w:rPr>
          <w:b/>
          <w:bCs/>
          <w:i/>
        </w:rPr>
      </w:pPr>
      <w:bookmarkStart w:id="1653" w:name="_Toc33521858"/>
      <w:r w:rsidRPr="00E15002">
        <w:rPr>
          <w:b/>
          <w:bCs/>
          <w:i/>
        </w:rPr>
        <w:t xml:space="preserve">Table X1: Lines of evidence for </w:t>
      </w:r>
      <w:r w:rsidRPr="00E15002">
        <w:rPr>
          <w:b/>
          <w:bCs/>
          <w:i/>
          <w:u w:val="single"/>
        </w:rPr>
        <w:t>endocrine activity in silico</w:t>
      </w:r>
      <w:r w:rsidRPr="00E15002">
        <w:rPr>
          <w:b/>
          <w:bCs/>
          <w:i/>
        </w:rPr>
        <w:t xml:space="preserve"> by [substance name]</w:t>
      </w:r>
    </w:p>
    <w:p w14:paraId="61E69EA6" w14:textId="77777777" w:rsidR="00E15002" w:rsidRDefault="00E15002" w:rsidP="00E15002">
      <w:pPr>
        <w:pStyle w:val="NoSpacing"/>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727"/>
        <w:gridCol w:w="1682"/>
        <w:gridCol w:w="2199"/>
        <w:gridCol w:w="4333"/>
        <w:gridCol w:w="2146"/>
      </w:tblGrid>
      <w:tr w:rsidR="00821A62" w:rsidRPr="00E15002" w14:paraId="6C514C5C" w14:textId="77777777" w:rsidTr="00F21747">
        <w:trPr>
          <w:cantSplit/>
          <w:trHeight w:val="434"/>
        </w:trPr>
        <w:tc>
          <w:tcPr>
            <w:tcW w:w="668" w:type="pct"/>
            <w:shd w:val="clear" w:color="auto" w:fill="auto"/>
          </w:tcPr>
          <w:p w14:paraId="3BB9AB25" w14:textId="77777777" w:rsidR="00821A62" w:rsidRPr="00E15002" w:rsidRDefault="00821A62" w:rsidP="00F21747">
            <w:pPr>
              <w:pStyle w:val="NoSpacing"/>
              <w:rPr>
                <w:b/>
                <w:i/>
              </w:rPr>
            </w:pPr>
            <w:r w:rsidRPr="00E15002">
              <w:rPr>
                <w:b/>
                <w:i/>
              </w:rPr>
              <w:t>Reference</w:t>
            </w:r>
          </w:p>
        </w:tc>
        <w:tc>
          <w:tcPr>
            <w:tcW w:w="619" w:type="pct"/>
            <w:shd w:val="clear" w:color="auto" w:fill="auto"/>
          </w:tcPr>
          <w:p w14:paraId="5CE7707F" w14:textId="77777777" w:rsidR="00821A62" w:rsidRPr="00E15002" w:rsidRDefault="00821A62" w:rsidP="00F21747">
            <w:pPr>
              <w:pStyle w:val="NoSpacing"/>
              <w:rPr>
                <w:b/>
                <w:i/>
              </w:rPr>
            </w:pPr>
            <w:r w:rsidRPr="00E15002">
              <w:rPr>
                <w:b/>
                <w:i/>
              </w:rPr>
              <w:t>Grouping</w:t>
            </w:r>
          </w:p>
        </w:tc>
        <w:tc>
          <w:tcPr>
            <w:tcW w:w="603" w:type="pct"/>
            <w:shd w:val="clear" w:color="auto" w:fill="auto"/>
          </w:tcPr>
          <w:p w14:paraId="35D3B1F9" w14:textId="77777777" w:rsidR="00821A62" w:rsidRPr="00E15002" w:rsidRDefault="00821A62" w:rsidP="00F21747">
            <w:pPr>
              <w:pStyle w:val="NoSpacing"/>
              <w:rPr>
                <w:b/>
                <w:i/>
              </w:rPr>
            </w:pPr>
            <w:r w:rsidRPr="00E15002">
              <w:rPr>
                <w:b/>
                <w:i/>
              </w:rPr>
              <w:t>Line of evidence</w:t>
            </w:r>
          </w:p>
        </w:tc>
        <w:tc>
          <w:tcPr>
            <w:tcW w:w="788" w:type="pct"/>
            <w:shd w:val="clear" w:color="auto" w:fill="auto"/>
          </w:tcPr>
          <w:p w14:paraId="155F5E46" w14:textId="77777777" w:rsidR="00821A62" w:rsidRPr="00E15002" w:rsidRDefault="00821A62" w:rsidP="00F21747">
            <w:pPr>
              <w:pStyle w:val="NoSpacing"/>
              <w:rPr>
                <w:b/>
                <w:i/>
              </w:rPr>
            </w:pPr>
            <w:r w:rsidRPr="00E15002">
              <w:rPr>
                <w:b/>
                <w:i/>
              </w:rPr>
              <w:t>Species/cell lines</w:t>
            </w:r>
          </w:p>
        </w:tc>
        <w:tc>
          <w:tcPr>
            <w:tcW w:w="1553" w:type="pct"/>
            <w:shd w:val="clear" w:color="auto" w:fill="auto"/>
          </w:tcPr>
          <w:p w14:paraId="06B05B7B" w14:textId="398CF60A" w:rsidR="00821A62" w:rsidRPr="00E15002" w:rsidRDefault="00821A62" w:rsidP="00F21747">
            <w:pPr>
              <w:pStyle w:val="NoSpacing"/>
              <w:rPr>
                <w:b/>
                <w:i/>
              </w:rPr>
            </w:pPr>
            <w:r w:rsidRPr="00E15002">
              <w:rPr>
                <w:b/>
                <w:i/>
              </w:rPr>
              <w:t>Observed effects (pos</w:t>
            </w:r>
            <w:r w:rsidR="00575A19">
              <w:rPr>
                <w:b/>
                <w:i/>
              </w:rPr>
              <w:t>itive</w:t>
            </w:r>
            <w:r w:rsidRPr="00E15002">
              <w:rPr>
                <w:b/>
                <w:i/>
              </w:rPr>
              <w:t>/neg</w:t>
            </w:r>
            <w:r w:rsidR="00575A19">
              <w:rPr>
                <w:b/>
                <w:i/>
              </w:rPr>
              <w:t>ative</w:t>
            </w:r>
            <w:r w:rsidRPr="00E15002">
              <w:rPr>
                <w:b/>
                <w:i/>
              </w:rPr>
              <w:t>)</w:t>
            </w:r>
          </w:p>
        </w:tc>
        <w:tc>
          <w:tcPr>
            <w:tcW w:w="770" w:type="pct"/>
            <w:shd w:val="clear" w:color="auto" w:fill="auto"/>
          </w:tcPr>
          <w:p w14:paraId="36B22C11" w14:textId="77777777" w:rsidR="00821A62" w:rsidRPr="00E15002" w:rsidRDefault="00821A62" w:rsidP="00F21747">
            <w:pPr>
              <w:pStyle w:val="NoSpacing"/>
              <w:rPr>
                <w:b/>
                <w:i/>
              </w:rPr>
            </w:pPr>
            <w:r w:rsidRPr="00E15002">
              <w:rPr>
                <w:b/>
                <w:i/>
              </w:rPr>
              <w:t xml:space="preserve">Assessment of each line of evidence </w:t>
            </w:r>
          </w:p>
        </w:tc>
      </w:tr>
      <w:tr w:rsidR="00821A62" w:rsidRPr="00E15002" w14:paraId="0B907FDE" w14:textId="77777777" w:rsidTr="00F21747">
        <w:tc>
          <w:tcPr>
            <w:tcW w:w="668" w:type="pct"/>
            <w:shd w:val="clear" w:color="auto" w:fill="auto"/>
          </w:tcPr>
          <w:p w14:paraId="05EB4A81" w14:textId="77777777" w:rsidR="00821A62" w:rsidRPr="00E15002" w:rsidRDefault="00821A62" w:rsidP="00F21747">
            <w:pPr>
              <w:pStyle w:val="NoSpacing"/>
              <w:rPr>
                <w:b/>
                <w:i/>
              </w:rPr>
            </w:pPr>
            <w:r w:rsidRPr="00E15002">
              <w:rPr>
                <w:b/>
                <w:i/>
              </w:rPr>
              <w:t>Ref 1</w:t>
            </w:r>
          </w:p>
        </w:tc>
        <w:tc>
          <w:tcPr>
            <w:tcW w:w="619" w:type="pct"/>
            <w:shd w:val="clear" w:color="auto" w:fill="auto"/>
          </w:tcPr>
          <w:p w14:paraId="2E95EBB0" w14:textId="77777777" w:rsidR="00821A62" w:rsidRPr="00E15002" w:rsidRDefault="00821A62" w:rsidP="00F21747">
            <w:pPr>
              <w:pStyle w:val="NoSpacing"/>
              <w:rPr>
                <w:b/>
                <w:i/>
              </w:rPr>
            </w:pPr>
          </w:p>
        </w:tc>
        <w:tc>
          <w:tcPr>
            <w:tcW w:w="603" w:type="pct"/>
            <w:shd w:val="clear" w:color="auto" w:fill="auto"/>
          </w:tcPr>
          <w:p w14:paraId="487F9AF3" w14:textId="77777777" w:rsidR="00821A62" w:rsidRPr="00E15002" w:rsidRDefault="00821A62" w:rsidP="00F21747">
            <w:pPr>
              <w:pStyle w:val="NoSpacing"/>
              <w:rPr>
                <w:b/>
                <w:i/>
              </w:rPr>
            </w:pPr>
          </w:p>
        </w:tc>
        <w:tc>
          <w:tcPr>
            <w:tcW w:w="788" w:type="pct"/>
            <w:shd w:val="clear" w:color="auto" w:fill="auto"/>
          </w:tcPr>
          <w:p w14:paraId="62683836" w14:textId="77777777" w:rsidR="00821A62" w:rsidRPr="00E15002" w:rsidRDefault="00821A62" w:rsidP="00F21747">
            <w:pPr>
              <w:pStyle w:val="NoSpacing"/>
              <w:rPr>
                <w:b/>
                <w:i/>
              </w:rPr>
            </w:pPr>
          </w:p>
        </w:tc>
        <w:tc>
          <w:tcPr>
            <w:tcW w:w="1553" w:type="pct"/>
            <w:shd w:val="clear" w:color="auto" w:fill="auto"/>
          </w:tcPr>
          <w:p w14:paraId="53416AF3" w14:textId="77777777" w:rsidR="00821A62" w:rsidRPr="00E15002" w:rsidRDefault="00821A62" w:rsidP="00F21747">
            <w:pPr>
              <w:pStyle w:val="NoSpacing"/>
              <w:rPr>
                <w:b/>
                <w:i/>
              </w:rPr>
            </w:pPr>
          </w:p>
        </w:tc>
        <w:tc>
          <w:tcPr>
            <w:tcW w:w="770" w:type="pct"/>
            <w:shd w:val="clear" w:color="auto" w:fill="auto"/>
          </w:tcPr>
          <w:p w14:paraId="0FB0C55F" w14:textId="77777777" w:rsidR="00821A62" w:rsidRPr="00E15002" w:rsidRDefault="00821A62" w:rsidP="00F21747">
            <w:pPr>
              <w:pStyle w:val="NoSpacing"/>
              <w:rPr>
                <w:b/>
                <w:i/>
              </w:rPr>
            </w:pPr>
          </w:p>
        </w:tc>
      </w:tr>
      <w:tr w:rsidR="00821A62" w:rsidRPr="00E15002" w14:paraId="022DB351" w14:textId="77777777" w:rsidTr="00F21747">
        <w:tc>
          <w:tcPr>
            <w:tcW w:w="668" w:type="pct"/>
            <w:shd w:val="clear" w:color="auto" w:fill="auto"/>
          </w:tcPr>
          <w:p w14:paraId="41861D86" w14:textId="77777777" w:rsidR="00821A62" w:rsidRPr="00E15002" w:rsidRDefault="00821A62" w:rsidP="00F21747">
            <w:pPr>
              <w:pStyle w:val="NoSpacing"/>
              <w:rPr>
                <w:b/>
                <w:i/>
              </w:rPr>
            </w:pPr>
            <w:r w:rsidRPr="00E15002">
              <w:rPr>
                <w:b/>
                <w:i/>
              </w:rPr>
              <w:t>Ref 2</w:t>
            </w:r>
          </w:p>
        </w:tc>
        <w:tc>
          <w:tcPr>
            <w:tcW w:w="619" w:type="pct"/>
            <w:shd w:val="clear" w:color="auto" w:fill="auto"/>
          </w:tcPr>
          <w:p w14:paraId="51276828" w14:textId="77777777" w:rsidR="00821A62" w:rsidRPr="00E15002" w:rsidRDefault="00821A62" w:rsidP="00F21747">
            <w:pPr>
              <w:pStyle w:val="NoSpacing"/>
              <w:rPr>
                <w:b/>
                <w:i/>
              </w:rPr>
            </w:pPr>
          </w:p>
        </w:tc>
        <w:tc>
          <w:tcPr>
            <w:tcW w:w="603" w:type="pct"/>
            <w:shd w:val="clear" w:color="auto" w:fill="auto"/>
          </w:tcPr>
          <w:p w14:paraId="6FD3B57F" w14:textId="77777777" w:rsidR="00821A62" w:rsidRPr="00E15002" w:rsidRDefault="00821A62" w:rsidP="00F21747">
            <w:pPr>
              <w:pStyle w:val="NoSpacing"/>
              <w:rPr>
                <w:b/>
                <w:i/>
              </w:rPr>
            </w:pPr>
          </w:p>
        </w:tc>
        <w:tc>
          <w:tcPr>
            <w:tcW w:w="788" w:type="pct"/>
            <w:shd w:val="clear" w:color="auto" w:fill="auto"/>
          </w:tcPr>
          <w:p w14:paraId="27E6C9B7" w14:textId="77777777" w:rsidR="00821A62" w:rsidRPr="00E15002" w:rsidRDefault="00821A62" w:rsidP="00F21747">
            <w:pPr>
              <w:pStyle w:val="NoSpacing"/>
              <w:rPr>
                <w:b/>
                <w:i/>
              </w:rPr>
            </w:pPr>
          </w:p>
        </w:tc>
        <w:tc>
          <w:tcPr>
            <w:tcW w:w="1553" w:type="pct"/>
            <w:shd w:val="clear" w:color="auto" w:fill="auto"/>
          </w:tcPr>
          <w:p w14:paraId="5BD53FA1" w14:textId="77777777" w:rsidR="00821A62" w:rsidRPr="00E15002" w:rsidRDefault="00821A62" w:rsidP="00F21747">
            <w:pPr>
              <w:pStyle w:val="NoSpacing"/>
              <w:rPr>
                <w:b/>
                <w:i/>
              </w:rPr>
            </w:pPr>
          </w:p>
        </w:tc>
        <w:tc>
          <w:tcPr>
            <w:tcW w:w="770" w:type="pct"/>
            <w:shd w:val="clear" w:color="auto" w:fill="auto"/>
          </w:tcPr>
          <w:p w14:paraId="1EF6EEA3" w14:textId="77777777" w:rsidR="00821A62" w:rsidRPr="00E15002" w:rsidRDefault="00821A62" w:rsidP="00F21747">
            <w:pPr>
              <w:pStyle w:val="NoSpacing"/>
              <w:rPr>
                <w:b/>
                <w:i/>
              </w:rPr>
            </w:pPr>
          </w:p>
        </w:tc>
      </w:tr>
    </w:tbl>
    <w:p w14:paraId="3A74FB19" w14:textId="77777777" w:rsidR="00821A62" w:rsidRPr="00E15002" w:rsidRDefault="00821A62" w:rsidP="00E15002">
      <w:pPr>
        <w:pStyle w:val="NoSpacing"/>
        <w:rPr>
          <w:b/>
          <w:i/>
        </w:rPr>
      </w:pPr>
    </w:p>
    <w:p w14:paraId="6761332C" w14:textId="77777777" w:rsidR="00E15002" w:rsidRPr="00E15002" w:rsidRDefault="00E15002" w:rsidP="00E15002">
      <w:pPr>
        <w:pStyle w:val="NoSpacing"/>
        <w:rPr>
          <w:b/>
          <w:i/>
        </w:rPr>
      </w:pPr>
    </w:p>
    <w:p w14:paraId="16F51C44" w14:textId="77777777" w:rsidR="00E15002" w:rsidRPr="00E15002" w:rsidRDefault="00E15002" w:rsidP="00E15002">
      <w:pPr>
        <w:pStyle w:val="NoSpacing"/>
        <w:rPr>
          <w:b/>
          <w:i/>
        </w:rPr>
      </w:pPr>
      <w:r w:rsidRPr="00E15002">
        <w:rPr>
          <w:b/>
          <w:i/>
        </w:rPr>
        <w:t>Table X</w:t>
      </w:r>
      <w:r w:rsidRPr="00E15002">
        <w:rPr>
          <w:b/>
          <w:i/>
        </w:rPr>
        <w:fldChar w:fldCharType="begin"/>
      </w:r>
      <w:r w:rsidRPr="00E15002">
        <w:rPr>
          <w:b/>
          <w:i/>
        </w:rPr>
        <w:instrText xml:space="preserve"> SEQ Table_A \* ARABIC </w:instrText>
      </w:r>
      <w:r w:rsidRPr="00E15002">
        <w:rPr>
          <w:b/>
          <w:i/>
        </w:rPr>
        <w:fldChar w:fldCharType="separate"/>
      </w:r>
      <w:r w:rsidRPr="00E15002">
        <w:rPr>
          <w:b/>
          <w:i/>
        </w:rPr>
        <w:t>2</w:t>
      </w:r>
      <w:r w:rsidRPr="00E15002">
        <w:rPr>
          <w:b/>
          <w:i/>
        </w:rPr>
        <w:fldChar w:fldCharType="end"/>
      </w:r>
      <w:r w:rsidRPr="00E15002">
        <w:rPr>
          <w:b/>
          <w:i/>
          <w:lang w:val="en-US"/>
        </w:rPr>
        <w:t>:</w:t>
      </w:r>
      <w:r w:rsidRPr="00E15002">
        <w:rPr>
          <w:b/>
          <w:i/>
        </w:rPr>
        <w:t xml:space="preserve"> Lines of evidence for </w:t>
      </w:r>
      <w:r w:rsidRPr="00E15002">
        <w:rPr>
          <w:b/>
          <w:i/>
          <w:u w:val="single"/>
        </w:rPr>
        <w:t>endocrine activity in vitro</w:t>
      </w:r>
      <w:r w:rsidRPr="00E15002">
        <w:rPr>
          <w:b/>
          <w:i/>
        </w:rPr>
        <w:t xml:space="preserve"> by [substance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727"/>
        <w:gridCol w:w="1682"/>
        <w:gridCol w:w="2199"/>
        <w:gridCol w:w="4333"/>
        <w:gridCol w:w="2146"/>
      </w:tblGrid>
      <w:tr w:rsidR="00E15002" w:rsidRPr="00E15002" w14:paraId="394B144A" w14:textId="77777777" w:rsidTr="00EB200A">
        <w:trPr>
          <w:cantSplit/>
          <w:trHeight w:val="434"/>
        </w:trPr>
        <w:tc>
          <w:tcPr>
            <w:tcW w:w="668" w:type="pct"/>
            <w:shd w:val="clear" w:color="auto" w:fill="auto"/>
          </w:tcPr>
          <w:p w14:paraId="544A2B27" w14:textId="77777777" w:rsidR="00E15002" w:rsidRPr="00E15002" w:rsidRDefault="00E15002" w:rsidP="00E15002">
            <w:pPr>
              <w:pStyle w:val="NoSpacing"/>
              <w:rPr>
                <w:b/>
                <w:i/>
              </w:rPr>
            </w:pPr>
            <w:r w:rsidRPr="00E15002">
              <w:rPr>
                <w:b/>
                <w:i/>
              </w:rPr>
              <w:t>Reference</w:t>
            </w:r>
          </w:p>
        </w:tc>
        <w:tc>
          <w:tcPr>
            <w:tcW w:w="619" w:type="pct"/>
            <w:shd w:val="clear" w:color="auto" w:fill="auto"/>
          </w:tcPr>
          <w:p w14:paraId="3C6657D3" w14:textId="77777777" w:rsidR="00E15002" w:rsidRPr="00E15002" w:rsidRDefault="00E15002" w:rsidP="00E15002">
            <w:pPr>
              <w:pStyle w:val="NoSpacing"/>
              <w:rPr>
                <w:b/>
                <w:i/>
              </w:rPr>
            </w:pPr>
            <w:r w:rsidRPr="00E15002">
              <w:rPr>
                <w:b/>
                <w:i/>
              </w:rPr>
              <w:t>Grouping</w:t>
            </w:r>
          </w:p>
        </w:tc>
        <w:tc>
          <w:tcPr>
            <w:tcW w:w="603" w:type="pct"/>
            <w:shd w:val="clear" w:color="auto" w:fill="auto"/>
          </w:tcPr>
          <w:p w14:paraId="3D441FA1" w14:textId="77777777" w:rsidR="00E15002" w:rsidRPr="00E15002" w:rsidRDefault="00E15002" w:rsidP="00E15002">
            <w:pPr>
              <w:pStyle w:val="NoSpacing"/>
              <w:rPr>
                <w:b/>
                <w:i/>
              </w:rPr>
            </w:pPr>
            <w:r w:rsidRPr="00E15002">
              <w:rPr>
                <w:b/>
                <w:i/>
              </w:rPr>
              <w:t>Line of evidence</w:t>
            </w:r>
          </w:p>
        </w:tc>
        <w:tc>
          <w:tcPr>
            <w:tcW w:w="788" w:type="pct"/>
            <w:shd w:val="clear" w:color="auto" w:fill="auto"/>
          </w:tcPr>
          <w:p w14:paraId="797E457E" w14:textId="77777777" w:rsidR="00E15002" w:rsidRPr="00E15002" w:rsidRDefault="00E15002" w:rsidP="00E15002">
            <w:pPr>
              <w:pStyle w:val="NoSpacing"/>
              <w:rPr>
                <w:b/>
                <w:i/>
              </w:rPr>
            </w:pPr>
            <w:r w:rsidRPr="00E15002">
              <w:rPr>
                <w:b/>
                <w:i/>
              </w:rPr>
              <w:t>Species/cell lines</w:t>
            </w:r>
          </w:p>
        </w:tc>
        <w:tc>
          <w:tcPr>
            <w:tcW w:w="1553" w:type="pct"/>
            <w:shd w:val="clear" w:color="auto" w:fill="auto"/>
          </w:tcPr>
          <w:p w14:paraId="7C3CE316" w14:textId="1EC91345" w:rsidR="00E15002" w:rsidRPr="00E15002" w:rsidRDefault="00E15002" w:rsidP="00575A19">
            <w:pPr>
              <w:pStyle w:val="NoSpacing"/>
              <w:rPr>
                <w:b/>
                <w:i/>
              </w:rPr>
            </w:pPr>
            <w:r w:rsidRPr="00E15002">
              <w:rPr>
                <w:b/>
                <w:i/>
              </w:rPr>
              <w:t xml:space="preserve">Observed effects </w:t>
            </w:r>
            <w:r w:rsidR="00575A19" w:rsidRPr="00E15002">
              <w:rPr>
                <w:b/>
                <w:i/>
              </w:rPr>
              <w:t>(pos</w:t>
            </w:r>
            <w:r w:rsidR="00575A19">
              <w:rPr>
                <w:b/>
                <w:i/>
              </w:rPr>
              <w:t>itive</w:t>
            </w:r>
            <w:r w:rsidR="00575A19" w:rsidRPr="00E15002">
              <w:rPr>
                <w:b/>
                <w:i/>
              </w:rPr>
              <w:t>/neg</w:t>
            </w:r>
            <w:r w:rsidR="00575A19">
              <w:rPr>
                <w:b/>
                <w:i/>
              </w:rPr>
              <w:t>ative</w:t>
            </w:r>
            <w:r w:rsidR="00575A19" w:rsidRPr="00E15002">
              <w:rPr>
                <w:b/>
                <w:i/>
              </w:rPr>
              <w:t>)</w:t>
            </w:r>
            <w:r w:rsidR="00575A19" w:rsidRPr="00E15002" w:rsidDel="00575A19">
              <w:rPr>
                <w:b/>
                <w:i/>
              </w:rPr>
              <w:t xml:space="preserve"> </w:t>
            </w:r>
          </w:p>
        </w:tc>
        <w:tc>
          <w:tcPr>
            <w:tcW w:w="770" w:type="pct"/>
            <w:shd w:val="clear" w:color="auto" w:fill="auto"/>
          </w:tcPr>
          <w:p w14:paraId="46E0CDFC" w14:textId="77777777" w:rsidR="00E15002" w:rsidRPr="00E15002" w:rsidRDefault="00E15002" w:rsidP="00E15002">
            <w:pPr>
              <w:pStyle w:val="NoSpacing"/>
              <w:rPr>
                <w:b/>
                <w:i/>
              </w:rPr>
            </w:pPr>
            <w:r w:rsidRPr="00E15002">
              <w:rPr>
                <w:b/>
                <w:i/>
              </w:rPr>
              <w:t xml:space="preserve">Assessment of each line of evidence </w:t>
            </w:r>
          </w:p>
        </w:tc>
      </w:tr>
      <w:tr w:rsidR="00E15002" w:rsidRPr="00E15002" w14:paraId="0FCAA6C2" w14:textId="77777777" w:rsidTr="00EB200A">
        <w:tc>
          <w:tcPr>
            <w:tcW w:w="668" w:type="pct"/>
            <w:shd w:val="clear" w:color="auto" w:fill="auto"/>
          </w:tcPr>
          <w:p w14:paraId="10562943" w14:textId="77777777" w:rsidR="00E15002" w:rsidRPr="00E15002" w:rsidRDefault="00E15002" w:rsidP="00E15002">
            <w:pPr>
              <w:pStyle w:val="NoSpacing"/>
              <w:rPr>
                <w:b/>
                <w:i/>
              </w:rPr>
            </w:pPr>
            <w:r w:rsidRPr="00E15002">
              <w:rPr>
                <w:b/>
                <w:i/>
              </w:rPr>
              <w:t>Ref 1</w:t>
            </w:r>
          </w:p>
        </w:tc>
        <w:tc>
          <w:tcPr>
            <w:tcW w:w="619" w:type="pct"/>
            <w:shd w:val="clear" w:color="auto" w:fill="auto"/>
          </w:tcPr>
          <w:p w14:paraId="5479A2AA" w14:textId="77777777" w:rsidR="00E15002" w:rsidRPr="00E15002" w:rsidRDefault="00E15002" w:rsidP="00E15002">
            <w:pPr>
              <w:pStyle w:val="NoSpacing"/>
              <w:rPr>
                <w:b/>
                <w:i/>
              </w:rPr>
            </w:pPr>
          </w:p>
        </w:tc>
        <w:tc>
          <w:tcPr>
            <w:tcW w:w="603" w:type="pct"/>
            <w:shd w:val="clear" w:color="auto" w:fill="auto"/>
          </w:tcPr>
          <w:p w14:paraId="59623DDB" w14:textId="77777777" w:rsidR="00E15002" w:rsidRPr="00E15002" w:rsidRDefault="00E15002" w:rsidP="00E15002">
            <w:pPr>
              <w:pStyle w:val="NoSpacing"/>
              <w:rPr>
                <w:b/>
                <w:i/>
              </w:rPr>
            </w:pPr>
          </w:p>
        </w:tc>
        <w:tc>
          <w:tcPr>
            <w:tcW w:w="788" w:type="pct"/>
            <w:shd w:val="clear" w:color="auto" w:fill="auto"/>
          </w:tcPr>
          <w:p w14:paraId="28EBDC31" w14:textId="77777777" w:rsidR="00E15002" w:rsidRPr="00E15002" w:rsidRDefault="00E15002" w:rsidP="00E15002">
            <w:pPr>
              <w:pStyle w:val="NoSpacing"/>
              <w:rPr>
                <w:b/>
                <w:i/>
              </w:rPr>
            </w:pPr>
          </w:p>
        </w:tc>
        <w:tc>
          <w:tcPr>
            <w:tcW w:w="1553" w:type="pct"/>
            <w:shd w:val="clear" w:color="auto" w:fill="auto"/>
          </w:tcPr>
          <w:p w14:paraId="7B6B1146" w14:textId="77777777" w:rsidR="00E15002" w:rsidRPr="00E15002" w:rsidRDefault="00E15002" w:rsidP="00E15002">
            <w:pPr>
              <w:pStyle w:val="NoSpacing"/>
              <w:rPr>
                <w:b/>
                <w:i/>
              </w:rPr>
            </w:pPr>
          </w:p>
        </w:tc>
        <w:tc>
          <w:tcPr>
            <w:tcW w:w="770" w:type="pct"/>
            <w:shd w:val="clear" w:color="auto" w:fill="auto"/>
          </w:tcPr>
          <w:p w14:paraId="5582A396" w14:textId="77777777" w:rsidR="00E15002" w:rsidRPr="00E15002" w:rsidRDefault="00E15002" w:rsidP="00E15002">
            <w:pPr>
              <w:pStyle w:val="NoSpacing"/>
              <w:rPr>
                <w:b/>
                <w:i/>
              </w:rPr>
            </w:pPr>
          </w:p>
        </w:tc>
      </w:tr>
      <w:tr w:rsidR="00E15002" w:rsidRPr="00E15002" w14:paraId="21A3BB89" w14:textId="77777777" w:rsidTr="00EB200A">
        <w:tc>
          <w:tcPr>
            <w:tcW w:w="668" w:type="pct"/>
            <w:shd w:val="clear" w:color="auto" w:fill="auto"/>
          </w:tcPr>
          <w:p w14:paraId="6C6C1E37" w14:textId="77777777" w:rsidR="00E15002" w:rsidRPr="00E15002" w:rsidRDefault="00E15002" w:rsidP="00E15002">
            <w:pPr>
              <w:pStyle w:val="NoSpacing"/>
              <w:rPr>
                <w:b/>
                <w:i/>
              </w:rPr>
            </w:pPr>
            <w:r w:rsidRPr="00E15002">
              <w:rPr>
                <w:b/>
                <w:i/>
              </w:rPr>
              <w:t>Ref 2</w:t>
            </w:r>
          </w:p>
        </w:tc>
        <w:tc>
          <w:tcPr>
            <w:tcW w:w="619" w:type="pct"/>
            <w:shd w:val="clear" w:color="auto" w:fill="auto"/>
          </w:tcPr>
          <w:p w14:paraId="0AD01799" w14:textId="77777777" w:rsidR="00E15002" w:rsidRPr="00E15002" w:rsidRDefault="00E15002" w:rsidP="00E15002">
            <w:pPr>
              <w:pStyle w:val="NoSpacing"/>
              <w:rPr>
                <w:b/>
                <w:i/>
              </w:rPr>
            </w:pPr>
          </w:p>
        </w:tc>
        <w:tc>
          <w:tcPr>
            <w:tcW w:w="603" w:type="pct"/>
            <w:shd w:val="clear" w:color="auto" w:fill="auto"/>
          </w:tcPr>
          <w:p w14:paraId="6C26068C" w14:textId="77777777" w:rsidR="00E15002" w:rsidRPr="00E15002" w:rsidRDefault="00E15002" w:rsidP="00E15002">
            <w:pPr>
              <w:pStyle w:val="NoSpacing"/>
              <w:rPr>
                <w:b/>
                <w:i/>
              </w:rPr>
            </w:pPr>
          </w:p>
        </w:tc>
        <w:tc>
          <w:tcPr>
            <w:tcW w:w="788" w:type="pct"/>
            <w:shd w:val="clear" w:color="auto" w:fill="auto"/>
          </w:tcPr>
          <w:p w14:paraId="09D60B05" w14:textId="77777777" w:rsidR="00E15002" w:rsidRPr="00E15002" w:rsidRDefault="00E15002" w:rsidP="00E15002">
            <w:pPr>
              <w:pStyle w:val="NoSpacing"/>
              <w:rPr>
                <w:b/>
                <w:i/>
              </w:rPr>
            </w:pPr>
          </w:p>
        </w:tc>
        <w:tc>
          <w:tcPr>
            <w:tcW w:w="1553" w:type="pct"/>
            <w:shd w:val="clear" w:color="auto" w:fill="auto"/>
          </w:tcPr>
          <w:p w14:paraId="7371707E" w14:textId="77777777" w:rsidR="00E15002" w:rsidRPr="00E15002" w:rsidRDefault="00E15002" w:rsidP="00E15002">
            <w:pPr>
              <w:pStyle w:val="NoSpacing"/>
              <w:rPr>
                <w:b/>
                <w:i/>
              </w:rPr>
            </w:pPr>
          </w:p>
        </w:tc>
        <w:tc>
          <w:tcPr>
            <w:tcW w:w="770" w:type="pct"/>
            <w:shd w:val="clear" w:color="auto" w:fill="auto"/>
          </w:tcPr>
          <w:p w14:paraId="61F57C05" w14:textId="77777777" w:rsidR="00E15002" w:rsidRPr="00E15002" w:rsidRDefault="00E15002" w:rsidP="00E15002">
            <w:pPr>
              <w:pStyle w:val="NoSpacing"/>
              <w:rPr>
                <w:b/>
                <w:i/>
              </w:rPr>
            </w:pPr>
          </w:p>
        </w:tc>
      </w:tr>
    </w:tbl>
    <w:p w14:paraId="215E49F1" w14:textId="77777777" w:rsidR="00E15002" w:rsidRPr="00E15002" w:rsidRDefault="00E15002" w:rsidP="00E15002">
      <w:pPr>
        <w:pStyle w:val="NoSpacing"/>
        <w:rPr>
          <w:b/>
          <w:i/>
        </w:rPr>
      </w:pPr>
    </w:p>
    <w:p w14:paraId="39476DDB" w14:textId="77777777" w:rsidR="00E15002" w:rsidRPr="00E15002" w:rsidRDefault="00E15002" w:rsidP="00E15002">
      <w:pPr>
        <w:pStyle w:val="NoSpacing"/>
        <w:rPr>
          <w:b/>
          <w:i/>
        </w:rPr>
      </w:pPr>
    </w:p>
    <w:p w14:paraId="044E3318" w14:textId="77777777" w:rsidR="00E15002" w:rsidRPr="00E15002" w:rsidRDefault="00E15002" w:rsidP="00E15002">
      <w:pPr>
        <w:pStyle w:val="NoSpacing"/>
        <w:rPr>
          <w:b/>
          <w:i/>
        </w:rPr>
      </w:pPr>
      <w:r w:rsidRPr="00E15002">
        <w:rPr>
          <w:b/>
          <w:i/>
        </w:rPr>
        <w:t>Table X</w:t>
      </w:r>
      <w:r w:rsidRPr="00E15002">
        <w:rPr>
          <w:b/>
          <w:i/>
        </w:rPr>
        <w:fldChar w:fldCharType="begin"/>
      </w:r>
      <w:r w:rsidRPr="00E15002">
        <w:rPr>
          <w:b/>
          <w:i/>
        </w:rPr>
        <w:instrText xml:space="preserve"> SEQ Table_A \* ARABIC </w:instrText>
      </w:r>
      <w:r w:rsidRPr="00E15002">
        <w:rPr>
          <w:b/>
          <w:i/>
        </w:rPr>
        <w:fldChar w:fldCharType="separate"/>
      </w:r>
      <w:r w:rsidRPr="00E15002">
        <w:rPr>
          <w:b/>
          <w:i/>
        </w:rPr>
        <w:t>3</w:t>
      </w:r>
      <w:r w:rsidRPr="00E15002">
        <w:rPr>
          <w:b/>
          <w:i/>
        </w:rPr>
        <w:fldChar w:fldCharType="end"/>
      </w:r>
      <w:r w:rsidRPr="00E15002">
        <w:rPr>
          <w:b/>
          <w:i/>
        </w:rPr>
        <w:t xml:space="preserve">: Lines of evidence for </w:t>
      </w:r>
      <w:r w:rsidRPr="00E15002">
        <w:rPr>
          <w:b/>
          <w:i/>
          <w:u w:val="single"/>
        </w:rPr>
        <w:t xml:space="preserve">endocrine activity in vivo and adversity </w:t>
      </w:r>
      <w:r w:rsidRPr="00E15002">
        <w:rPr>
          <w:b/>
          <w:i/>
        </w:rPr>
        <w:t>by [substance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727"/>
        <w:gridCol w:w="1682"/>
        <w:gridCol w:w="2199"/>
        <w:gridCol w:w="4333"/>
        <w:gridCol w:w="2146"/>
      </w:tblGrid>
      <w:tr w:rsidR="00E15002" w:rsidRPr="00E15002" w14:paraId="29551A69" w14:textId="77777777" w:rsidTr="00EB200A">
        <w:trPr>
          <w:cantSplit/>
          <w:trHeight w:val="852"/>
        </w:trPr>
        <w:tc>
          <w:tcPr>
            <w:tcW w:w="668" w:type="pct"/>
            <w:shd w:val="clear" w:color="auto" w:fill="auto"/>
          </w:tcPr>
          <w:p w14:paraId="470ACC9A" w14:textId="77777777" w:rsidR="00E15002" w:rsidRPr="00E15002" w:rsidRDefault="00E15002" w:rsidP="00E15002">
            <w:pPr>
              <w:pStyle w:val="NoSpacing"/>
              <w:rPr>
                <w:b/>
                <w:i/>
              </w:rPr>
            </w:pPr>
            <w:r w:rsidRPr="00E15002">
              <w:rPr>
                <w:b/>
                <w:i/>
              </w:rPr>
              <w:t>Reference</w:t>
            </w:r>
          </w:p>
        </w:tc>
        <w:tc>
          <w:tcPr>
            <w:tcW w:w="619" w:type="pct"/>
            <w:shd w:val="clear" w:color="auto" w:fill="auto"/>
          </w:tcPr>
          <w:p w14:paraId="04580238" w14:textId="77777777" w:rsidR="00E15002" w:rsidRPr="00E15002" w:rsidRDefault="00E15002" w:rsidP="00E15002">
            <w:pPr>
              <w:pStyle w:val="NoSpacing"/>
              <w:rPr>
                <w:b/>
                <w:i/>
              </w:rPr>
            </w:pPr>
            <w:r w:rsidRPr="00E15002">
              <w:rPr>
                <w:b/>
                <w:i/>
              </w:rPr>
              <w:t>Grouping</w:t>
            </w:r>
          </w:p>
        </w:tc>
        <w:tc>
          <w:tcPr>
            <w:tcW w:w="603" w:type="pct"/>
            <w:shd w:val="clear" w:color="auto" w:fill="auto"/>
          </w:tcPr>
          <w:p w14:paraId="3F59E2C1" w14:textId="77777777" w:rsidR="00E15002" w:rsidRPr="00E15002" w:rsidRDefault="00E15002" w:rsidP="00E15002">
            <w:pPr>
              <w:pStyle w:val="NoSpacing"/>
              <w:rPr>
                <w:b/>
                <w:i/>
              </w:rPr>
            </w:pPr>
            <w:r w:rsidRPr="00E15002">
              <w:rPr>
                <w:b/>
                <w:i/>
              </w:rPr>
              <w:t>Line of evidence</w:t>
            </w:r>
          </w:p>
        </w:tc>
        <w:tc>
          <w:tcPr>
            <w:tcW w:w="788" w:type="pct"/>
            <w:shd w:val="clear" w:color="auto" w:fill="auto"/>
          </w:tcPr>
          <w:p w14:paraId="765CD9BB" w14:textId="77777777" w:rsidR="00E15002" w:rsidRPr="00E15002" w:rsidRDefault="00E15002" w:rsidP="00E15002">
            <w:pPr>
              <w:pStyle w:val="NoSpacing"/>
              <w:rPr>
                <w:b/>
                <w:i/>
              </w:rPr>
            </w:pPr>
            <w:r w:rsidRPr="00E15002">
              <w:rPr>
                <w:b/>
                <w:i/>
              </w:rPr>
              <w:t>Species/cell lines</w:t>
            </w:r>
          </w:p>
        </w:tc>
        <w:tc>
          <w:tcPr>
            <w:tcW w:w="1553" w:type="pct"/>
            <w:shd w:val="clear" w:color="auto" w:fill="auto"/>
          </w:tcPr>
          <w:p w14:paraId="6319D00B" w14:textId="1233858E" w:rsidR="00E15002" w:rsidRPr="00E15002" w:rsidRDefault="00E15002" w:rsidP="00E15002">
            <w:pPr>
              <w:pStyle w:val="NoSpacing"/>
              <w:rPr>
                <w:b/>
                <w:i/>
              </w:rPr>
            </w:pPr>
            <w:r w:rsidRPr="00E15002">
              <w:rPr>
                <w:b/>
                <w:i/>
              </w:rPr>
              <w:t xml:space="preserve">Observed effects </w:t>
            </w:r>
            <w:r w:rsidR="00575A19" w:rsidRPr="00E15002">
              <w:rPr>
                <w:b/>
                <w:i/>
              </w:rPr>
              <w:t>(pos</w:t>
            </w:r>
            <w:r w:rsidR="00575A19">
              <w:rPr>
                <w:b/>
                <w:i/>
              </w:rPr>
              <w:t>itive</w:t>
            </w:r>
            <w:r w:rsidR="00575A19" w:rsidRPr="00E15002">
              <w:rPr>
                <w:b/>
                <w:i/>
              </w:rPr>
              <w:t>/neg</w:t>
            </w:r>
            <w:r w:rsidR="00575A19">
              <w:rPr>
                <w:b/>
                <w:i/>
              </w:rPr>
              <w:t>ative</w:t>
            </w:r>
            <w:r w:rsidR="00575A19" w:rsidRPr="00E15002">
              <w:rPr>
                <w:b/>
                <w:i/>
              </w:rPr>
              <w:t>)</w:t>
            </w:r>
          </w:p>
        </w:tc>
        <w:tc>
          <w:tcPr>
            <w:tcW w:w="770" w:type="pct"/>
            <w:shd w:val="clear" w:color="auto" w:fill="auto"/>
          </w:tcPr>
          <w:p w14:paraId="704F3299" w14:textId="77777777" w:rsidR="00E15002" w:rsidRPr="00E15002" w:rsidRDefault="00E15002" w:rsidP="00E15002">
            <w:pPr>
              <w:pStyle w:val="NoSpacing"/>
              <w:rPr>
                <w:b/>
                <w:i/>
              </w:rPr>
            </w:pPr>
            <w:r w:rsidRPr="00E15002">
              <w:rPr>
                <w:b/>
                <w:i/>
              </w:rPr>
              <w:t>Assessment of each line of evidence (e.g. supporting data, sufficient evidence)</w:t>
            </w:r>
          </w:p>
        </w:tc>
      </w:tr>
      <w:tr w:rsidR="00E15002" w:rsidRPr="00E15002" w14:paraId="4F104C83" w14:textId="77777777" w:rsidTr="00EB200A">
        <w:tc>
          <w:tcPr>
            <w:tcW w:w="668" w:type="pct"/>
            <w:shd w:val="clear" w:color="auto" w:fill="auto"/>
          </w:tcPr>
          <w:p w14:paraId="40E2E751" w14:textId="77777777" w:rsidR="00E15002" w:rsidRPr="00E15002" w:rsidRDefault="00E15002" w:rsidP="00E15002">
            <w:pPr>
              <w:pStyle w:val="NoSpacing"/>
              <w:rPr>
                <w:b/>
                <w:i/>
              </w:rPr>
            </w:pPr>
            <w:r w:rsidRPr="00E15002">
              <w:rPr>
                <w:b/>
                <w:i/>
              </w:rPr>
              <w:t>Ref 1</w:t>
            </w:r>
          </w:p>
        </w:tc>
        <w:tc>
          <w:tcPr>
            <w:tcW w:w="619" w:type="pct"/>
            <w:shd w:val="clear" w:color="auto" w:fill="auto"/>
          </w:tcPr>
          <w:p w14:paraId="5BD0D89A" w14:textId="77777777" w:rsidR="00E15002" w:rsidRPr="00E15002" w:rsidRDefault="00E15002" w:rsidP="00E15002">
            <w:pPr>
              <w:pStyle w:val="NoSpacing"/>
              <w:rPr>
                <w:b/>
                <w:i/>
              </w:rPr>
            </w:pPr>
          </w:p>
        </w:tc>
        <w:tc>
          <w:tcPr>
            <w:tcW w:w="603" w:type="pct"/>
            <w:shd w:val="clear" w:color="auto" w:fill="auto"/>
          </w:tcPr>
          <w:p w14:paraId="76128567" w14:textId="77777777" w:rsidR="00E15002" w:rsidRPr="00E15002" w:rsidRDefault="00E15002" w:rsidP="00E15002">
            <w:pPr>
              <w:pStyle w:val="NoSpacing"/>
              <w:rPr>
                <w:b/>
                <w:i/>
              </w:rPr>
            </w:pPr>
          </w:p>
        </w:tc>
        <w:tc>
          <w:tcPr>
            <w:tcW w:w="788" w:type="pct"/>
            <w:shd w:val="clear" w:color="auto" w:fill="auto"/>
          </w:tcPr>
          <w:p w14:paraId="3F94AB1E" w14:textId="77777777" w:rsidR="00E15002" w:rsidRPr="00E15002" w:rsidRDefault="00E15002" w:rsidP="00E15002">
            <w:pPr>
              <w:pStyle w:val="NoSpacing"/>
              <w:rPr>
                <w:b/>
                <w:i/>
              </w:rPr>
            </w:pPr>
          </w:p>
        </w:tc>
        <w:tc>
          <w:tcPr>
            <w:tcW w:w="1553" w:type="pct"/>
            <w:shd w:val="clear" w:color="auto" w:fill="auto"/>
          </w:tcPr>
          <w:p w14:paraId="45756A8D" w14:textId="77777777" w:rsidR="00E15002" w:rsidRPr="00E15002" w:rsidRDefault="00E15002" w:rsidP="00E15002">
            <w:pPr>
              <w:pStyle w:val="NoSpacing"/>
              <w:rPr>
                <w:b/>
                <w:i/>
              </w:rPr>
            </w:pPr>
          </w:p>
        </w:tc>
        <w:tc>
          <w:tcPr>
            <w:tcW w:w="770" w:type="pct"/>
            <w:shd w:val="clear" w:color="auto" w:fill="auto"/>
          </w:tcPr>
          <w:p w14:paraId="44857618" w14:textId="77777777" w:rsidR="00E15002" w:rsidRPr="00E15002" w:rsidRDefault="00E15002" w:rsidP="00E15002">
            <w:pPr>
              <w:pStyle w:val="NoSpacing"/>
              <w:rPr>
                <w:b/>
                <w:i/>
              </w:rPr>
            </w:pPr>
          </w:p>
        </w:tc>
      </w:tr>
      <w:tr w:rsidR="00E15002" w:rsidRPr="00E15002" w14:paraId="3854704A" w14:textId="77777777" w:rsidTr="00EB200A">
        <w:tc>
          <w:tcPr>
            <w:tcW w:w="668" w:type="pct"/>
            <w:shd w:val="clear" w:color="auto" w:fill="auto"/>
          </w:tcPr>
          <w:p w14:paraId="3F54169B" w14:textId="77777777" w:rsidR="00E15002" w:rsidRPr="00E15002" w:rsidRDefault="00E15002" w:rsidP="00E15002">
            <w:pPr>
              <w:pStyle w:val="NoSpacing"/>
              <w:rPr>
                <w:b/>
                <w:i/>
              </w:rPr>
            </w:pPr>
            <w:r w:rsidRPr="00E15002">
              <w:rPr>
                <w:b/>
                <w:i/>
              </w:rPr>
              <w:t>Ref 2</w:t>
            </w:r>
          </w:p>
        </w:tc>
        <w:tc>
          <w:tcPr>
            <w:tcW w:w="619" w:type="pct"/>
            <w:shd w:val="clear" w:color="auto" w:fill="auto"/>
          </w:tcPr>
          <w:p w14:paraId="17F40A0F" w14:textId="77777777" w:rsidR="00E15002" w:rsidRPr="00E15002" w:rsidRDefault="00E15002" w:rsidP="00E15002">
            <w:pPr>
              <w:pStyle w:val="NoSpacing"/>
              <w:rPr>
                <w:b/>
                <w:i/>
              </w:rPr>
            </w:pPr>
          </w:p>
        </w:tc>
        <w:tc>
          <w:tcPr>
            <w:tcW w:w="603" w:type="pct"/>
            <w:shd w:val="clear" w:color="auto" w:fill="auto"/>
          </w:tcPr>
          <w:p w14:paraId="08329B73" w14:textId="77777777" w:rsidR="00E15002" w:rsidRPr="00E15002" w:rsidRDefault="00E15002" w:rsidP="00E15002">
            <w:pPr>
              <w:pStyle w:val="NoSpacing"/>
              <w:rPr>
                <w:b/>
                <w:i/>
              </w:rPr>
            </w:pPr>
          </w:p>
        </w:tc>
        <w:tc>
          <w:tcPr>
            <w:tcW w:w="788" w:type="pct"/>
            <w:shd w:val="clear" w:color="auto" w:fill="auto"/>
          </w:tcPr>
          <w:p w14:paraId="18822E85" w14:textId="77777777" w:rsidR="00E15002" w:rsidRPr="00E15002" w:rsidRDefault="00E15002" w:rsidP="00E15002">
            <w:pPr>
              <w:pStyle w:val="NoSpacing"/>
              <w:rPr>
                <w:b/>
                <w:i/>
              </w:rPr>
            </w:pPr>
          </w:p>
        </w:tc>
        <w:tc>
          <w:tcPr>
            <w:tcW w:w="1553" w:type="pct"/>
            <w:shd w:val="clear" w:color="auto" w:fill="auto"/>
          </w:tcPr>
          <w:p w14:paraId="553F7071" w14:textId="77777777" w:rsidR="00E15002" w:rsidRPr="00E15002" w:rsidRDefault="00E15002" w:rsidP="00E15002">
            <w:pPr>
              <w:pStyle w:val="NoSpacing"/>
              <w:rPr>
                <w:b/>
                <w:i/>
              </w:rPr>
            </w:pPr>
          </w:p>
        </w:tc>
        <w:tc>
          <w:tcPr>
            <w:tcW w:w="770" w:type="pct"/>
            <w:shd w:val="clear" w:color="auto" w:fill="auto"/>
          </w:tcPr>
          <w:p w14:paraId="7DC98DDE" w14:textId="77777777" w:rsidR="00E15002" w:rsidRPr="00E15002" w:rsidRDefault="00E15002" w:rsidP="00E15002">
            <w:pPr>
              <w:pStyle w:val="NoSpacing"/>
              <w:rPr>
                <w:b/>
                <w:i/>
              </w:rPr>
            </w:pPr>
          </w:p>
        </w:tc>
      </w:tr>
    </w:tbl>
    <w:p w14:paraId="6E531161" w14:textId="6A336CA3" w:rsidR="000325E4" w:rsidRPr="000325E4" w:rsidRDefault="00F74877" w:rsidP="00F74877">
      <w:pPr>
        <w:pStyle w:val="NoSpacing"/>
      </w:pPr>
      <w:bookmarkStart w:id="1654" w:name="_Toc33521859"/>
      <w:bookmarkEnd w:id="1653"/>
      <w:r w:rsidRPr="00F74A38" w:rsidDel="00F74877">
        <w:rPr>
          <w:b/>
          <w:i/>
        </w:rPr>
        <w:t xml:space="preserve"> </w:t>
      </w:r>
      <w:bookmarkEnd w:id="1654"/>
    </w:p>
    <w:p w14:paraId="04537878" w14:textId="77777777" w:rsidR="000325E4" w:rsidRDefault="00853DA4">
      <w:pPr>
        <w:widowControl/>
        <w:sectPr w:rsidR="000325E4" w:rsidSect="00AA572C">
          <w:headerReference w:type="first" r:id="rId31"/>
          <w:footerReference w:type="first" r:id="rId32"/>
          <w:pgSz w:w="16840" w:h="11907" w:orient="landscape" w:code="9"/>
          <w:pgMar w:top="1440" w:right="1440" w:bottom="1440" w:left="1440" w:header="856" w:footer="686" w:gutter="0"/>
          <w:cols w:space="720"/>
          <w:titlePg/>
          <w:docGrid w:linePitch="272"/>
        </w:sectPr>
      </w:pPr>
      <w:r>
        <w:br w:type="page"/>
      </w:r>
    </w:p>
    <w:p w14:paraId="628228F7" w14:textId="3A98EE08" w:rsidR="00F74877" w:rsidRDefault="00CF5DA0" w:rsidP="00C014A8">
      <w:pPr>
        <w:pStyle w:val="Heading1"/>
        <w:numPr>
          <w:ilvl w:val="0"/>
          <w:numId w:val="0"/>
        </w:numPr>
        <w:jc w:val="center"/>
      </w:pPr>
      <w:bookmarkStart w:id="1655" w:name="_Toc68877009"/>
      <w:r w:rsidRPr="00CF5DA0">
        <w:lastRenderedPageBreak/>
        <w:t xml:space="preserve">Annex </w:t>
      </w:r>
      <w:r w:rsidR="00602E0D" w:rsidRPr="00CF5DA0">
        <w:t>V</w:t>
      </w:r>
      <w:r w:rsidRPr="00CF5DA0">
        <w:t>I</w:t>
      </w:r>
      <w:r w:rsidR="00602E0D" w:rsidRPr="00CF5DA0">
        <w:t xml:space="preserve"> – </w:t>
      </w:r>
      <w:r w:rsidR="00F74877">
        <w:t>Mode of action analysis</w:t>
      </w:r>
      <w:r w:rsidR="008B3BC5">
        <w:t xml:space="preserve"> </w:t>
      </w:r>
      <w:r w:rsidR="008B3BC5" w:rsidRPr="0061494B">
        <w:rPr>
          <w:i/>
        </w:rPr>
        <w:t>(suggested)</w:t>
      </w:r>
      <w:bookmarkEnd w:id="1655"/>
    </w:p>
    <w:p w14:paraId="2B8784B6" w14:textId="77777777" w:rsidR="00F74877" w:rsidRPr="00821A62" w:rsidRDefault="00F74877" w:rsidP="00F74877">
      <w:pPr>
        <w:pStyle w:val="Caption"/>
        <w:rPr>
          <w:b/>
          <w:sz w:val="20"/>
        </w:rPr>
      </w:pPr>
      <w:r w:rsidRPr="00821A62">
        <w:rPr>
          <w:b/>
          <w:sz w:val="20"/>
        </w:rPr>
        <w:t xml:space="preserve">Introduction </w:t>
      </w:r>
    </w:p>
    <w:p w14:paraId="08FB0E44" w14:textId="77777777" w:rsidR="00F74877" w:rsidRPr="00821A62" w:rsidRDefault="00F74877" w:rsidP="00F74877">
      <w:pPr>
        <w:pStyle w:val="Caption"/>
        <w:rPr>
          <w:i/>
          <w:sz w:val="20"/>
        </w:rPr>
      </w:pPr>
      <w:r w:rsidRPr="00821A62">
        <w:rPr>
          <w:i/>
          <w:sz w:val="20"/>
        </w:rPr>
        <w:t>Please amend/repeat/delete the suggested table headings below as necessary. Separate tables can be provided for different endocrine modes of action.</w:t>
      </w:r>
    </w:p>
    <w:p w14:paraId="225EF982" w14:textId="77777777" w:rsidR="00F74877" w:rsidRPr="00F74877" w:rsidRDefault="00F74877" w:rsidP="00F74877">
      <w:pPr>
        <w:pStyle w:val="Caption"/>
      </w:pPr>
    </w:p>
    <w:p w14:paraId="3096A98C" w14:textId="77777777" w:rsidR="00F74877" w:rsidRPr="00ED5E79" w:rsidRDefault="00F74877" w:rsidP="00F74877">
      <w:pPr>
        <w:pStyle w:val="Caption"/>
        <w:rPr>
          <w:b/>
          <w:sz w:val="18"/>
          <w:szCs w:val="18"/>
        </w:rPr>
      </w:pPr>
      <w:r w:rsidRPr="00ED5E79">
        <w:rPr>
          <w:b/>
          <w:sz w:val="18"/>
          <w:szCs w:val="18"/>
        </w:rPr>
        <w:t>Table Y</w:t>
      </w:r>
      <w:r w:rsidRPr="00ED5E79">
        <w:rPr>
          <w:b/>
          <w:sz w:val="18"/>
          <w:szCs w:val="18"/>
        </w:rPr>
        <w:fldChar w:fldCharType="begin"/>
      </w:r>
      <w:r w:rsidRPr="00ED5E79">
        <w:rPr>
          <w:b/>
          <w:sz w:val="18"/>
          <w:szCs w:val="18"/>
        </w:rPr>
        <w:instrText xml:space="preserve"> SEQ Table_B \* ARABIC </w:instrText>
      </w:r>
      <w:r w:rsidRPr="00ED5E79">
        <w:rPr>
          <w:b/>
          <w:sz w:val="18"/>
          <w:szCs w:val="18"/>
        </w:rPr>
        <w:fldChar w:fldCharType="separate"/>
      </w:r>
      <w:r w:rsidRPr="00ED5E79">
        <w:rPr>
          <w:b/>
          <w:sz w:val="18"/>
          <w:szCs w:val="18"/>
        </w:rPr>
        <w:t>1</w:t>
      </w:r>
      <w:r w:rsidRPr="00ED5E79">
        <w:rPr>
          <w:sz w:val="18"/>
          <w:szCs w:val="18"/>
        </w:rPr>
        <w:fldChar w:fldCharType="end"/>
      </w:r>
      <w:r w:rsidRPr="00ED5E79">
        <w:rPr>
          <w:b/>
          <w:sz w:val="18"/>
          <w:szCs w:val="18"/>
          <w:lang w:val="en-US"/>
        </w:rPr>
        <w:t>:</w:t>
      </w:r>
      <w:r w:rsidRPr="00ED5E79">
        <w:rPr>
          <w:b/>
          <w:sz w:val="18"/>
          <w:szCs w:val="18"/>
        </w:rPr>
        <w:t xml:space="preserve"> Summary table on key events for mode of action of [substance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524"/>
        <w:gridCol w:w="4867"/>
      </w:tblGrid>
      <w:tr w:rsidR="00F74877" w:rsidRPr="00ED5E79" w14:paraId="73B73CAC" w14:textId="77777777" w:rsidTr="00EB200A">
        <w:tc>
          <w:tcPr>
            <w:tcW w:w="92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F337FA" w14:textId="77777777" w:rsidR="00F74877" w:rsidRPr="00ED5E79" w:rsidRDefault="00F74877" w:rsidP="00F74877">
            <w:pPr>
              <w:pStyle w:val="Caption"/>
              <w:rPr>
                <w:sz w:val="18"/>
                <w:szCs w:val="18"/>
              </w:rPr>
            </w:pPr>
            <w:r w:rsidRPr="00ED5E79">
              <w:rPr>
                <w:sz w:val="18"/>
                <w:szCs w:val="18"/>
              </w:rPr>
              <w:t xml:space="preserve">Summary of hypothesis: </w:t>
            </w:r>
          </w:p>
        </w:tc>
      </w:tr>
      <w:tr w:rsidR="00F74877" w:rsidRPr="00ED5E79" w14:paraId="28EEA4A8" w14:textId="77777777" w:rsidTr="00EB200A">
        <w:tc>
          <w:tcPr>
            <w:tcW w:w="600" w:type="dxa"/>
            <w:tcBorders>
              <w:top w:val="single" w:sz="4" w:space="0" w:color="auto"/>
              <w:left w:val="single" w:sz="4" w:space="0" w:color="auto"/>
              <w:bottom w:val="single" w:sz="4" w:space="0" w:color="auto"/>
              <w:right w:val="single" w:sz="4" w:space="0" w:color="auto"/>
            </w:tcBorders>
            <w:shd w:val="clear" w:color="auto" w:fill="auto"/>
          </w:tcPr>
          <w:p w14:paraId="579F7DEE" w14:textId="77777777" w:rsidR="00F74877" w:rsidRPr="00ED5E79" w:rsidRDefault="00F74877" w:rsidP="00F74877">
            <w:pPr>
              <w:pStyle w:val="Caption"/>
              <w:rPr>
                <w:sz w:val="18"/>
                <w:szCs w:val="18"/>
              </w:rPr>
            </w:pPr>
          </w:p>
        </w:tc>
        <w:tc>
          <w:tcPr>
            <w:tcW w:w="3619" w:type="dxa"/>
            <w:tcBorders>
              <w:top w:val="single" w:sz="4" w:space="0" w:color="auto"/>
              <w:left w:val="single" w:sz="4" w:space="0" w:color="auto"/>
              <w:bottom w:val="single" w:sz="4" w:space="0" w:color="auto"/>
              <w:right w:val="single" w:sz="4" w:space="0" w:color="auto"/>
            </w:tcBorders>
            <w:shd w:val="clear" w:color="auto" w:fill="auto"/>
            <w:hideMark/>
          </w:tcPr>
          <w:p w14:paraId="1CAEFF96" w14:textId="77777777" w:rsidR="00F74877" w:rsidRPr="00ED5E79" w:rsidRDefault="00F74877" w:rsidP="00F74877">
            <w:pPr>
              <w:pStyle w:val="Caption"/>
              <w:rPr>
                <w:b/>
                <w:sz w:val="18"/>
                <w:szCs w:val="18"/>
              </w:rPr>
            </w:pPr>
            <w:r w:rsidRPr="00ED5E79">
              <w:rPr>
                <w:b/>
                <w:sz w:val="18"/>
                <w:szCs w:val="18"/>
              </w:rPr>
              <w:t>Brief description of key event (KE)</w:t>
            </w:r>
          </w:p>
        </w:tc>
        <w:tc>
          <w:tcPr>
            <w:tcW w:w="5024" w:type="dxa"/>
            <w:tcBorders>
              <w:top w:val="single" w:sz="4" w:space="0" w:color="auto"/>
              <w:left w:val="single" w:sz="4" w:space="0" w:color="auto"/>
              <w:bottom w:val="single" w:sz="4" w:space="0" w:color="auto"/>
              <w:right w:val="single" w:sz="4" w:space="0" w:color="auto"/>
            </w:tcBorders>
            <w:shd w:val="clear" w:color="auto" w:fill="auto"/>
            <w:hideMark/>
          </w:tcPr>
          <w:p w14:paraId="008FD518" w14:textId="77777777" w:rsidR="00F74877" w:rsidRPr="00ED5E79" w:rsidRDefault="00F74877" w:rsidP="00F74877">
            <w:pPr>
              <w:pStyle w:val="Caption"/>
              <w:rPr>
                <w:b/>
                <w:sz w:val="18"/>
                <w:szCs w:val="18"/>
              </w:rPr>
            </w:pPr>
            <w:r w:rsidRPr="00ED5E79">
              <w:rPr>
                <w:b/>
                <w:sz w:val="18"/>
                <w:szCs w:val="18"/>
              </w:rPr>
              <w:t>Supporting evidence</w:t>
            </w:r>
          </w:p>
        </w:tc>
      </w:tr>
      <w:tr w:rsidR="00F74877" w:rsidRPr="00ED5E79" w14:paraId="2DB8D89B" w14:textId="77777777" w:rsidTr="00EB200A">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62F7794" w14:textId="77777777" w:rsidR="00F74877" w:rsidRPr="00ED5E79" w:rsidRDefault="00F74877" w:rsidP="00F74877">
            <w:pPr>
              <w:pStyle w:val="Caption"/>
              <w:rPr>
                <w:sz w:val="18"/>
                <w:szCs w:val="18"/>
              </w:rPr>
            </w:pPr>
            <w:r w:rsidRPr="00ED5E79">
              <w:rPr>
                <w:sz w:val="18"/>
                <w:szCs w:val="18"/>
              </w:rPr>
              <w:t>e.g. MIE</w:t>
            </w:r>
          </w:p>
        </w:tc>
        <w:tc>
          <w:tcPr>
            <w:tcW w:w="3619" w:type="dxa"/>
            <w:tcBorders>
              <w:top w:val="single" w:sz="4" w:space="0" w:color="auto"/>
              <w:left w:val="single" w:sz="4" w:space="0" w:color="auto"/>
              <w:bottom w:val="single" w:sz="4" w:space="0" w:color="auto"/>
              <w:right w:val="single" w:sz="4" w:space="0" w:color="auto"/>
            </w:tcBorders>
            <w:shd w:val="clear" w:color="auto" w:fill="auto"/>
            <w:hideMark/>
          </w:tcPr>
          <w:p w14:paraId="460B5719" w14:textId="77777777" w:rsidR="00F74877" w:rsidRPr="00ED5E79" w:rsidRDefault="00F74877" w:rsidP="00821A62">
            <w:pPr>
              <w:pStyle w:val="Caption"/>
              <w:jc w:val="left"/>
              <w:rPr>
                <w:sz w:val="18"/>
                <w:szCs w:val="18"/>
              </w:rPr>
            </w:pPr>
            <w:r w:rsidRPr="00ED5E79">
              <w:rPr>
                <w:sz w:val="18"/>
                <w:szCs w:val="18"/>
              </w:rPr>
              <w:t>e.g. Molecular: Activation of estrogen receptor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3C1932A6" w14:textId="77777777" w:rsidR="00F74877" w:rsidRPr="00ED5E79" w:rsidRDefault="00F74877" w:rsidP="00F74877">
            <w:pPr>
              <w:pStyle w:val="Caption"/>
              <w:rPr>
                <w:sz w:val="18"/>
                <w:szCs w:val="18"/>
              </w:rPr>
            </w:pPr>
          </w:p>
        </w:tc>
      </w:tr>
      <w:tr w:rsidR="00F74877" w:rsidRPr="00ED5E79" w14:paraId="6A6FE514" w14:textId="77777777" w:rsidTr="00EB200A">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75A8508" w14:textId="77777777" w:rsidR="00F74877" w:rsidRPr="00ED5E79" w:rsidRDefault="00F74877" w:rsidP="00F74877">
            <w:pPr>
              <w:pStyle w:val="Caption"/>
              <w:rPr>
                <w:sz w:val="18"/>
                <w:szCs w:val="18"/>
              </w:rPr>
            </w:pPr>
            <w:r w:rsidRPr="00ED5E79">
              <w:rPr>
                <w:sz w:val="18"/>
                <w:szCs w:val="18"/>
              </w:rPr>
              <w:t>KE1</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56AE4BC3" w14:textId="77777777" w:rsidR="00F74877" w:rsidRPr="00ED5E79" w:rsidRDefault="00F74877" w:rsidP="00F74877">
            <w:pPr>
              <w:pStyle w:val="Caption"/>
              <w:rPr>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779D5918" w14:textId="77777777" w:rsidR="00F74877" w:rsidRPr="00ED5E79" w:rsidRDefault="00F74877" w:rsidP="00F74877">
            <w:pPr>
              <w:pStyle w:val="Caption"/>
              <w:rPr>
                <w:sz w:val="18"/>
                <w:szCs w:val="18"/>
              </w:rPr>
            </w:pPr>
          </w:p>
        </w:tc>
      </w:tr>
      <w:tr w:rsidR="00F74877" w:rsidRPr="00ED5E79" w14:paraId="57188B08" w14:textId="77777777" w:rsidTr="00EB200A">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1B417BD" w14:textId="77777777" w:rsidR="00F74877" w:rsidRPr="00ED5E79" w:rsidRDefault="00F74877" w:rsidP="00F74877">
            <w:pPr>
              <w:pStyle w:val="Caption"/>
              <w:rPr>
                <w:sz w:val="18"/>
                <w:szCs w:val="18"/>
              </w:rPr>
            </w:pPr>
            <w:r w:rsidRPr="00ED5E79">
              <w:rPr>
                <w:sz w:val="18"/>
                <w:szCs w:val="18"/>
              </w:rPr>
              <w:t>KE2</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54FFA7F1" w14:textId="77777777" w:rsidR="00F74877" w:rsidRPr="00ED5E79" w:rsidRDefault="00F74877" w:rsidP="00F74877">
            <w:pPr>
              <w:pStyle w:val="Caption"/>
              <w:rPr>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6EDAB32C" w14:textId="77777777" w:rsidR="00F74877" w:rsidRPr="00ED5E79" w:rsidRDefault="00F74877" w:rsidP="00F74877">
            <w:pPr>
              <w:pStyle w:val="Caption"/>
              <w:rPr>
                <w:sz w:val="18"/>
                <w:szCs w:val="18"/>
              </w:rPr>
            </w:pPr>
          </w:p>
        </w:tc>
      </w:tr>
    </w:tbl>
    <w:p w14:paraId="639A890C" w14:textId="77777777" w:rsidR="00F74877" w:rsidRPr="00ED5E79" w:rsidRDefault="00F74877" w:rsidP="00F74877">
      <w:pPr>
        <w:pStyle w:val="Caption"/>
        <w:rPr>
          <w:sz w:val="18"/>
          <w:szCs w:val="18"/>
        </w:rPr>
      </w:pPr>
    </w:p>
    <w:p w14:paraId="3A8874B7" w14:textId="70690925" w:rsidR="00F74877" w:rsidRPr="00ED5E79" w:rsidRDefault="00F74877" w:rsidP="00F74877">
      <w:pPr>
        <w:pStyle w:val="Caption"/>
        <w:rPr>
          <w:b/>
          <w:sz w:val="18"/>
          <w:szCs w:val="18"/>
        </w:rPr>
      </w:pPr>
      <w:r w:rsidRPr="00ED5E79">
        <w:rPr>
          <w:b/>
          <w:sz w:val="18"/>
          <w:szCs w:val="18"/>
        </w:rPr>
        <w:t>Table Y</w:t>
      </w:r>
      <w:r w:rsidRPr="00ED5E79">
        <w:rPr>
          <w:b/>
          <w:sz w:val="18"/>
          <w:szCs w:val="18"/>
        </w:rPr>
        <w:fldChar w:fldCharType="begin"/>
      </w:r>
      <w:r w:rsidRPr="00ED5E79">
        <w:rPr>
          <w:b/>
          <w:sz w:val="18"/>
          <w:szCs w:val="18"/>
        </w:rPr>
        <w:instrText xml:space="preserve"> SEQ Table_B \* ARABIC </w:instrText>
      </w:r>
      <w:r w:rsidRPr="00ED5E79">
        <w:rPr>
          <w:b/>
          <w:sz w:val="18"/>
          <w:szCs w:val="18"/>
        </w:rPr>
        <w:fldChar w:fldCharType="separate"/>
      </w:r>
      <w:r w:rsidRPr="00ED5E79">
        <w:rPr>
          <w:b/>
          <w:sz w:val="18"/>
          <w:szCs w:val="18"/>
        </w:rPr>
        <w:t>4</w:t>
      </w:r>
      <w:r w:rsidRPr="00ED5E79">
        <w:rPr>
          <w:sz w:val="18"/>
          <w:szCs w:val="18"/>
        </w:rPr>
        <w:fldChar w:fldCharType="end"/>
      </w:r>
      <w:r w:rsidRPr="00ED5E79">
        <w:rPr>
          <w:b/>
          <w:sz w:val="18"/>
          <w:szCs w:val="18"/>
          <w:lang w:val="en-US"/>
        </w:rPr>
        <w:t>:</w:t>
      </w:r>
      <w:r w:rsidRPr="00ED5E79">
        <w:rPr>
          <w:b/>
          <w:sz w:val="18"/>
          <w:szCs w:val="18"/>
        </w:rPr>
        <w:t xml:space="preserve"> Analysis of biological plausibility of mode of action of [substance name</w:t>
      </w:r>
      <w:r w:rsidR="00821A62">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539"/>
        <w:gridCol w:w="4892"/>
      </w:tblGrid>
      <w:tr w:rsidR="00F74877" w:rsidRPr="00ED5E79" w14:paraId="3110E708" w14:textId="77777777" w:rsidTr="00EB200A">
        <w:tc>
          <w:tcPr>
            <w:tcW w:w="92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F264C7" w14:textId="77777777" w:rsidR="00F74877" w:rsidRPr="00ED5E79" w:rsidRDefault="00F74877" w:rsidP="00F74877">
            <w:pPr>
              <w:pStyle w:val="Caption"/>
              <w:rPr>
                <w:sz w:val="18"/>
                <w:szCs w:val="18"/>
              </w:rPr>
            </w:pPr>
            <w:r w:rsidRPr="00ED5E79">
              <w:rPr>
                <w:sz w:val="18"/>
                <w:szCs w:val="18"/>
              </w:rPr>
              <w:t xml:space="preserve">Summary of hypothesis: </w:t>
            </w:r>
          </w:p>
        </w:tc>
      </w:tr>
      <w:tr w:rsidR="00F74877" w:rsidRPr="00ED5E79" w14:paraId="1F0F0396" w14:textId="77777777" w:rsidTr="00EB200A">
        <w:tc>
          <w:tcPr>
            <w:tcW w:w="600" w:type="dxa"/>
            <w:tcBorders>
              <w:top w:val="single" w:sz="4" w:space="0" w:color="auto"/>
              <w:left w:val="single" w:sz="4" w:space="0" w:color="auto"/>
              <w:bottom w:val="single" w:sz="4" w:space="0" w:color="auto"/>
              <w:right w:val="single" w:sz="4" w:space="0" w:color="auto"/>
            </w:tcBorders>
            <w:shd w:val="clear" w:color="auto" w:fill="auto"/>
          </w:tcPr>
          <w:p w14:paraId="707BF558" w14:textId="77777777" w:rsidR="00F74877" w:rsidRPr="00ED5E79" w:rsidRDefault="00F74877" w:rsidP="00F74877">
            <w:pPr>
              <w:pStyle w:val="Caption"/>
              <w:rPr>
                <w:sz w:val="18"/>
                <w:szCs w:val="18"/>
              </w:rPr>
            </w:pPr>
          </w:p>
        </w:tc>
        <w:tc>
          <w:tcPr>
            <w:tcW w:w="3619" w:type="dxa"/>
            <w:tcBorders>
              <w:top w:val="single" w:sz="4" w:space="0" w:color="auto"/>
              <w:left w:val="single" w:sz="4" w:space="0" w:color="auto"/>
              <w:bottom w:val="single" w:sz="4" w:space="0" w:color="auto"/>
              <w:right w:val="single" w:sz="4" w:space="0" w:color="auto"/>
            </w:tcBorders>
            <w:shd w:val="clear" w:color="auto" w:fill="auto"/>
            <w:hideMark/>
          </w:tcPr>
          <w:p w14:paraId="5E803032" w14:textId="77777777" w:rsidR="00F74877" w:rsidRPr="00ED5E79" w:rsidRDefault="00F74877" w:rsidP="00F74877">
            <w:pPr>
              <w:pStyle w:val="Caption"/>
              <w:rPr>
                <w:b/>
                <w:sz w:val="18"/>
                <w:szCs w:val="18"/>
              </w:rPr>
            </w:pPr>
            <w:r w:rsidRPr="00ED5E79">
              <w:rPr>
                <w:b/>
                <w:sz w:val="18"/>
                <w:szCs w:val="18"/>
              </w:rPr>
              <w:t>Brief description of key event (KE)</w:t>
            </w:r>
          </w:p>
        </w:tc>
        <w:tc>
          <w:tcPr>
            <w:tcW w:w="5024" w:type="dxa"/>
            <w:tcBorders>
              <w:top w:val="single" w:sz="4" w:space="0" w:color="auto"/>
              <w:left w:val="single" w:sz="4" w:space="0" w:color="auto"/>
              <w:bottom w:val="single" w:sz="4" w:space="0" w:color="auto"/>
              <w:right w:val="single" w:sz="4" w:space="0" w:color="auto"/>
            </w:tcBorders>
            <w:shd w:val="clear" w:color="auto" w:fill="auto"/>
            <w:hideMark/>
          </w:tcPr>
          <w:p w14:paraId="76C5D87C" w14:textId="77777777" w:rsidR="00F74877" w:rsidRPr="00ED5E79" w:rsidRDefault="00F74877" w:rsidP="00F74877">
            <w:pPr>
              <w:pStyle w:val="Caption"/>
              <w:rPr>
                <w:b/>
                <w:sz w:val="18"/>
                <w:szCs w:val="18"/>
              </w:rPr>
            </w:pPr>
            <w:r w:rsidRPr="00ED5E79">
              <w:rPr>
                <w:b/>
                <w:sz w:val="18"/>
                <w:szCs w:val="18"/>
              </w:rPr>
              <w:t>Supporting evidence</w:t>
            </w:r>
          </w:p>
        </w:tc>
      </w:tr>
      <w:tr w:rsidR="00F74877" w:rsidRPr="00ED5E79" w14:paraId="017EF9C2" w14:textId="77777777" w:rsidTr="00EB200A">
        <w:tc>
          <w:tcPr>
            <w:tcW w:w="600" w:type="dxa"/>
            <w:tcBorders>
              <w:top w:val="single" w:sz="4" w:space="0" w:color="auto"/>
              <w:left w:val="single" w:sz="4" w:space="0" w:color="auto"/>
              <w:bottom w:val="single" w:sz="4" w:space="0" w:color="auto"/>
              <w:right w:val="single" w:sz="4" w:space="0" w:color="auto"/>
            </w:tcBorders>
            <w:shd w:val="clear" w:color="auto" w:fill="auto"/>
          </w:tcPr>
          <w:p w14:paraId="1E0952C2" w14:textId="77777777" w:rsidR="00F74877" w:rsidRPr="00ED5E79" w:rsidRDefault="00F74877" w:rsidP="00F74877">
            <w:pPr>
              <w:pStyle w:val="Caption"/>
              <w:rPr>
                <w:sz w:val="18"/>
                <w:szCs w:val="18"/>
              </w:rPr>
            </w:pP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66B897F8" w14:textId="77777777" w:rsidR="00F74877" w:rsidRPr="00ED5E79" w:rsidRDefault="00F74877" w:rsidP="00F74877">
            <w:pPr>
              <w:pStyle w:val="Caption"/>
              <w:rPr>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2AAE779" w14:textId="77777777" w:rsidR="00F74877" w:rsidRPr="00ED5E79" w:rsidRDefault="00F74877" w:rsidP="00F74877">
            <w:pPr>
              <w:pStyle w:val="Caption"/>
              <w:rPr>
                <w:sz w:val="18"/>
                <w:szCs w:val="18"/>
              </w:rPr>
            </w:pPr>
          </w:p>
        </w:tc>
      </w:tr>
      <w:tr w:rsidR="00F74877" w:rsidRPr="00ED5E79" w14:paraId="55FA53AF" w14:textId="77777777" w:rsidTr="00EB200A">
        <w:tc>
          <w:tcPr>
            <w:tcW w:w="600" w:type="dxa"/>
            <w:tcBorders>
              <w:top w:val="single" w:sz="4" w:space="0" w:color="auto"/>
              <w:left w:val="single" w:sz="4" w:space="0" w:color="auto"/>
              <w:bottom w:val="single" w:sz="4" w:space="0" w:color="auto"/>
              <w:right w:val="single" w:sz="4" w:space="0" w:color="auto"/>
            </w:tcBorders>
            <w:shd w:val="clear" w:color="auto" w:fill="auto"/>
          </w:tcPr>
          <w:p w14:paraId="7F40310F" w14:textId="77777777" w:rsidR="00F74877" w:rsidRPr="00ED5E79" w:rsidRDefault="00F74877" w:rsidP="00F74877">
            <w:pPr>
              <w:pStyle w:val="Caption"/>
              <w:rPr>
                <w:sz w:val="18"/>
                <w:szCs w:val="18"/>
              </w:rPr>
            </w:pP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5CA70562" w14:textId="77777777" w:rsidR="00F74877" w:rsidRPr="00ED5E79" w:rsidRDefault="00F74877" w:rsidP="00F74877">
            <w:pPr>
              <w:pStyle w:val="Caption"/>
              <w:rPr>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0E866C6D" w14:textId="77777777" w:rsidR="00F74877" w:rsidRPr="00ED5E79" w:rsidRDefault="00F74877" w:rsidP="00F74877">
            <w:pPr>
              <w:pStyle w:val="Caption"/>
              <w:rPr>
                <w:sz w:val="18"/>
                <w:szCs w:val="18"/>
              </w:rPr>
            </w:pPr>
          </w:p>
        </w:tc>
      </w:tr>
      <w:tr w:rsidR="00F74877" w:rsidRPr="00ED5E79" w14:paraId="03D5652B" w14:textId="77777777" w:rsidTr="00EB200A">
        <w:tc>
          <w:tcPr>
            <w:tcW w:w="600" w:type="dxa"/>
            <w:tcBorders>
              <w:top w:val="single" w:sz="4" w:space="0" w:color="auto"/>
              <w:left w:val="single" w:sz="4" w:space="0" w:color="auto"/>
              <w:bottom w:val="single" w:sz="4" w:space="0" w:color="auto"/>
              <w:right w:val="single" w:sz="4" w:space="0" w:color="auto"/>
            </w:tcBorders>
            <w:shd w:val="clear" w:color="auto" w:fill="auto"/>
          </w:tcPr>
          <w:p w14:paraId="7F69425A" w14:textId="77777777" w:rsidR="00F74877" w:rsidRPr="00ED5E79" w:rsidRDefault="00F74877" w:rsidP="00F74877">
            <w:pPr>
              <w:pStyle w:val="Caption"/>
              <w:rPr>
                <w:sz w:val="18"/>
                <w:szCs w:val="18"/>
              </w:rPr>
            </w:pP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0423787A" w14:textId="77777777" w:rsidR="00F74877" w:rsidRPr="00ED5E79" w:rsidRDefault="00F74877" w:rsidP="00F74877">
            <w:pPr>
              <w:pStyle w:val="Caption"/>
              <w:rPr>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FD18482" w14:textId="77777777" w:rsidR="00F74877" w:rsidRPr="00ED5E79" w:rsidRDefault="00F74877" w:rsidP="00F74877">
            <w:pPr>
              <w:pStyle w:val="Caption"/>
              <w:rPr>
                <w:sz w:val="18"/>
                <w:szCs w:val="18"/>
              </w:rPr>
            </w:pPr>
          </w:p>
        </w:tc>
      </w:tr>
    </w:tbl>
    <w:p w14:paraId="2C96D25A" w14:textId="77777777" w:rsidR="00F74877" w:rsidRPr="00ED5E79" w:rsidRDefault="00F74877" w:rsidP="00F74877">
      <w:pPr>
        <w:pStyle w:val="Caption"/>
        <w:rPr>
          <w:b/>
          <w:sz w:val="18"/>
          <w:szCs w:val="18"/>
        </w:rPr>
      </w:pPr>
    </w:p>
    <w:p w14:paraId="31109539" w14:textId="542D9AFA" w:rsidR="00F74877" w:rsidRPr="00ED5E79" w:rsidRDefault="00F74877" w:rsidP="00F74877">
      <w:pPr>
        <w:pStyle w:val="Caption"/>
        <w:rPr>
          <w:b/>
          <w:sz w:val="18"/>
          <w:szCs w:val="18"/>
        </w:rPr>
      </w:pPr>
      <w:r w:rsidRPr="00ED5E79">
        <w:rPr>
          <w:b/>
          <w:sz w:val="18"/>
          <w:szCs w:val="18"/>
        </w:rPr>
        <w:t>Table Y</w:t>
      </w:r>
      <w:r w:rsidRPr="00ED5E79">
        <w:rPr>
          <w:b/>
          <w:sz w:val="18"/>
          <w:szCs w:val="18"/>
        </w:rPr>
        <w:fldChar w:fldCharType="begin"/>
      </w:r>
      <w:r w:rsidRPr="00ED5E79">
        <w:rPr>
          <w:b/>
          <w:sz w:val="18"/>
          <w:szCs w:val="18"/>
        </w:rPr>
        <w:instrText xml:space="preserve"> SEQ Table_B \* ARABIC </w:instrText>
      </w:r>
      <w:r w:rsidRPr="00ED5E79">
        <w:rPr>
          <w:b/>
          <w:sz w:val="18"/>
          <w:szCs w:val="18"/>
        </w:rPr>
        <w:fldChar w:fldCharType="separate"/>
      </w:r>
      <w:r w:rsidRPr="00ED5E79">
        <w:rPr>
          <w:b/>
          <w:sz w:val="18"/>
          <w:szCs w:val="18"/>
        </w:rPr>
        <w:t>7</w:t>
      </w:r>
      <w:r w:rsidRPr="00ED5E79">
        <w:rPr>
          <w:sz w:val="18"/>
          <w:szCs w:val="18"/>
        </w:rPr>
        <w:fldChar w:fldCharType="end"/>
      </w:r>
      <w:r w:rsidRPr="00ED5E79">
        <w:rPr>
          <w:b/>
          <w:sz w:val="18"/>
          <w:szCs w:val="18"/>
          <w:lang w:val="en-US"/>
        </w:rPr>
        <w:t>:</w:t>
      </w:r>
      <w:r w:rsidRPr="00ED5E79">
        <w:rPr>
          <w:b/>
          <w:sz w:val="18"/>
          <w:szCs w:val="18"/>
        </w:rPr>
        <w:t xml:space="preserve"> Other considerations for key event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788"/>
      </w:tblGrid>
      <w:tr w:rsidR="00F74877" w:rsidRPr="00ED5E79" w14:paraId="13D317A9" w14:textId="77777777" w:rsidTr="00EB200A">
        <w:tc>
          <w:tcPr>
            <w:tcW w:w="2252" w:type="dxa"/>
            <w:tcBorders>
              <w:top w:val="single" w:sz="4" w:space="0" w:color="auto"/>
              <w:left w:val="single" w:sz="4" w:space="0" w:color="auto"/>
              <w:bottom w:val="single" w:sz="4" w:space="0" w:color="auto"/>
              <w:right w:val="single" w:sz="4" w:space="0" w:color="auto"/>
            </w:tcBorders>
            <w:shd w:val="clear" w:color="auto" w:fill="D9D9D9"/>
          </w:tcPr>
          <w:p w14:paraId="64396CF8" w14:textId="77777777" w:rsidR="00F74877" w:rsidRPr="00ED5E79" w:rsidRDefault="00F74877" w:rsidP="00F74877">
            <w:pPr>
              <w:pStyle w:val="Caption"/>
              <w:rPr>
                <w:b/>
                <w:sz w:val="18"/>
                <w:szCs w:val="18"/>
              </w:rPr>
            </w:pPr>
            <w:r w:rsidRPr="00ED5E79">
              <w:rPr>
                <w:b/>
                <w:sz w:val="18"/>
                <w:szCs w:val="18"/>
              </w:rPr>
              <w:t xml:space="preserve">Factors </w:t>
            </w:r>
          </w:p>
        </w:tc>
        <w:tc>
          <w:tcPr>
            <w:tcW w:w="6991" w:type="dxa"/>
            <w:tcBorders>
              <w:top w:val="single" w:sz="4" w:space="0" w:color="auto"/>
              <w:left w:val="single" w:sz="4" w:space="0" w:color="auto"/>
              <w:bottom w:val="single" w:sz="4" w:space="0" w:color="auto"/>
              <w:right w:val="single" w:sz="4" w:space="0" w:color="auto"/>
            </w:tcBorders>
            <w:shd w:val="clear" w:color="auto" w:fill="D9D9D9"/>
          </w:tcPr>
          <w:p w14:paraId="0A1647F4" w14:textId="77777777" w:rsidR="00F74877" w:rsidRPr="00ED5E79" w:rsidRDefault="00F74877" w:rsidP="00F74877">
            <w:pPr>
              <w:pStyle w:val="Caption"/>
              <w:rPr>
                <w:b/>
                <w:sz w:val="18"/>
                <w:szCs w:val="18"/>
              </w:rPr>
            </w:pPr>
            <w:r w:rsidRPr="00ED5E79">
              <w:rPr>
                <w:b/>
                <w:sz w:val="18"/>
                <w:szCs w:val="18"/>
              </w:rPr>
              <w:t>Comment</w:t>
            </w:r>
          </w:p>
        </w:tc>
      </w:tr>
      <w:tr w:rsidR="00F74877" w:rsidRPr="00ED5E79" w14:paraId="72D1AE4C" w14:textId="77777777" w:rsidTr="00EB200A">
        <w:tc>
          <w:tcPr>
            <w:tcW w:w="2252" w:type="dxa"/>
            <w:tcBorders>
              <w:top w:val="single" w:sz="4" w:space="0" w:color="auto"/>
              <w:left w:val="single" w:sz="4" w:space="0" w:color="auto"/>
              <w:bottom w:val="single" w:sz="4" w:space="0" w:color="auto"/>
              <w:right w:val="single" w:sz="4" w:space="0" w:color="auto"/>
            </w:tcBorders>
            <w:shd w:val="clear" w:color="auto" w:fill="auto"/>
          </w:tcPr>
          <w:p w14:paraId="243F74D4" w14:textId="77777777" w:rsidR="00F74877" w:rsidRPr="00ED5E79" w:rsidRDefault="00F74877" w:rsidP="00F74877">
            <w:pPr>
              <w:pStyle w:val="Caption"/>
              <w:rPr>
                <w:sz w:val="18"/>
                <w:szCs w:val="18"/>
              </w:rPr>
            </w:pPr>
            <w:r w:rsidRPr="00ED5E79">
              <w:rPr>
                <w:sz w:val="18"/>
                <w:szCs w:val="18"/>
              </w:rPr>
              <w:t xml:space="preserve">Dose </w:t>
            </w:r>
          </w:p>
        </w:tc>
        <w:tc>
          <w:tcPr>
            <w:tcW w:w="6991" w:type="dxa"/>
            <w:tcBorders>
              <w:top w:val="single" w:sz="4" w:space="0" w:color="auto"/>
              <w:left w:val="single" w:sz="4" w:space="0" w:color="auto"/>
              <w:bottom w:val="single" w:sz="4" w:space="0" w:color="auto"/>
              <w:right w:val="single" w:sz="4" w:space="0" w:color="auto"/>
            </w:tcBorders>
            <w:shd w:val="clear" w:color="auto" w:fill="auto"/>
          </w:tcPr>
          <w:p w14:paraId="3171B8F7" w14:textId="77777777" w:rsidR="00F74877" w:rsidRPr="00ED5E79" w:rsidRDefault="00F74877" w:rsidP="00F74877">
            <w:pPr>
              <w:pStyle w:val="Caption"/>
              <w:rPr>
                <w:b/>
                <w:sz w:val="18"/>
                <w:szCs w:val="18"/>
              </w:rPr>
            </w:pPr>
          </w:p>
        </w:tc>
      </w:tr>
      <w:tr w:rsidR="00F74877" w:rsidRPr="00ED5E79" w14:paraId="298E53BB" w14:textId="77777777" w:rsidTr="00EB200A">
        <w:tc>
          <w:tcPr>
            <w:tcW w:w="2252" w:type="dxa"/>
            <w:tcBorders>
              <w:top w:val="single" w:sz="4" w:space="0" w:color="auto"/>
              <w:left w:val="single" w:sz="4" w:space="0" w:color="auto"/>
              <w:bottom w:val="single" w:sz="4" w:space="0" w:color="auto"/>
              <w:right w:val="single" w:sz="4" w:space="0" w:color="auto"/>
            </w:tcBorders>
            <w:shd w:val="clear" w:color="auto" w:fill="auto"/>
          </w:tcPr>
          <w:p w14:paraId="7118A041" w14:textId="77777777" w:rsidR="00F74877" w:rsidRPr="00ED5E79" w:rsidRDefault="00F74877" w:rsidP="00F74877">
            <w:pPr>
              <w:pStyle w:val="Caption"/>
              <w:rPr>
                <w:sz w:val="18"/>
                <w:szCs w:val="18"/>
              </w:rPr>
            </w:pPr>
            <w:r w:rsidRPr="00ED5E79">
              <w:rPr>
                <w:sz w:val="18"/>
                <w:szCs w:val="18"/>
              </w:rPr>
              <w:t>Temporal concordance</w:t>
            </w:r>
          </w:p>
        </w:tc>
        <w:tc>
          <w:tcPr>
            <w:tcW w:w="6991" w:type="dxa"/>
            <w:tcBorders>
              <w:top w:val="single" w:sz="4" w:space="0" w:color="auto"/>
              <w:left w:val="single" w:sz="4" w:space="0" w:color="auto"/>
              <w:bottom w:val="single" w:sz="4" w:space="0" w:color="auto"/>
              <w:right w:val="single" w:sz="4" w:space="0" w:color="auto"/>
            </w:tcBorders>
            <w:shd w:val="clear" w:color="auto" w:fill="auto"/>
          </w:tcPr>
          <w:p w14:paraId="58C8C730" w14:textId="77777777" w:rsidR="00F74877" w:rsidRPr="00ED5E79" w:rsidRDefault="00F74877" w:rsidP="00F74877">
            <w:pPr>
              <w:pStyle w:val="Caption"/>
              <w:rPr>
                <w:b/>
                <w:sz w:val="18"/>
                <w:szCs w:val="18"/>
              </w:rPr>
            </w:pPr>
          </w:p>
        </w:tc>
      </w:tr>
      <w:tr w:rsidR="00F74877" w:rsidRPr="00ED5E79" w14:paraId="59BEBC17" w14:textId="77777777" w:rsidTr="00EB200A">
        <w:tc>
          <w:tcPr>
            <w:tcW w:w="2252" w:type="dxa"/>
            <w:vMerge w:val="restart"/>
            <w:tcBorders>
              <w:top w:val="single" w:sz="4" w:space="0" w:color="auto"/>
              <w:left w:val="single" w:sz="4" w:space="0" w:color="auto"/>
              <w:right w:val="single" w:sz="4" w:space="0" w:color="auto"/>
            </w:tcBorders>
            <w:shd w:val="clear" w:color="auto" w:fill="D9D9D9"/>
          </w:tcPr>
          <w:p w14:paraId="542EF7DC" w14:textId="77777777" w:rsidR="00F74877" w:rsidRPr="00ED5E79" w:rsidRDefault="00F74877" w:rsidP="00F74877">
            <w:pPr>
              <w:pStyle w:val="Caption"/>
              <w:rPr>
                <w:b/>
                <w:sz w:val="18"/>
                <w:szCs w:val="18"/>
              </w:rPr>
            </w:pPr>
            <w:r w:rsidRPr="00ED5E79">
              <w:rPr>
                <w:b/>
                <w:sz w:val="18"/>
                <w:szCs w:val="18"/>
              </w:rPr>
              <w:t>Essentiality</w:t>
            </w:r>
          </w:p>
        </w:tc>
        <w:tc>
          <w:tcPr>
            <w:tcW w:w="6991" w:type="dxa"/>
            <w:tcBorders>
              <w:top w:val="single" w:sz="4" w:space="0" w:color="auto"/>
              <w:left w:val="single" w:sz="4" w:space="0" w:color="auto"/>
              <w:bottom w:val="single" w:sz="4" w:space="0" w:color="auto"/>
              <w:right w:val="single" w:sz="4" w:space="0" w:color="auto"/>
            </w:tcBorders>
            <w:shd w:val="clear" w:color="auto" w:fill="D9D9D9"/>
          </w:tcPr>
          <w:p w14:paraId="28E7A557" w14:textId="77777777" w:rsidR="00F74877" w:rsidRPr="00ED5E79" w:rsidRDefault="00F74877" w:rsidP="00F74877">
            <w:pPr>
              <w:pStyle w:val="Caption"/>
              <w:rPr>
                <w:b/>
                <w:sz w:val="18"/>
                <w:szCs w:val="18"/>
              </w:rPr>
            </w:pPr>
          </w:p>
        </w:tc>
      </w:tr>
      <w:tr w:rsidR="00F74877" w:rsidRPr="00ED5E79" w14:paraId="6EF49FED" w14:textId="77777777" w:rsidTr="00EB200A">
        <w:tc>
          <w:tcPr>
            <w:tcW w:w="2252" w:type="dxa"/>
            <w:vMerge/>
            <w:tcBorders>
              <w:left w:val="single" w:sz="4" w:space="0" w:color="auto"/>
              <w:bottom w:val="single" w:sz="4" w:space="0" w:color="auto"/>
              <w:right w:val="single" w:sz="4" w:space="0" w:color="auto"/>
            </w:tcBorders>
            <w:shd w:val="clear" w:color="auto" w:fill="auto"/>
          </w:tcPr>
          <w:p w14:paraId="0542B51F" w14:textId="77777777" w:rsidR="00F74877" w:rsidRPr="00ED5E79" w:rsidRDefault="00F74877" w:rsidP="00F74877">
            <w:pPr>
              <w:pStyle w:val="Caption"/>
              <w:rPr>
                <w:b/>
                <w:sz w:val="18"/>
                <w:szCs w:val="18"/>
              </w:rPr>
            </w:pPr>
          </w:p>
        </w:tc>
        <w:tc>
          <w:tcPr>
            <w:tcW w:w="6991" w:type="dxa"/>
            <w:tcBorders>
              <w:top w:val="single" w:sz="4" w:space="0" w:color="auto"/>
              <w:left w:val="single" w:sz="4" w:space="0" w:color="auto"/>
              <w:bottom w:val="single" w:sz="4" w:space="0" w:color="auto"/>
              <w:right w:val="single" w:sz="4" w:space="0" w:color="auto"/>
            </w:tcBorders>
            <w:shd w:val="clear" w:color="auto" w:fill="auto"/>
          </w:tcPr>
          <w:p w14:paraId="6B2B15EA" w14:textId="77777777" w:rsidR="00F74877" w:rsidRPr="00ED5E79" w:rsidRDefault="00F74877" w:rsidP="00F74877">
            <w:pPr>
              <w:pStyle w:val="Caption"/>
              <w:rPr>
                <w:b/>
                <w:sz w:val="18"/>
                <w:szCs w:val="18"/>
              </w:rPr>
            </w:pPr>
          </w:p>
        </w:tc>
      </w:tr>
      <w:tr w:rsidR="00F74877" w:rsidRPr="00ED5E79" w14:paraId="603DBEF1" w14:textId="77777777" w:rsidTr="00EB200A">
        <w:tc>
          <w:tcPr>
            <w:tcW w:w="2252" w:type="dxa"/>
            <w:vMerge w:val="restart"/>
            <w:tcBorders>
              <w:top w:val="single" w:sz="4" w:space="0" w:color="auto"/>
              <w:left w:val="single" w:sz="4" w:space="0" w:color="auto"/>
              <w:right w:val="single" w:sz="4" w:space="0" w:color="auto"/>
            </w:tcBorders>
            <w:shd w:val="clear" w:color="auto" w:fill="D9D9D9"/>
          </w:tcPr>
          <w:p w14:paraId="39A832EC" w14:textId="77777777" w:rsidR="00F74877" w:rsidRPr="00ED5E79" w:rsidRDefault="00F74877" w:rsidP="00F74877">
            <w:pPr>
              <w:pStyle w:val="Caption"/>
              <w:rPr>
                <w:b/>
                <w:sz w:val="18"/>
                <w:szCs w:val="18"/>
              </w:rPr>
            </w:pPr>
            <w:r w:rsidRPr="00ED5E79">
              <w:rPr>
                <w:b/>
                <w:sz w:val="18"/>
                <w:szCs w:val="18"/>
              </w:rPr>
              <w:t>Human relevance</w:t>
            </w:r>
          </w:p>
        </w:tc>
        <w:tc>
          <w:tcPr>
            <w:tcW w:w="6991" w:type="dxa"/>
            <w:tcBorders>
              <w:top w:val="single" w:sz="4" w:space="0" w:color="auto"/>
              <w:left w:val="single" w:sz="4" w:space="0" w:color="auto"/>
              <w:bottom w:val="single" w:sz="4" w:space="0" w:color="auto"/>
              <w:right w:val="single" w:sz="4" w:space="0" w:color="auto"/>
            </w:tcBorders>
            <w:shd w:val="clear" w:color="auto" w:fill="D9D9D9"/>
          </w:tcPr>
          <w:p w14:paraId="04B649E6" w14:textId="77777777" w:rsidR="00F74877" w:rsidRPr="00ED5E79" w:rsidRDefault="00F74877" w:rsidP="00F74877">
            <w:pPr>
              <w:pStyle w:val="Caption"/>
              <w:rPr>
                <w:b/>
                <w:sz w:val="18"/>
                <w:szCs w:val="18"/>
              </w:rPr>
            </w:pPr>
          </w:p>
        </w:tc>
      </w:tr>
      <w:tr w:rsidR="00F74877" w:rsidRPr="00ED5E79" w14:paraId="6FD2441B" w14:textId="77777777" w:rsidTr="00EB200A">
        <w:tc>
          <w:tcPr>
            <w:tcW w:w="2252" w:type="dxa"/>
            <w:vMerge/>
            <w:tcBorders>
              <w:left w:val="single" w:sz="4" w:space="0" w:color="auto"/>
              <w:bottom w:val="single" w:sz="4" w:space="0" w:color="auto"/>
              <w:right w:val="single" w:sz="4" w:space="0" w:color="auto"/>
            </w:tcBorders>
            <w:shd w:val="clear" w:color="auto" w:fill="auto"/>
          </w:tcPr>
          <w:p w14:paraId="3BD2FAD8" w14:textId="77777777" w:rsidR="00F74877" w:rsidRPr="00ED5E79" w:rsidRDefault="00F74877" w:rsidP="00F74877">
            <w:pPr>
              <w:pStyle w:val="Caption"/>
              <w:rPr>
                <w:b/>
                <w:sz w:val="18"/>
                <w:szCs w:val="18"/>
              </w:rPr>
            </w:pPr>
          </w:p>
        </w:tc>
        <w:tc>
          <w:tcPr>
            <w:tcW w:w="6991" w:type="dxa"/>
            <w:tcBorders>
              <w:top w:val="single" w:sz="4" w:space="0" w:color="auto"/>
              <w:left w:val="single" w:sz="4" w:space="0" w:color="auto"/>
              <w:bottom w:val="single" w:sz="4" w:space="0" w:color="auto"/>
              <w:right w:val="single" w:sz="4" w:space="0" w:color="auto"/>
            </w:tcBorders>
            <w:shd w:val="clear" w:color="auto" w:fill="auto"/>
          </w:tcPr>
          <w:p w14:paraId="27EDFB66" w14:textId="77777777" w:rsidR="00F74877" w:rsidRPr="00ED5E79" w:rsidRDefault="00F74877" w:rsidP="00F74877">
            <w:pPr>
              <w:pStyle w:val="Caption"/>
              <w:rPr>
                <w:b/>
                <w:sz w:val="18"/>
                <w:szCs w:val="18"/>
              </w:rPr>
            </w:pPr>
          </w:p>
        </w:tc>
      </w:tr>
      <w:tr w:rsidR="00F74877" w:rsidRPr="00ED5E79" w14:paraId="322ED795" w14:textId="77777777" w:rsidTr="00EB200A">
        <w:tc>
          <w:tcPr>
            <w:tcW w:w="2252" w:type="dxa"/>
            <w:tcBorders>
              <w:top w:val="single" w:sz="4" w:space="0" w:color="auto"/>
              <w:left w:val="single" w:sz="4" w:space="0" w:color="auto"/>
              <w:bottom w:val="single" w:sz="4" w:space="0" w:color="auto"/>
              <w:right w:val="single" w:sz="4" w:space="0" w:color="auto"/>
            </w:tcBorders>
            <w:shd w:val="clear" w:color="auto" w:fill="D9D9D9"/>
            <w:hideMark/>
          </w:tcPr>
          <w:p w14:paraId="708BA7A8" w14:textId="77777777" w:rsidR="00F74877" w:rsidRPr="00ED5E79" w:rsidRDefault="00F74877" w:rsidP="00F74877">
            <w:pPr>
              <w:pStyle w:val="Caption"/>
              <w:rPr>
                <w:b/>
                <w:sz w:val="18"/>
                <w:szCs w:val="18"/>
              </w:rPr>
            </w:pPr>
            <w:r w:rsidRPr="00ED5E79">
              <w:rPr>
                <w:b/>
                <w:sz w:val="18"/>
                <w:szCs w:val="18"/>
              </w:rPr>
              <w:t xml:space="preserve">Identified uncertainties </w:t>
            </w:r>
          </w:p>
        </w:tc>
        <w:tc>
          <w:tcPr>
            <w:tcW w:w="6991" w:type="dxa"/>
            <w:tcBorders>
              <w:top w:val="single" w:sz="4" w:space="0" w:color="auto"/>
              <w:left w:val="single" w:sz="4" w:space="0" w:color="auto"/>
              <w:bottom w:val="single" w:sz="4" w:space="0" w:color="auto"/>
              <w:right w:val="single" w:sz="4" w:space="0" w:color="auto"/>
            </w:tcBorders>
            <w:shd w:val="clear" w:color="auto" w:fill="D9D9D9"/>
          </w:tcPr>
          <w:p w14:paraId="38ABCEF1" w14:textId="5DDDA43E" w:rsidR="00F74877" w:rsidRPr="00ED5E79" w:rsidRDefault="00F74877" w:rsidP="00F74877">
            <w:pPr>
              <w:pStyle w:val="Caption"/>
              <w:rPr>
                <w:b/>
                <w:sz w:val="18"/>
                <w:szCs w:val="18"/>
              </w:rPr>
            </w:pPr>
          </w:p>
        </w:tc>
      </w:tr>
    </w:tbl>
    <w:p w14:paraId="7E3AD26B" w14:textId="41DBDD15" w:rsidR="00602E0D" w:rsidRDefault="00602E0D">
      <w:pPr>
        <w:widowControl/>
        <w:rPr>
          <w:b/>
          <w:color w:val="0046AD"/>
          <w:sz w:val="28"/>
          <w:szCs w:val="24"/>
          <w:lang w:eastAsia="en-US"/>
        </w:rPr>
      </w:pPr>
      <w:r>
        <w:rPr>
          <w:lang w:eastAsia="en-US"/>
        </w:rPr>
        <w:br w:type="page"/>
      </w:r>
    </w:p>
    <w:p w14:paraId="03D21569" w14:textId="258258FA" w:rsidR="00CF5DA0" w:rsidRDefault="00CF5DA0" w:rsidP="00C014A8">
      <w:pPr>
        <w:pStyle w:val="Heading1"/>
        <w:numPr>
          <w:ilvl w:val="0"/>
          <w:numId w:val="0"/>
        </w:numPr>
        <w:jc w:val="center"/>
        <w:rPr>
          <w:lang w:eastAsia="en-US"/>
        </w:rPr>
      </w:pPr>
      <w:bookmarkStart w:id="1656" w:name="_Toc33521861"/>
      <w:bookmarkStart w:id="1657" w:name="_Toc68877010"/>
      <w:r w:rsidRPr="009D0D7C">
        <w:rPr>
          <w:lang w:eastAsia="en-US"/>
        </w:rPr>
        <w:lastRenderedPageBreak/>
        <w:t>Annex V</w:t>
      </w:r>
      <w:r>
        <w:rPr>
          <w:lang w:eastAsia="en-US"/>
        </w:rPr>
        <w:t>II</w:t>
      </w:r>
      <w:r w:rsidRPr="009D0D7C">
        <w:rPr>
          <w:lang w:eastAsia="en-US"/>
        </w:rPr>
        <w:t xml:space="preserve"> – Human e</w:t>
      </w:r>
      <w:r w:rsidRPr="009D0D7C">
        <w:t>pidemiology studies</w:t>
      </w:r>
      <w:bookmarkEnd w:id="1656"/>
      <w:r w:rsidR="008B3BC5">
        <w:t xml:space="preserve"> </w:t>
      </w:r>
      <w:r w:rsidR="008B3BC5" w:rsidRPr="0061494B">
        <w:rPr>
          <w:i/>
        </w:rPr>
        <w:t>(suggested)</w:t>
      </w:r>
      <w:bookmarkEnd w:id="1657"/>
    </w:p>
    <w:p w14:paraId="23214CF1" w14:textId="3C291E7D" w:rsidR="00CF5DA0" w:rsidRDefault="00CF5DA0" w:rsidP="00CF5DA0">
      <w:pPr>
        <w:pStyle w:val="NoSpacing"/>
        <w:rPr>
          <w:i/>
          <w:lang w:eastAsia="en-US"/>
        </w:rPr>
      </w:pPr>
      <w:r w:rsidRPr="00CF5DA0">
        <w:rPr>
          <w:i/>
          <w:lang w:eastAsia="en-US"/>
        </w:rPr>
        <w:t>Sample format provided below – please adapt</w:t>
      </w:r>
      <w:r>
        <w:rPr>
          <w:i/>
          <w:lang w:eastAsia="en-US"/>
        </w:rPr>
        <w:t>/repeat</w:t>
      </w:r>
      <w:r w:rsidRPr="00CF5DA0">
        <w:rPr>
          <w:i/>
          <w:lang w:eastAsia="en-US"/>
        </w:rPr>
        <w:t xml:space="preserve"> as necessary</w:t>
      </w:r>
    </w:p>
    <w:p w14:paraId="6C51F0BC" w14:textId="77777777" w:rsidR="00CF5DA0" w:rsidRPr="00CF5DA0" w:rsidRDefault="00CF5DA0" w:rsidP="00CF5DA0">
      <w:pPr>
        <w:pStyle w:val="NoSpacing"/>
        <w:rPr>
          <w:i/>
          <w:lang w:eastAsia="en-US"/>
        </w:rPr>
      </w:pPr>
    </w:p>
    <w:tbl>
      <w:tblPr>
        <w:tblW w:w="9498" w:type="dxa"/>
        <w:tblInd w:w="70" w:type="dxa"/>
        <w:tblCellMar>
          <w:left w:w="70" w:type="dxa"/>
          <w:right w:w="70" w:type="dxa"/>
        </w:tblCellMar>
        <w:tblLook w:val="04A0" w:firstRow="1" w:lastRow="0" w:firstColumn="1" w:lastColumn="0" w:noHBand="0" w:noVBand="1"/>
      </w:tblPr>
      <w:tblGrid>
        <w:gridCol w:w="3160"/>
        <w:gridCol w:w="5345"/>
        <w:gridCol w:w="993"/>
      </w:tblGrid>
      <w:tr w:rsidR="00CF5DA0" w:rsidRPr="009D0D7C" w14:paraId="51C6BFA3" w14:textId="77777777" w:rsidTr="00821A62">
        <w:trPr>
          <w:trHeight w:val="600"/>
        </w:trPr>
        <w:tc>
          <w:tcPr>
            <w:tcW w:w="3160" w:type="dxa"/>
            <w:tcBorders>
              <w:top w:val="nil"/>
              <w:left w:val="nil"/>
              <w:bottom w:val="nil"/>
              <w:right w:val="nil"/>
            </w:tcBorders>
            <w:shd w:val="clear" w:color="000000" w:fill="FFFFCC"/>
            <w:hideMark/>
          </w:tcPr>
          <w:p w14:paraId="42AE55DB"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Study name:</w:t>
            </w:r>
          </w:p>
        </w:tc>
        <w:tc>
          <w:tcPr>
            <w:tcW w:w="5345" w:type="dxa"/>
            <w:tcBorders>
              <w:top w:val="single" w:sz="4" w:space="0" w:color="auto"/>
              <w:left w:val="single" w:sz="4" w:space="0" w:color="auto"/>
              <w:bottom w:val="single" w:sz="4" w:space="0" w:color="auto"/>
              <w:right w:val="single" w:sz="4" w:space="0" w:color="auto"/>
            </w:tcBorders>
            <w:shd w:val="clear" w:color="000000" w:fill="FFFFFF"/>
          </w:tcPr>
          <w:p w14:paraId="35209B02" w14:textId="7512F6B8"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000000" w:fill="FFFFCC"/>
            <w:vAlign w:val="bottom"/>
            <w:hideMark/>
          </w:tcPr>
          <w:p w14:paraId="3EE77D8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47DFFC67" w14:textId="77777777" w:rsidTr="00821A62">
        <w:trPr>
          <w:trHeight w:val="743"/>
        </w:trPr>
        <w:tc>
          <w:tcPr>
            <w:tcW w:w="3160" w:type="dxa"/>
            <w:tcBorders>
              <w:top w:val="nil"/>
              <w:left w:val="nil"/>
              <w:bottom w:val="nil"/>
              <w:right w:val="nil"/>
            </w:tcBorders>
            <w:shd w:val="clear" w:color="000000" w:fill="FFFFCC"/>
            <w:hideMark/>
          </w:tcPr>
          <w:p w14:paraId="50B2C122"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Paper title:</w:t>
            </w:r>
          </w:p>
        </w:tc>
        <w:tc>
          <w:tcPr>
            <w:tcW w:w="5345" w:type="dxa"/>
            <w:tcBorders>
              <w:top w:val="nil"/>
              <w:left w:val="single" w:sz="4" w:space="0" w:color="auto"/>
              <w:bottom w:val="single" w:sz="4" w:space="0" w:color="auto"/>
              <w:right w:val="single" w:sz="4" w:space="0" w:color="auto"/>
            </w:tcBorders>
            <w:shd w:val="clear" w:color="000000" w:fill="FFFFFF"/>
          </w:tcPr>
          <w:p w14:paraId="74A804EC" w14:textId="5349C4C5"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000000" w:fill="FFFFCC"/>
            <w:vAlign w:val="bottom"/>
            <w:hideMark/>
          </w:tcPr>
          <w:p w14:paraId="6CD1CE30"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38DBA684" w14:textId="77777777" w:rsidTr="00821A62">
        <w:trPr>
          <w:trHeight w:val="300"/>
        </w:trPr>
        <w:tc>
          <w:tcPr>
            <w:tcW w:w="3160" w:type="dxa"/>
            <w:tcBorders>
              <w:top w:val="nil"/>
              <w:left w:val="nil"/>
              <w:bottom w:val="nil"/>
              <w:right w:val="nil"/>
            </w:tcBorders>
            <w:shd w:val="clear" w:color="000000" w:fill="FFFFCC"/>
            <w:hideMark/>
          </w:tcPr>
          <w:p w14:paraId="76E2C3B9"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Authors:</w:t>
            </w:r>
          </w:p>
        </w:tc>
        <w:tc>
          <w:tcPr>
            <w:tcW w:w="5345" w:type="dxa"/>
            <w:tcBorders>
              <w:top w:val="nil"/>
              <w:left w:val="single" w:sz="4" w:space="0" w:color="auto"/>
              <w:bottom w:val="single" w:sz="4" w:space="0" w:color="auto"/>
              <w:right w:val="single" w:sz="4" w:space="0" w:color="auto"/>
            </w:tcBorders>
            <w:shd w:val="clear" w:color="000000" w:fill="FFFFFF"/>
          </w:tcPr>
          <w:p w14:paraId="747B74E8" w14:textId="500EAB9B"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000000" w:fill="FFFFCC"/>
            <w:vAlign w:val="bottom"/>
            <w:hideMark/>
          </w:tcPr>
          <w:p w14:paraId="3F40ED48"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37A7D12F" w14:textId="77777777" w:rsidTr="00821A62">
        <w:trPr>
          <w:trHeight w:val="300"/>
        </w:trPr>
        <w:tc>
          <w:tcPr>
            <w:tcW w:w="3160" w:type="dxa"/>
            <w:tcBorders>
              <w:top w:val="nil"/>
              <w:left w:val="nil"/>
              <w:bottom w:val="nil"/>
              <w:right w:val="nil"/>
            </w:tcBorders>
            <w:shd w:val="clear" w:color="000000" w:fill="FFFFCC"/>
            <w:hideMark/>
          </w:tcPr>
          <w:p w14:paraId="5D8FFB1B"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Publication year:</w:t>
            </w:r>
          </w:p>
        </w:tc>
        <w:tc>
          <w:tcPr>
            <w:tcW w:w="5345" w:type="dxa"/>
            <w:tcBorders>
              <w:top w:val="nil"/>
              <w:left w:val="single" w:sz="4" w:space="0" w:color="auto"/>
              <w:bottom w:val="single" w:sz="4" w:space="0" w:color="auto"/>
              <w:right w:val="single" w:sz="4" w:space="0" w:color="auto"/>
            </w:tcBorders>
            <w:shd w:val="clear" w:color="auto" w:fill="auto"/>
          </w:tcPr>
          <w:p w14:paraId="77A11CE3" w14:textId="1989AC38"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000000" w:fill="FFFFCC"/>
            <w:hideMark/>
          </w:tcPr>
          <w:p w14:paraId="7ADE27B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3C9CDBA" w14:textId="77777777" w:rsidTr="00821A62">
        <w:trPr>
          <w:trHeight w:val="300"/>
        </w:trPr>
        <w:tc>
          <w:tcPr>
            <w:tcW w:w="3160" w:type="dxa"/>
            <w:tcBorders>
              <w:top w:val="nil"/>
              <w:left w:val="nil"/>
              <w:bottom w:val="nil"/>
              <w:right w:val="nil"/>
            </w:tcBorders>
            <w:shd w:val="clear" w:color="000000" w:fill="FFFFCC"/>
            <w:hideMark/>
          </w:tcPr>
          <w:p w14:paraId="3C10C939"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 </w:t>
            </w:r>
          </w:p>
        </w:tc>
        <w:tc>
          <w:tcPr>
            <w:tcW w:w="5345" w:type="dxa"/>
            <w:tcBorders>
              <w:top w:val="nil"/>
              <w:left w:val="nil"/>
              <w:bottom w:val="nil"/>
              <w:right w:val="nil"/>
            </w:tcBorders>
            <w:shd w:val="clear" w:color="000000" w:fill="FFFFCC"/>
            <w:hideMark/>
          </w:tcPr>
          <w:p w14:paraId="6B045EAE"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c>
          <w:tcPr>
            <w:tcW w:w="993" w:type="dxa"/>
            <w:tcBorders>
              <w:top w:val="nil"/>
              <w:left w:val="nil"/>
              <w:bottom w:val="nil"/>
              <w:right w:val="nil"/>
            </w:tcBorders>
            <w:shd w:val="clear" w:color="000000" w:fill="FFFFCC"/>
            <w:hideMark/>
          </w:tcPr>
          <w:p w14:paraId="21B12449"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A9F17E3" w14:textId="77777777" w:rsidTr="00821A62">
        <w:trPr>
          <w:trHeight w:val="300"/>
        </w:trPr>
        <w:tc>
          <w:tcPr>
            <w:tcW w:w="3160" w:type="dxa"/>
            <w:tcBorders>
              <w:top w:val="nil"/>
              <w:left w:val="nil"/>
              <w:bottom w:val="nil"/>
              <w:right w:val="nil"/>
            </w:tcBorders>
            <w:shd w:val="clear" w:color="auto" w:fill="CCECFF"/>
            <w:hideMark/>
          </w:tcPr>
          <w:p w14:paraId="0FE61DC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c>
          <w:tcPr>
            <w:tcW w:w="5345" w:type="dxa"/>
            <w:tcBorders>
              <w:top w:val="nil"/>
              <w:left w:val="nil"/>
              <w:bottom w:val="nil"/>
              <w:right w:val="nil"/>
            </w:tcBorders>
            <w:shd w:val="clear" w:color="auto" w:fill="CCECFF"/>
            <w:hideMark/>
          </w:tcPr>
          <w:p w14:paraId="0A123B6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c>
          <w:tcPr>
            <w:tcW w:w="993" w:type="dxa"/>
            <w:tcBorders>
              <w:top w:val="nil"/>
              <w:left w:val="nil"/>
              <w:bottom w:val="nil"/>
              <w:right w:val="nil"/>
            </w:tcBorders>
            <w:shd w:val="clear" w:color="auto" w:fill="CCECFF"/>
            <w:vAlign w:val="bottom"/>
            <w:hideMark/>
          </w:tcPr>
          <w:p w14:paraId="787CE661" w14:textId="77777777" w:rsidR="00CF5DA0" w:rsidRPr="009D0D7C" w:rsidRDefault="00CF5DA0" w:rsidP="00C0661A">
            <w:pPr>
              <w:widowControl/>
              <w:jc w:val="center"/>
              <w:rPr>
                <w:rFonts w:cs="Calibri"/>
                <w:b/>
                <w:bCs/>
                <w:color w:val="000000"/>
                <w:sz w:val="18"/>
                <w:szCs w:val="18"/>
                <w:lang w:eastAsia="da-DK"/>
              </w:rPr>
            </w:pPr>
            <w:r w:rsidRPr="009D0D7C">
              <w:rPr>
                <w:rFonts w:cs="Calibri"/>
                <w:b/>
                <w:bCs/>
                <w:color w:val="000000"/>
                <w:sz w:val="18"/>
                <w:szCs w:val="18"/>
                <w:lang w:eastAsia="da-DK"/>
              </w:rPr>
              <w:t>Score</w:t>
            </w:r>
          </w:p>
        </w:tc>
      </w:tr>
      <w:tr w:rsidR="00CF5DA0" w:rsidRPr="009D0D7C" w14:paraId="1856455F" w14:textId="77777777" w:rsidTr="00821A62">
        <w:trPr>
          <w:trHeight w:val="300"/>
        </w:trPr>
        <w:tc>
          <w:tcPr>
            <w:tcW w:w="3160" w:type="dxa"/>
            <w:tcBorders>
              <w:top w:val="nil"/>
              <w:left w:val="nil"/>
              <w:bottom w:val="nil"/>
              <w:right w:val="nil"/>
            </w:tcBorders>
            <w:shd w:val="clear" w:color="auto" w:fill="CCECFF"/>
            <w:hideMark/>
          </w:tcPr>
          <w:p w14:paraId="74645B05"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Study design and conduct</w:t>
            </w:r>
          </w:p>
        </w:tc>
        <w:tc>
          <w:tcPr>
            <w:tcW w:w="5345" w:type="dxa"/>
            <w:tcBorders>
              <w:top w:val="nil"/>
              <w:left w:val="nil"/>
              <w:bottom w:val="nil"/>
              <w:right w:val="nil"/>
            </w:tcBorders>
            <w:shd w:val="clear" w:color="auto" w:fill="CCECFF"/>
            <w:hideMark/>
          </w:tcPr>
          <w:p w14:paraId="4904BCD0"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c>
          <w:tcPr>
            <w:tcW w:w="993" w:type="dxa"/>
            <w:tcBorders>
              <w:top w:val="single" w:sz="4" w:space="0" w:color="auto"/>
              <w:left w:val="single" w:sz="4" w:space="0" w:color="auto"/>
              <w:bottom w:val="single" w:sz="4" w:space="0" w:color="auto"/>
              <w:right w:val="single" w:sz="4" w:space="0" w:color="auto"/>
            </w:tcBorders>
            <w:shd w:val="clear" w:color="auto" w:fill="CCECFF"/>
            <w:vAlign w:val="bottom"/>
            <w:hideMark/>
          </w:tcPr>
          <w:p w14:paraId="55CC43EA" w14:textId="51A08E20" w:rsidR="00CF5DA0" w:rsidRPr="009D0D7C" w:rsidRDefault="00CF5DA0" w:rsidP="00C0661A">
            <w:pPr>
              <w:widowControl/>
              <w:rPr>
                <w:rFonts w:cs="Calibri"/>
                <w:color w:val="000000"/>
                <w:sz w:val="18"/>
                <w:szCs w:val="18"/>
                <w:lang w:eastAsia="da-DK"/>
              </w:rPr>
            </w:pPr>
          </w:p>
        </w:tc>
      </w:tr>
      <w:tr w:rsidR="00CF5DA0" w:rsidRPr="009D0D7C" w14:paraId="6A65EA33" w14:textId="77777777" w:rsidTr="00821A62">
        <w:trPr>
          <w:trHeight w:val="300"/>
        </w:trPr>
        <w:tc>
          <w:tcPr>
            <w:tcW w:w="3160" w:type="dxa"/>
            <w:tcBorders>
              <w:top w:val="nil"/>
              <w:left w:val="nil"/>
              <w:bottom w:val="nil"/>
              <w:right w:val="nil"/>
            </w:tcBorders>
            <w:shd w:val="clear" w:color="auto" w:fill="CCECFF"/>
            <w:hideMark/>
          </w:tcPr>
          <w:p w14:paraId="40B00D6D"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xml:space="preserve">study type </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CFFE61D" w14:textId="1083843E"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402BC65E"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8587666" w14:textId="77777777" w:rsidTr="00821A62">
        <w:trPr>
          <w:trHeight w:val="300"/>
        </w:trPr>
        <w:tc>
          <w:tcPr>
            <w:tcW w:w="3160" w:type="dxa"/>
            <w:tcBorders>
              <w:top w:val="nil"/>
              <w:left w:val="nil"/>
              <w:bottom w:val="nil"/>
              <w:right w:val="nil"/>
            </w:tcBorders>
            <w:shd w:val="clear" w:color="auto" w:fill="CCECFF"/>
            <w:hideMark/>
          </w:tcPr>
          <w:p w14:paraId="62D68F80"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study year</w:t>
            </w:r>
          </w:p>
        </w:tc>
        <w:tc>
          <w:tcPr>
            <w:tcW w:w="5345" w:type="dxa"/>
            <w:tcBorders>
              <w:top w:val="nil"/>
              <w:left w:val="single" w:sz="4" w:space="0" w:color="auto"/>
              <w:bottom w:val="single" w:sz="4" w:space="0" w:color="auto"/>
              <w:right w:val="single" w:sz="4" w:space="0" w:color="auto"/>
            </w:tcBorders>
            <w:shd w:val="clear" w:color="auto" w:fill="auto"/>
          </w:tcPr>
          <w:p w14:paraId="5C4C0DB2" w14:textId="20750868"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6CB64A97"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51CC9FE" w14:textId="77777777" w:rsidTr="00821A62">
        <w:trPr>
          <w:trHeight w:val="600"/>
        </w:trPr>
        <w:tc>
          <w:tcPr>
            <w:tcW w:w="3160" w:type="dxa"/>
            <w:tcBorders>
              <w:top w:val="nil"/>
              <w:left w:val="nil"/>
              <w:bottom w:val="nil"/>
              <w:right w:val="nil"/>
            </w:tcBorders>
            <w:shd w:val="clear" w:color="auto" w:fill="CCECFF"/>
            <w:hideMark/>
          </w:tcPr>
          <w:p w14:paraId="64C2DE20"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additional comments related to study design</w:t>
            </w:r>
          </w:p>
        </w:tc>
        <w:tc>
          <w:tcPr>
            <w:tcW w:w="5345" w:type="dxa"/>
            <w:tcBorders>
              <w:top w:val="nil"/>
              <w:left w:val="single" w:sz="4" w:space="0" w:color="auto"/>
              <w:bottom w:val="single" w:sz="4" w:space="0" w:color="auto"/>
              <w:right w:val="single" w:sz="4" w:space="0" w:color="auto"/>
            </w:tcBorders>
            <w:shd w:val="clear" w:color="auto" w:fill="auto"/>
          </w:tcPr>
          <w:p w14:paraId="22D05EDF" w14:textId="44D03501"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2ED46469"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5E4C7EDF" w14:textId="77777777" w:rsidTr="00821A62">
        <w:trPr>
          <w:trHeight w:val="300"/>
        </w:trPr>
        <w:tc>
          <w:tcPr>
            <w:tcW w:w="3160" w:type="dxa"/>
            <w:tcBorders>
              <w:top w:val="nil"/>
              <w:left w:val="nil"/>
              <w:bottom w:val="nil"/>
              <w:right w:val="nil"/>
            </w:tcBorders>
            <w:shd w:val="clear" w:color="auto" w:fill="CCECFF"/>
            <w:hideMark/>
          </w:tcPr>
          <w:p w14:paraId="5C7DD170"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Study population</w:t>
            </w:r>
          </w:p>
        </w:tc>
        <w:tc>
          <w:tcPr>
            <w:tcW w:w="5345" w:type="dxa"/>
            <w:tcBorders>
              <w:top w:val="nil"/>
              <w:left w:val="nil"/>
              <w:bottom w:val="nil"/>
              <w:right w:val="nil"/>
            </w:tcBorders>
            <w:shd w:val="clear" w:color="auto" w:fill="CCECFF"/>
          </w:tcPr>
          <w:p w14:paraId="61D8B06B" w14:textId="028E3C30" w:rsidR="00CF5DA0" w:rsidRPr="009D0D7C" w:rsidRDefault="00CF5DA0" w:rsidP="00C0661A">
            <w:pPr>
              <w:widowControl/>
              <w:rPr>
                <w:rFonts w:cs="Calibri"/>
                <w:color w:val="000000"/>
                <w:sz w:val="18"/>
                <w:szCs w:val="18"/>
                <w:lang w:eastAsia="da-DK"/>
              </w:rPr>
            </w:pPr>
          </w:p>
        </w:tc>
        <w:tc>
          <w:tcPr>
            <w:tcW w:w="993" w:type="dxa"/>
            <w:tcBorders>
              <w:top w:val="single" w:sz="4" w:space="0" w:color="auto"/>
              <w:left w:val="single" w:sz="4" w:space="0" w:color="auto"/>
              <w:bottom w:val="single" w:sz="4" w:space="0" w:color="auto"/>
              <w:right w:val="single" w:sz="4" w:space="0" w:color="auto"/>
            </w:tcBorders>
            <w:shd w:val="clear" w:color="auto" w:fill="CCECFF"/>
            <w:vAlign w:val="bottom"/>
            <w:hideMark/>
          </w:tcPr>
          <w:p w14:paraId="50F4E6F1" w14:textId="1ADE725E" w:rsidR="00CF5DA0" w:rsidRPr="009D0D7C" w:rsidRDefault="00CF5DA0" w:rsidP="00C0661A">
            <w:pPr>
              <w:widowControl/>
              <w:rPr>
                <w:rFonts w:cs="Calibri"/>
                <w:color w:val="000000"/>
                <w:sz w:val="18"/>
                <w:szCs w:val="18"/>
                <w:lang w:eastAsia="da-DK"/>
              </w:rPr>
            </w:pPr>
          </w:p>
        </w:tc>
      </w:tr>
      <w:tr w:rsidR="00CF5DA0" w:rsidRPr="009D0D7C" w14:paraId="644F403C" w14:textId="77777777" w:rsidTr="00821A62">
        <w:trPr>
          <w:trHeight w:val="300"/>
        </w:trPr>
        <w:tc>
          <w:tcPr>
            <w:tcW w:w="3160" w:type="dxa"/>
            <w:tcBorders>
              <w:top w:val="nil"/>
              <w:left w:val="nil"/>
              <w:bottom w:val="nil"/>
              <w:right w:val="nil"/>
            </w:tcBorders>
            <w:shd w:val="clear" w:color="auto" w:fill="CCECFF"/>
            <w:hideMark/>
          </w:tcPr>
          <w:p w14:paraId="37AC0A41"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sampling method</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E121FE6" w14:textId="25A7A23B"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785EB4E9"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00E8EFE8" w14:textId="77777777" w:rsidTr="00821A62">
        <w:trPr>
          <w:trHeight w:val="300"/>
        </w:trPr>
        <w:tc>
          <w:tcPr>
            <w:tcW w:w="3160" w:type="dxa"/>
            <w:tcBorders>
              <w:top w:val="nil"/>
              <w:left w:val="nil"/>
              <w:bottom w:val="nil"/>
              <w:right w:val="nil"/>
            </w:tcBorders>
            <w:shd w:val="clear" w:color="auto" w:fill="CCECFF"/>
            <w:hideMark/>
          </w:tcPr>
          <w:p w14:paraId="4F6025B9"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study size</w:t>
            </w:r>
          </w:p>
        </w:tc>
        <w:tc>
          <w:tcPr>
            <w:tcW w:w="5345" w:type="dxa"/>
            <w:tcBorders>
              <w:top w:val="nil"/>
              <w:left w:val="single" w:sz="4" w:space="0" w:color="auto"/>
              <w:bottom w:val="single" w:sz="4" w:space="0" w:color="auto"/>
              <w:right w:val="single" w:sz="4" w:space="0" w:color="auto"/>
            </w:tcBorders>
            <w:shd w:val="clear" w:color="auto" w:fill="auto"/>
          </w:tcPr>
          <w:p w14:paraId="36940193" w14:textId="2B076C08"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670D364C"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11D98D7A" w14:textId="77777777" w:rsidTr="00821A62">
        <w:trPr>
          <w:trHeight w:val="300"/>
        </w:trPr>
        <w:tc>
          <w:tcPr>
            <w:tcW w:w="3160" w:type="dxa"/>
            <w:tcBorders>
              <w:top w:val="nil"/>
              <w:left w:val="nil"/>
              <w:bottom w:val="nil"/>
              <w:right w:val="nil"/>
            </w:tcBorders>
            <w:shd w:val="clear" w:color="auto" w:fill="CCECFF"/>
            <w:hideMark/>
          </w:tcPr>
          <w:p w14:paraId="03485926"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age range</w:t>
            </w:r>
          </w:p>
        </w:tc>
        <w:tc>
          <w:tcPr>
            <w:tcW w:w="5345" w:type="dxa"/>
            <w:tcBorders>
              <w:top w:val="nil"/>
              <w:left w:val="single" w:sz="4" w:space="0" w:color="auto"/>
              <w:bottom w:val="single" w:sz="4" w:space="0" w:color="auto"/>
              <w:right w:val="single" w:sz="4" w:space="0" w:color="auto"/>
            </w:tcBorders>
            <w:shd w:val="clear" w:color="auto" w:fill="auto"/>
          </w:tcPr>
          <w:p w14:paraId="0990AD53" w14:textId="56C83B08"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0E55EFB4"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338B474F" w14:textId="77777777" w:rsidTr="00821A62">
        <w:trPr>
          <w:trHeight w:val="300"/>
        </w:trPr>
        <w:tc>
          <w:tcPr>
            <w:tcW w:w="3160" w:type="dxa"/>
            <w:tcBorders>
              <w:top w:val="nil"/>
              <w:left w:val="nil"/>
              <w:bottom w:val="nil"/>
              <w:right w:val="nil"/>
            </w:tcBorders>
            <w:shd w:val="clear" w:color="auto" w:fill="CCECFF"/>
            <w:hideMark/>
          </w:tcPr>
          <w:p w14:paraId="62154DD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sex</w:t>
            </w:r>
          </w:p>
        </w:tc>
        <w:tc>
          <w:tcPr>
            <w:tcW w:w="5345" w:type="dxa"/>
            <w:tcBorders>
              <w:top w:val="nil"/>
              <w:left w:val="single" w:sz="4" w:space="0" w:color="auto"/>
              <w:bottom w:val="single" w:sz="4" w:space="0" w:color="auto"/>
              <w:right w:val="single" w:sz="4" w:space="0" w:color="auto"/>
            </w:tcBorders>
            <w:shd w:val="clear" w:color="auto" w:fill="auto"/>
          </w:tcPr>
          <w:p w14:paraId="66575C96" w14:textId="5A8D90B9"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4087C487"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716C1DEB" w14:textId="77777777" w:rsidTr="00821A62">
        <w:trPr>
          <w:trHeight w:val="600"/>
        </w:trPr>
        <w:tc>
          <w:tcPr>
            <w:tcW w:w="3160" w:type="dxa"/>
            <w:tcBorders>
              <w:top w:val="nil"/>
              <w:left w:val="nil"/>
              <w:bottom w:val="nil"/>
              <w:right w:val="nil"/>
            </w:tcBorders>
            <w:shd w:val="clear" w:color="auto" w:fill="CCECFF"/>
            <w:hideMark/>
          </w:tcPr>
          <w:p w14:paraId="013B7A7E"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other population characteristics</w:t>
            </w:r>
          </w:p>
        </w:tc>
        <w:tc>
          <w:tcPr>
            <w:tcW w:w="5345" w:type="dxa"/>
            <w:tcBorders>
              <w:top w:val="nil"/>
              <w:left w:val="single" w:sz="4" w:space="0" w:color="auto"/>
              <w:bottom w:val="single" w:sz="4" w:space="0" w:color="auto"/>
              <w:right w:val="single" w:sz="4" w:space="0" w:color="auto"/>
            </w:tcBorders>
            <w:shd w:val="clear" w:color="auto" w:fill="auto"/>
          </w:tcPr>
          <w:p w14:paraId="61D6F09D" w14:textId="0ECB8A3A"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0DD9A3C3"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5C2FC0A" w14:textId="77777777" w:rsidTr="00821A62">
        <w:trPr>
          <w:trHeight w:val="600"/>
        </w:trPr>
        <w:tc>
          <w:tcPr>
            <w:tcW w:w="3160" w:type="dxa"/>
            <w:tcBorders>
              <w:top w:val="nil"/>
              <w:left w:val="nil"/>
              <w:bottom w:val="nil"/>
              <w:right w:val="nil"/>
            </w:tcBorders>
            <w:shd w:val="clear" w:color="auto" w:fill="CCECFF"/>
            <w:hideMark/>
          </w:tcPr>
          <w:p w14:paraId="5BC4B568"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xml:space="preserve">quality of provided information on population characteristics </w:t>
            </w:r>
          </w:p>
        </w:tc>
        <w:tc>
          <w:tcPr>
            <w:tcW w:w="5345" w:type="dxa"/>
            <w:tcBorders>
              <w:top w:val="nil"/>
              <w:left w:val="single" w:sz="4" w:space="0" w:color="auto"/>
              <w:bottom w:val="single" w:sz="4" w:space="0" w:color="auto"/>
              <w:right w:val="single" w:sz="4" w:space="0" w:color="auto"/>
            </w:tcBorders>
            <w:shd w:val="clear" w:color="auto" w:fill="auto"/>
          </w:tcPr>
          <w:p w14:paraId="24704C7F" w14:textId="3182971B"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03336554"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717C2DBD" w14:textId="77777777" w:rsidTr="00821A62">
        <w:trPr>
          <w:trHeight w:val="670"/>
        </w:trPr>
        <w:tc>
          <w:tcPr>
            <w:tcW w:w="3160" w:type="dxa"/>
            <w:tcBorders>
              <w:top w:val="nil"/>
              <w:left w:val="nil"/>
              <w:bottom w:val="nil"/>
              <w:right w:val="nil"/>
            </w:tcBorders>
            <w:shd w:val="clear" w:color="auto" w:fill="CCECFF"/>
            <w:hideMark/>
          </w:tcPr>
          <w:p w14:paraId="044BF224"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xml:space="preserve">additional comments related to study population </w:t>
            </w:r>
          </w:p>
        </w:tc>
        <w:tc>
          <w:tcPr>
            <w:tcW w:w="5345" w:type="dxa"/>
            <w:tcBorders>
              <w:top w:val="nil"/>
              <w:left w:val="single" w:sz="4" w:space="0" w:color="auto"/>
              <w:bottom w:val="single" w:sz="4" w:space="0" w:color="auto"/>
              <w:right w:val="single" w:sz="4" w:space="0" w:color="auto"/>
            </w:tcBorders>
            <w:shd w:val="clear" w:color="auto" w:fill="auto"/>
          </w:tcPr>
          <w:p w14:paraId="709505C6" w14:textId="63E2F6A1"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200B6DB3"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B56C645" w14:textId="77777777" w:rsidTr="00821A62">
        <w:trPr>
          <w:trHeight w:val="300"/>
        </w:trPr>
        <w:tc>
          <w:tcPr>
            <w:tcW w:w="3160" w:type="dxa"/>
            <w:tcBorders>
              <w:top w:val="nil"/>
              <w:left w:val="nil"/>
              <w:bottom w:val="nil"/>
              <w:right w:val="nil"/>
            </w:tcBorders>
            <w:shd w:val="clear" w:color="auto" w:fill="CCECFF"/>
            <w:hideMark/>
          </w:tcPr>
          <w:p w14:paraId="43F390F7"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Exposure assessment</w:t>
            </w:r>
          </w:p>
        </w:tc>
        <w:tc>
          <w:tcPr>
            <w:tcW w:w="5345" w:type="dxa"/>
            <w:tcBorders>
              <w:top w:val="nil"/>
              <w:left w:val="nil"/>
              <w:bottom w:val="nil"/>
              <w:right w:val="nil"/>
            </w:tcBorders>
            <w:shd w:val="clear" w:color="auto" w:fill="CCECFF"/>
          </w:tcPr>
          <w:p w14:paraId="720D1D62" w14:textId="151C794C" w:rsidR="00CF5DA0" w:rsidRPr="009D0D7C" w:rsidRDefault="00CF5DA0" w:rsidP="00C0661A">
            <w:pPr>
              <w:widowControl/>
              <w:rPr>
                <w:rFonts w:cs="Calibri"/>
                <w:color w:val="000000"/>
                <w:sz w:val="18"/>
                <w:szCs w:val="18"/>
                <w:lang w:eastAsia="da-DK"/>
              </w:rPr>
            </w:pPr>
          </w:p>
        </w:tc>
        <w:tc>
          <w:tcPr>
            <w:tcW w:w="993" w:type="dxa"/>
            <w:tcBorders>
              <w:top w:val="single" w:sz="4" w:space="0" w:color="auto"/>
              <w:left w:val="single" w:sz="4" w:space="0" w:color="auto"/>
              <w:bottom w:val="single" w:sz="4" w:space="0" w:color="auto"/>
              <w:right w:val="single" w:sz="4" w:space="0" w:color="auto"/>
            </w:tcBorders>
            <w:shd w:val="clear" w:color="auto" w:fill="CCECFF"/>
            <w:vAlign w:val="bottom"/>
            <w:hideMark/>
          </w:tcPr>
          <w:p w14:paraId="7C2D27A4" w14:textId="419B623A" w:rsidR="00CF5DA0" w:rsidRPr="009D0D7C" w:rsidRDefault="00CF5DA0" w:rsidP="00CF5DA0">
            <w:pPr>
              <w:widowControl/>
              <w:rPr>
                <w:rFonts w:cs="Calibri"/>
                <w:color w:val="000000"/>
                <w:sz w:val="18"/>
                <w:szCs w:val="18"/>
                <w:lang w:eastAsia="da-DK"/>
              </w:rPr>
            </w:pPr>
          </w:p>
        </w:tc>
      </w:tr>
      <w:tr w:rsidR="00CF5DA0" w:rsidRPr="009D0D7C" w14:paraId="2E5242EB" w14:textId="77777777" w:rsidTr="00821A62">
        <w:trPr>
          <w:trHeight w:val="600"/>
        </w:trPr>
        <w:tc>
          <w:tcPr>
            <w:tcW w:w="3160" w:type="dxa"/>
            <w:tcBorders>
              <w:top w:val="nil"/>
              <w:left w:val="nil"/>
              <w:bottom w:val="nil"/>
              <w:right w:val="nil"/>
            </w:tcBorders>
            <w:shd w:val="clear" w:color="auto" w:fill="CCECFF"/>
            <w:hideMark/>
          </w:tcPr>
          <w:p w14:paraId="7B014378"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method(s) used for exposure assessment</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7A863CEA" w14:textId="0066274A"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0ADBD39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458ECB57" w14:textId="77777777" w:rsidTr="00821A62">
        <w:trPr>
          <w:trHeight w:val="300"/>
        </w:trPr>
        <w:tc>
          <w:tcPr>
            <w:tcW w:w="3160" w:type="dxa"/>
            <w:tcBorders>
              <w:top w:val="nil"/>
              <w:left w:val="nil"/>
              <w:bottom w:val="nil"/>
              <w:right w:val="nil"/>
            </w:tcBorders>
            <w:shd w:val="clear" w:color="auto" w:fill="CCECFF"/>
            <w:hideMark/>
          </w:tcPr>
          <w:p w14:paraId="24DE0824"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Validated methods used?</w:t>
            </w:r>
          </w:p>
        </w:tc>
        <w:tc>
          <w:tcPr>
            <w:tcW w:w="5345" w:type="dxa"/>
            <w:tcBorders>
              <w:top w:val="nil"/>
              <w:left w:val="single" w:sz="4" w:space="0" w:color="auto"/>
              <w:bottom w:val="single" w:sz="4" w:space="0" w:color="auto"/>
              <w:right w:val="single" w:sz="4" w:space="0" w:color="auto"/>
            </w:tcBorders>
            <w:shd w:val="clear" w:color="auto" w:fill="auto"/>
          </w:tcPr>
          <w:p w14:paraId="74EB0D97" w14:textId="69FDEAB7"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787542C1"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4666131" w14:textId="77777777" w:rsidTr="00821A62">
        <w:trPr>
          <w:trHeight w:val="665"/>
        </w:trPr>
        <w:tc>
          <w:tcPr>
            <w:tcW w:w="3160" w:type="dxa"/>
            <w:tcBorders>
              <w:top w:val="nil"/>
              <w:left w:val="nil"/>
              <w:bottom w:val="nil"/>
              <w:right w:val="nil"/>
            </w:tcBorders>
            <w:shd w:val="clear" w:color="auto" w:fill="CCECFF"/>
            <w:hideMark/>
          </w:tcPr>
          <w:p w14:paraId="121BB1BC"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Is the timing between exposure and outcomes assessment appropriate?</w:t>
            </w:r>
          </w:p>
        </w:tc>
        <w:tc>
          <w:tcPr>
            <w:tcW w:w="5345" w:type="dxa"/>
            <w:tcBorders>
              <w:top w:val="nil"/>
              <w:left w:val="single" w:sz="4" w:space="0" w:color="auto"/>
              <w:bottom w:val="single" w:sz="4" w:space="0" w:color="auto"/>
              <w:right w:val="single" w:sz="4" w:space="0" w:color="auto"/>
            </w:tcBorders>
            <w:shd w:val="clear" w:color="auto" w:fill="auto"/>
          </w:tcPr>
          <w:p w14:paraId="4B7E26B4" w14:textId="4D226E75"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419FA414"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8D37B26" w14:textId="77777777" w:rsidTr="00821A62">
        <w:trPr>
          <w:trHeight w:val="300"/>
        </w:trPr>
        <w:tc>
          <w:tcPr>
            <w:tcW w:w="3160" w:type="dxa"/>
            <w:tcBorders>
              <w:top w:val="nil"/>
              <w:left w:val="nil"/>
              <w:bottom w:val="nil"/>
              <w:right w:val="nil"/>
            </w:tcBorders>
            <w:shd w:val="clear" w:color="auto" w:fill="CCECFF"/>
            <w:hideMark/>
          </w:tcPr>
          <w:p w14:paraId="06AB6B0C"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If HBM:</w:t>
            </w:r>
          </w:p>
        </w:tc>
        <w:tc>
          <w:tcPr>
            <w:tcW w:w="5345" w:type="dxa"/>
            <w:tcBorders>
              <w:top w:val="nil"/>
              <w:left w:val="single" w:sz="4" w:space="0" w:color="auto"/>
              <w:bottom w:val="single" w:sz="4" w:space="0" w:color="auto"/>
              <w:right w:val="single" w:sz="4" w:space="0" w:color="auto"/>
            </w:tcBorders>
            <w:shd w:val="clear" w:color="auto" w:fill="CCECFF"/>
          </w:tcPr>
          <w:p w14:paraId="79366174" w14:textId="3CF47005"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3645A4E3"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56D547EB" w14:textId="77777777" w:rsidTr="00821A62">
        <w:trPr>
          <w:trHeight w:val="300"/>
        </w:trPr>
        <w:tc>
          <w:tcPr>
            <w:tcW w:w="3160" w:type="dxa"/>
            <w:tcBorders>
              <w:top w:val="nil"/>
              <w:left w:val="nil"/>
              <w:bottom w:val="nil"/>
              <w:right w:val="nil"/>
            </w:tcBorders>
            <w:shd w:val="clear" w:color="auto" w:fill="CCECFF"/>
            <w:hideMark/>
          </w:tcPr>
          <w:p w14:paraId="54281CB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matrix and sample type</w:t>
            </w:r>
          </w:p>
        </w:tc>
        <w:tc>
          <w:tcPr>
            <w:tcW w:w="5345" w:type="dxa"/>
            <w:tcBorders>
              <w:top w:val="nil"/>
              <w:left w:val="single" w:sz="4" w:space="0" w:color="auto"/>
              <w:bottom w:val="single" w:sz="4" w:space="0" w:color="auto"/>
              <w:right w:val="single" w:sz="4" w:space="0" w:color="auto"/>
            </w:tcBorders>
            <w:shd w:val="clear" w:color="auto" w:fill="auto"/>
          </w:tcPr>
          <w:p w14:paraId="21E3B137" w14:textId="087A50C7"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37125F0D"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D67639F" w14:textId="77777777" w:rsidTr="00821A62">
        <w:trPr>
          <w:trHeight w:val="300"/>
        </w:trPr>
        <w:tc>
          <w:tcPr>
            <w:tcW w:w="3160" w:type="dxa"/>
            <w:tcBorders>
              <w:top w:val="nil"/>
              <w:left w:val="nil"/>
              <w:bottom w:val="nil"/>
              <w:right w:val="nil"/>
            </w:tcBorders>
            <w:shd w:val="clear" w:color="auto" w:fill="CCECFF"/>
            <w:hideMark/>
          </w:tcPr>
          <w:p w14:paraId="4F34E62D"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Validated biomarker measured?</w:t>
            </w:r>
          </w:p>
        </w:tc>
        <w:tc>
          <w:tcPr>
            <w:tcW w:w="5345" w:type="dxa"/>
            <w:tcBorders>
              <w:top w:val="nil"/>
              <w:left w:val="single" w:sz="4" w:space="0" w:color="auto"/>
              <w:bottom w:val="single" w:sz="4" w:space="0" w:color="auto"/>
              <w:right w:val="single" w:sz="4" w:space="0" w:color="auto"/>
            </w:tcBorders>
            <w:shd w:val="clear" w:color="auto" w:fill="auto"/>
          </w:tcPr>
          <w:p w14:paraId="3B6F2417" w14:textId="5779976B"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31C854BB"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95FBE9C" w14:textId="77777777" w:rsidTr="00821A62">
        <w:trPr>
          <w:trHeight w:val="300"/>
        </w:trPr>
        <w:tc>
          <w:tcPr>
            <w:tcW w:w="3160" w:type="dxa"/>
            <w:tcBorders>
              <w:top w:val="nil"/>
              <w:left w:val="nil"/>
              <w:bottom w:val="nil"/>
              <w:right w:val="nil"/>
            </w:tcBorders>
            <w:shd w:val="clear" w:color="auto" w:fill="CCECFF"/>
            <w:hideMark/>
          </w:tcPr>
          <w:p w14:paraId="3265B4DD"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Adjusted for urinary dilution?</w:t>
            </w:r>
          </w:p>
        </w:tc>
        <w:tc>
          <w:tcPr>
            <w:tcW w:w="5345" w:type="dxa"/>
            <w:tcBorders>
              <w:top w:val="nil"/>
              <w:left w:val="single" w:sz="4" w:space="0" w:color="auto"/>
              <w:bottom w:val="single" w:sz="4" w:space="0" w:color="auto"/>
              <w:right w:val="single" w:sz="4" w:space="0" w:color="auto"/>
            </w:tcBorders>
            <w:shd w:val="clear" w:color="auto" w:fill="auto"/>
          </w:tcPr>
          <w:p w14:paraId="02D83D8F" w14:textId="6EB2B564"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3CBE3E10"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5DFF699" w14:textId="77777777" w:rsidTr="00821A62">
        <w:trPr>
          <w:trHeight w:val="600"/>
        </w:trPr>
        <w:tc>
          <w:tcPr>
            <w:tcW w:w="3160" w:type="dxa"/>
            <w:tcBorders>
              <w:top w:val="nil"/>
              <w:left w:val="nil"/>
              <w:bottom w:val="nil"/>
              <w:right w:val="nil"/>
            </w:tcBorders>
            <w:shd w:val="clear" w:color="auto" w:fill="CCECFF"/>
            <w:hideMark/>
          </w:tcPr>
          <w:p w14:paraId="19204C81"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measured concentrations (median, range)</w:t>
            </w:r>
          </w:p>
        </w:tc>
        <w:tc>
          <w:tcPr>
            <w:tcW w:w="5345" w:type="dxa"/>
            <w:tcBorders>
              <w:top w:val="nil"/>
              <w:left w:val="single" w:sz="4" w:space="0" w:color="auto"/>
              <w:bottom w:val="single" w:sz="4" w:space="0" w:color="auto"/>
              <w:right w:val="single" w:sz="4" w:space="0" w:color="auto"/>
            </w:tcBorders>
            <w:shd w:val="clear" w:color="auto" w:fill="auto"/>
          </w:tcPr>
          <w:p w14:paraId="07239E93" w14:textId="58E5AF25"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7C87193B"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03C9F8DA" w14:textId="77777777" w:rsidTr="00821A62">
        <w:trPr>
          <w:trHeight w:val="300"/>
        </w:trPr>
        <w:tc>
          <w:tcPr>
            <w:tcW w:w="3160" w:type="dxa"/>
            <w:tcBorders>
              <w:top w:val="nil"/>
              <w:left w:val="nil"/>
              <w:bottom w:val="nil"/>
              <w:right w:val="nil"/>
            </w:tcBorders>
            <w:shd w:val="clear" w:color="auto" w:fill="CCECFF"/>
            <w:hideMark/>
          </w:tcPr>
          <w:p w14:paraId="5C0449A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samples with BP &lt;LOD/LOQ</w:t>
            </w:r>
          </w:p>
        </w:tc>
        <w:tc>
          <w:tcPr>
            <w:tcW w:w="5345" w:type="dxa"/>
            <w:tcBorders>
              <w:top w:val="nil"/>
              <w:left w:val="single" w:sz="4" w:space="0" w:color="auto"/>
              <w:bottom w:val="single" w:sz="4" w:space="0" w:color="auto"/>
              <w:right w:val="single" w:sz="4" w:space="0" w:color="auto"/>
            </w:tcBorders>
            <w:shd w:val="clear" w:color="auto" w:fill="auto"/>
          </w:tcPr>
          <w:p w14:paraId="2B8BB350" w14:textId="7E7CF4FB"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296ADDC1"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197C41CB" w14:textId="77777777" w:rsidTr="00821A62">
        <w:trPr>
          <w:trHeight w:val="300"/>
        </w:trPr>
        <w:tc>
          <w:tcPr>
            <w:tcW w:w="3160" w:type="dxa"/>
            <w:tcBorders>
              <w:top w:val="nil"/>
              <w:left w:val="nil"/>
              <w:bottom w:val="nil"/>
              <w:right w:val="nil"/>
            </w:tcBorders>
            <w:shd w:val="clear" w:color="auto" w:fill="CCECFF"/>
            <w:hideMark/>
          </w:tcPr>
          <w:p w14:paraId="765C7E76"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LOD/LOQ for BP</w:t>
            </w:r>
          </w:p>
        </w:tc>
        <w:tc>
          <w:tcPr>
            <w:tcW w:w="5345" w:type="dxa"/>
            <w:tcBorders>
              <w:top w:val="nil"/>
              <w:left w:val="single" w:sz="4" w:space="0" w:color="auto"/>
              <w:bottom w:val="single" w:sz="4" w:space="0" w:color="auto"/>
              <w:right w:val="single" w:sz="4" w:space="0" w:color="auto"/>
            </w:tcBorders>
            <w:shd w:val="clear" w:color="auto" w:fill="auto"/>
          </w:tcPr>
          <w:p w14:paraId="556C68B5" w14:textId="1ACF3985"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3AF9BAB3"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094FC356" w14:textId="77777777" w:rsidTr="00821A62">
        <w:trPr>
          <w:trHeight w:val="699"/>
        </w:trPr>
        <w:tc>
          <w:tcPr>
            <w:tcW w:w="3160" w:type="dxa"/>
            <w:tcBorders>
              <w:top w:val="nil"/>
              <w:left w:val="nil"/>
              <w:bottom w:val="nil"/>
              <w:right w:val="nil"/>
            </w:tcBorders>
            <w:shd w:val="clear" w:color="auto" w:fill="CCECFF"/>
            <w:hideMark/>
          </w:tcPr>
          <w:p w14:paraId="4EF4B747"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additional comment related to exposure assessment</w:t>
            </w:r>
          </w:p>
        </w:tc>
        <w:tc>
          <w:tcPr>
            <w:tcW w:w="5345" w:type="dxa"/>
            <w:tcBorders>
              <w:top w:val="nil"/>
              <w:left w:val="single" w:sz="4" w:space="0" w:color="auto"/>
              <w:bottom w:val="single" w:sz="4" w:space="0" w:color="auto"/>
              <w:right w:val="single" w:sz="4" w:space="0" w:color="auto"/>
            </w:tcBorders>
            <w:shd w:val="clear" w:color="auto" w:fill="auto"/>
            <w:hideMark/>
          </w:tcPr>
          <w:p w14:paraId="1D27F0EB" w14:textId="5227C906"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20521DD9"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3D8EA03B" w14:textId="77777777" w:rsidTr="00821A62">
        <w:trPr>
          <w:trHeight w:val="300"/>
        </w:trPr>
        <w:tc>
          <w:tcPr>
            <w:tcW w:w="3160" w:type="dxa"/>
            <w:tcBorders>
              <w:top w:val="nil"/>
              <w:left w:val="nil"/>
              <w:bottom w:val="nil"/>
              <w:right w:val="nil"/>
            </w:tcBorders>
            <w:shd w:val="clear" w:color="auto" w:fill="CCECFF"/>
            <w:hideMark/>
          </w:tcPr>
          <w:p w14:paraId="540561E1" w14:textId="7515779F" w:rsidR="00CF5DA0" w:rsidRPr="009D0D7C" w:rsidRDefault="00CF5DA0" w:rsidP="00C0661A">
            <w:pPr>
              <w:widowControl/>
              <w:rPr>
                <w:rFonts w:cs="Calibri"/>
                <w:color w:val="000000"/>
                <w:sz w:val="18"/>
                <w:szCs w:val="18"/>
                <w:lang w:eastAsia="da-DK"/>
              </w:rPr>
            </w:pPr>
          </w:p>
        </w:tc>
        <w:tc>
          <w:tcPr>
            <w:tcW w:w="5345" w:type="dxa"/>
            <w:tcBorders>
              <w:top w:val="nil"/>
              <w:left w:val="nil"/>
              <w:bottom w:val="nil"/>
              <w:right w:val="nil"/>
            </w:tcBorders>
            <w:shd w:val="clear" w:color="auto" w:fill="CCECFF"/>
            <w:hideMark/>
          </w:tcPr>
          <w:p w14:paraId="6D88D1F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c>
          <w:tcPr>
            <w:tcW w:w="993" w:type="dxa"/>
            <w:tcBorders>
              <w:top w:val="nil"/>
              <w:left w:val="nil"/>
              <w:bottom w:val="nil"/>
              <w:right w:val="nil"/>
            </w:tcBorders>
            <w:shd w:val="clear" w:color="auto" w:fill="CCECFF"/>
            <w:vAlign w:val="bottom"/>
            <w:hideMark/>
          </w:tcPr>
          <w:p w14:paraId="34EB2F9E" w14:textId="77777777" w:rsidR="00CF5DA0" w:rsidRPr="009D0D7C" w:rsidRDefault="00CF5DA0" w:rsidP="00C0661A">
            <w:pPr>
              <w:widowControl/>
              <w:jc w:val="center"/>
              <w:rPr>
                <w:rFonts w:cs="Calibri"/>
                <w:b/>
                <w:bCs/>
                <w:color w:val="000000"/>
                <w:sz w:val="18"/>
                <w:szCs w:val="18"/>
                <w:lang w:eastAsia="da-DK"/>
              </w:rPr>
            </w:pPr>
            <w:r w:rsidRPr="009D0D7C">
              <w:rPr>
                <w:rFonts w:cs="Calibri"/>
                <w:b/>
                <w:bCs/>
                <w:color w:val="000000"/>
                <w:sz w:val="18"/>
                <w:szCs w:val="18"/>
                <w:lang w:eastAsia="da-DK"/>
              </w:rPr>
              <w:t>Score</w:t>
            </w:r>
          </w:p>
        </w:tc>
      </w:tr>
      <w:tr w:rsidR="00CF5DA0" w:rsidRPr="009D0D7C" w14:paraId="72321304" w14:textId="77777777" w:rsidTr="00821A62">
        <w:trPr>
          <w:trHeight w:val="300"/>
        </w:trPr>
        <w:tc>
          <w:tcPr>
            <w:tcW w:w="3160" w:type="dxa"/>
            <w:tcBorders>
              <w:top w:val="nil"/>
              <w:left w:val="nil"/>
              <w:bottom w:val="nil"/>
              <w:right w:val="nil"/>
            </w:tcBorders>
            <w:shd w:val="clear" w:color="auto" w:fill="CCECFF"/>
            <w:hideMark/>
          </w:tcPr>
          <w:p w14:paraId="23A5DD7D"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Outcome assessment</w:t>
            </w:r>
          </w:p>
        </w:tc>
        <w:tc>
          <w:tcPr>
            <w:tcW w:w="5345" w:type="dxa"/>
            <w:tcBorders>
              <w:top w:val="nil"/>
              <w:left w:val="nil"/>
              <w:bottom w:val="nil"/>
              <w:right w:val="nil"/>
            </w:tcBorders>
            <w:shd w:val="clear" w:color="auto" w:fill="CCECFF"/>
            <w:hideMark/>
          </w:tcPr>
          <w:p w14:paraId="2D2EC706"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c>
          <w:tcPr>
            <w:tcW w:w="993" w:type="dxa"/>
            <w:tcBorders>
              <w:top w:val="single" w:sz="4" w:space="0" w:color="auto"/>
              <w:left w:val="single" w:sz="4" w:space="0" w:color="auto"/>
              <w:bottom w:val="single" w:sz="4" w:space="0" w:color="auto"/>
              <w:right w:val="single" w:sz="4" w:space="0" w:color="auto"/>
            </w:tcBorders>
            <w:shd w:val="clear" w:color="auto" w:fill="CCECFF"/>
            <w:vAlign w:val="bottom"/>
            <w:hideMark/>
          </w:tcPr>
          <w:p w14:paraId="7695F703" w14:textId="52DA6F38" w:rsidR="00CF5DA0" w:rsidRPr="009D0D7C" w:rsidRDefault="00CF5DA0" w:rsidP="00CF5DA0">
            <w:pPr>
              <w:widowControl/>
              <w:rPr>
                <w:rFonts w:cs="Calibri"/>
                <w:color w:val="000000"/>
                <w:sz w:val="18"/>
                <w:szCs w:val="18"/>
                <w:lang w:eastAsia="da-DK"/>
              </w:rPr>
            </w:pPr>
          </w:p>
        </w:tc>
      </w:tr>
      <w:tr w:rsidR="00CF5DA0" w:rsidRPr="009D0D7C" w14:paraId="07ACC6B6" w14:textId="77777777" w:rsidTr="00821A62">
        <w:trPr>
          <w:trHeight w:val="300"/>
        </w:trPr>
        <w:tc>
          <w:tcPr>
            <w:tcW w:w="3160" w:type="dxa"/>
            <w:tcBorders>
              <w:top w:val="nil"/>
              <w:left w:val="nil"/>
              <w:bottom w:val="nil"/>
              <w:right w:val="nil"/>
            </w:tcBorders>
            <w:shd w:val="clear" w:color="auto" w:fill="CCECFF"/>
            <w:hideMark/>
          </w:tcPr>
          <w:p w14:paraId="0610741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outcome(s) assessed</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0419481" w14:textId="62262CD2"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2EEAFB05"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5C9D842" w14:textId="77777777" w:rsidTr="00821A62">
        <w:trPr>
          <w:trHeight w:val="300"/>
        </w:trPr>
        <w:tc>
          <w:tcPr>
            <w:tcW w:w="3160" w:type="dxa"/>
            <w:tcBorders>
              <w:top w:val="nil"/>
              <w:left w:val="nil"/>
              <w:bottom w:val="nil"/>
              <w:right w:val="nil"/>
            </w:tcBorders>
            <w:shd w:val="clear" w:color="auto" w:fill="CCECFF"/>
            <w:hideMark/>
          </w:tcPr>
          <w:p w14:paraId="0A4FEA1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quality of outcome assessment</w:t>
            </w:r>
          </w:p>
        </w:tc>
        <w:tc>
          <w:tcPr>
            <w:tcW w:w="5345" w:type="dxa"/>
            <w:tcBorders>
              <w:top w:val="nil"/>
              <w:left w:val="single" w:sz="4" w:space="0" w:color="auto"/>
              <w:bottom w:val="single" w:sz="4" w:space="0" w:color="auto"/>
              <w:right w:val="single" w:sz="4" w:space="0" w:color="auto"/>
            </w:tcBorders>
            <w:shd w:val="clear" w:color="auto" w:fill="auto"/>
          </w:tcPr>
          <w:p w14:paraId="36D35FA0" w14:textId="6D92673A"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6608419C"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BFB5F7D" w14:textId="77777777" w:rsidTr="00821A62">
        <w:trPr>
          <w:trHeight w:val="600"/>
        </w:trPr>
        <w:tc>
          <w:tcPr>
            <w:tcW w:w="3160" w:type="dxa"/>
            <w:tcBorders>
              <w:top w:val="nil"/>
              <w:left w:val="nil"/>
              <w:bottom w:val="nil"/>
              <w:right w:val="nil"/>
            </w:tcBorders>
            <w:shd w:val="clear" w:color="auto" w:fill="CCECFF"/>
            <w:hideMark/>
          </w:tcPr>
          <w:p w14:paraId="0B7A4CF9"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additional comment related to outcome assessment</w:t>
            </w:r>
          </w:p>
        </w:tc>
        <w:tc>
          <w:tcPr>
            <w:tcW w:w="5345" w:type="dxa"/>
            <w:tcBorders>
              <w:top w:val="nil"/>
              <w:left w:val="single" w:sz="4" w:space="0" w:color="auto"/>
              <w:bottom w:val="single" w:sz="4" w:space="0" w:color="auto"/>
              <w:right w:val="single" w:sz="4" w:space="0" w:color="auto"/>
            </w:tcBorders>
            <w:shd w:val="clear" w:color="auto" w:fill="auto"/>
          </w:tcPr>
          <w:p w14:paraId="6DE79CA2" w14:textId="248F0E57"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6970EB2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0A3F7E88" w14:textId="77777777" w:rsidTr="00821A62">
        <w:trPr>
          <w:trHeight w:val="300"/>
        </w:trPr>
        <w:tc>
          <w:tcPr>
            <w:tcW w:w="3160" w:type="dxa"/>
            <w:tcBorders>
              <w:top w:val="nil"/>
              <w:left w:val="nil"/>
              <w:bottom w:val="nil"/>
              <w:right w:val="nil"/>
            </w:tcBorders>
            <w:shd w:val="clear" w:color="auto" w:fill="CCECFF"/>
            <w:hideMark/>
          </w:tcPr>
          <w:p w14:paraId="658B0A16"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Confounder control</w:t>
            </w:r>
          </w:p>
        </w:tc>
        <w:tc>
          <w:tcPr>
            <w:tcW w:w="5345" w:type="dxa"/>
            <w:tcBorders>
              <w:top w:val="nil"/>
              <w:left w:val="nil"/>
              <w:bottom w:val="nil"/>
              <w:right w:val="nil"/>
            </w:tcBorders>
            <w:shd w:val="clear" w:color="auto" w:fill="CCECFF"/>
          </w:tcPr>
          <w:p w14:paraId="220ED95E" w14:textId="1F25D33C" w:rsidR="00CF5DA0" w:rsidRPr="009D0D7C" w:rsidRDefault="00CF5DA0" w:rsidP="00C0661A">
            <w:pPr>
              <w:widowControl/>
              <w:rPr>
                <w:rFonts w:cs="Calibri"/>
                <w:color w:val="000000"/>
                <w:sz w:val="18"/>
                <w:szCs w:val="18"/>
                <w:lang w:eastAsia="da-DK"/>
              </w:rPr>
            </w:pPr>
          </w:p>
        </w:tc>
        <w:tc>
          <w:tcPr>
            <w:tcW w:w="993" w:type="dxa"/>
            <w:tcBorders>
              <w:top w:val="single" w:sz="4" w:space="0" w:color="auto"/>
              <w:left w:val="single" w:sz="4" w:space="0" w:color="auto"/>
              <w:bottom w:val="single" w:sz="4" w:space="0" w:color="auto"/>
              <w:right w:val="single" w:sz="4" w:space="0" w:color="auto"/>
            </w:tcBorders>
            <w:shd w:val="clear" w:color="auto" w:fill="CCECFF"/>
            <w:vAlign w:val="bottom"/>
            <w:hideMark/>
          </w:tcPr>
          <w:p w14:paraId="2EB5A9CA" w14:textId="541CEF4E" w:rsidR="00CF5DA0" w:rsidRPr="009D0D7C" w:rsidRDefault="00CF5DA0" w:rsidP="00C0661A">
            <w:pPr>
              <w:widowControl/>
              <w:rPr>
                <w:rFonts w:cs="Calibri"/>
                <w:color w:val="000000"/>
                <w:sz w:val="18"/>
                <w:szCs w:val="18"/>
                <w:lang w:eastAsia="da-DK"/>
              </w:rPr>
            </w:pPr>
          </w:p>
        </w:tc>
      </w:tr>
      <w:tr w:rsidR="00CF5DA0" w:rsidRPr="009D0D7C" w14:paraId="10424031" w14:textId="77777777" w:rsidTr="00821A62">
        <w:trPr>
          <w:trHeight w:val="300"/>
        </w:trPr>
        <w:tc>
          <w:tcPr>
            <w:tcW w:w="3160" w:type="dxa"/>
            <w:vMerge w:val="restart"/>
            <w:tcBorders>
              <w:top w:val="nil"/>
              <w:left w:val="nil"/>
              <w:bottom w:val="nil"/>
              <w:right w:val="single" w:sz="4" w:space="0" w:color="auto"/>
            </w:tcBorders>
            <w:shd w:val="clear" w:color="auto" w:fill="CCECFF"/>
            <w:hideMark/>
          </w:tcPr>
          <w:p w14:paraId="40E5DA35"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Is information available for confounders relevant to the scientific questions asked? (comment if needed)</w:t>
            </w:r>
          </w:p>
        </w:tc>
        <w:tc>
          <w:tcPr>
            <w:tcW w:w="5345" w:type="dxa"/>
            <w:tcBorders>
              <w:top w:val="single" w:sz="4" w:space="0" w:color="auto"/>
              <w:left w:val="nil"/>
              <w:bottom w:val="single" w:sz="4" w:space="0" w:color="auto"/>
              <w:right w:val="single" w:sz="4" w:space="0" w:color="auto"/>
            </w:tcBorders>
            <w:shd w:val="clear" w:color="auto" w:fill="auto"/>
          </w:tcPr>
          <w:p w14:paraId="4CF102F0" w14:textId="09255E0C"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550A894D"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1AC9CBA4" w14:textId="77777777" w:rsidTr="00821A62">
        <w:trPr>
          <w:trHeight w:val="300"/>
        </w:trPr>
        <w:tc>
          <w:tcPr>
            <w:tcW w:w="3160" w:type="dxa"/>
            <w:vMerge/>
            <w:tcBorders>
              <w:top w:val="nil"/>
              <w:left w:val="nil"/>
              <w:bottom w:val="nil"/>
              <w:right w:val="single" w:sz="4" w:space="0" w:color="auto"/>
            </w:tcBorders>
            <w:shd w:val="clear" w:color="auto" w:fill="CCECFF"/>
            <w:vAlign w:val="center"/>
            <w:hideMark/>
          </w:tcPr>
          <w:p w14:paraId="58A55CE2" w14:textId="77777777" w:rsidR="00CF5DA0" w:rsidRPr="009D0D7C" w:rsidRDefault="00CF5DA0" w:rsidP="00C0661A">
            <w:pPr>
              <w:widowControl/>
              <w:rPr>
                <w:rFonts w:cs="Calibri"/>
                <w:color w:val="000000"/>
                <w:sz w:val="18"/>
                <w:szCs w:val="18"/>
                <w:lang w:eastAsia="da-DK"/>
              </w:rPr>
            </w:pPr>
          </w:p>
        </w:tc>
        <w:tc>
          <w:tcPr>
            <w:tcW w:w="5345" w:type="dxa"/>
            <w:tcBorders>
              <w:top w:val="nil"/>
              <w:left w:val="nil"/>
              <w:bottom w:val="single" w:sz="4" w:space="0" w:color="auto"/>
              <w:right w:val="single" w:sz="4" w:space="0" w:color="auto"/>
            </w:tcBorders>
            <w:shd w:val="clear" w:color="auto" w:fill="auto"/>
          </w:tcPr>
          <w:p w14:paraId="5AE93612" w14:textId="79959D24"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3FCC46ED"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0B9E002A" w14:textId="77777777" w:rsidTr="00821A62">
        <w:trPr>
          <w:trHeight w:val="600"/>
        </w:trPr>
        <w:tc>
          <w:tcPr>
            <w:tcW w:w="3160" w:type="dxa"/>
            <w:tcBorders>
              <w:top w:val="nil"/>
              <w:left w:val="nil"/>
              <w:bottom w:val="nil"/>
              <w:right w:val="nil"/>
            </w:tcBorders>
            <w:shd w:val="clear" w:color="auto" w:fill="CCECFF"/>
            <w:hideMark/>
          </w:tcPr>
          <w:p w14:paraId="4A960860"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Are confounders clearly indicated?</w:t>
            </w:r>
          </w:p>
        </w:tc>
        <w:tc>
          <w:tcPr>
            <w:tcW w:w="5345" w:type="dxa"/>
            <w:tcBorders>
              <w:top w:val="nil"/>
              <w:left w:val="single" w:sz="4" w:space="0" w:color="auto"/>
              <w:bottom w:val="single" w:sz="4" w:space="0" w:color="auto"/>
              <w:right w:val="single" w:sz="4" w:space="0" w:color="auto"/>
            </w:tcBorders>
            <w:shd w:val="clear" w:color="auto" w:fill="auto"/>
          </w:tcPr>
          <w:p w14:paraId="78CC34BF" w14:textId="7BBA636A"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4D10767A"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002EF2C" w14:textId="77777777" w:rsidTr="00821A62">
        <w:trPr>
          <w:trHeight w:val="600"/>
        </w:trPr>
        <w:tc>
          <w:tcPr>
            <w:tcW w:w="3160" w:type="dxa"/>
            <w:tcBorders>
              <w:top w:val="nil"/>
              <w:left w:val="nil"/>
              <w:bottom w:val="nil"/>
              <w:right w:val="nil"/>
            </w:tcBorders>
            <w:shd w:val="clear" w:color="auto" w:fill="CCECFF"/>
            <w:hideMark/>
          </w:tcPr>
          <w:p w14:paraId="4778F691" w14:textId="08E7F911" w:rsidR="00CF5DA0" w:rsidRPr="009D0D7C" w:rsidRDefault="00CF5DA0" w:rsidP="00AB289E">
            <w:pPr>
              <w:widowControl/>
              <w:rPr>
                <w:rFonts w:cs="Calibri"/>
                <w:color w:val="000000"/>
                <w:sz w:val="18"/>
                <w:szCs w:val="18"/>
                <w:lang w:eastAsia="da-DK"/>
              </w:rPr>
            </w:pPr>
            <w:r w:rsidRPr="009D0D7C">
              <w:rPr>
                <w:rFonts w:cs="Calibri"/>
                <w:color w:val="000000"/>
                <w:sz w:val="18"/>
                <w:szCs w:val="18"/>
                <w:lang w:eastAsia="da-DK"/>
              </w:rPr>
              <w:t>Are confounders adequat</w:t>
            </w:r>
            <w:r w:rsidR="00AB289E">
              <w:rPr>
                <w:rFonts w:cs="Calibri"/>
                <w:color w:val="000000"/>
                <w:sz w:val="18"/>
                <w:szCs w:val="18"/>
                <w:lang w:eastAsia="da-DK"/>
              </w:rPr>
              <w:t>e</w:t>
            </w:r>
            <w:r w:rsidRPr="009D0D7C">
              <w:rPr>
                <w:rFonts w:cs="Calibri"/>
                <w:color w:val="000000"/>
                <w:sz w:val="18"/>
                <w:szCs w:val="18"/>
                <w:lang w:eastAsia="da-DK"/>
              </w:rPr>
              <w:t xml:space="preserve">ly controlled for? </w:t>
            </w:r>
          </w:p>
        </w:tc>
        <w:tc>
          <w:tcPr>
            <w:tcW w:w="5345" w:type="dxa"/>
            <w:tcBorders>
              <w:top w:val="nil"/>
              <w:left w:val="single" w:sz="4" w:space="0" w:color="auto"/>
              <w:bottom w:val="single" w:sz="4" w:space="0" w:color="auto"/>
              <w:right w:val="single" w:sz="4" w:space="0" w:color="auto"/>
            </w:tcBorders>
            <w:shd w:val="clear" w:color="auto" w:fill="auto"/>
          </w:tcPr>
          <w:p w14:paraId="0697F212" w14:textId="3884C4BB"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0E2E4467"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11CC7636" w14:textId="77777777" w:rsidTr="00821A62">
        <w:trPr>
          <w:trHeight w:val="702"/>
        </w:trPr>
        <w:tc>
          <w:tcPr>
            <w:tcW w:w="3160" w:type="dxa"/>
            <w:tcBorders>
              <w:top w:val="nil"/>
              <w:left w:val="nil"/>
              <w:bottom w:val="nil"/>
              <w:right w:val="nil"/>
            </w:tcBorders>
            <w:shd w:val="clear" w:color="auto" w:fill="CCECFF"/>
            <w:hideMark/>
          </w:tcPr>
          <w:p w14:paraId="2B9E36F7"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additional comment related to confounder control</w:t>
            </w:r>
          </w:p>
        </w:tc>
        <w:tc>
          <w:tcPr>
            <w:tcW w:w="5345" w:type="dxa"/>
            <w:tcBorders>
              <w:top w:val="nil"/>
              <w:left w:val="single" w:sz="4" w:space="0" w:color="auto"/>
              <w:bottom w:val="single" w:sz="4" w:space="0" w:color="auto"/>
              <w:right w:val="single" w:sz="4" w:space="0" w:color="auto"/>
            </w:tcBorders>
            <w:shd w:val="clear" w:color="auto" w:fill="auto"/>
          </w:tcPr>
          <w:p w14:paraId="6FAF5C3F" w14:textId="35F02508"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3572D7C5"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3B57D8D0" w14:textId="77777777" w:rsidTr="00821A62">
        <w:trPr>
          <w:trHeight w:val="300"/>
        </w:trPr>
        <w:tc>
          <w:tcPr>
            <w:tcW w:w="3160" w:type="dxa"/>
            <w:tcBorders>
              <w:top w:val="nil"/>
              <w:left w:val="nil"/>
              <w:bottom w:val="nil"/>
              <w:right w:val="nil"/>
            </w:tcBorders>
            <w:shd w:val="clear" w:color="auto" w:fill="CCECFF"/>
            <w:hideMark/>
          </w:tcPr>
          <w:p w14:paraId="6BDFC0B1"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Statistical analysis</w:t>
            </w:r>
          </w:p>
        </w:tc>
        <w:tc>
          <w:tcPr>
            <w:tcW w:w="5345" w:type="dxa"/>
            <w:tcBorders>
              <w:top w:val="nil"/>
              <w:left w:val="nil"/>
              <w:bottom w:val="nil"/>
              <w:right w:val="nil"/>
            </w:tcBorders>
            <w:shd w:val="clear" w:color="auto" w:fill="CCECFF"/>
          </w:tcPr>
          <w:p w14:paraId="01F046A8" w14:textId="58C968EA" w:rsidR="00CF5DA0" w:rsidRPr="009D0D7C" w:rsidRDefault="00CF5DA0" w:rsidP="00C0661A">
            <w:pPr>
              <w:widowControl/>
              <w:rPr>
                <w:rFonts w:cs="Calibri"/>
                <w:color w:val="000000"/>
                <w:sz w:val="18"/>
                <w:szCs w:val="18"/>
                <w:lang w:eastAsia="da-DK"/>
              </w:rPr>
            </w:pPr>
          </w:p>
        </w:tc>
        <w:tc>
          <w:tcPr>
            <w:tcW w:w="993" w:type="dxa"/>
            <w:tcBorders>
              <w:top w:val="single" w:sz="4" w:space="0" w:color="auto"/>
              <w:left w:val="single" w:sz="4" w:space="0" w:color="auto"/>
              <w:bottom w:val="single" w:sz="4" w:space="0" w:color="auto"/>
              <w:right w:val="single" w:sz="4" w:space="0" w:color="auto"/>
            </w:tcBorders>
            <w:shd w:val="clear" w:color="auto" w:fill="CCECFF"/>
            <w:vAlign w:val="bottom"/>
            <w:hideMark/>
          </w:tcPr>
          <w:p w14:paraId="79D35459" w14:textId="1BF42FD8" w:rsidR="00CF5DA0" w:rsidRPr="009D0D7C" w:rsidRDefault="00CF5DA0" w:rsidP="00C0661A">
            <w:pPr>
              <w:widowControl/>
              <w:rPr>
                <w:rFonts w:cs="Calibri"/>
                <w:color w:val="000000"/>
                <w:sz w:val="18"/>
                <w:szCs w:val="18"/>
                <w:lang w:eastAsia="da-DK"/>
              </w:rPr>
            </w:pPr>
          </w:p>
        </w:tc>
      </w:tr>
      <w:tr w:rsidR="00CF5DA0" w:rsidRPr="009D0D7C" w14:paraId="38F7FC83" w14:textId="77777777" w:rsidTr="00821A62">
        <w:trPr>
          <w:trHeight w:val="967"/>
        </w:trPr>
        <w:tc>
          <w:tcPr>
            <w:tcW w:w="3160" w:type="dxa"/>
            <w:tcBorders>
              <w:top w:val="nil"/>
              <w:left w:val="nil"/>
              <w:bottom w:val="nil"/>
              <w:right w:val="nil"/>
            </w:tcBorders>
            <w:shd w:val="clear" w:color="auto" w:fill="CCECFF"/>
            <w:hideMark/>
          </w:tcPr>
          <w:p w14:paraId="3425857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methods used for investigating associations</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E7F1C20" w14:textId="41CABE03"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0D66B9F1"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0FD3338E" w14:textId="77777777" w:rsidTr="00821A62">
        <w:trPr>
          <w:trHeight w:val="300"/>
        </w:trPr>
        <w:tc>
          <w:tcPr>
            <w:tcW w:w="3160" w:type="dxa"/>
            <w:tcBorders>
              <w:top w:val="nil"/>
              <w:left w:val="nil"/>
              <w:bottom w:val="nil"/>
              <w:right w:val="nil"/>
            </w:tcBorders>
            <w:shd w:val="clear" w:color="auto" w:fill="CCECFF"/>
            <w:hideMark/>
          </w:tcPr>
          <w:p w14:paraId="1C9EFCA4"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Suitability of used methods?</w:t>
            </w:r>
          </w:p>
        </w:tc>
        <w:tc>
          <w:tcPr>
            <w:tcW w:w="5345" w:type="dxa"/>
            <w:tcBorders>
              <w:top w:val="nil"/>
              <w:left w:val="single" w:sz="4" w:space="0" w:color="auto"/>
              <w:bottom w:val="single" w:sz="4" w:space="0" w:color="auto"/>
              <w:right w:val="single" w:sz="4" w:space="0" w:color="auto"/>
            </w:tcBorders>
            <w:shd w:val="clear" w:color="auto" w:fill="auto"/>
          </w:tcPr>
          <w:p w14:paraId="1A4EEB42" w14:textId="19E84D3D"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60A407FC"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2757680" w14:textId="77777777" w:rsidTr="00821A62">
        <w:trPr>
          <w:trHeight w:val="300"/>
        </w:trPr>
        <w:tc>
          <w:tcPr>
            <w:tcW w:w="3160" w:type="dxa"/>
            <w:tcBorders>
              <w:top w:val="nil"/>
              <w:left w:val="nil"/>
              <w:bottom w:val="nil"/>
              <w:right w:val="nil"/>
            </w:tcBorders>
            <w:shd w:val="clear" w:color="auto" w:fill="CCECFF"/>
            <w:hideMark/>
          </w:tcPr>
          <w:p w14:paraId="346D7C5E"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Maximised use of data?</w:t>
            </w:r>
          </w:p>
        </w:tc>
        <w:tc>
          <w:tcPr>
            <w:tcW w:w="5345" w:type="dxa"/>
            <w:tcBorders>
              <w:top w:val="nil"/>
              <w:left w:val="single" w:sz="4" w:space="0" w:color="auto"/>
              <w:bottom w:val="single" w:sz="4" w:space="0" w:color="auto"/>
              <w:right w:val="single" w:sz="4" w:space="0" w:color="auto"/>
            </w:tcBorders>
            <w:shd w:val="clear" w:color="auto" w:fill="auto"/>
          </w:tcPr>
          <w:p w14:paraId="6748FB50" w14:textId="7FE7CFF5"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75DE0BBE"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41677290" w14:textId="77777777" w:rsidTr="00821A62">
        <w:trPr>
          <w:trHeight w:val="600"/>
        </w:trPr>
        <w:tc>
          <w:tcPr>
            <w:tcW w:w="3160" w:type="dxa"/>
            <w:tcBorders>
              <w:top w:val="nil"/>
              <w:left w:val="nil"/>
              <w:bottom w:val="nil"/>
              <w:right w:val="nil"/>
            </w:tcBorders>
            <w:shd w:val="clear" w:color="auto" w:fill="CCECFF"/>
            <w:hideMark/>
          </w:tcPr>
          <w:p w14:paraId="4F4FFDB7"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only descriptive statistics or/and  bivariate analysis</w:t>
            </w:r>
          </w:p>
        </w:tc>
        <w:tc>
          <w:tcPr>
            <w:tcW w:w="5345" w:type="dxa"/>
            <w:tcBorders>
              <w:top w:val="nil"/>
              <w:left w:val="single" w:sz="4" w:space="0" w:color="auto"/>
              <w:bottom w:val="single" w:sz="4" w:space="0" w:color="auto"/>
              <w:right w:val="single" w:sz="4" w:space="0" w:color="auto"/>
            </w:tcBorders>
            <w:shd w:val="clear" w:color="auto" w:fill="auto"/>
          </w:tcPr>
          <w:p w14:paraId="4AC540ED" w14:textId="7B21F00C"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0C58B013"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192DAB8E" w14:textId="77777777" w:rsidTr="00821A62">
        <w:trPr>
          <w:trHeight w:val="600"/>
        </w:trPr>
        <w:tc>
          <w:tcPr>
            <w:tcW w:w="3160" w:type="dxa"/>
            <w:tcBorders>
              <w:top w:val="nil"/>
              <w:left w:val="nil"/>
              <w:bottom w:val="nil"/>
              <w:right w:val="nil"/>
            </w:tcBorders>
            <w:shd w:val="clear" w:color="auto" w:fill="CCECFF"/>
            <w:hideMark/>
          </w:tcPr>
          <w:p w14:paraId="38A2D7DA"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Appropriate control for confounders?</w:t>
            </w:r>
          </w:p>
        </w:tc>
        <w:tc>
          <w:tcPr>
            <w:tcW w:w="5345" w:type="dxa"/>
            <w:tcBorders>
              <w:top w:val="nil"/>
              <w:left w:val="single" w:sz="4" w:space="0" w:color="auto"/>
              <w:bottom w:val="single" w:sz="4" w:space="0" w:color="auto"/>
              <w:right w:val="single" w:sz="4" w:space="0" w:color="auto"/>
            </w:tcBorders>
            <w:shd w:val="clear" w:color="auto" w:fill="auto"/>
          </w:tcPr>
          <w:p w14:paraId="5A3FA25B" w14:textId="6002FAE9"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564466EE"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66413DE9" w14:textId="77777777" w:rsidTr="00821A62">
        <w:trPr>
          <w:trHeight w:val="600"/>
        </w:trPr>
        <w:tc>
          <w:tcPr>
            <w:tcW w:w="3160" w:type="dxa"/>
            <w:tcBorders>
              <w:top w:val="nil"/>
              <w:left w:val="nil"/>
              <w:bottom w:val="nil"/>
              <w:right w:val="nil"/>
            </w:tcBorders>
            <w:shd w:val="clear" w:color="auto" w:fill="CCECFF"/>
            <w:hideMark/>
          </w:tcPr>
          <w:p w14:paraId="081B1A11"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Unadjusted and adjusted estimates presented?</w:t>
            </w:r>
          </w:p>
        </w:tc>
        <w:tc>
          <w:tcPr>
            <w:tcW w:w="5345" w:type="dxa"/>
            <w:tcBorders>
              <w:top w:val="nil"/>
              <w:left w:val="single" w:sz="4" w:space="0" w:color="auto"/>
              <w:bottom w:val="single" w:sz="4" w:space="0" w:color="auto"/>
              <w:right w:val="single" w:sz="4" w:space="0" w:color="auto"/>
            </w:tcBorders>
            <w:shd w:val="clear" w:color="auto" w:fill="auto"/>
          </w:tcPr>
          <w:p w14:paraId="12C3A97D" w14:textId="6D60B4E7"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7749D36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793A0075" w14:textId="77777777" w:rsidTr="00821A62">
        <w:trPr>
          <w:trHeight w:val="600"/>
        </w:trPr>
        <w:tc>
          <w:tcPr>
            <w:tcW w:w="3160" w:type="dxa"/>
            <w:tcBorders>
              <w:top w:val="nil"/>
              <w:left w:val="nil"/>
              <w:bottom w:val="nil"/>
              <w:right w:val="nil"/>
            </w:tcBorders>
            <w:shd w:val="clear" w:color="auto" w:fill="CCECFF"/>
            <w:hideMark/>
          </w:tcPr>
          <w:p w14:paraId="6FF105C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Sensitivity tests and interaction analysis conducted?</w:t>
            </w:r>
          </w:p>
        </w:tc>
        <w:tc>
          <w:tcPr>
            <w:tcW w:w="5345" w:type="dxa"/>
            <w:tcBorders>
              <w:top w:val="nil"/>
              <w:left w:val="single" w:sz="4" w:space="0" w:color="auto"/>
              <w:bottom w:val="single" w:sz="4" w:space="0" w:color="auto"/>
              <w:right w:val="single" w:sz="4" w:space="0" w:color="auto"/>
            </w:tcBorders>
            <w:shd w:val="clear" w:color="auto" w:fill="auto"/>
          </w:tcPr>
          <w:p w14:paraId="0C76D5D2" w14:textId="3208F037"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45F593F5"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7AE6B75D" w14:textId="77777777" w:rsidTr="00821A62">
        <w:trPr>
          <w:trHeight w:val="300"/>
        </w:trPr>
        <w:tc>
          <w:tcPr>
            <w:tcW w:w="3160" w:type="dxa"/>
            <w:tcBorders>
              <w:top w:val="nil"/>
              <w:left w:val="nil"/>
              <w:bottom w:val="nil"/>
              <w:right w:val="nil"/>
            </w:tcBorders>
            <w:shd w:val="clear" w:color="auto" w:fill="CCECFF"/>
            <w:hideMark/>
          </w:tcPr>
          <w:p w14:paraId="41307C45"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multiple testing issues</w:t>
            </w:r>
          </w:p>
        </w:tc>
        <w:tc>
          <w:tcPr>
            <w:tcW w:w="5345" w:type="dxa"/>
            <w:tcBorders>
              <w:top w:val="nil"/>
              <w:left w:val="single" w:sz="4" w:space="0" w:color="auto"/>
              <w:bottom w:val="single" w:sz="4" w:space="0" w:color="auto"/>
              <w:right w:val="single" w:sz="4" w:space="0" w:color="auto"/>
            </w:tcBorders>
            <w:shd w:val="clear" w:color="auto" w:fill="auto"/>
          </w:tcPr>
          <w:p w14:paraId="7C1C2EF7" w14:textId="01DC3E59"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6042BA0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3012BF98" w14:textId="77777777" w:rsidTr="00821A62">
        <w:trPr>
          <w:trHeight w:val="439"/>
        </w:trPr>
        <w:tc>
          <w:tcPr>
            <w:tcW w:w="3160" w:type="dxa"/>
            <w:tcBorders>
              <w:top w:val="nil"/>
              <w:left w:val="nil"/>
              <w:bottom w:val="nil"/>
              <w:right w:val="nil"/>
            </w:tcBorders>
            <w:shd w:val="clear" w:color="auto" w:fill="CCECFF"/>
            <w:hideMark/>
          </w:tcPr>
          <w:p w14:paraId="0015666C"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additional comment related to the statistical analysis</w:t>
            </w:r>
          </w:p>
        </w:tc>
        <w:tc>
          <w:tcPr>
            <w:tcW w:w="5345" w:type="dxa"/>
            <w:tcBorders>
              <w:top w:val="nil"/>
              <w:left w:val="single" w:sz="4" w:space="0" w:color="auto"/>
              <w:bottom w:val="single" w:sz="4" w:space="0" w:color="auto"/>
              <w:right w:val="single" w:sz="4" w:space="0" w:color="auto"/>
            </w:tcBorders>
            <w:shd w:val="clear" w:color="auto" w:fill="auto"/>
          </w:tcPr>
          <w:p w14:paraId="5006E59F" w14:textId="05DB5025"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33A3DAE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44FC7051" w14:textId="77777777" w:rsidTr="00821A62">
        <w:trPr>
          <w:trHeight w:val="300"/>
        </w:trPr>
        <w:tc>
          <w:tcPr>
            <w:tcW w:w="3160" w:type="dxa"/>
            <w:tcBorders>
              <w:top w:val="nil"/>
              <w:left w:val="nil"/>
              <w:bottom w:val="nil"/>
              <w:right w:val="nil"/>
            </w:tcBorders>
            <w:shd w:val="clear" w:color="auto" w:fill="CCECFF"/>
            <w:hideMark/>
          </w:tcPr>
          <w:p w14:paraId="5A4CE99B"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c>
          <w:tcPr>
            <w:tcW w:w="5345" w:type="dxa"/>
            <w:tcBorders>
              <w:top w:val="nil"/>
              <w:left w:val="nil"/>
              <w:bottom w:val="nil"/>
              <w:right w:val="nil"/>
            </w:tcBorders>
            <w:shd w:val="clear" w:color="auto" w:fill="CCECFF"/>
          </w:tcPr>
          <w:p w14:paraId="53AAD2C6" w14:textId="499E6086"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5B64CC3F" w14:textId="77777777" w:rsidR="00CF5DA0" w:rsidRPr="009D0D7C" w:rsidRDefault="00CF5DA0" w:rsidP="00C0661A">
            <w:pPr>
              <w:widowControl/>
              <w:jc w:val="center"/>
              <w:rPr>
                <w:rFonts w:cs="Calibri"/>
                <w:b/>
                <w:bCs/>
                <w:color w:val="000000"/>
                <w:sz w:val="18"/>
                <w:szCs w:val="18"/>
                <w:lang w:eastAsia="da-DK"/>
              </w:rPr>
            </w:pPr>
            <w:r w:rsidRPr="009D0D7C">
              <w:rPr>
                <w:rFonts w:cs="Calibri"/>
                <w:b/>
                <w:bCs/>
                <w:color w:val="000000"/>
                <w:sz w:val="18"/>
                <w:szCs w:val="18"/>
                <w:lang w:eastAsia="da-DK"/>
              </w:rPr>
              <w:t>Score</w:t>
            </w:r>
          </w:p>
        </w:tc>
      </w:tr>
      <w:tr w:rsidR="00CF5DA0" w:rsidRPr="009D0D7C" w14:paraId="7464B1C7" w14:textId="77777777" w:rsidTr="00821A62">
        <w:trPr>
          <w:trHeight w:val="300"/>
        </w:trPr>
        <w:tc>
          <w:tcPr>
            <w:tcW w:w="3160" w:type="dxa"/>
            <w:tcBorders>
              <w:top w:val="nil"/>
              <w:left w:val="nil"/>
              <w:bottom w:val="nil"/>
              <w:right w:val="nil"/>
            </w:tcBorders>
            <w:shd w:val="clear" w:color="auto" w:fill="CCECFF"/>
            <w:hideMark/>
          </w:tcPr>
          <w:p w14:paraId="236DAEB1"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t>Reporting</w:t>
            </w:r>
          </w:p>
        </w:tc>
        <w:tc>
          <w:tcPr>
            <w:tcW w:w="5345" w:type="dxa"/>
            <w:tcBorders>
              <w:top w:val="nil"/>
              <w:left w:val="nil"/>
              <w:bottom w:val="nil"/>
              <w:right w:val="nil"/>
            </w:tcBorders>
            <w:shd w:val="clear" w:color="auto" w:fill="CCECFF"/>
          </w:tcPr>
          <w:p w14:paraId="41D378EB" w14:textId="5BE9E0A6" w:rsidR="00CF5DA0" w:rsidRPr="009D0D7C" w:rsidRDefault="00CF5DA0" w:rsidP="00C0661A">
            <w:pPr>
              <w:widowControl/>
              <w:rPr>
                <w:rFonts w:cs="Calibri"/>
                <w:color w:val="000000"/>
                <w:sz w:val="18"/>
                <w:szCs w:val="18"/>
                <w:lang w:eastAsia="da-DK"/>
              </w:rPr>
            </w:pPr>
          </w:p>
        </w:tc>
        <w:tc>
          <w:tcPr>
            <w:tcW w:w="993" w:type="dxa"/>
            <w:tcBorders>
              <w:top w:val="single" w:sz="4" w:space="0" w:color="auto"/>
              <w:left w:val="single" w:sz="4" w:space="0" w:color="auto"/>
              <w:bottom w:val="single" w:sz="4" w:space="0" w:color="auto"/>
              <w:right w:val="single" w:sz="4" w:space="0" w:color="auto"/>
            </w:tcBorders>
            <w:shd w:val="clear" w:color="auto" w:fill="CCECFF"/>
            <w:vAlign w:val="bottom"/>
            <w:hideMark/>
          </w:tcPr>
          <w:p w14:paraId="68D2A72F" w14:textId="3E2AE89D" w:rsidR="00CF5DA0" w:rsidRPr="009D0D7C" w:rsidRDefault="00CF5DA0" w:rsidP="00C0661A">
            <w:pPr>
              <w:widowControl/>
              <w:rPr>
                <w:rFonts w:cs="Calibri"/>
                <w:color w:val="000000"/>
                <w:sz w:val="18"/>
                <w:szCs w:val="18"/>
                <w:lang w:eastAsia="da-DK"/>
              </w:rPr>
            </w:pPr>
          </w:p>
        </w:tc>
      </w:tr>
      <w:tr w:rsidR="00CF5DA0" w:rsidRPr="009D0D7C" w14:paraId="0F1E094F" w14:textId="77777777" w:rsidTr="00821A62">
        <w:trPr>
          <w:trHeight w:val="509"/>
        </w:trPr>
        <w:tc>
          <w:tcPr>
            <w:tcW w:w="3160" w:type="dxa"/>
            <w:tcBorders>
              <w:top w:val="nil"/>
              <w:left w:val="nil"/>
              <w:bottom w:val="nil"/>
              <w:right w:val="nil"/>
            </w:tcBorders>
            <w:shd w:val="clear" w:color="auto" w:fill="CCECFF"/>
            <w:hideMark/>
          </w:tcPr>
          <w:p w14:paraId="56051B39"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Key elements of M&amp;M and results are reported in sufficient detail?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CF24455" w14:textId="365C36B1"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15343691"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533FF384" w14:textId="77777777" w:rsidTr="00821A62">
        <w:trPr>
          <w:trHeight w:val="573"/>
        </w:trPr>
        <w:tc>
          <w:tcPr>
            <w:tcW w:w="3160" w:type="dxa"/>
            <w:tcBorders>
              <w:top w:val="nil"/>
              <w:left w:val="nil"/>
              <w:bottom w:val="nil"/>
              <w:right w:val="nil"/>
            </w:tcBorders>
            <w:shd w:val="clear" w:color="auto" w:fill="CCECFF"/>
            <w:hideMark/>
          </w:tcPr>
          <w:p w14:paraId="0E57CAC2"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 plausible mechanism for the association under investigation is provided?</w:t>
            </w:r>
          </w:p>
        </w:tc>
        <w:tc>
          <w:tcPr>
            <w:tcW w:w="5345" w:type="dxa"/>
            <w:tcBorders>
              <w:top w:val="nil"/>
              <w:left w:val="single" w:sz="4" w:space="0" w:color="auto"/>
              <w:bottom w:val="single" w:sz="4" w:space="0" w:color="auto"/>
              <w:right w:val="single" w:sz="4" w:space="0" w:color="auto"/>
            </w:tcBorders>
            <w:shd w:val="clear" w:color="auto" w:fill="auto"/>
          </w:tcPr>
          <w:p w14:paraId="590A2AA6" w14:textId="0AAAFDD8"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761308A7"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24284D7" w14:textId="77777777" w:rsidTr="00821A62">
        <w:trPr>
          <w:trHeight w:val="600"/>
        </w:trPr>
        <w:tc>
          <w:tcPr>
            <w:tcW w:w="3160" w:type="dxa"/>
            <w:tcBorders>
              <w:top w:val="nil"/>
              <w:left w:val="nil"/>
              <w:bottom w:val="nil"/>
              <w:right w:val="nil"/>
            </w:tcBorders>
            <w:shd w:val="clear" w:color="auto" w:fill="CCECFF"/>
            <w:hideMark/>
          </w:tcPr>
          <w:p w14:paraId="576DEABD"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Are the conclusion made justified by the data shown?</w:t>
            </w:r>
          </w:p>
        </w:tc>
        <w:tc>
          <w:tcPr>
            <w:tcW w:w="5345" w:type="dxa"/>
            <w:tcBorders>
              <w:top w:val="nil"/>
              <w:left w:val="single" w:sz="4" w:space="0" w:color="auto"/>
              <w:bottom w:val="single" w:sz="4" w:space="0" w:color="auto"/>
              <w:right w:val="single" w:sz="4" w:space="0" w:color="auto"/>
            </w:tcBorders>
            <w:shd w:val="clear" w:color="auto" w:fill="auto"/>
          </w:tcPr>
          <w:p w14:paraId="2ED3420F" w14:textId="5CD8FD44"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7999F46A"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7F80DB34" w14:textId="77777777" w:rsidTr="00821A62">
        <w:trPr>
          <w:trHeight w:val="1124"/>
        </w:trPr>
        <w:tc>
          <w:tcPr>
            <w:tcW w:w="3160" w:type="dxa"/>
            <w:tcBorders>
              <w:top w:val="nil"/>
              <w:left w:val="nil"/>
              <w:bottom w:val="nil"/>
              <w:right w:val="nil"/>
            </w:tcBorders>
            <w:shd w:val="clear" w:color="auto" w:fill="CCECFF"/>
            <w:hideMark/>
          </w:tcPr>
          <w:p w14:paraId="6CEEE92B"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additional comment related to the reporting of the study</w:t>
            </w:r>
          </w:p>
        </w:tc>
        <w:tc>
          <w:tcPr>
            <w:tcW w:w="5345" w:type="dxa"/>
            <w:tcBorders>
              <w:top w:val="nil"/>
              <w:left w:val="single" w:sz="4" w:space="0" w:color="auto"/>
              <w:bottom w:val="single" w:sz="4" w:space="0" w:color="auto"/>
              <w:right w:val="single" w:sz="4" w:space="0" w:color="auto"/>
            </w:tcBorders>
            <w:shd w:val="clear" w:color="auto" w:fill="auto"/>
          </w:tcPr>
          <w:p w14:paraId="24741840" w14:textId="3C8B117E"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hideMark/>
          </w:tcPr>
          <w:p w14:paraId="14D30C05"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r>
      <w:tr w:rsidR="00CF5DA0" w:rsidRPr="009D0D7C" w14:paraId="2EF0E57E" w14:textId="77777777" w:rsidTr="00821A62">
        <w:trPr>
          <w:trHeight w:val="300"/>
        </w:trPr>
        <w:tc>
          <w:tcPr>
            <w:tcW w:w="3160" w:type="dxa"/>
            <w:tcBorders>
              <w:top w:val="nil"/>
              <w:left w:val="nil"/>
              <w:bottom w:val="nil"/>
              <w:right w:val="nil"/>
            </w:tcBorders>
            <w:shd w:val="clear" w:color="auto" w:fill="CCECFF"/>
            <w:hideMark/>
          </w:tcPr>
          <w:p w14:paraId="0D664D5C" w14:textId="77777777" w:rsidR="00CF5DA0" w:rsidRPr="009D0D7C" w:rsidRDefault="00CF5DA0" w:rsidP="00C0661A">
            <w:pPr>
              <w:widowControl/>
              <w:rPr>
                <w:rFonts w:cs="Calibri"/>
                <w:b/>
                <w:bCs/>
                <w:color w:val="000000"/>
                <w:sz w:val="18"/>
                <w:szCs w:val="18"/>
                <w:lang w:eastAsia="da-DK"/>
              </w:rPr>
            </w:pPr>
            <w:r w:rsidRPr="009D0D7C">
              <w:rPr>
                <w:rFonts w:cs="Calibri"/>
                <w:b/>
                <w:bCs/>
                <w:color w:val="000000"/>
                <w:sz w:val="18"/>
                <w:szCs w:val="18"/>
                <w:lang w:eastAsia="da-DK"/>
              </w:rPr>
              <w:lastRenderedPageBreak/>
              <w:t>Key findings</w:t>
            </w:r>
          </w:p>
        </w:tc>
        <w:tc>
          <w:tcPr>
            <w:tcW w:w="5345" w:type="dxa"/>
            <w:tcBorders>
              <w:top w:val="nil"/>
              <w:left w:val="nil"/>
              <w:bottom w:val="nil"/>
              <w:right w:val="nil"/>
            </w:tcBorders>
            <w:shd w:val="clear" w:color="auto" w:fill="CCECFF"/>
          </w:tcPr>
          <w:p w14:paraId="28B27274" w14:textId="71641924"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tcPr>
          <w:p w14:paraId="60DD902D" w14:textId="0F2AA0B6" w:rsidR="00CF5DA0" w:rsidRPr="009D0D7C" w:rsidRDefault="00CF5DA0" w:rsidP="00C0661A">
            <w:pPr>
              <w:widowControl/>
              <w:rPr>
                <w:rFonts w:cs="Calibri"/>
                <w:color w:val="000000"/>
                <w:sz w:val="18"/>
                <w:szCs w:val="18"/>
                <w:lang w:eastAsia="da-DK"/>
              </w:rPr>
            </w:pPr>
          </w:p>
        </w:tc>
      </w:tr>
      <w:tr w:rsidR="00CF5DA0" w:rsidRPr="009D0D7C" w14:paraId="0FCEE49B" w14:textId="77777777" w:rsidTr="00821A62">
        <w:trPr>
          <w:trHeight w:val="391"/>
        </w:trPr>
        <w:tc>
          <w:tcPr>
            <w:tcW w:w="3160" w:type="dxa"/>
            <w:tcBorders>
              <w:top w:val="nil"/>
              <w:left w:val="nil"/>
              <w:bottom w:val="nil"/>
              <w:right w:val="nil"/>
            </w:tcBorders>
            <w:shd w:val="clear" w:color="auto" w:fill="CCECFF"/>
            <w:hideMark/>
          </w:tcPr>
          <w:p w14:paraId="6AA0CFC3"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What are the key findings?</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64F6680" w14:textId="24BDB549"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tcPr>
          <w:p w14:paraId="1F1BFD3E" w14:textId="28256EAB" w:rsidR="00CF5DA0" w:rsidRPr="009D0D7C" w:rsidRDefault="00CF5DA0" w:rsidP="00C0661A">
            <w:pPr>
              <w:widowControl/>
              <w:rPr>
                <w:rFonts w:cs="Calibri"/>
                <w:color w:val="000000"/>
                <w:sz w:val="18"/>
                <w:szCs w:val="18"/>
                <w:lang w:eastAsia="da-DK"/>
              </w:rPr>
            </w:pPr>
          </w:p>
        </w:tc>
      </w:tr>
      <w:tr w:rsidR="00CF5DA0" w:rsidRPr="009D0D7C" w14:paraId="5314F9E4" w14:textId="77777777" w:rsidTr="00821A62">
        <w:trPr>
          <w:trHeight w:val="300"/>
        </w:trPr>
        <w:tc>
          <w:tcPr>
            <w:tcW w:w="3160" w:type="dxa"/>
            <w:tcBorders>
              <w:top w:val="nil"/>
              <w:left w:val="nil"/>
              <w:bottom w:val="nil"/>
              <w:right w:val="nil"/>
            </w:tcBorders>
            <w:shd w:val="clear" w:color="auto" w:fill="CCECFF"/>
            <w:hideMark/>
          </w:tcPr>
          <w:p w14:paraId="0F24C0D0"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Any secondary findings?</w:t>
            </w:r>
          </w:p>
        </w:tc>
        <w:tc>
          <w:tcPr>
            <w:tcW w:w="5345" w:type="dxa"/>
            <w:tcBorders>
              <w:top w:val="nil"/>
              <w:left w:val="single" w:sz="4" w:space="0" w:color="auto"/>
              <w:bottom w:val="single" w:sz="4" w:space="0" w:color="auto"/>
              <w:right w:val="single" w:sz="4" w:space="0" w:color="auto"/>
            </w:tcBorders>
            <w:shd w:val="clear" w:color="auto" w:fill="auto"/>
          </w:tcPr>
          <w:p w14:paraId="1005AF60" w14:textId="6CAE2155"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tcPr>
          <w:p w14:paraId="4525B81D" w14:textId="1CE0872A" w:rsidR="00CF5DA0" w:rsidRPr="009D0D7C" w:rsidRDefault="00CF5DA0" w:rsidP="00C0661A">
            <w:pPr>
              <w:widowControl/>
              <w:rPr>
                <w:rFonts w:cs="Calibri"/>
                <w:color w:val="000000"/>
                <w:sz w:val="18"/>
                <w:szCs w:val="18"/>
                <w:lang w:eastAsia="da-DK"/>
              </w:rPr>
            </w:pPr>
          </w:p>
        </w:tc>
      </w:tr>
      <w:tr w:rsidR="00CF5DA0" w:rsidRPr="009D0D7C" w14:paraId="357551E5" w14:textId="77777777" w:rsidTr="00821A62">
        <w:trPr>
          <w:trHeight w:val="900"/>
        </w:trPr>
        <w:tc>
          <w:tcPr>
            <w:tcW w:w="3160" w:type="dxa"/>
            <w:tcBorders>
              <w:top w:val="nil"/>
              <w:left w:val="nil"/>
              <w:bottom w:val="nil"/>
              <w:right w:val="nil"/>
            </w:tcBorders>
            <w:shd w:val="clear" w:color="auto" w:fill="CCECFF"/>
            <w:hideMark/>
          </w:tcPr>
          <w:p w14:paraId="66C372FF"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effect size in relation to biological relevance</w:t>
            </w:r>
          </w:p>
        </w:tc>
        <w:tc>
          <w:tcPr>
            <w:tcW w:w="5345" w:type="dxa"/>
            <w:tcBorders>
              <w:top w:val="nil"/>
              <w:left w:val="single" w:sz="4" w:space="0" w:color="auto"/>
              <w:bottom w:val="single" w:sz="4" w:space="0" w:color="auto"/>
              <w:right w:val="single" w:sz="4" w:space="0" w:color="auto"/>
            </w:tcBorders>
            <w:shd w:val="clear" w:color="auto" w:fill="auto"/>
          </w:tcPr>
          <w:p w14:paraId="731F924D" w14:textId="4792491E" w:rsidR="00CF5DA0" w:rsidRPr="009D0D7C" w:rsidRDefault="00CF5DA0" w:rsidP="00C0661A">
            <w:pPr>
              <w:widowControl/>
              <w:rPr>
                <w:rFonts w:cs="Calibri"/>
                <w:color w:val="000000"/>
                <w:sz w:val="18"/>
                <w:szCs w:val="18"/>
                <w:lang w:eastAsia="da-DK"/>
              </w:rPr>
            </w:pPr>
          </w:p>
        </w:tc>
        <w:tc>
          <w:tcPr>
            <w:tcW w:w="993" w:type="dxa"/>
            <w:tcBorders>
              <w:top w:val="nil"/>
              <w:left w:val="nil"/>
              <w:bottom w:val="nil"/>
              <w:right w:val="nil"/>
            </w:tcBorders>
            <w:shd w:val="clear" w:color="auto" w:fill="CCECFF"/>
            <w:vAlign w:val="bottom"/>
          </w:tcPr>
          <w:p w14:paraId="1D3C82DE" w14:textId="6F41BA3A" w:rsidR="00CF5DA0" w:rsidRPr="009D0D7C" w:rsidRDefault="00CF5DA0" w:rsidP="00C0661A">
            <w:pPr>
              <w:widowControl/>
              <w:rPr>
                <w:rFonts w:cs="Calibri"/>
                <w:color w:val="000000"/>
                <w:sz w:val="18"/>
                <w:szCs w:val="18"/>
                <w:lang w:eastAsia="da-DK"/>
              </w:rPr>
            </w:pPr>
          </w:p>
        </w:tc>
      </w:tr>
      <w:tr w:rsidR="00CF5DA0" w:rsidRPr="009D0D7C" w14:paraId="3A94AF39" w14:textId="77777777" w:rsidTr="00821A62">
        <w:trPr>
          <w:trHeight w:val="300"/>
        </w:trPr>
        <w:tc>
          <w:tcPr>
            <w:tcW w:w="3160" w:type="dxa"/>
            <w:tcBorders>
              <w:top w:val="nil"/>
              <w:left w:val="nil"/>
              <w:bottom w:val="nil"/>
              <w:right w:val="nil"/>
            </w:tcBorders>
            <w:shd w:val="clear" w:color="auto" w:fill="CCECFF"/>
            <w:hideMark/>
          </w:tcPr>
          <w:p w14:paraId="70D39076" w14:textId="77777777" w:rsidR="00CF5DA0" w:rsidRPr="009D0D7C" w:rsidRDefault="00CF5DA0" w:rsidP="00C0661A">
            <w:pPr>
              <w:widowControl/>
              <w:rPr>
                <w:rFonts w:cs="Calibri"/>
                <w:color w:val="000000"/>
                <w:sz w:val="18"/>
                <w:szCs w:val="18"/>
                <w:lang w:eastAsia="da-DK"/>
              </w:rPr>
            </w:pPr>
            <w:r w:rsidRPr="009D0D7C">
              <w:rPr>
                <w:rFonts w:cs="Calibri"/>
                <w:color w:val="000000"/>
                <w:sz w:val="18"/>
                <w:szCs w:val="18"/>
                <w:lang w:eastAsia="da-DK"/>
              </w:rPr>
              <w:t> </w:t>
            </w:r>
          </w:p>
        </w:tc>
        <w:tc>
          <w:tcPr>
            <w:tcW w:w="5345" w:type="dxa"/>
            <w:tcBorders>
              <w:top w:val="nil"/>
              <w:left w:val="nil"/>
              <w:bottom w:val="nil"/>
              <w:right w:val="nil"/>
            </w:tcBorders>
            <w:shd w:val="clear" w:color="auto" w:fill="CCECFF"/>
          </w:tcPr>
          <w:p w14:paraId="7F59E9A3" w14:textId="2C07302E" w:rsidR="00CF5DA0" w:rsidRPr="009D0D7C" w:rsidRDefault="00CF5DA0" w:rsidP="00C0661A">
            <w:pPr>
              <w:widowControl/>
              <w:jc w:val="right"/>
              <w:rPr>
                <w:rFonts w:cs="Calibri"/>
                <w:b/>
                <w:bCs/>
                <w:color w:val="000000"/>
                <w:sz w:val="18"/>
                <w:szCs w:val="18"/>
                <w:lang w:eastAsia="da-DK"/>
              </w:rPr>
            </w:pPr>
          </w:p>
        </w:tc>
        <w:tc>
          <w:tcPr>
            <w:tcW w:w="993" w:type="dxa"/>
            <w:tcBorders>
              <w:top w:val="single" w:sz="4" w:space="0" w:color="auto"/>
              <w:left w:val="single" w:sz="4" w:space="0" w:color="auto"/>
              <w:bottom w:val="single" w:sz="4" w:space="0" w:color="auto"/>
              <w:right w:val="single" w:sz="4" w:space="0" w:color="auto"/>
            </w:tcBorders>
            <w:shd w:val="clear" w:color="auto" w:fill="CCECFF"/>
            <w:vAlign w:val="bottom"/>
          </w:tcPr>
          <w:p w14:paraId="37650C46" w14:textId="69EFA4B9" w:rsidR="00CF5DA0" w:rsidRPr="009D0D7C" w:rsidRDefault="00CF5DA0" w:rsidP="00C0661A">
            <w:pPr>
              <w:widowControl/>
              <w:rPr>
                <w:rFonts w:cs="Calibri"/>
                <w:color w:val="000000"/>
                <w:sz w:val="18"/>
                <w:szCs w:val="18"/>
                <w:lang w:eastAsia="da-DK"/>
              </w:rPr>
            </w:pPr>
          </w:p>
        </w:tc>
      </w:tr>
    </w:tbl>
    <w:p w14:paraId="62ED3F9D" w14:textId="77777777" w:rsidR="00CF5DA0" w:rsidRDefault="00CF5DA0" w:rsidP="00CF5DA0">
      <w:pPr>
        <w:pStyle w:val="BodyText"/>
        <w:rPr>
          <w:lang w:eastAsia="en-US"/>
        </w:rPr>
      </w:pPr>
    </w:p>
    <w:p w14:paraId="73A6D95A" w14:textId="77777777" w:rsidR="00CF5DA0" w:rsidRPr="00CF5DA0" w:rsidRDefault="00CF5DA0" w:rsidP="00CF5DA0">
      <w:pPr>
        <w:pStyle w:val="BodyText"/>
        <w:rPr>
          <w:lang w:eastAsia="en-US"/>
        </w:rPr>
      </w:pPr>
    </w:p>
    <w:p w14:paraId="4F917E09" w14:textId="77777777" w:rsidR="00CF5DA0" w:rsidRDefault="00CF5DA0" w:rsidP="00716967">
      <w:pPr>
        <w:pStyle w:val="Heading1"/>
        <w:numPr>
          <w:ilvl w:val="0"/>
          <w:numId w:val="0"/>
        </w:numPr>
        <w:jc w:val="center"/>
        <w:rPr>
          <w:lang w:eastAsia="en-US"/>
        </w:rPr>
      </w:pPr>
    </w:p>
    <w:p w14:paraId="0DEDD94E" w14:textId="77777777" w:rsidR="00CF5DA0" w:rsidRDefault="00CF5DA0" w:rsidP="00716967">
      <w:pPr>
        <w:pStyle w:val="Heading1"/>
        <w:numPr>
          <w:ilvl w:val="0"/>
          <w:numId w:val="0"/>
        </w:numPr>
        <w:jc w:val="center"/>
        <w:rPr>
          <w:lang w:eastAsia="en-US"/>
        </w:rPr>
        <w:sectPr w:rsidR="00CF5DA0" w:rsidSect="000325E4">
          <w:pgSz w:w="11907" w:h="16840" w:code="9"/>
          <w:pgMar w:top="1440" w:right="1440" w:bottom="1440" w:left="1440" w:header="854" w:footer="567" w:gutter="0"/>
          <w:cols w:space="720"/>
          <w:titlePg/>
          <w:docGrid w:linePitch="272"/>
        </w:sectPr>
      </w:pPr>
    </w:p>
    <w:p w14:paraId="1FA6E227" w14:textId="55BA014D" w:rsidR="00B12C39" w:rsidRPr="00444B2B" w:rsidRDefault="00CF5DA0" w:rsidP="00C014A8">
      <w:pPr>
        <w:pStyle w:val="Heading1"/>
        <w:numPr>
          <w:ilvl w:val="0"/>
          <w:numId w:val="0"/>
        </w:numPr>
        <w:jc w:val="center"/>
      </w:pPr>
      <w:bookmarkStart w:id="1658" w:name="_Toc68877011"/>
      <w:r>
        <w:rPr>
          <w:lang w:eastAsia="en-US"/>
        </w:rPr>
        <w:lastRenderedPageBreak/>
        <w:t>Annex VI</w:t>
      </w:r>
      <w:r w:rsidR="00701F0A">
        <w:rPr>
          <w:lang w:eastAsia="en-US"/>
        </w:rPr>
        <w:t>I</w:t>
      </w:r>
      <w:r w:rsidR="00602E0D">
        <w:rPr>
          <w:lang w:eastAsia="en-US"/>
        </w:rPr>
        <w:t xml:space="preserve">I - </w:t>
      </w:r>
      <w:bookmarkEnd w:id="1638"/>
      <w:bookmarkEnd w:id="1639"/>
      <w:bookmarkEnd w:id="1640"/>
      <w:bookmarkEnd w:id="1641"/>
      <w:bookmarkEnd w:id="1642"/>
      <w:bookmarkEnd w:id="1643"/>
      <w:bookmarkEnd w:id="1644"/>
      <w:bookmarkEnd w:id="1645"/>
      <w:bookmarkEnd w:id="1646"/>
      <w:bookmarkEnd w:id="1647"/>
      <w:bookmarkEnd w:id="1648"/>
      <w:bookmarkEnd w:id="1649"/>
      <w:r w:rsidR="008D7577">
        <w:t xml:space="preserve">Examples of ELoC </w:t>
      </w:r>
      <w:r w:rsidR="00922DC0">
        <w:t xml:space="preserve">summary </w:t>
      </w:r>
      <w:r w:rsidR="008D7577">
        <w:t>reporting</w:t>
      </w:r>
      <w:bookmarkEnd w:id="1658"/>
    </w:p>
    <w:p w14:paraId="2853E932" w14:textId="77777777" w:rsidR="008D7577" w:rsidRDefault="008D7577" w:rsidP="008D7577">
      <w:pPr>
        <w:pStyle w:val="BodyText"/>
        <w:jc w:val="both"/>
        <w:rPr>
          <w:i/>
        </w:rPr>
      </w:pPr>
      <w:r>
        <w:rPr>
          <w:i/>
        </w:rPr>
        <w:t>C</w:t>
      </w:r>
      <w:r w:rsidRPr="002136F2">
        <w:rPr>
          <w:i/>
        </w:rPr>
        <w:t xml:space="preserve">oncern elements which are not relevant </w:t>
      </w:r>
      <w:r>
        <w:rPr>
          <w:i/>
        </w:rPr>
        <w:t xml:space="preserve">can be deleted </w:t>
      </w:r>
      <w:r w:rsidRPr="002136F2">
        <w:rPr>
          <w:i/>
        </w:rPr>
        <w:t>and other concern elements relevant</w:t>
      </w:r>
      <w:r>
        <w:rPr>
          <w:i/>
        </w:rPr>
        <w:t xml:space="preserve"> to the case can be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57"/>
        <w:gridCol w:w="1576"/>
        <w:gridCol w:w="1576"/>
        <w:gridCol w:w="1576"/>
        <w:gridCol w:w="1577"/>
      </w:tblGrid>
      <w:tr w:rsidR="008D7577" w14:paraId="3FF717D0" w14:textId="77777777" w:rsidTr="00C014A8">
        <w:tc>
          <w:tcPr>
            <w:tcW w:w="1526" w:type="dxa"/>
            <w:tcBorders>
              <w:top w:val="single" w:sz="4" w:space="0" w:color="auto"/>
              <w:left w:val="single" w:sz="4" w:space="0" w:color="auto"/>
              <w:bottom w:val="single" w:sz="4" w:space="0" w:color="auto"/>
              <w:right w:val="single" w:sz="4" w:space="0" w:color="auto"/>
            </w:tcBorders>
          </w:tcPr>
          <w:p w14:paraId="66FB287A" w14:textId="77777777" w:rsidR="008D7577" w:rsidRDefault="008D7577" w:rsidP="00C014A8">
            <w:pPr>
              <w:rPr>
                <w:sz w:val="18"/>
                <w:szCs w:val="18"/>
                <w:lang w:val="en-US"/>
              </w:rPr>
            </w:pPr>
          </w:p>
        </w:tc>
        <w:tc>
          <w:tcPr>
            <w:tcW w:w="1457" w:type="dxa"/>
            <w:tcBorders>
              <w:top w:val="single" w:sz="4" w:space="0" w:color="auto"/>
              <w:left w:val="single" w:sz="4" w:space="0" w:color="auto"/>
              <w:bottom w:val="single" w:sz="4" w:space="0" w:color="auto"/>
              <w:right w:val="single" w:sz="4" w:space="0" w:color="auto"/>
            </w:tcBorders>
            <w:hideMark/>
          </w:tcPr>
          <w:p w14:paraId="4C4CC702" w14:textId="77777777" w:rsidR="008D7577" w:rsidRDefault="008D7577" w:rsidP="00C014A8">
            <w:pPr>
              <w:rPr>
                <w:sz w:val="18"/>
                <w:szCs w:val="18"/>
              </w:rPr>
            </w:pPr>
            <w:r>
              <w:rPr>
                <w:sz w:val="18"/>
                <w:szCs w:val="18"/>
                <w:highlight w:val="green"/>
              </w:rPr>
              <w:t>Effect 1 - name</w:t>
            </w:r>
          </w:p>
        </w:tc>
        <w:tc>
          <w:tcPr>
            <w:tcW w:w="1576" w:type="dxa"/>
            <w:tcBorders>
              <w:top w:val="single" w:sz="4" w:space="0" w:color="auto"/>
              <w:left w:val="single" w:sz="4" w:space="0" w:color="auto"/>
              <w:bottom w:val="single" w:sz="4" w:space="0" w:color="auto"/>
              <w:right w:val="single" w:sz="4" w:space="0" w:color="auto"/>
            </w:tcBorders>
            <w:hideMark/>
          </w:tcPr>
          <w:p w14:paraId="387B66C7" w14:textId="77777777" w:rsidR="008D7577" w:rsidRDefault="008D7577" w:rsidP="00C014A8">
            <w:pPr>
              <w:rPr>
                <w:sz w:val="18"/>
                <w:szCs w:val="18"/>
                <w:lang w:val="en-US"/>
              </w:rPr>
            </w:pPr>
            <w:r>
              <w:rPr>
                <w:sz w:val="18"/>
                <w:szCs w:val="18"/>
                <w:highlight w:val="green"/>
              </w:rPr>
              <w:t>Effect 1 - name</w:t>
            </w:r>
          </w:p>
        </w:tc>
        <w:tc>
          <w:tcPr>
            <w:tcW w:w="1576" w:type="dxa"/>
            <w:tcBorders>
              <w:top w:val="single" w:sz="4" w:space="0" w:color="auto"/>
              <w:left w:val="single" w:sz="4" w:space="0" w:color="auto"/>
              <w:bottom w:val="single" w:sz="4" w:space="0" w:color="auto"/>
              <w:right w:val="single" w:sz="4" w:space="0" w:color="auto"/>
            </w:tcBorders>
            <w:hideMark/>
          </w:tcPr>
          <w:p w14:paraId="7122ABF8" w14:textId="77777777" w:rsidR="008D7577" w:rsidRDefault="008D7577" w:rsidP="00C014A8">
            <w:pPr>
              <w:rPr>
                <w:sz w:val="18"/>
                <w:szCs w:val="18"/>
                <w:lang w:val="en-US"/>
              </w:rPr>
            </w:pPr>
            <w:r>
              <w:rPr>
                <w:sz w:val="18"/>
                <w:szCs w:val="18"/>
                <w:highlight w:val="green"/>
              </w:rPr>
              <w:t>Effect 1 - name</w:t>
            </w:r>
          </w:p>
        </w:tc>
        <w:tc>
          <w:tcPr>
            <w:tcW w:w="1576" w:type="dxa"/>
            <w:tcBorders>
              <w:top w:val="single" w:sz="4" w:space="0" w:color="auto"/>
              <w:left w:val="single" w:sz="4" w:space="0" w:color="auto"/>
              <w:bottom w:val="single" w:sz="4" w:space="0" w:color="auto"/>
              <w:right w:val="single" w:sz="4" w:space="0" w:color="auto"/>
            </w:tcBorders>
            <w:hideMark/>
          </w:tcPr>
          <w:p w14:paraId="5A2C3477" w14:textId="77777777" w:rsidR="008D7577" w:rsidRDefault="008D7577" w:rsidP="00C014A8">
            <w:pPr>
              <w:rPr>
                <w:sz w:val="18"/>
                <w:szCs w:val="18"/>
                <w:lang w:val="en-US"/>
              </w:rPr>
            </w:pPr>
            <w:r>
              <w:rPr>
                <w:sz w:val="18"/>
                <w:szCs w:val="18"/>
                <w:highlight w:val="green"/>
              </w:rPr>
              <w:t>Effect 1 - name</w:t>
            </w:r>
          </w:p>
        </w:tc>
        <w:tc>
          <w:tcPr>
            <w:tcW w:w="1577" w:type="dxa"/>
            <w:tcBorders>
              <w:top w:val="single" w:sz="4" w:space="0" w:color="auto"/>
              <w:left w:val="single" w:sz="4" w:space="0" w:color="auto"/>
              <w:bottom w:val="single" w:sz="4" w:space="0" w:color="auto"/>
              <w:right w:val="single" w:sz="4" w:space="0" w:color="auto"/>
            </w:tcBorders>
            <w:hideMark/>
          </w:tcPr>
          <w:p w14:paraId="6CE59E4E" w14:textId="77777777" w:rsidR="008D7577" w:rsidRDefault="008D7577" w:rsidP="00C014A8">
            <w:pPr>
              <w:rPr>
                <w:sz w:val="18"/>
                <w:szCs w:val="18"/>
                <w:lang w:val="en-US"/>
              </w:rPr>
            </w:pPr>
            <w:r>
              <w:rPr>
                <w:sz w:val="18"/>
                <w:szCs w:val="18"/>
                <w:lang w:val="en-US"/>
              </w:rPr>
              <w:t xml:space="preserve">Overall conclusion </w:t>
            </w:r>
          </w:p>
        </w:tc>
      </w:tr>
      <w:tr w:rsidR="008D7577" w14:paraId="3434186C" w14:textId="77777777" w:rsidTr="00C014A8">
        <w:tc>
          <w:tcPr>
            <w:tcW w:w="1526" w:type="dxa"/>
            <w:tcBorders>
              <w:top w:val="single" w:sz="4" w:space="0" w:color="auto"/>
              <w:left w:val="single" w:sz="4" w:space="0" w:color="auto"/>
              <w:bottom w:val="single" w:sz="4" w:space="0" w:color="auto"/>
              <w:right w:val="single" w:sz="4" w:space="0" w:color="auto"/>
            </w:tcBorders>
            <w:hideMark/>
          </w:tcPr>
          <w:p w14:paraId="05595B9C" w14:textId="77777777" w:rsidR="008D7577" w:rsidRDefault="008D7577" w:rsidP="00C014A8">
            <w:pPr>
              <w:rPr>
                <w:sz w:val="18"/>
                <w:szCs w:val="18"/>
                <w:lang w:val="en-US"/>
              </w:rPr>
            </w:pPr>
            <w:r>
              <w:rPr>
                <w:sz w:val="18"/>
                <w:szCs w:val="18"/>
                <w:lang w:val="en-US"/>
              </w:rPr>
              <w:t>Possible/Probable serious health effects?*</w:t>
            </w:r>
          </w:p>
        </w:tc>
        <w:tc>
          <w:tcPr>
            <w:tcW w:w="1457" w:type="dxa"/>
            <w:tcBorders>
              <w:top w:val="single" w:sz="4" w:space="0" w:color="auto"/>
              <w:left w:val="single" w:sz="4" w:space="0" w:color="auto"/>
              <w:bottom w:val="single" w:sz="4" w:space="0" w:color="auto"/>
              <w:right w:val="single" w:sz="4" w:space="0" w:color="auto"/>
            </w:tcBorders>
          </w:tcPr>
          <w:p w14:paraId="501C295E"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636BCFBE" w14:textId="77777777" w:rsidR="008D7577" w:rsidRDefault="008D7577" w:rsidP="00C014A8">
            <w:pPr>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3A0D88A3"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343F9C2C" w14:textId="77777777" w:rsidR="008D7577" w:rsidRDefault="008D7577" w:rsidP="00C014A8">
            <w:pPr>
              <w:widowControl/>
              <w:numPr>
                <w:ilvl w:val="0"/>
                <w:numId w:val="74"/>
              </w:numPr>
              <w:spacing w:after="200"/>
              <w:ind w:left="143" w:hanging="142"/>
              <w:rPr>
                <w:sz w:val="18"/>
                <w:szCs w:val="18"/>
                <w:lang w:val="en-US"/>
              </w:rPr>
            </w:pPr>
          </w:p>
        </w:tc>
        <w:tc>
          <w:tcPr>
            <w:tcW w:w="1577" w:type="dxa"/>
            <w:tcBorders>
              <w:top w:val="single" w:sz="4" w:space="0" w:color="auto"/>
              <w:left w:val="single" w:sz="4" w:space="0" w:color="auto"/>
              <w:bottom w:val="single" w:sz="4" w:space="0" w:color="auto"/>
              <w:right w:val="single" w:sz="4" w:space="0" w:color="auto"/>
            </w:tcBorders>
          </w:tcPr>
          <w:p w14:paraId="07571E5A" w14:textId="77777777" w:rsidR="008D7577" w:rsidRDefault="008D7577" w:rsidP="00C014A8">
            <w:pPr>
              <w:widowControl/>
              <w:numPr>
                <w:ilvl w:val="0"/>
                <w:numId w:val="74"/>
              </w:numPr>
              <w:spacing w:after="200"/>
              <w:ind w:left="143" w:hanging="142"/>
              <w:rPr>
                <w:sz w:val="18"/>
                <w:szCs w:val="18"/>
                <w:lang w:val="en-US"/>
              </w:rPr>
            </w:pPr>
          </w:p>
        </w:tc>
      </w:tr>
      <w:tr w:rsidR="008D7577" w14:paraId="22E3D6B6" w14:textId="77777777" w:rsidTr="00C014A8">
        <w:trPr>
          <w:trHeight w:val="533"/>
        </w:trPr>
        <w:tc>
          <w:tcPr>
            <w:tcW w:w="1526" w:type="dxa"/>
            <w:tcBorders>
              <w:top w:val="single" w:sz="4" w:space="0" w:color="auto"/>
              <w:left w:val="single" w:sz="4" w:space="0" w:color="auto"/>
              <w:bottom w:val="single" w:sz="4" w:space="0" w:color="auto"/>
              <w:right w:val="single" w:sz="4" w:space="0" w:color="auto"/>
            </w:tcBorders>
            <w:hideMark/>
          </w:tcPr>
          <w:p w14:paraId="4D99A3C7" w14:textId="77777777" w:rsidR="008D7577" w:rsidRDefault="008D7577" w:rsidP="00C014A8">
            <w:pPr>
              <w:rPr>
                <w:sz w:val="18"/>
                <w:szCs w:val="18"/>
                <w:lang w:val="en-US"/>
              </w:rPr>
            </w:pPr>
            <w:r>
              <w:rPr>
                <w:sz w:val="18"/>
                <w:szCs w:val="18"/>
                <w:lang w:val="en-US"/>
              </w:rPr>
              <w:t>Delay of health effects?</w:t>
            </w:r>
          </w:p>
        </w:tc>
        <w:tc>
          <w:tcPr>
            <w:tcW w:w="1457" w:type="dxa"/>
            <w:tcBorders>
              <w:top w:val="single" w:sz="4" w:space="0" w:color="auto"/>
              <w:left w:val="single" w:sz="4" w:space="0" w:color="auto"/>
              <w:bottom w:val="single" w:sz="4" w:space="0" w:color="auto"/>
              <w:right w:val="single" w:sz="4" w:space="0" w:color="auto"/>
            </w:tcBorders>
          </w:tcPr>
          <w:p w14:paraId="1A2CDA25"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45B9708B" w14:textId="77777777" w:rsidR="008D7577" w:rsidRDefault="008D7577" w:rsidP="00C014A8">
            <w:pPr>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761F59B0"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2BC0A2EF" w14:textId="77777777" w:rsidR="008D7577" w:rsidRDefault="008D7577" w:rsidP="00C014A8">
            <w:pPr>
              <w:rPr>
                <w:sz w:val="18"/>
                <w:szCs w:val="18"/>
                <w:lang w:val="en-US"/>
              </w:rPr>
            </w:pPr>
          </w:p>
        </w:tc>
        <w:tc>
          <w:tcPr>
            <w:tcW w:w="1577" w:type="dxa"/>
            <w:tcBorders>
              <w:top w:val="single" w:sz="4" w:space="0" w:color="auto"/>
              <w:left w:val="single" w:sz="4" w:space="0" w:color="auto"/>
              <w:bottom w:val="single" w:sz="4" w:space="0" w:color="auto"/>
              <w:right w:val="single" w:sz="4" w:space="0" w:color="auto"/>
            </w:tcBorders>
          </w:tcPr>
          <w:p w14:paraId="1837772E" w14:textId="77777777" w:rsidR="008D7577" w:rsidRDefault="008D7577" w:rsidP="00C014A8">
            <w:pPr>
              <w:widowControl/>
              <w:numPr>
                <w:ilvl w:val="0"/>
                <w:numId w:val="74"/>
              </w:numPr>
              <w:spacing w:after="200"/>
              <w:ind w:left="143" w:hanging="142"/>
              <w:rPr>
                <w:sz w:val="18"/>
                <w:szCs w:val="18"/>
                <w:lang w:val="en-US"/>
              </w:rPr>
            </w:pPr>
          </w:p>
        </w:tc>
      </w:tr>
      <w:tr w:rsidR="008D7577" w14:paraId="713CC374" w14:textId="77777777" w:rsidTr="00C014A8">
        <w:tc>
          <w:tcPr>
            <w:tcW w:w="1526" w:type="dxa"/>
            <w:tcBorders>
              <w:top w:val="single" w:sz="4" w:space="0" w:color="auto"/>
              <w:left w:val="single" w:sz="4" w:space="0" w:color="auto"/>
              <w:bottom w:val="single" w:sz="4" w:space="0" w:color="auto"/>
              <w:right w:val="single" w:sz="4" w:space="0" w:color="auto"/>
            </w:tcBorders>
            <w:hideMark/>
          </w:tcPr>
          <w:p w14:paraId="19B0C409" w14:textId="77777777" w:rsidR="008D7577" w:rsidRDefault="008D7577" w:rsidP="00C014A8">
            <w:pPr>
              <w:rPr>
                <w:sz w:val="18"/>
                <w:szCs w:val="18"/>
                <w:lang w:val="en-US"/>
              </w:rPr>
            </w:pPr>
            <w:r>
              <w:rPr>
                <w:sz w:val="18"/>
                <w:szCs w:val="18"/>
                <w:lang w:val="en-US"/>
              </w:rPr>
              <w:t>Irreversibility of health effects?</w:t>
            </w:r>
          </w:p>
        </w:tc>
        <w:tc>
          <w:tcPr>
            <w:tcW w:w="1457" w:type="dxa"/>
            <w:tcBorders>
              <w:top w:val="single" w:sz="4" w:space="0" w:color="auto"/>
              <w:left w:val="single" w:sz="4" w:space="0" w:color="auto"/>
              <w:bottom w:val="single" w:sz="4" w:space="0" w:color="auto"/>
              <w:right w:val="single" w:sz="4" w:space="0" w:color="auto"/>
            </w:tcBorders>
          </w:tcPr>
          <w:p w14:paraId="2D5D3E6D"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6D309511"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7BD3933A"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7EC40131" w14:textId="77777777" w:rsidR="008D7577" w:rsidRDefault="008D7577" w:rsidP="00C014A8">
            <w:pPr>
              <w:widowControl/>
              <w:numPr>
                <w:ilvl w:val="0"/>
                <w:numId w:val="74"/>
              </w:numPr>
              <w:spacing w:after="200"/>
              <w:ind w:left="143" w:hanging="142"/>
              <w:rPr>
                <w:sz w:val="18"/>
                <w:szCs w:val="18"/>
                <w:lang w:val="en-US"/>
              </w:rPr>
            </w:pPr>
          </w:p>
        </w:tc>
        <w:tc>
          <w:tcPr>
            <w:tcW w:w="1577" w:type="dxa"/>
            <w:tcBorders>
              <w:top w:val="single" w:sz="4" w:space="0" w:color="auto"/>
              <w:left w:val="single" w:sz="4" w:space="0" w:color="auto"/>
              <w:bottom w:val="single" w:sz="4" w:space="0" w:color="auto"/>
              <w:right w:val="single" w:sz="4" w:space="0" w:color="auto"/>
            </w:tcBorders>
          </w:tcPr>
          <w:p w14:paraId="406EAF02" w14:textId="77777777" w:rsidR="008D7577" w:rsidRDefault="008D7577" w:rsidP="00C014A8">
            <w:pPr>
              <w:widowControl/>
              <w:numPr>
                <w:ilvl w:val="0"/>
                <w:numId w:val="74"/>
              </w:numPr>
              <w:spacing w:after="200"/>
              <w:ind w:left="143" w:hanging="142"/>
              <w:rPr>
                <w:sz w:val="18"/>
                <w:szCs w:val="18"/>
                <w:lang w:val="en-US"/>
              </w:rPr>
            </w:pPr>
          </w:p>
        </w:tc>
      </w:tr>
      <w:tr w:rsidR="008D7577" w14:paraId="15D73EDB" w14:textId="77777777" w:rsidTr="00C014A8">
        <w:trPr>
          <w:trHeight w:val="44"/>
        </w:trPr>
        <w:tc>
          <w:tcPr>
            <w:tcW w:w="1526" w:type="dxa"/>
            <w:tcBorders>
              <w:top w:val="single" w:sz="4" w:space="0" w:color="auto"/>
              <w:left w:val="single" w:sz="4" w:space="0" w:color="auto"/>
              <w:bottom w:val="single" w:sz="4" w:space="0" w:color="auto"/>
              <w:right w:val="single" w:sz="4" w:space="0" w:color="auto"/>
            </w:tcBorders>
            <w:hideMark/>
          </w:tcPr>
          <w:p w14:paraId="43233047" w14:textId="77777777" w:rsidR="008D7577" w:rsidRDefault="008D7577" w:rsidP="00C014A8">
            <w:pPr>
              <w:rPr>
                <w:sz w:val="18"/>
                <w:szCs w:val="18"/>
                <w:lang w:val="en-US"/>
              </w:rPr>
            </w:pPr>
            <w:r>
              <w:rPr>
                <w:sz w:val="18"/>
                <w:szCs w:val="18"/>
                <w:lang w:val="en-US"/>
              </w:rPr>
              <w:t>Quality of life impaired?</w:t>
            </w:r>
          </w:p>
        </w:tc>
        <w:tc>
          <w:tcPr>
            <w:tcW w:w="1457" w:type="dxa"/>
            <w:tcBorders>
              <w:top w:val="single" w:sz="4" w:space="0" w:color="auto"/>
              <w:left w:val="single" w:sz="4" w:space="0" w:color="auto"/>
              <w:bottom w:val="single" w:sz="4" w:space="0" w:color="auto"/>
              <w:right w:val="single" w:sz="4" w:space="0" w:color="auto"/>
            </w:tcBorders>
          </w:tcPr>
          <w:p w14:paraId="37FFE671"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6F383DF0" w14:textId="77777777" w:rsidR="008D7577" w:rsidRDefault="008D7577" w:rsidP="00C014A8">
            <w:pPr>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5BAD0590"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17BB5C60" w14:textId="77777777" w:rsidR="008D7577" w:rsidRDefault="008D7577" w:rsidP="00C014A8">
            <w:pPr>
              <w:widowControl/>
              <w:numPr>
                <w:ilvl w:val="0"/>
                <w:numId w:val="74"/>
              </w:numPr>
              <w:spacing w:after="200"/>
              <w:ind w:left="143" w:hanging="142"/>
              <w:rPr>
                <w:sz w:val="18"/>
                <w:szCs w:val="18"/>
                <w:lang w:val="en-US"/>
              </w:rPr>
            </w:pPr>
          </w:p>
        </w:tc>
        <w:tc>
          <w:tcPr>
            <w:tcW w:w="1577" w:type="dxa"/>
            <w:tcBorders>
              <w:top w:val="single" w:sz="4" w:space="0" w:color="auto"/>
              <w:left w:val="single" w:sz="4" w:space="0" w:color="auto"/>
              <w:bottom w:val="single" w:sz="4" w:space="0" w:color="auto"/>
              <w:right w:val="single" w:sz="4" w:space="0" w:color="auto"/>
            </w:tcBorders>
          </w:tcPr>
          <w:p w14:paraId="09D39A68" w14:textId="77777777" w:rsidR="008D7577" w:rsidRDefault="008D7577" w:rsidP="00C014A8">
            <w:pPr>
              <w:widowControl/>
              <w:numPr>
                <w:ilvl w:val="0"/>
                <w:numId w:val="74"/>
              </w:numPr>
              <w:spacing w:after="200"/>
              <w:ind w:left="143" w:hanging="142"/>
              <w:rPr>
                <w:sz w:val="18"/>
                <w:szCs w:val="18"/>
                <w:lang w:val="en-US"/>
              </w:rPr>
            </w:pPr>
          </w:p>
        </w:tc>
      </w:tr>
      <w:tr w:rsidR="008D7577" w14:paraId="5C72AB7F" w14:textId="77777777" w:rsidTr="00C014A8">
        <w:tc>
          <w:tcPr>
            <w:tcW w:w="1526" w:type="dxa"/>
            <w:tcBorders>
              <w:top w:val="single" w:sz="4" w:space="0" w:color="auto"/>
              <w:left w:val="single" w:sz="4" w:space="0" w:color="auto"/>
              <w:bottom w:val="single" w:sz="4" w:space="0" w:color="auto"/>
              <w:right w:val="single" w:sz="4" w:space="0" w:color="auto"/>
            </w:tcBorders>
            <w:hideMark/>
          </w:tcPr>
          <w:p w14:paraId="7D931E70" w14:textId="77777777" w:rsidR="008D7577" w:rsidRDefault="008D7577" w:rsidP="00C014A8">
            <w:pPr>
              <w:rPr>
                <w:sz w:val="18"/>
                <w:szCs w:val="18"/>
                <w:lang w:val="en-US"/>
              </w:rPr>
            </w:pPr>
            <w:r>
              <w:rPr>
                <w:sz w:val="18"/>
                <w:szCs w:val="18"/>
                <w:lang w:val="en-US"/>
              </w:rPr>
              <w:t>Societal concern?</w:t>
            </w:r>
          </w:p>
        </w:tc>
        <w:tc>
          <w:tcPr>
            <w:tcW w:w="1457" w:type="dxa"/>
            <w:tcBorders>
              <w:top w:val="single" w:sz="4" w:space="0" w:color="auto"/>
              <w:left w:val="single" w:sz="4" w:space="0" w:color="auto"/>
              <w:bottom w:val="single" w:sz="4" w:space="0" w:color="auto"/>
              <w:right w:val="single" w:sz="4" w:space="0" w:color="auto"/>
            </w:tcBorders>
          </w:tcPr>
          <w:p w14:paraId="1003A873"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7761FDB2" w14:textId="77777777" w:rsidR="008D7577" w:rsidRDefault="008D7577" w:rsidP="00C014A8">
            <w:pPr>
              <w:widowControl/>
              <w:spacing w:after="200"/>
              <w:ind w:left="360"/>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054E7F2B"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2F713E82" w14:textId="77777777" w:rsidR="008D7577" w:rsidRDefault="008D7577" w:rsidP="00C014A8">
            <w:pPr>
              <w:widowControl/>
              <w:numPr>
                <w:ilvl w:val="0"/>
                <w:numId w:val="74"/>
              </w:numPr>
              <w:spacing w:after="200"/>
              <w:ind w:left="143" w:hanging="142"/>
              <w:rPr>
                <w:sz w:val="18"/>
                <w:szCs w:val="18"/>
                <w:lang w:val="en-US"/>
              </w:rPr>
            </w:pPr>
          </w:p>
        </w:tc>
        <w:tc>
          <w:tcPr>
            <w:tcW w:w="1577" w:type="dxa"/>
            <w:tcBorders>
              <w:top w:val="single" w:sz="4" w:space="0" w:color="auto"/>
              <w:left w:val="single" w:sz="4" w:space="0" w:color="auto"/>
              <w:bottom w:val="single" w:sz="4" w:space="0" w:color="auto"/>
              <w:right w:val="single" w:sz="4" w:space="0" w:color="auto"/>
            </w:tcBorders>
          </w:tcPr>
          <w:p w14:paraId="2677C94F" w14:textId="77777777" w:rsidR="008D7577" w:rsidRDefault="008D7577" w:rsidP="00C014A8">
            <w:pPr>
              <w:widowControl/>
              <w:numPr>
                <w:ilvl w:val="0"/>
                <w:numId w:val="74"/>
              </w:numPr>
              <w:spacing w:after="200"/>
              <w:ind w:left="143" w:hanging="142"/>
              <w:rPr>
                <w:sz w:val="18"/>
                <w:szCs w:val="18"/>
                <w:lang w:val="en-US"/>
              </w:rPr>
            </w:pPr>
          </w:p>
        </w:tc>
      </w:tr>
      <w:tr w:rsidR="008D7577" w14:paraId="6A2A2407" w14:textId="77777777" w:rsidTr="00C014A8">
        <w:tc>
          <w:tcPr>
            <w:tcW w:w="1526" w:type="dxa"/>
            <w:tcBorders>
              <w:top w:val="single" w:sz="4" w:space="0" w:color="auto"/>
              <w:left w:val="single" w:sz="4" w:space="0" w:color="auto"/>
              <w:bottom w:val="single" w:sz="4" w:space="0" w:color="auto"/>
              <w:right w:val="single" w:sz="4" w:space="0" w:color="auto"/>
            </w:tcBorders>
            <w:hideMark/>
          </w:tcPr>
          <w:p w14:paraId="362A1223" w14:textId="77777777" w:rsidR="008D7577" w:rsidRDefault="008D7577" w:rsidP="00C014A8">
            <w:pPr>
              <w:rPr>
                <w:sz w:val="18"/>
                <w:szCs w:val="18"/>
                <w:lang w:val="en-US"/>
              </w:rPr>
            </w:pPr>
            <w:r>
              <w:rPr>
                <w:sz w:val="18"/>
                <w:szCs w:val="18"/>
                <w:lang w:val="en-US"/>
              </w:rPr>
              <w:t>Is derivation of a ‘safe concentration’ possible?</w:t>
            </w:r>
          </w:p>
        </w:tc>
        <w:tc>
          <w:tcPr>
            <w:tcW w:w="1457" w:type="dxa"/>
            <w:tcBorders>
              <w:top w:val="single" w:sz="4" w:space="0" w:color="auto"/>
              <w:left w:val="single" w:sz="4" w:space="0" w:color="auto"/>
              <w:bottom w:val="single" w:sz="4" w:space="0" w:color="auto"/>
              <w:right w:val="single" w:sz="4" w:space="0" w:color="auto"/>
            </w:tcBorders>
          </w:tcPr>
          <w:p w14:paraId="07068AE1"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210A9C21" w14:textId="77777777" w:rsidR="008D7577" w:rsidRDefault="008D7577" w:rsidP="00C014A8">
            <w:pPr>
              <w:ind w:left="143"/>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2F144EEB" w14:textId="77777777" w:rsidR="008D7577" w:rsidRDefault="008D7577" w:rsidP="00C014A8">
            <w:pPr>
              <w:widowControl/>
              <w:numPr>
                <w:ilvl w:val="0"/>
                <w:numId w:val="74"/>
              </w:numPr>
              <w:spacing w:after="200"/>
              <w:ind w:left="143" w:hanging="142"/>
              <w:rPr>
                <w:sz w:val="18"/>
                <w:szCs w:val="18"/>
                <w:lang w:val="en-US"/>
              </w:rPr>
            </w:pPr>
          </w:p>
        </w:tc>
        <w:tc>
          <w:tcPr>
            <w:tcW w:w="1576" w:type="dxa"/>
            <w:tcBorders>
              <w:top w:val="single" w:sz="4" w:space="0" w:color="auto"/>
              <w:left w:val="single" w:sz="4" w:space="0" w:color="auto"/>
              <w:bottom w:val="single" w:sz="4" w:space="0" w:color="auto"/>
              <w:right w:val="single" w:sz="4" w:space="0" w:color="auto"/>
            </w:tcBorders>
          </w:tcPr>
          <w:p w14:paraId="3924584D" w14:textId="77777777" w:rsidR="008D7577" w:rsidRDefault="008D7577" w:rsidP="00C014A8">
            <w:pPr>
              <w:widowControl/>
              <w:numPr>
                <w:ilvl w:val="0"/>
                <w:numId w:val="74"/>
              </w:numPr>
              <w:spacing w:after="200"/>
              <w:ind w:left="143" w:hanging="142"/>
              <w:rPr>
                <w:sz w:val="18"/>
                <w:szCs w:val="18"/>
                <w:lang w:val="en-US"/>
              </w:rPr>
            </w:pPr>
          </w:p>
        </w:tc>
        <w:tc>
          <w:tcPr>
            <w:tcW w:w="1577" w:type="dxa"/>
            <w:tcBorders>
              <w:top w:val="single" w:sz="4" w:space="0" w:color="auto"/>
              <w:left w:val="single" w:sz="4" w:space="0" w:color="auto"/>
              <w:bottom w:val="single" w:sz="4" w:space="0" w:color="auto"/>
              <w:right w:val="single" w:sz="4" w:space="0" w:color="auto"/>
            </w:tcBorders>
          </w:tcPr>
          <w:p w14:paraId="425C4E06" w14:textId="77777777" w:rsidR="008D7577" w:rsidRDefault="008D7577" w:rsidP="00C014A8">
            <w:pPr>
              <w:widowControl/>
              <w:numPr>
                <w:ilvl w:val="0"/>
                <w:numId w:val="74"/>
              </w:numPr>
              <w:spacing w:after="200"/>
              <w:ind w:left="143" w:hanging="142"/>
              <w:rPr>
                <w:sz w:val="18"/>
                <w:szCs w:val="18"/>
                <w:lang w:val="en-US"/>
              </w:rPr>
            </w:pPr>
          </w:p>
        </w:tc>
      </w:tr>
    </w:tbl>
    <w:p w14:paraId="6DB5174D" w14:textId="44B87B47" w:rsidR="008D7577" w:rsidRDefault="008D7577" w:rsidP="008D7577">
      <w:pPr>
        <w:pStyle w:val="BodyText"/>
        <w:jc w:val="both"/>
        <w:rPr>
          <w:rFonts w:cs="Verdana"/>
          <w:i/>
          <w:sz w:val="17"/>
          <w:szCs w:val="17"/>
          <w:lang w:eastAsia="en-GB"/>
        </w:rPr>
      </w:pPr>
      <w:r w:rsidRPr="00E42C91">
        <w:rPr>
          <w:rFonts w:cs="Verdana"/>
          <w:i/>
          <w:sz w:val="17"/>
          <w:szCs w:val="17"/>
          <w:lang w:eastAsia="en-GB"/>
        </w:rPr>
        <w:t>*This factor is intended to discuss the severity of the effects and not their probability</w:t>
      </w:r>
    </w:p>
    <w:p w14:paraId="745E3D90" w14:textId="5E6CB74B" w:rsidR="00CE1EA8" w:rsidRDefault="00CE1EA8" w:rsidP="008D7577">
      <w:pPr>
        <w:pStyle w:val="BodyText"/>
        <w:jc w:val="both"/>
        <w:rPr>
          <w:i/>
          <w:sz w:val="17"/>
          <w:szCs w:val="17"/>
        </w:rPr>
      </w:pPr>
    </w:p>
    <w:p w14:paraId="0BC0AD5D" w14:textId="79C77896" w:rsidR="00CE1EA8" w:rsidRDefault="00CE1EA8" w:rsidP="008D7577">
      <w:pPr>
        <w:pStyle w:val="BodyText"/>
        <w:jc w:val="both"/>
        <w:rPr>
          <w:i/>
          <w:sz w:val="17"/>
          <w:szCs w:val="17"/>
        </w:rPr>
      </w:pPr>
    </w:p>
    <w:p w14:paraId="746A0E59" w14:textId="77777777" w:rsidR="00CE1EA8" w:rsidRPr="00E42C91" w:rsidRDefault="00CE1EA8" w:rsidP="008D7577">
      <w:pPr>
        <w:pStyle w:val="BodyText"/>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5816"/>
      </w:tblGrid>
      <w:tr w:rsidR="008D7577" w:rsidRPr="00114E24" w14:paraId="2D96E324" w14:textId="77777777" w:rsidTr="00C014A8">
        <w:tc>
          <w:tcPr>
            <w:tcW w:w="3211" w:type="dxa"/>
            <w:tcBorders>
              <w:top w:val="single" w:sz="4" w:space="0" w:color="auto"/>
              <w:bottom w:val="single" w:sz="4" w:space="0" w:color="auto"/>
            </w:tcBorders>
          </w:tcPr>
          <w:p w14:paraId="574BE15A" w14:textId="77777777" w:rsidR="008D7577" w:rsidRDefault="008D7577" w:rsidP="00C014A8">
            <w:pPr>
              <w:pStyle w:val="NormalItalic"/>
              <w:jc w:val="left"/>
              <w:rPr>
                <w:b/>
                <w:bCs/>
                <w:i w:val="0"/>
              </w:rPr>
            </w:pPr>
            <w:r>
              <w:rPr>
                <w:b/>
                <w:bCs/>
                <w:i w:val="0"/>
              </w:rPr>
              <w:t>EXAMPLES OF ELEMENTS OF CONCERN</w:t>
            </w:r>
          </w:p>
          <w:p w14:paraId="1511279E" w14:textId="77777777" w:rsidR="008D7577" w:rsidRPr="00114E24" w:rsidRDefault="008D7577" w:rsidP="00C014A8">
            <w:pPr>
              <w:pStyle w:val="NormalItalic"/>
              <w:jc w:val="left"/>
              <w:rPr>
                <w:b/>
                <w:bCs/>
                <w:i w:val="0"/>
              </w:rPr>
            </w:pPr>
            <w:r w:rsidRPr="00114E24">
              <w:rPr>
                <w:b/>
                <w:bCs/>
                <w:i w:val="0"/>
              </w:rPr>
              <w:t>Irreversibility of the exposure of wildlife and man via the environment</w:t>
            </w:r>
          </w:p>
        </w:tc>
        <w:tc>
          <w:tcPr>
            <w:tcW w:w="5816" w:type="dxa"/>
            <w:tcBorders>
              <w:top w:val="single" w:sz="4" w:space="0" w:color="auto"/>
              <w:bottom w:val="single" w:sz="4" w:space="0" w:color="auto"/>
            </w:tcBorders>
          </w:tcPr>
          <w:p w14:paraId="4E299DC8" w14:textId="77777777" w:rsidR="008D7577" w:rsidRPr="00114E24" w:rsidRDefault="008D7577" w:rsidP="00C014A8">
            <w:r>
              <w:t xml:space="preserve"> Very high potential/high potential</w:t>
            </w:r>
          </w:p>
        </w:tc>
      </w:tr>
      <w:tr w:rsidR="008D7577" w:rsidRPr="00114E24" w14:paraId="43AFB1C3" w14:textId="77777777" w:rsidTr="00C014A8">
        <w:tc>
          <w:tcPr>
            <w:tcW w:w="3211" w:type="dxa"/>
            <w:tcBorders>
              <w:top w:val="single" w:sz="4" w:space="0" w:color="auto"/>
              <w:bottom w:val="single" w:sz="4" w:space="0" w:color="auto"/>
            </w:tcBorders>
          </w:tcPr>
          <w:p w14:paraId="10949B9F" w14:textId="77777777" w:rsidR="008D7577" w:rsidRPr="00114E24" w:rsidRDefault="008D7577" w:rsidP="00C014A8">
            <w:pPr>
              <w:pStyle w:val="NormalItalic"/>
              <w:jc w:val="left"/>
              <w:rPr>
                <w:b/>
                <w:bCs/>
                <w:i w:val="0"/>
              </w:rPr>
            </w:pPr>
            <w:r w:rsidRPr="00114E24">
              <w:rPr>
                <w:b/>
                <w:bCs/>
                <w:i w:val="0"/>
              </w:rPr>
              <w:t>Potential for rapid and wide geographic scale contamination</w:t>
            </w:r>
          </w:p>
        </w:tc>
        <w:tc>
          <w:tcPr>
            <w:tcW w:w="5816" w:type="dxa"/>
            <w:tcBorders>
              <w:top w:val="single" w:sz="4" w:space="0" w:color="auto"/>
              <w:bottom w:val="single" w:sz="4" w:space="0" w:color="auto"/>
            </w:tcBorders>
          </w:tcPr>
          <w:p w14:paraId="3022D770" w14:textId="77777777" w:rsidR="008D7577" w:rsidRPr="00114E24" w:rsidRDefault="008D7577" w:rsidP="00C014A8"/>
        </w:tc>
      </w:tr>
      <w:tr w:rsidR="008D7577" w:rsidRPr="00114E24" w14:paraId="79253766" w14:textId="77777777" w:rsidTr="00C014A8">
        <w:tc>
          <w:tcPr>
            <w:tcW w:w="3211" w:type="dxa"/>
            <w:tcBorders>
              <w:top w:val="single" w:sz="4" w:space="0" w:color="auto"/>
              <w:bottom w:val="single" w:sz="4" w:space="0" w:color="auto"/>
            </w:tcBorders>
          </w:tcPr>
          <w:p w14:paraId="46436A05" w14:textId="77777777" w:rsidR="008D7577" w:rsidRPr="00114E24" w:rsidRDefault="008D7577" w:rsidP="00C014A8">
            <w:pPr>
              <w:pStyle w:val="NormalItalic"/>
              <w:jc w:val="left"/>
              <w:rPr>
                <w:b/>
                <w:bCs/>
                <w:i w:val="0"/>
              </w:rPr>
            </w:pPr>
            <w:r w:rsidRPr="00114E24">
              <w:rPr>
                <w:b/>
                <w:bCs/>
                <w:i w:val="0"/>
              </w:rPr>
              <w:t>Potential to continuous increase of exposures</w:t>
            </w:r>
          </w:p>
        </w:tc>
        <w:tc>
          <w:tcPr>
            <w:tcW w:w="5816" w:type="dxa"/>
            <w:tcBorders>
              <w:top w:val="single" w:sz="4" w:space="0" w:color="auto"/>
              <w:bottom w:val="single" w:sz="4" w:space="0" w:color="auto"/>
            </w:tcBorders>
          </w:tcPr>
          <w:p w14:paraId="2347160A" w14:textId="77777777" w:rsidR="008D7577" w:rsidRPr="00114E24" w:rsidRDefault="008D7577" w:rsidP="00C014A8">
            <w:r w:rsidRPr="00114E24">
              <w:t xml:space="preserve"> </w:t>
            </w:r>
          </w:p>
        </w:tc>
      </w:tr>
      <w:tr w:rsidR="008D7577" w:rsidRPr="00114E24" w14:paraId="216921EC" w14:textId="77777777" w:rsidTr="00C014A8">
        <w:tc>
          <w:tcPr>
            <w:tcW w:w="3211" w:type="dxa"/>
            <w:tcBorders>
              <w:top w:val="single" w:sz="4" w:space="0" w:color="auto"/>
              <w:bottom w:val="single" w:sz="4" w:space="0" w:color="auto"/>
            </w:tcBorders>
          </w:tcPr>
          <w:p w14:paraId="23CB45FB" w14:textId="77777777" w:rsidR="008D7577" w:rsidRPr="00114E24" w:rsidRDefault="008D7577" w:rsidP="00C014A8">
            <w:pPr>
              <w:pStyle w:val="NormalItalic"/>
              <w:jc w:val="left"/>
              <w:rPr>
                <w:b/>
                <w:bCs/>
                <w:i w:val="0"/>
              </w:rPr>
            </w:pPr>
            <w:r w:rsidRPr="00114E24">
              <w:rPr>
                <w:b/>
                <w:bCs/>
                <w:i w:val="0"/>
              </w:rPr>
              <w:t xml:space="preserve">Potential for causing serious effects although those would not be observed in standard tests </w:t>
            </w:r>
          </w:p>
        </w:tc>
        <w:tc>
          <w:tcPr>
            <w:tcW w:w="5816" w:type="dxa"/>
            <w:tcBorders>
              <w:top w:val="single" w:sz="4" w:space="0" w:color="auto"/>
              <w:bottom w:val="single" w:sz="4" w:space="0" w:color="auto"/>
            </w:tcBorders>
          </w:tcPr>
          <w:p w14:paraId="484886D3" w14:textId="77777777" w:rsidR="008D7577" w:rsidRPr="00114E24" w:rsidRDefault="008D7577" w:rsidP="00C014A8"/>
        </w:tc>
      </w:tr>
      <w:tr w:rsidR="008D7577" w:rsidRPr="00114E24" w14:paraId="7BF84FB0" w14:textId="77777777" w:rsidTr="00C014A8">
        <w:tc>
          <w:tcPr>
            <w:tcW w:w="3211" w:type="dxa"/>
            <w:tcBorders>
              <w:top w:val="single" w:sz="4" w:space="0" w:color="auto"/>
              <w:bottom w:val="single" w:sz="4" w:space="0" w:color="auto"/>
            </w:tcBorders>
          </w:tcPr>
          <w:p w14:paraId="59472955" w14:textId="77777777" w:rsidR="008D7577" w:rsidRPr="00114E24" w:rsidRDefault="008D7577" w:rsidP="00C014A8">
            <w:pPr>
              <w:pStyle w:val="NormalItalic"/>
              <w:jc w:val="left"/>
              <w:rPr>
                <w:b/>
                <w:bCs/>
                <w:i w:val="0"/>
              </w:rPr>
            </w:pPr>
            <w:r w:rsidRPr="00114E24">
              <w:rPr>
                <w:b/>
                <w:bCs/>
                <w:i w:val="0"/>
              </w:rPr>
              <w:t xml:space="preserve">Potential for causing serious effects on human health (known and unknown), and the environment (including the potential for </w:t>
            </w:r>
            <w:r w:rsidRPr="00114E24">
              <w:rPr>
                <w:b/>
                <w:bCs/>
                <w:i w:val="0"/>
              </w:rPr>
              <w:lastRenderedPageBreak/>
              <w:t>irreversible effects)</w:t>
            </w:r>
          </w:p>
        </w:tc>
        <w:tc>
          <w:tcPr>
            <w:tcW w:w="5816" w:type="dxa"/>
            <w:tcBorders>
              <w:top w:val="single" w:sz="4" w:space="0" w:color="auto"/>
              <w:bottom w:val="single" w:sz="4" w:space="0" w:color="auto"/>
            </w:tcBorders>
          </w:tcPr>
          <w:p w14:paraId="1A09907A" w14:textId="77777777" w:rsidR="008D7577" w:rsidRPr="00114E24" w:rsidRDefault="008D7577" w:rsidP="00C014A8">
            <w:pPr>
              <w:rPr>
                <w:bCs/>
                <w:i/>
              </w:rPr>
            </w:pPr>
          </w:p>
        </w:tc>
      </w:tr>
      <w:tr w:rsidR="008D7577" w:rsidRPr="00114E24" w14:paraId="71E820DE" w14:textId="77777777" w:rsidTr="00C014A8">
        <w:tc>
          <w:tcPr>
            <w:tcW w:w="3211" w:type="dxa"/>
            <w:tcBorders>
              <w:top w:val="single" w:sz="4" w:space="0" w:color="auto"/>
              <w:bottom w:val="single" w:sz="4" w:space="0" w:color="auto"/>
            </w:tcBorders>
          </w:tcPr>
          <w:p w14:paraId="00161C0F" w14:textId="77777777" w:rsidR="008D7577" w:rsidRPr="00114E24" w:rsidRDefault="008D7577" w:rsidP="00C014A8">
            <w:pPr>
              <w:pStyle w:val="NormalItalic"/>
              <w:jc w:val="left"/>
              <w:rPr>
                <w:b/>
                <w:bCs/>
                <w:i w:val="0"/>
              </w:rPr>
            </w:pPr>
            <w:r w:rsidRPr="00114E24">
              <w:rPr>
                <w:b/>
                <w:bCs/>
                <w:i w:val="0"/>
              </w:rPr>
              <w:t>Delay of effects</w:t>
            </w:r>
          </w:p>
        </w:tc>
        <w:tc>
          <w:tcPr>
            <w:tcW w:w="5816" w:type="dxa"/>
            <w:tcBorders>
              <w:top w:val="single" w:sz="4" w:space="0" w:color="auto"/>
              <w:bottom w:val="single" w:sz="4" w:space="0" w:color="auto"/>
            </w:tcBorders>
          </w:tcPr>
          <w:p w14:paraId="6B3F2E82" w14:textId="77777777" w:rsidR="008D7577" w:rsidRPr="00856EE3" w:rsidRDefault="008D7577" w:rsidP="00C014A8"/>
        </w:tc>
      </w:tr>
      <w:tr w:rsidR="008D7577" w:rsidRPr="00114E24" w14:paraId="45BBE1C4" w14:textId="77777777" w:rsidTr="00C014A8">
        <w:tc>
          <w:tcPr>
            <w:tcW w:w="3211" w:type="dxa"/>
            <w:tcBorders>
              <w:top w:val="single" w:sz="4" w:space="0" w:color="auto"/>
              <w:bottom w:val="single" w:sz="4" w:space="0" w:color="auto"/>
            </w:tcBorders>
          </w:tcPr>
          <w:p w14:paraId="7141E4FF" w14:textId="77777777" w:rsidR="008D7577" w:rsidRPr="00114E24" w:rsidRDefault="008D7577" w:rsidP="00C014A8">
            <w:pPr>
              <w:pStyle w:val="NormalItalic"/>
              <w:jc w:val="left"/>
              <w:rPr>
                <w:b/>
                <w:i w:val="0"/>
              </w:rPr>
            </w:pPr>
            <w:r w:rsidRPr="00831C47">
              <w:rPr>
                <w:b/>
                <w:i w:val="0"/>
              </w:rPr>
              <w:t>Potential to cause combined effects (co-exposure)</w:t>
            </w:r>
          </w:p>
        </w:tc>
        <w:tc>
          <w:tcPr>
            <w:tcW w:w="5816" w:type="dxa"/>
            <w:tcBorders>
              <w:top w:val="single" w:sz="4" w:space="0" w:color="auto"/>
              <w:bottom w:val="single" w:sz="4" w:space="0" w:color="auto"/>
            </w:tcBorders>
          </w:tcPr>
          <w:p w14:paraId="07FB10B0" w14:textId="77777777" w:rsidR="008D7577" w:rsidRPr="00114E24" w:rsidRDefault="008D7577" w:rsidP="00C014A8"/>
        </w:tc>
      </w:tr>
      <w:tr w:rsidR="008D7577" w:rsidRPr="00114E24" w14:paraId="1C529836" w14:textId="77777777" w:rsidTr="00C014A8">
        <w:tc>
          <w:tcPr>
            <w:tcW w:w="3211" w:type="dxa"/>
            <w:tcBorders>
              <w:top w:val="single" w:sz="4" w:space="0" w:color="auto"/>
              <w:bottom w:val="single" w:sz="4" w:space="0" w:color="auto"/>
            </w:tcBorders>
          </w:tcPr>
          <w:p w14:paraId="53D0EE06" w14:textId="77777777" w:rsidR="008D7577" w:rsidRPr="00114E24" w:rsidRDefault="008D7577" w:rsidP="00C014A8">
            <w:pPr>
              <w:pStyle w:val="NormalItalic"/>
              <w:jc w:val="left"/>
              <w:rPr>
                <w:b/>
                <w:i w:val="0"/>
              </w:rPr>
            </w:pPr>
            <w:r w:rsidRPr="00114E24">
              <w:rPr>
                <w:b/>
                <w:bCs/>
                <w:i w:val="0"/>
              </w:rPr>
              <w:t>Uncertainties in deriving safe concentration limits</w:t>
            </w:r>
          </w:p>
        </w:tc>
        <w:tc>
          <w:tcPr>
            <w:tcW w:w="5816" w:type="dxa"/>
            <w:tcBorders>
              <w:top w:val="single" w:sz="4" w:space="0" w:color="auto"/>
              <w:bottom w:val="single" w:sz="4" w:space="0" w:color="auto"/>
            </w:tcBorders>
          </w:tcPr>
          <w:p w14:paraId="11484382" w14:textId="77777777" w:rsidR="008D7577" w:rsidRPr="00114E24" w:rsidRDefault="008D7577" w:rsidP="00C014A8"/>
        </w:tc>
      </w:tr>
      <w:tr w:rsidR="008D7577" w:rsidRPr="00114E24" w14:paraId="2E3BDA33" w14:textId="77777777" w:rsidTr="00C014A8">
        <w:tc>
          <w:tcPr>
            <w:tcW w:w="3211" w:type="dxa"/>
            <w:tcBorders>
              <w:top w:val="single" w:sz="4" w:space="0" w:color="auto"/>
              <w:bottom w:val="single" w:sz="4" w:space="0" w:color="auto"/>
            </w:tcBorders>
          </w:tcPr>
          <w:p w14:paraId="27A61C1F" w14:textId="77777777" w:rsidR="008D7577" w:rsidRPr="00114E24" w:rsidRDefault="008D7577" w:rsidP="00C014A8">
            <w:pPr>
              <w:pStyle w:val="NormalItalic"/>
              <w:jc w:val="left"/>
              <w:rPr>
                <w:b/>
                <w:i w:val="0"/>
              </w:rPr>
            </w:pPr>
            <w:r w:rsidRPr="00114E24">
              <w:rPr>
                <w:b/>
                <w:i w:val="0"/>
              </w:rPr>
              <w:t>Possibility to remedy effects</w:t>
            </w:r>
          </w:p>
        </w:tc>
        <w:tc>
          <w:tcPr>
            <w:tcW w:w="5816" w:type="dxa"/>
            <w:tcBorders>
              <w:top w:val="single" w:sz="4" w:space="0" w:color="auto"/>
              <w:bottom w:val="single" w:sz="4" w:space="0" w:color="auto"/>
            </w:tcBorders>
          </w:tcPr>
          <w:p w14:paraId="2A919633" w14:textId="77777777" w:rsidR="008D7577" w:rsidRPr="00114E24" w:rsidRDefault="008D7577" w:rsidP="00C014A8"/>
        </w:tc>
      </w:tr>
      <w:tr w:rsidR="008D7577" w:rsidRPr="00114E24" w14:paraId="240DBCFA" w14:textId="77777777" w:rsidTr="00C014A8">
        <w:tc>
          <w:tcPr>
            <w:tcW w:w="3211" w:type="dxa"/>
            <w:tcBorders>
              <w:top w:val="single" w:sz="4" w:space="0" w:color="auto"/>
              <w:bottom w:val="single" w:sz="4" w:space="0" w:color="auto"/>
            </w:tcBorders>
          </w:tcPr>
          <w:p w14:paraId="492EAECB" w14:textId="77777777" w:rsidR="008D7577" w:rsidRPr="00114E24" w:rsidDel="00E54092" w:rsidRDefault="008D7577" w:rsidP="00C014A8">
            <w:pPr>
              <w:pStyle w:val="NormalItalic"/>
              <w:jc w:val="left"/>
              <w:rPr>
                <w:b/>
                <w:i w:val="0"/>
              </w:rPr>
            </w:pPr>
            <w:r w:rsidRPr="00114E24">
              <w:rPr>
                <w:b/>
                <w:i w:val="0"/>
              </w:rPr>
              <w:t>Uncertainties in quantifying exposures with sufficient certainty</w:t>
            </w:r>
          </w:p>
        </w:tc>
        <w:tc>
          <w:tcPr>
            <w:tcW w:w="5816" w:type="dxa"/>
            <w:tcBorders>
              <w:top w:val="single" w:sz="4" w:space="0" w:color="auto"/>
              <w:bottom w:val="single" w:sz="4" w:space="0" w:color="auto"/>
            </w:tcBorders>
          </w:tcPr>
          <w:p w14:paraId="1EF47A8A" w14:textId="77777777" w:rsidR="008D7577" w:rsidRPr="00114E24" w:rsidDel="00E54092" w:rsidRDefault="008D7577" w:rsidP="00C014A8"/>
        </w:tc>
      </w:tr>
      <w:tr w:rsidR="008D7577" w:rsidRPr="00114E24" w14:paraId="349AC6FE" w14:textId="77777777" w:rsidTr="00C014A8">
        <w:tc>
          <w:tcPr>
            <w:tcW w:w="3211" w:type="dxa"/>
            <w:tcBorders>
              <w:top w:val="single" w:sz="4" w:space="0" w:color="auto"/>
              <w:bottom w:val="single" w:sz="4" w:space="0" w:color="auto"/>
            </w:tcBorders>
          </w:tcPr>
          <w:p w14:paraId="3E17892E" w14:textId="77777777" w:rsidR="008D7577" w:rsidRPr="00114E24" w:rsidRDefault="008D7577" w:rsidP="00C014A8">
            <w:pPr>
              <w:pStyle w:val="NormalItalic"/>
              <w:jc w:val="left"/>
              <w:rPr>
                <w:b/>
                <w:bCs/>
                <w:i w:val="0"/>
              </w:rPr>
            </w:pPr>
            <w:r w:rsidRPr="00114E24">
              <w:rPr>
                <w:b/>
                <w:bCs/>
                <w:i w:val="0"/>
              </w:rPr>
              <w:t>Potential to impair humans and the environment at large</w:t>
            </w:r>
          </w:p>
        </w:tc>
        <w:tc>
          <w:tcPr>
            <w:tcW w:w="5816" w:type="dxa"/>
            <w:tcBorders>
              <w:top w:val="single" w:sz="4" w:space="0" w:color="auto"/>
              <w:bottom w:val="single" w:sz="4" w:space="0" w:color="auto"/>
            </w:tcBorders>
          </w:tcPr>
          <w:p w14:paraId="27F672B1" w14:textId="77777777" w:rsidR="008D7577" w:rsidRPr="00114E24" w:rsidRDefault="008D7577" w:rsidP="00C014A8"/>
        </w:tc>
      </w:tr>
      <w:tr w:rsidR="008D7577" w:rsidRPr="00114E24" w14:paraId="0C4625CA" w14:textId="77777777" w:rsidTr="00C014A8">
        <w:tc>
          <w:tcPr>
            <w:tcW w:w="3211" w:type="dxa"/>
            <w:tcBorders>
              <w:top w:val="single" w:sz="4" w:space="0" w:color="auto"/>
              <w:bottom w:val="single" w:sz="4" w:space="0" w:color="auto"/>
            </w:tcBorders>
          </w:tcPr>
          <w:p w14:paraId="30D0DE2F" w14:textId="77777777" w:rsidR="008D7577" w:rsidRPr="00114E24" w:rsidRDefault="008D7577" w:rsidP="00C014A8">
            <w:pPr>
              <w:pStyle w:val="NormalItalic"/>
              <w:jc w:val="left"/>
              <w:rPr>
                <w:b/>
                <w:bCs/>
                <w:i w:val="0"/>
              </w:rPr>
            </w:pPr>
            <w:r w:rsidRPr="00114E24">
              <w:rPr>
                <w:b/>
                <w:bCs/>
                <w:i w:val="0"/>
              </w:rPr>
              <w:t>Intergenerational effects</w:t>
            </w:r>
          </w:p>
        </w:tc>
        <w:tc>
          <w:tcPr>
            <w:tcW w:w="5816" w:type="dxa"/>
            <w:tcBorders>
              <w:top w:val="single" w:sz="4" w:space="0" w:color="auto"/>
              <w:bottom w:val="single" w:sz="4" w:space="0" w:color="auto"/>
            </w:tcBorders>
          </w:tcPr>
          <w:p w14:paraId="57E877BB" w14:textId="77777777" w:rsidR="008D7577" w:rsidRPr="00114E24" w:rsidRDefault="008D7577" w:rsidP="00C014A8"/>
        </w:tc>
      </w:tr>
      <w:tr w:rsidR="008D7577" w:rsidRPr="00114E24" w14:paraId="167A7F47" w14:textId="77777777" w:rsidTr="00C014A8">
        <w:tc>
          <w:tcPr>
            <w:tcW w:w="3211" w:type="dxa"/>
            <w:tcBorders>
              <w:top w:val="single" w:sz="4" w:space="0" w:color="auto"/>
              <w:bottom w:val="single" w:sz="4" w:space="0" w:color="auto"/>
            </w:tcBorders>
          </w:tcPr>
          <w:p w14:paraId="7A247C96" w14:textId="77777777" w:rsidR="008D7577" w:rsidRPr="00114E24" w:rsidRDefault="008D7577" w:rsidP="00C014A8">
            <w:pPr>
              <w:pStyle w:val="NormalItalic"/>
              <w:jc w:val="left"/>
              <w:rPr>
                <w:b/>
                <w:bCs/>
                <w:i w:val="0"/>
              </w:rPr>
            </w:pPr>
            <w:r w:rsidRPr="00114E24">
              <w:rPr>
                <w:b/>
                <w:bCs/>
                <w:i w:val="0"/>
              </w:rPr>
              <w:t>Societal concern</w:t>
            </w:r>
          </w:p>
        </w:tc>
        <w:tc>
          <w:tcPr>
            <w:tcW w:w="5816" w:type="dxa"/>
            <w:tcBorders>
              <w:top w:val="single" w:sz="4" w:space="0" w:color="auto"/>
              <w:bottom w:val="single" w:sz="4" w:space="0" w:color="auto"/>
            </w:tcBorders>
          </w:tcPr>
          <w:p w14:paraId="64CC8E43" w14:textId="77777777" w:rsidR="008D7577" w:rsidRPr="00114E24" w:rsidRDefault="008D7577" w:rsidP="00C014A8"/>
        </w:tc>
      </w:tr>
    </w:tbl>
    <w:p w14:paraId="26F0C9B5" w14:textId="7E76E018" w:rsidR="008D7577" w:rsidRDefault="008D7577" w:rsidP="00B12C39">
      <w:pPr>
        <w:widowControl/>
        <w:spacing w:after="180"/>
        <w:jc w:val="both"/>
        <w:rPr>
          <w:szCs w:val="24"/>
          <w:lang w:eastAsia="en-US"/>
        </w:rPr>
      </w:pPr>
    </w:p>
    <w:p w14:paraId="317FF387" w14:textId="14AE50CC" w:rsidR="008D7577" w:rsidRDefault="008D7577" w:rsidP="00B12C39">
      <w:pPr>
        <w:widowControl/>
        <w:spacing w:after="180"/>
        <w:jc w:val="both"/>
        <w:rPr>
          <w:szCs w:val="24"/>
          <w:lang w:eastAsia="en-US"/>
        </w:rPr>
      </w:pPr>
    </w:p>
    <w:p w14:paraId="7E5E51E9" w14:textId="77777777" w:rsidR="008D7577" w:rsidRPr="00444B2B" w:rsidRDefault="008D7577" w:rsidP="00B12C39">
      <w:pPr>
        <w:widowControl/>
        <w:spacing w:after="180"/>
        <w:jc w:val="both"/>
        <w:rPr>
          <w:szCs w:val="24"/>
          <w:lang w:eastAsia="en-US"/>
        </w:rPr>
      </w:pPr>
    </w:p>
    <w:p w14:paraId="1FA6E229" w14:textId="3DC11CDD" w:rsidR="00B12C39" w:rsidRDefault="00701920" w:rsidP="00716967">
      <w:pPr>
        <w:pStyle w:val="Heading1"/>
        <w:numPr>
          <w:ilvl w:val="0"/>
          <w:numId w:val="0"/>
        </w:numPr>
        <w:jc w:val="center"/>
      </w:pPr>
      <w:r>
        <w:rPr>
          <w:lang w:eastAsia="en-US"/>
        </w:rPr>
        <w:br w:type="page"/>
      </w:r>
      <w:bookmarkStart w:id="1659" w:name="_Hlk61439059"/>
      <w:bookmarkStart w:id="1660" w:name="_Toc68877012"/>
      <w:bookmarkStart w:id="1661" w:name="_Toc316637453"/>
      <w:bookmarkStart w:id="1662" w:name="_Toc342400542"/>
      <w:bookmarkStart w:id="1663" w:name="_Toc357186211"/>
      <w:bookmarkStart w:id="1664" w:name="_Toc357186361"/>
      <w:bookmarkStart w:id="1665" w:name="_Toc357437650"/>
      <w:bookmarkStart w:id="1666" w:name="_Toc357590920"/>
      <w:bookmarkStart w:id="1667" w:name="_Toc357692952"/>
      <w:bookmarkStart w:id="1668" w:name="_Toc365649780"/>
      <w:bookmarkStart w:id="1669" w:name="_Toc365649929"/>
      <w:bookmarkStart w:id="1670" w:name="_Toc366489976"/>
      <w:bookmarkStart w:id="1671" w:name="_Toc418498651"/>
      <w:bookmarkStart w:id="1672" w:name="_Toc418506106"/>
      <w:r w:rsidR="004B4E9E">
        <w:rPr>
          <w:lang w:eastAsia="en-US"/>
        </w:rPr>
        <w:lastRenderedPageBreak/>
        <w:t>Annex I</w:t>
      </w:r>
      <w:r w:rsidR="00CF5DA0">
        <w:rPr>
          <w:lang w:eastAsia="en-US"/>
        </w:rPr>
        <w:t>X</w:t>
      </w:r>
      <w:r w:rsidR="004B4E9E">
        <w:rPr>
          <w:lang w:eastAsia="en-US"/>
        </w:rPr>
        <w:t xml:space="preserve"> </w:t>
      </w:r>
      <w:r>
        <w:rPr>
          <w:lang w:eastAsia="en-US"/>
        </w:rPr>
        <w:t>-</w:t>
      </w:r>
      <w:r w:rsidR="004B4E9E">
        <w:rPr>
          <w:lang w:eastAsia="en-US"/>
        </w:rPr>
        <w:t xml:space="preserve"> </w:t>
      </w:r>
      <w:r w:rsidR="00AB067B" w:rsidRPr="00444B2B">
        <w:t xml:space="preserve">Confidential </w:t>
      </w:r>
      <w:r w:rsidR="00AB067B">
        <w:t>d</w:t>
      </w:r>
      <w:r w:rsidR="00AB067B" w:rsidRPr="00444B2B">
        <w:t xml:space="preserve">ata on </w:t>
      </w:r>
      <w:bookmarkEnd w:id="1659"/>
      <w:r w:rsidR="00AB067B">
        <w:t>tonnage</w:t>
      </w:r>
      <w:r w:rsidR="00AB067B" w:rsidRPr="00444B2B">
        <w:t>, import and export</w:t>
      </w:r>
      <w:bookmarkEnd w:id="1660"/>
      <w:r w:rsidR="00AB067B" w:rsidRPr="00444B2B">
        <w:t xml:space="preserve"> </w:t>
      </w:r>
      <w:bookmarkEnd w:id="1661"/>
      <w:bookmarkEnd w:id="1662"/>
      <w:bookmarkEnd w:id="1663"/>
      <w:bookmarkEnd w:id="1664"/>
      <w:bookmarkEnd w:id="1665"/>
      <w:bookmarkEnd w:id="1666"/>
      <w:bookmarkEnd w:id="1667"/>
      <w:bookmarkEnd w:id="1668"/>
      <w:bookmarkEnd w:id="1669"/>
      <w:bookmarkEnd w:id="1670"/>
      <w:bookmarkEnd w:id="1671"/>
      <w:bookmarkEnd w:id="1672"/>
    </w:p>
    <w:p w14:paraId="1FA6E22A" w14:textId="347D25D9" w:rsidR="00B12C39" w:rsidRDefault="005C7059" w:rsidP="005C7059">
      <w:pPr>
        <w:pStyle w:val="NormalItalic"/>
      </w:pPr>
      <w:bookmarkStart w:id="1673" w:name="_Toc316637454"/>
      <w:bookmarkStart w:id="1674" w:name="_Toc342400543"/>
      <w:bookmarkStart w:id="1675" w:name="_Toc357186212"/>
      <w:bookmarkStart w:id="1676" w:name="_Toc357186362"/>
      <w:bookmarkStart w:id="1677" w:name="_Toc357437651"/>
      <w:bookmarkStart w:id="1678" w:name="_Toc357590921"/>
      <w:bookmarkStart w:id="1679" w:name="_Toc357692953"/>
      <w:bookmarkStart w:id="1680" w:name="_Toc365649781"/>
      <w:bookmarkStart w:id="1681" w:name="_Toc365649930"/>
      <w:bookmarkStart w:id="1682" w:name="_Toc366489977"/>
      <w:bookmarkStart w:id="1683" w:name="_Toc357186215"/>
      <w:bookmarkStart w:id="1684" w:name="_Toc357186365"/>
      <w:bookmarkStart w:id="1685" w:name="_Toc357437654"/>
      <w:bookmarkStart w:id="1686" w:name="_Toc357590924"/>
      <w:bookmarkStart w:id="1687" w:name="_Toc357692956"/>
      <w:bookmarkEnd w:id="1623"/>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t>Tonnage per use</w:t>
      </w:r>
      <w:r w:rsidR="005B0315">
        <w:t>,</w:t>
      </w:r>
      <w:r>
        <w:t xml:space="preserve"> if available</w:t>
      </w:r>
      <w:r w:rsidR="005B0315">
        <w:t>,</w:t>
      </w:r>
      <w:r>
        <w:t xml:space="preserve"> could be included here</w:t>
      </w:r>
      <w:r w:rsidR="005B0315">
        <w:t>.</w:t>
      </w:r>
    </w:p>
    <w:p w14:paraId="4021CE53" w14:textId="007B0664" w:rsidR="00AB067B" w:rsidRDefault="00AB067B" w:rsidP="005C7059">
      <w:pPr>
        <w:pStyle w:val="NormalItalic"/>
      </w:pPr>
    </w:p>
    <w:p w14:paraId="0AB0C95A" w14:textId="3B293CD1" w:rsidR="00AB067B" w:rsidRDefault="00AB067B" w:rsidP="005C7059">
      <w:pPr>
        <w:pStyle w:val="NormalItalic"/>
      </w:pPr>
    </w:p>
    <w:p w14:paraId="380EE8F8" w14:textId="5B382BB8" w:rsidR="00AB067B" w:rsidRDefault="00AB067B">
      <w:pPr>
        <w:widowControl/>
        <w:rPr>
          <w:i/>
          <w:szCs w:val="24"/>
          <w:lang w:eastAsia="en-US"/>
        </w:rPr>
      </w:pPr>
      <w:r>
        <w:br w:type="page"/>
      </w:r>
    </w:p>
    <w:p w14:paraId="0268A86D" w14:textId="0B80D2A4" w:rsidR="00AB067B" w:rsidRPr="00AB067B" w:rsidRDefault="00AB067B" w:rsidP="00C014A8">
      <w:pPr>
        <w:pStyle w:val="Heading1"/>
        <w:numPr>
          <w:ilvl w:val="0"/>
          <w:numId w:val="0"/>
        </w:numPr>
        <w:jc w:val="center"/>
      </w:pPr>
      <w:bookmarkStart w:id="1688" w:name="_Toc68877013"/>
      <w:r w:rsidRPr="00AB067B">
        <w:rPr>
          <w:lang w:eastAsia="en-US"/>
        </w:rPr>
        <w:lastRenderedPageBreak/>
        <w:t xml:space="preserve">Annex X - </w:t>
      </w:r>
      <w:r w:rsidRPr="00AB067B">
        <w:t>Confidential data on uses</w:t>
      </w:r>
      <w:bookmarkEnd w:id="1688"/>
    </w:p>
    <w:p w14:paraId="4600223D" w14:textId="0E2E52C0" w:rsidR="00AB067B" w:rsidRDefault="00AB067B" w:rsidP="005C7059">
      <w:pPr>
        <w:pStyle w:val="NormalItalic"/>
      </w:pPr>
    </w:p>
    <w:p w14:paraId="222936B7" w14:textId="2224CF57" w:rsidR="00AB067B" w:rsidRDefault="00AB067B" w:rsidP="005C7059">
      <w:pPr>
        <w:pStyle w:val="NormalItalic"/>
      </w:pPr>
    </w:p>
    <w:p w14:paraId="793313AB" w14:textId="378689DF" w:rsidR="00AB067B" w:rsidRDefault="00AB067B" w:rsidP="005C7059">
      <w:pPr>
        <w:pStyle w:val="NormalItalic"/>
      </w:pPr>
    </w:p>
    <w:p w14:paraId="3F640881" w14:textId="7BA70431" w:rsidR="00AB067B" w:rsidRDefault="00AB067B" w:rsidP="005C7059">
      <w:pPr>
        <w:pStyle w:val="NormalItalic"/>
      </w:pPr>
    </w:p>
    <w:p w14:paraId="5158C901" w14:textId="56241948" w:rsidR="00AB067B" w:rsidRDefault="00AB067B" w:rsidP="005C7059">
      <w:pPr>
        <w:pStyle w:val="NormalItalic"/>
      </w:pPr>
    </w:p>
    <w:p w14:paraId="672D984A" w14:textId="77777777" w:rsidR="00AB067B" w:rsidRPr="00444B2B" w:rsidRDefault="00AB067B" w:rsidP="00AB067B">
      <w:pPr>
        <w:pStyle w:val="NormalItalic"/>
      </w:pPr>
    </w:p>
    <w:sectPr w:rsidR="00AB067B" w:rsidRPr="00444B2B" w:rsidSect="000325E4">
      <w:footerReference w:type="first" r:id="rId33"/>
      <w:pgSz w:w="11907" w:h="16840" w:code="9"/>
      <w:pgMar w:top="1440" w:right="1440" w:bottom="1440" w:left="1440" w:header="85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94F43" w14:textId="77777777" w:rsidR="001472C7" w:rsidRDefault="001472C7">
      <w:r>
        <w:separator/>
      </w:r>
    </w:p>
  </w:endnote>
  <w:endnote w:type="continuationSeparator" w:id="0">
    <w:p w14:paraId="54A35CB1" w14:textId="77777777" w:rsidR="001472C7" w:rsidRDefault="001472C7">
      <w:r>
        <w:continuationSeparator/>
      </w:r>
    </w:p>
  </w:endnote>
  <w:endnote w:type="continuationNotice" w:id="1">
    <w:p w14:paraId="05C65C1F" w14:textId="77777777" w:rsidR="001472C7" w:rsidRDefault="00147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E230" w14:textId="77777777" w:rsidR="001472C7" w:rsidRPr="00DA3B32" w:rsidRDefault="001472C7" w:rsidP="00B12C39">
    <w:pPr>
      <w:pStyle w:val="Header"/>
    </w:pPr>
    <w:r>
      <w:fldChar w:fldCharType="begin"/>
    </w:r>
    <w:r>
      <w:instrText xml:space="preserve"> PAGE </w:instrText>
    </w:r>
    <w:r>
      <w:fldChar w:fldCharType="separate"/>
    </w:r>
    <w:r>
      <w:rPr>
        <w:noProof/>
      </w:rPr>
      <w:t>61</w:t>
    </w:r>
    <w:r>
      <w:rPr>
        <w:noProof/>
      </w:rPr>
      <w:fldChar w:fldCharType="end"/>
    </w:r>
    <w:r w:rsidRPr="00DA3B32">
      <w:t xml:space="preserve"> (</w:t>
    </w:r>
    <w:r>
      <w:rPr>
        <w:noProof/>
      </w:rPr>
      <w:fldChar w:fldCharType="begin"/>
    </w:r>
    <w:r>
      <w:rPr>
        <w:noProof/>
      </w:rPr>
      <w:instrText xml:space="preserve"> NUMPAGES </w:instrText>
    </w:r>
    <w:r>
      <w:rPr>
        <w:noProof/>
      </w:rPr>
      <w:fldChar w:fldCharType="separate"/>
    </w:r>
    <w:r>
      <w:rPr>
        <w:noProof/>
      </w:rPr>
      <w:t>63</w:t>
    </w:r>
    <w:r>
      <w:rPr>
        <w:noProof/>
      </w:rPr>
      <w:fldChar w:fldCharType="end"/>
    </w:r>
    <w:r w:rsidRPr="00DA3B32">
      <w:t>)</w:t>
    </w:r>
  </w:p>
  <w:p w14:paraId="1FA6E231" w14:textId="77777777" w:rsidR="001472C7" w:rsidRDefault="00147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E233" w14:textId="77777777" w:rsidR="001472C7" w:rsidRPr="00DA3B32" w:rsidRDefault="001472C7" w:rsidP="00B12C39">
    <w:pPr>
      <w:pStyle w:val="Footer"/>
    </w:pPr>
    <w:r w:rsidRPr="00DA3B32">
      <w:rPr>
        <w:lang w:val="fi-FI"/>
      </w:rPr>
      <w:br/>
    </w:r>
    <w:r w:rsidRPr="00DA3B32">
      <w:rPr>
        <w:lang w:val="fi-FI"/>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CFDE" w14:textId="5DE17DB8" w:rsidR="001472C7" w:rsidRPr="00DA3B32" w:rsidRDefault="001472C7" w:rsidP="008B376E">
    <w:pPr>
      <w:pStyle w:val="Footer"/>
      <w:jc w:val="right"/>
    </w:pPr>
    <w:r w:rsidRPr="00F2227C">
      <w:rPr>
        <w:rStyle w:val="PageNumber"/>
        <w:sz w:val="16"/>
      </w:rPr>
      <w:fldChar w:fldCharType="begin"/>
    </w:r>
    <w:r w:rsidRPr="00F2227C">
      <w:rPr>
        <w:rStyle w:val="PageNumber"/>
        <w:sz w:val="16"/>
      </w:rPr>
      <w:instrText xml:space="preserve"> PAGE </w:instrText>
    </w:r>
    <w:r w:rsidRPr="00F2227C">
      <w:rPr>
        <w:rStyle w:val="PageNumber"/>
        <w:sz w:val="16"/>
      </w:rPr>
      <w:fldChar w:fldCharType="separate"/>
    </w:r>
    <w:r>
      <w:rPr>
        <w:rStyle w:val="PageNumber"/>
        <w:noProof/>
        <w:sz w:val="16"/>
      </w:rPr>
      <w:t>56</w:t>
    </w:r>
    <w:r w:rsidRPr="00F2227C">
      <w:rPr>
        <w:rStyle w:val="PageNumber"/>
        <w:sz w:val="16"/>
      </w:rPr>
      <w:fldChar w:fldCharType="end"/>
    </w:r>
    <w:r w:rsidRPr="00DA3B32">
      <w:rPr>
        <w:lang w:val="fi-FI"/>
      </w:rPr>
      <w:br/>
    </w:r>
    <w:r w:rsidRPr="00DA3B32">
      <w:rPr>
        <w:lang w:val="fi-FI"/>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0C7B" w14:textId="152BF4C4" w:rsidR="001472C7" w:rsidRPr="00F2227C" w:rsidRDefault="001472C7" w:rsidP="00AA572C">
    <w:pPr>
      <w:pStyle w:val="Footer"/>
      <w:tabs>
        <w:tab w:val="left" w:pos="1650"/>
        <w:tab w:val="right" w:pos="13892"/>
      </w:tabs>
      <w:jc w:val="right"/>
      <w:rPr>
        <w:sz w:val="16"/>
      </w:rPr>
    </w:pPr>
    <w:r w:rsidRPr="00F2227C">
      <w:rPr>
        <w:rStyle w:val="PageNumber"/>
        <w:sz w:val="16"/>
      </w:rPr>
      <w:fldChar w:fldCharType="begin"/>
    </w:r>
    <w:r w:rsidRPr="00F2227C">
      <w:rPr>
        <w:rStyle w:val="PageNumber"/>
        <w:sz w:val="16"/>
      </w:rPr>
      <w:instrText xml:space="preserve"> PAGE </w:instrText>
    </w:r>
    <w:r w:rsidRPr="00F2227C">
      <w:rPr>
        <w:rStyle w:val="PageNumber"/>
        <w:sz w:val="16"/>
      </w:rPr>
      <w:fldChar w:fldCharType="separate"/>
    </w:r>
    <w:r>
      <w:rPr>
        <w:rStyle w:val="PageNumber"/>
        <w:noProof/>
        <w:sz w:val="16"/>
      </w:rPr>
      <w:t>58</w:t>
    </w:r>
    <w:r w:rsidRPr="00F2227C">
      <w:rPr>
        <w:rStyle w:val="PageNumbe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79B3" w14:textId="023DBB17" w:rsidR="001472C7" w:rsidRPr="008B376E" w:rsidRDefault="001472C7" w:rsidP="008B376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620C4" w14:textId="77777777" w:rsidR="001472C7" w:rsidRDefault="001472C7">
      <w:r>
        <w:separator/>
      </w:r>
    </w:p>
  </w:footnote>
  <w:footnote w:type="continuationSeparator" w:id="0">
    <w:p w14:paraId="65DF0319" w14:textId="77777777" w:rsidR="001472C7" w:rsidRDefault="001472C7">
      <w:r>
        <w:continuationSeparator/>
      </w:r>
    </w:p>
  </w:footnote>
  <w:footnote w:type="continuationNotice" w:id="1">
    <w:p w14:paraId="45513FD2" w14:textId="77777777" w:rsidR="001472C7" w:rsidRDefault="001472C7"/>
  </w:footnote>
  <w:footnote w:id="2">
    <w:p w14:paraId="1FA6E234" w14:textId="77777777" w:rsidR="001472C7" w:rsidRDefault="001472C7" w:rsidP="00967482">
      <w:pPr>
        <w:pStyle w:val="FootnoteText"/>
        <w:ind w:left="142" w:hanging="142"/>
      </w:pPr>
      <w:r w:rsidRPr="00F01393">
        <w:rPr>
          <w:rStyle w:val="FootnoteReference"/>
          <w:sz w:val="20"/>
        </w:rPr>
        <w:footnoteRef/>
      </w:r>
      <w:r w:rsidRPr="00355484">
        <w:t xml:space="preserve"> </w:t>
      </w:r>
      <w:r>
        <w:rPr>
          <w:i/>
          <w:szCs w:val="16"/>
        </w:rPr>
        <w:t>The substance name, EC</w:t>
      </w:r>
      <w:r w:rsidRPr="00802437">
        <w:rPr>
          <w:i/>
          <w:szCs w:val="16"/>
        </w:rPr>
        <w:t xml:space="preserve"> and</w:t>
      </w:r>
      <w:r>
        <w:rPr>
          <w:i/>
          <w:szCs w:val="16"/>
        </w:rPr>
        <w:t xml:space="preserve"> CAS</w:t>
      </w:r>
      <w:r w:rsidRPr="00802437">
        <w:rPr>
          <w:i/>
          <w:szCs w:val="16"/>
        </w:rPr>
        <w:t xml:space="preserve"> numbers </w:t>
      </w:r>
      <w:r>
        <w:rPr>
          <w:i/>
          <w:szCs w:val="16"/>
        </w:rPr>
        <w:t>provided should be publicly available. All confidential information should be included in an Annex.</w:t>
      </w:r>
    </w:p>
  </w:footnote>
  <w:footnote w:id="3">
    <w:p w14:paraId="45EDEB37" w14:textId="422C29D2" w:rsidR="001472C7" w:rsidRDefault="001472C7" w:rsidP="00967482">
      <w:pPr>
        <w:pStyle w:val="FootnoteText"/>
        <w:ind w:left="142" w:hanging="142"/>
      </w:pPr>
      <w:r w:rsidRPr="00F01393">
        <w:rPr>
          <w:rStyle w:val="FootnoteReference"/>
          <w:sz w:val="20"/>
        </w:rPr>
        <w:footnoteRef/>
      </w:r>
      <w:r w:rsidRPr="00F01393">
        <w:rPr>
          <w:sz w:val="24"/>
        </w:rPr>
        <w:t xml:space="preserve"> </w:t>
      </w:r>
      <w:r w:rsidRPr="006062ED">
        <w:rPr>
          <w:i/>
        </w:rPr>
        <w:t>If the proposed entry covers a group of substances</w:t>
      </w:r>
      <w:r>
        <w:rPr>
          <w:i/>
        </w:rPr>
        <w:t>,</w:t>
      </w:r>
      <w:r w:rsidRPr="006062ED">
        <w:rPr>
          <w:i/>
        </w:rPr>
        <w:t xml:space="preserve"> no numerical identifiers should be reported in this page</w:t>
      </w:r>
      <w:r>
        <w:rPr>
          <w:i/>
        </w:rPr>
        <w:t xml:space="preserve">. If available, any known numerical </w:t>
      </w:r>
      <w:r w:rsidRPr="006062ED">
        <w:rPr>
          <w:i/>
        </w:rPr>
        <w:t>identifiers should be provided in</w:t>
      </w:r>
      <w:r>
        <w:rPr>
          <w:i/>
        </w:rPr>
        <w:t xml:space="preserve"> the substance identity chapter.</w:t>
      </w:r>
    </w:p>
  </w:footnote>
  <w:footnote w:id="4">
    <w:p w14:paraId="0874606B" w14:textId="6F90EC6D" w:rsidR="001472C7" w:rsidRPr="00876DCE" w:rsidRDefault="001472C7" w:rsidP="00876DCE">
      <w:pPr>
        <w:pStyle w:val="FootnoteText"/>
        <w:ind w:left="142" w:hanging="142"/>
      </w:pPr>
      <w:r w:rsidRPr="00876DCE">
        <w:rPr>
          <w:rStyle w:val="FootnoteReference"/>
          <w:sz w:val="20"/>
        </w:rPr>
        <w:footnoteRef/>
      </w:r>
      <w:r w:rsidRPr="00876DCE">
        <w:rPr>
          <w:sz w:val="24"/>
        </w:rPr>
        <w:t xml:space="preserve"> </w:t>
      </w:r>
      <w:r w:rsidRPr="00876DCE">
        <w:t>If the proposed entry covers a group of substances, no numerical identifiers should be reported in this page. If available, any known numerical identifiers should be provided in the substance identity chapter.</w:t>
      </w:r>
    </w:p>
  </w:footnote>
  <w:footnote w:id="5">
    <w:p w14:paraId="1FA6E235" w14:textId="77777777" w:rsidR="001472C7" w:rsidRDefault="001472C7">
      <w:pPr>
        <w:pStyle w:val="FootnoteText"/>
      </w:pPr>
      <w:r w:rsidRPr="00A35A9F">
        <w:rPr>
          <w:rStyle w:val="FootnoteReference"/>
          <w:sz w:val="20"/>
        </w:rPr>
        <w:footnoteRef/>
      </w:r>
      <w:r w:rsidRPr="00A35A9F">
        <w:t xml:space="preserve"> </w:t>
      </w:r>
      <w:r>
        <w:rPr>
          <w:szCs w:val="16"/>
        </w:rPr>
        <w:t xml:space="preserve">Classification in accordance with section </w:t>
      </w:r>
      <w:r w:rsidRPr="007B3F15">
        <w:rPr>
          <w:szCs w:val="16"/>
          <w:highlight w:val="green"/>
        </w:rPr>
        <w:t>……</w:t>
      </w:r>
      <w:r>
        <w:rPr>
          <w:szCs w:val="16"/>
        </w:rPr>
        <w:t xml:space="preserve"> of Annex I to Regulation (EC) No 1272/2008.</w:t>
      </w:r>
    </w:p>
  </w:footnote>
  <w:footnote w:id="6">
    <w:p w14:paraId="1FA6E236" w14:textId="77777777" w:rsidR="001472C7" w:rsidRDefault="001472C7" w:rsidP="00967482">
      <w:pPr>
        <w:pStyle w:val="CM1"/>
        <w:spacing w:before="200" w:after="200"/>
        <w:ind w:left="142" w:hanging="142"/>
      </w:pPr>
      <w:r w:rsidRPr="00E53717">
        <w:rPr>
          <w:rStyle w:val="FootnoteReference"/>
          <w:szCs w:val="16"/>
        </w:rPr>
        <w:footnoteRef/>
      </w:r>
      <w:r w:rsidRPr="00E53717">
        <w:rPr>
          <w:rFonts w:ascii="Verdana" w:hAnsi="Verdana"/>
          <w:sz w:val="16"/>
          <w:szCs w:val="16"/>
        </w:rPr>
        <w:t xml:space="preserve"> Please use the relevant hazard statement </w:t>
      </w:r>
      <w:r w:rsidRPr="00E53717">
        <w:rPr>
          <w:rFonts w:ascii="Verdana" w:hAnsi="Verdana"/>
          <w:i/>
          <w:sz w:val="16"/>
          <w:szCs w:val="16"/>
        </w:rPr>
        <w:t>i.e.</w:t>
      </w:r>
      <w:r w:rsidRPr="00E53717">
        <w:rPr>
          <w:rFonts w:ascii="Verdana" w:hAnsi="Verdana"/>
          <w:sz w:val="16"/>
          <w:szCs w:val="16"/>
        </w:rPr>
        <w:t xml:space="preserve"> H360 ‘</w:t>
      </w:r>
      <w:r w:rsidRPr="00E53717">
        <w:rPr>
          <w:rFonts w:ascii="Verdana" w:hAnsi="Verdana"/>
          <w:color w:val="000000"/>
          <w:sz w:val="16"/>
          <w:szCs w:val="16"/>
        </w:rPr>
        <w:t>May damage fertility or the unborn child’</w:t>
      </w:r>
      <w:r w:rsidRPr="00E53717">
        <w:rPr>
          <w:rFonts w:ascii="Verdana" w:hAnsi="Verdana"/>
          <w:sz w:val="16"/>
          <w:szCs w:val="16"/>
        </w:rPr>
        <w:t>; H360F</w:t>
      </w:r>
      <w:r w:rsidRPr="00E53717">
        <w:rPr>
          <w:rFonts w:ascii="Verdana" w:hAnsi="Verdana"/>
          <w:color w:val="000000"/>
          <w:sz w:val="16"/>
          <w:szCs w:val="16"/>
        </w:rPr>
        <w:t xml:space="preserve"> ‘May damage fertility’;</w:t>
      </w:r>
      <w:r w:rsidRPr="00E53717">
        <w:rPr>
          <w:rFonts w:ascii="Verdana" w:hAnsi="Verdana"/>
          <w:sz w:val="16"/>
          <w:szCs w:val="16"/>
        </w:rPr>
        <w:t xml:space="preserve"> H360D: ‘May damage the unborn child’; H360FD: ‘May damage fertility. May damage the unborn child’; H360Fd: ‘May damage fertility. Suspected of damaging the unborn child’; H360Df: ‘May damage the unborn child. Suspected of damaging fertility’. </w:t>
      </w:r>
    </w:p>
  </w:footnote>
  <w:footnote w:id="7">
    <w:p w14:paraId="1FA6E237" w14:textId="77777777" w:rsidR="001472C7" w:rsidRPr="004A7A37" w:rsidRDefault="001472C7" w:rsidP="004A7A37">
      <w:pPr>
        <w:pStyle w:val="NoSpacing"/>
        <w:rPr>
          <w:sz w:val="16"/>
          <w:szCs w:val="16"/>
        </w:rPr>
      </w:pPr>
      <w:r w:rsidRPr="004A7A37">
        <w:rPr>
          <w:rStyle w:val="FootnoteReference"/>
          <w:szCs w:val="16"/>
        </w:rPr>
        <w:footnoteRef/>
      </w:r>
      <w:r w:rsidRPr="004A7A37">
        <w:rPr>
          <w:sz w:val="16"/>
          <w:szCs w:val="16"/>
        </w:rPr>
        <w:t xml:space="preserve"> </w:t>
      </w:r>
      <w:hyperlink r:id="rId1" w:history="1">
        <w:r w:rsidRPr="004A7A37">
          <w:rPr>
            <w:rStyle w:val="Hyperlink"/>
            <w:sz w:val="16"/>
            <w:szCs w:val="16"/>
          </w:rPr>
          <w:t>http://echa.europa.eu/documents/10162/13628/raaf_en.pdf</w:t>
        </w:r>
      </w:hyperlink>
    </w:p>
    <w:p w14:paraId="1FA6E238" w14:textId="77777777" w:rsidR="001472C7" w:rsidRDefault="00F13755" w:rsidP="004A7A37">
      <w:pPr>
        <w:pStyle w:val="NoSpacing"/>
        <w:ind w:left="142"/>
      </w:pPr>
      <w:hyperlink r:id="rId2" w:history="1">
        <w:r w:rsidR="001472C7" w:rsidRPr="00BF072B">
          <w:rPr>
            <w:rStyle w:val="Hyperlink"/>
            <w:sz w:val="16"/>
            <w:szCs w:val="16"/>
          </w:rPr>
          <w:t>http://echa.europa.eu/support/grouping-of-substances-and-read-across</w:t>
        </w:r>
      </w:hyperlink>
      <w:r w:rsidR="001472C7">
        <w:rPr>
          <w:sz w:val="16"/>
          <w:szCs w:val="16"/>
        </w:rPr>
        <w:t xml:space="preserve"> </w:t>
      </w:r>
    </w:p>
  </w:footnote>
  <w:footnote w:id="8">
    <w:p w14:paraId="6C8AED73" w14:textId="41023E06" w:rsidR="001472C7" w:rsidRPr="00C010AB" w:rsidRDefault="001472C7">
      <w:pPr>
        <w:pStyle w:val="FootnoteText"/>
        <w:rPr>
          <w:szCs w:val="16"/>
        </w:rPr>
      </w:pPr>
      <w:r w:rsidRPr="00C010AB">
        <w:rPr>
          <w:rStyle w:val="FootnoteReference"/>
          <w:szCs w:val="16"/>
        </w:rPr>
        <w:footnoteRef/>
      </w:r>
      <w:r w:rsidRPr="00C010AB">
        <w:rPr>
          <w:szCs w:val="16"/>
        </w:rPr>
        <w:t xml:space="preserve"> </w:t>
      </w:r>
      <w:hyperlink r:id="rId3" w:history="1">
        <w:r w:rsidRPr="00C010AB">
          <w:rPr>
            <w:rStyle w:val="Hyperlink"/>
            <w:sz w:val="16"/>
            <w:szCs w:val="16"/>
          </w:rPr>
          <w:t>https://echa.europa.eu/support/guidance-on-reach-and-clp-implementation/formats/formats-for-the-authorities</w:t>
        </w:r>
      </w:hyperlink>
    </w:p>
  </w:footnote>
  <w:footnote w:id="9">
    <w:p w14:paraId="1FA6E239" w14:textId="77777777" w:rsidR="001472C7" w:rsidRDefault="001472C7" w:rsidP="004C3DE6">
      <w:pPr>
        <w:widowControl/>
        <w:autoSpaceDE w:val="0"/>
        <w:autoSpaceDN w:val="0"/>
        <w:adjustRightInd w:val="0"/>
      </w:pPr>
      <w:r w:rsidRPr="004C3DE6">
        <w:rPr>
          <w:rStyle w:val="FootnoteReference"/>
          <w:szCs w:val="16"/>
        </w:rPr>
        <w:footnoteRef/>
      </w:r>
      <w:r w:rsidRPr="004C3DE6">
        <w:rPr>
          <w:sz w:val="16"/>
          <w:szCs w:val="16"/>
        </w:rPr>
        <w:t xml:space="preserve"> </w:t>
      </w:r>
      <w:r w:rsidRPr="004C3DE6">
        <w:rPr>
          <w:rFonts w:cs="TimesNewRomanPSMT"/>
          <w:sz w:val="16"/>
          <w:szCs w:val="16"/>
          <w:lang w:eastAsia="en-GB"/>
        </w:rPr>
        <w:t>Substances of Unknown or Variable composition, Complex reaction products or Biological</w:t>
      </w:r>
      <w:r>
        <w:rPr>
          <w:rFonts w:cs="TimesNewRomanPSMT"/>
          <w:sz w:val="16"/>
          <w:szCs w:val="16"/>
          <w:lang w:eastAsia="en-GB"/>
        </w:rPr>
        <w:t xml:space="preserve"> </w:t>
      </w:r>
      <w:r w:rsidRPr="004C3DE6">
        <w:rPr>
          <w:rFonts w:cs="TimesNewRomanPSMT"/>
          <w:sz w:val="16"/>
          <w:szCs w:val="16"/>
          <w:lang w:eastAsia="en-GB"/>
        </w:rPr>
        <w:t>materials</w:t>
      </w:r>
    </w:p>
  </w:footnote>
  <w:footnote w:id="10">
    <w:p w14:paraId="1FA6E23A" w14:textId="42CE08D5" w:rsidR="001472C7" w:rsidRDefault="001472C7">
      <w:pPr>
        <w:pStyle w:val="FootnoteText"/>
      </w:pPr>
      <w:r w:rsidRPr="007D76A1">
        <w:rPr>
          <w:rStyle w:val="FootnoteReference"/>
        </w:rPr>
        <w:footnoteRef/>
      </w:r>
      <w:r>
        <w:t xml:space="preserve"> </w:t>
      </w:r>
      <w:hyperlink r:id="rId4" w:history="1">
        <w:r w:rsidRPr="008E744D">
          <w:rPr>
            <w:rStyle w:val="Hyperlink"/>
            <w:sz w:val="16"/>
          </w:rPr>
          <w:t>https://echa.europa.eu/view-article/-/journal_content/title/guidance-for-identification-and-naming-of-substances-under-reach-and-clp</w:t>
        </w:r>
      </w:hyperlink>
      <w:r>
        <w:t xml:space="preserve"> </w:t>
      </w:r>
    </w:p>
  </w:footnote>
  <w:footnote w:id="11">
    <w:p w14:paraId="1FA6E23B" w14:textId="77777777" w:rsidR="001472C7" w:rsidRPr="00A4233D" w:rsidRDefault="001472C7" w:rsidP="00317E34">
      <w:pPr>
        <w:pStyle w:val="FootnoteText"/>
        <w:rPr>
          <w:szCs w:val="16"/>
        </w:rPr>
      </w:pPr>
      <w:r w:rsidRPr="00A4233D">
        <w:rPr>
          <w:rStyle w:val="FootnoteReference"/>
          <w:szCs w:val="16"/>
        </w:rPr>
        <w:footnoteRef/>
      </w:r>
      <w:r w:rsidRPr="00A4233D">
        <w:rPr>
          <w:szCs w:val="16"/>
        </w:rPr>
        <w:t xml:space="preserve"> </w:t>
      </w:r>
      <w:r w:rsidRPr="00BA7AC6">
        <w:rPr>
          <w:i/>
          <w:szCs w:val="16"/>
        </w:rPr>
        <w:t>For example, for another category of substances of very high concern according to Article 57 of REACH, the default concentration of Carcinogenic/Mutagenic (category 1A/1B) ingredients in a mixture requiring a Carcinogen/Mutagen (1A/1B) classification of the mixture under Regulation (EC) No 1272/2008 is 0.1% (w/w). Furthermore, Articles 14(2)(f), 31(3)(b) and 56(6)(a) of REACH apply a similar principle and the same concentration limit for PBT/vPvB substances in mixtures regarding some obligations under REACH. By analogy, the Judgments of the General Court (Seventh Chamber, extended composition) of 7 March 2013 in cases T-93/10, T-94/10, T-95/10 and T-96/10 (see in particular paragraphs 117 to 121) confirmed the validity of this approach for PBT/vPvB constituents of a substance.</w:t>
      </w:r>
    </w:p>
    <w:p w14:paraId="1FA6E23C" w14:textId="77777777" w:rsidR="001472C7" w:rsidRDefault="001472C7" w:rsidP="00317E34">
      <w:pPr>
        <w:pStyle w:val="FootnoteText"/>
      </w:pPr>
    </w:p>
  </w:footnote>
  <w:footnote w:id="12">
    <w:p w14:paraId="1FA6E23D" w14:textId="4DC12DFE" w:rsidR="001472C7" w:rsidRDefault="001472C7">
      <w:pPr>
        <w:pStyle w:val="FootnoteText"/>
      </w:pPr>
      <w:r w:rsidRPr="005F5F86">
        <w:rPr>
          <w:rStyle w:val="FootnoteReference"/>
        </w:rPr>
        <w:footnoteRef/>
      </w:r>
      <w:r w:rsidRPr="005F5F86">
        <w:t xml:space="preserve"> </w:t>
      </w:r>
      <w:hyperlink r:id="rId5" w:history="1">
        <w:r w:rsidRPr="008E744D">
          <w:rPr>
            <w:rStyle w:val="Hyperlink"/>
            <w:sz w:val="16"/>
          </w:rPr>
          <w:t>https://echa.europa.eu/view-article/-/journal_content/title/guidance-for-identification-and-naming-of-substances-under-reach-and-clp</w:t>
        </w:r>
      </w:hyperlink>
      <w:r>
        <w:t xml:space="preserve"> </w:t>
      </w:r>
    </w:p>
  </w:footnote>
  <w:footnote w:id="13">
    <w:p w14:paraId="1FA6E23E" w14:textId="77777777" w:rsidR="001472C7" w:rsidRDefault="001472C7">
      <w:pPr>
        <w:pStyle w:val="FootnoteText"/>
      </w:pPr>
      <w:r w:rsidRPr="0054522D">
        <w:rPr>
          <w:rStyle w:val="FootnoteReference"/>
        </w:rPr>
        <w:footnoteRef/>
      </w:r>
      <w:r w:rsidRPr="0054522D">
        <w:t xml:space="preserve"> </w:t>
      </w:r>
      <w:r w:rsidRPr="004C3DE6">
        <w:rPr>
          <w:rFonts w:cs="TimesNewRomanPSMT"/>
          <w:szCs w:val="16"/>
          <w:lang w:eastAsia="en-GB"/>
        </w:rPr>
        <w:t>Substances of Unknown or Variable composition, Complex reaction products or Biological</w:t>
      </w:r>
      <w:r>
        <w:rPr>
          <w:rFonts w:cs="TimesNewRomanPSMT"/>
          <w:szCs w:val="16"/>
          <w:lang w:eastAsia="en-GB"/>
        </w:rPr>
        <w:t xml:space="preserve"> </w:t>
      </w:r>
      <w:r w:rsidRPr="004C3DE6">
        <w:rPr>
          <w:rFonts w:cs="TimesNewRomanPSMT"/>
          <w:szCs w:val="16"/>
          <w:lang w:eastAsia="en-GB"/>
        </w:rPr>
        <w:t>materials</w:t>
      </w:r>
    </w:p>
  </w:footnote>
  <w:footnote w:id="14">
    <w:p w14:paraId="35604348" w14:textId="28BA71B5" w:rsidR="001472C7" w:rsidRDefault="001472C7">
      <w:pPr>
        <w:pStyle w:val="FootnoteText"/>
      </w:pPr>
      <w:r>
        <w:rPr>
          <w:rStyle w:val="FootnoteReference"/>
        </w:rPr>
        <w:footnoteRef/>
      </w:r>
      <w:r>
        <w:t xml:space="preserve"> Acute Toxicity Estimate</w:t>
      </w:r>
    </w:p>
  </w:footnote>
  <w:footnote w:id="15">
    <w:p w14:paraId="0C46C1B6" w14:textId="480AA8F4" w:rsidR="001472C7" w:rsidRDefault="001472C7">
      <w:pPr>
        <w:pStyle w:val="FootnoteText"/>
      </w:pPr>
      <w:r w:rsidRPr="00E334F4">
        <w:rPr>
          <w:rStyle w:val="FootnoteReference"/>
        </w:rPr>
        <w:footnoteRef/>
      </w:r>
      <w:r w:rsidRPr="00E334F4">
        <w:t xml:space="preserve"> </w:t>
      </w:r>
      <w:hyperlink r:id="rId6" w:history="1">
        <w:r w:rsidRPr="008E744D">
          <w:rPr>
            <w:rStyle w:val="Hyperlink"/>
            <w:sz w:val="16"/>
          </w:rPr>
          <w:t>https://echa.europa.eu/documents/10162/13632/information_requirements_r11_en.pdf/a8cce23f-a65a-46d2-ac68-92fee1f9e54f</w:t>
        </w:r>
      </w:hyperlink>
      <w:r>
        <w:t xml:space="preserve"> </w:t>
      </w:r>
    </w:p>
  </w:footnote>
  <w:footnote w:id="16">
    <w:p w14:paraId="66BC65F2" w14:textId="3B753458" w:rsidR="001472C7" w:rsidRDefault="001472C7">
      <w:pPr>
        <w:pStyle w:val="FootnoteText"/>
      </w:pPr>
      <w:r w:rsidRPr="001C2D4C">
        <w:rPr>
          <w:rStyle w:val="FootnoteReference"/>
        </w:rPr>
        <w:footnoteRef/>
      </w:r>
      <w:r w:rsidRPr="001C2D4C">
        <w:t xml:space="preserve"> </w:t>
      </w:r>
      <w:hyperlink r:id="rId7" w:history="1">
        <w:r w:rsidRPr="001859E7">
          <w:rPr>
            <w:rStyle w:val="Hyperlink"/>
            <w:sz w:val="16"/>
          </w:rPr>
          <w:t>https://echa.europa.eu/documents/10162/17169198/template_for_weight_of_evidence_en.docx/eb183c2e-c360-cbce-7a58-ad2d1270e5bd</w:t>
        </w:r>
      </w:hyperlink>
      <w:r>
        <w:t xml:space="preserve"> </w:t>
      </w:r>
    </w:p>
  </w:footnote>
  <w:footnote w:id="17">
    <w:p w14:paraId="550B7E52" w14:textId="19D04E58" w:rsidR="001472C7" w:rsidRDefault="001472C7">
      <w:pPr>
        <w:pStyle w:val="FootnoteText"/>
      </w:pPr>
      <w:r>
        <w:rPr>
          <w:rStyle w:val="FootnoteReference"/>
        </w:rPr>
        <w:footnoteRef/>
      </w:r>
      <w:r>
        <w:t xml:space="preserve"> </w:t>
      </w:r>
      <w:hyperlink r:id="rId8" w:history="1">
        <w:r w:rsidRPr="007A29C9">
          <w:rPr>
            <w:rStyle w:val="Hyperlink"/>
            <w:sz w:val="16"/>
          </w:rPr>
          <w:t>https://echa.europa.eu/documents/10162/17169198/wo_eu_uncertainty_background_en.docx/4f2b49ab-ade0-6ee3-e977-8abe00c21c23</w:t>
        </w:r>
      </w:hyperlink>
      <w:r>
        <w:t xml:space="preserve"> </w:t>
      </w:r>
    </w:p>
  </w:footnote>
  <w:footnote w:id="18">
    <w:p w14:paraId="33353767" w14:textId="71FD211E" w:rsidR="001472C7" w:rsidRPr="002A0C5E" w:rsidRDefault="001472C7" w:rsidP="00935A93">
      <w:pPr>
        <w:pStyle w:val="FootnoteText"/>
        <w:jc w:val="both"/>
      </w:pPr>
      <w:r w:rsidRPr="002A0C5E">
        <w:rPr>
          <w:rStyle w:val="FootnoteReference"/>
        </w:rPr>
        <w:footnoteRef/>
      </w:r>
      <w:r w:rsidRPr="002A0C5E">
        <w:t xml:space="preserve"> The criteria for LRTP in Annex D Section 1: (d) Potential for long-range environmental transport:</w:t>
      </w:r>
    </w:p>
    <w:p w14:paraId="1B9B3D71" w14:textId="77777777" w:rsidR="001472C7" w:rsidRPr="002A0C5E" w:rsidRDefault="001472C7" w:rsidP="00935A93">
      <w:pPr>
        <w:pStyle w:val="FootnoteText"/>
        <w:jc w:val="both"/>
      </w:pPr>
      <w:r w:rsidRPr="002A0C5E">
        <w:t>(i) Measured levels of the chemical in locations distant from the sources of its release that are of potential concern;</w:t>
      </w:r>
    </w:p>
    <w:p w14:paraId="28583AA5" w14:textId="77777777" w:rsidR="001472C7" w:rsidRPr="002A0C5E" w:rsidRDefault="001472C7" w:rsidP="00935A93">
      <w:pPr>
        <w:pStyle w:val="FootnoteText"/>
        <w:ind w:left="284" w:hanging="284"/>
        <w:jc w:val="both"/>
      </w:pPr>
      <w:r w:rsidRPr="002A0C5E">
        <w:t>(ii) Monitoring data showing that long-range environmental transport of the chemical, with the potential for transfer to a receiving environment, may have occurred via air, water or migratory species; or</w:t>
      </w:r>
    </w:p>
    <w:p w14:paraId="3885ED9B" w14:textId="20A10801" w:rsidR="001472C7" w:rsidRDefault="001472C7" w:rsidP="00935A93">
      <w:pPr>
        <w:pStyle w:val="FootnoteText"/>
        <w:ind w:left="284" w:hanging="284"/>
        <w:jc w:val="both"/>
      </w:pPr>
      <w:r w:rsidRPr="002A0C5E">
        <w:t>(iii) Environmental fate properties and/or model results that demonstrate that the chemical has a potential for long-range environmental transport through air, water or migratory species, with the potential for transfer to a receiving environment in locations distant from the sources of its release. For a chemical that migrates significantly through the air, its half-life in air should be greater than two days.</w:t>
      </w:r>
    </w:p>
  </w:footnote>
  <w:footnote w:id="19">
    <w:p w14:paraId="3A36FD9E" w14:textId="77777777" w:rsidR="001472C7" w:rsidRDefault="001472C7" w:rsidP="000B57A8">
      <w:pPr>
        <w:pStyle w:val="FootnoteText"/>
      </w:pPr>
      <w:r w:rsidRPr="001C2D4C">
        <w:rPr>
          <w:rStyle w:val="FootnoteReference"/>
        </w:rPr>
        <w:footnoteRef/>
      </w:r>
      <w:r w:rsidRPr="001C2D4C">
        <w:t xml:space="preserve"> </w:t>
      </w:r>
      <w:hyperlink r:id="rId9" w:history="1">
        <w:r w:rsidRPr="001859E7">
          <w:rPr>
            <w:rStyle w:val="Hyperlink"/>
            <w:sz w:val="16"/>
          </w:rPr>
          <w:t>https://echa.europa.eu/documents/10162/17169198/template_for_weight_of_evidence_en.docx/eb183c2e-c360-cbce-7a58-ad2d1270e5bd</w:t>
        </w:r>
      </w:hyperlink>
    </w:p>
  </w:footnote>
  <w:footnote w:id="20">
    <w:p w14:paraId="1FA6E240" w14:textId="77777777" w:rsidR="001472C7" w:rsidRDefault="001472C7">
      <w:pPr>
        <w:pStyle w:val="FootnoteText"/>
      </w:pPr>
      <w:r w:rsidRPr="00160086">
        <w:rPr>
          <w:rStyle w:val="FootnoteReference"/>
        </w:rPr>
        <w:footnoteRef/>
      </w:r>
      <w:r w:rsidRPr="00160086">
        <w:t xml:space="preserve"> </w:t>
      </w:r>
      <w:hyperlink r:id="rId10" w:history="1">
        <w:r w:rsidRPr="001C3DCB">
          <w:rPr>
            <w:rStyle w:val="Hyperlink"/>
            <w:sz w:val="16"/>
            <w:szCs w:val="16"/>
          </w:rPr>
          <w:t>http://echa.europa.eu/documents/10162/13632/information_requirements_r11_en.pdf</w:t>
        </w:r>
      </w:hyperlink>
    </w:p>
    <w:p w14:paraId="1FA6E241" w14:textId="77777777" w:rsidR="001472C7" w:rsidRDefault="001472C7">
      <w:pPr>
        <w:pStyle w:val="FootnoteText"/>
      </w:pPr>
    </w:p>
  </w:footnote>
  <w:footnote w:id="21">
    <w:p w14:paraId="6A547BCF" w14:textId="1997D219" w:rsidR="001472C7" w:rsidRDefault="001472C7">
      <w:pPr>
        <w:pStyle w:val="FootnoteText"/>
      </w:pPr>
      <w:r>
        <w:rPr>
          <w:rStyle w:val="FootnoteReference"/>
        </w:rPr>
        <w:footnoteRef/>
      </w:r>
      <w:r>
        <w:t xml:space="preserve"> When presenting the endocrine disrupting properties of substances for human health, the relevance of environmental information related to this hazard property should also be considered.</w:t>
      </w:r>
    </w:p>
  </w:footnote>
  <w:footnote w:id="22">
    <w:p w14:paraId="760532E0" w14:textId="2B5E377A" w:rsidR="001472C7" w:rsidRDefault="001472C7" w:rsidP="00CC0B09">
      <w:pPr>
        <w:pStyle w:val="FootnoteText"/>
        <w:tabs>
          <w:tab w:val="left" w:pos="567"/>
        </w:tabs>
      </w:pPr>
      <w:r>
        <w:rPr>
          <w:rStyle w:val="FootnoteReference"/>
        </w:rPr>
        <w:footnoteRef/>
      </w:r>
      <w:r>
        <w:t xml:space="preserve"> EAS</w:t>
      </w:r>
      <w:r>
        <w:tab/>
        <w:t>– estrogenic, androgenic and/or steroidogenic</w:t>
      </w:r>
    </w:p>
  </w:footnote>
  <w:footnote w:id="23">
    <w:p w14:paraId="1053F14F" w14:textId="3974DF08" w:rsidR="001472C7" w:rsidRDefault="001472C7" w:rsidP="00CC0B09">
      <w:pPr>
        <w:pStyle w:val="FootnoteText"/>
        <w:tabs>
          <w:tab w:val="left" w:pos="567"/>
        </w:tabs>
      </w:pPr>
      <w:r>
        <w:rPr>
          <w:rStyle w:val="FootnoteReference"/>
        </w:rPr>
        <w:footnoteRef/>
      </w:r>
      <w:r>
        <w:t xml:space="preserve"> T</w:t>
      </w:r>
      <w:r>
        <w:tab/>
        <w:t>- thyroidal</w:t>
      </w:r>
    </w:p>
  </w:footnote>
  <w:footnote w:id="24">
    <w:p w14:paraId="236F5406" w14:textId="2AE56881" w:rsidR="001472C7" w:rsidRDefault="001472C7" w:rsidP="0036409B">
      <w:pPr>
        <w:pStyle w:val="FootnoteText"/>
        <w:ind w:left="142" w:hanging="142"/>
      </w:pPr>
      <w:r>
        <w:rPr>
          <w:rStyle w:val="FootnoteReference"/>
        </w:rPr>
        <w:footnoteRef/>
      </w:r>
      <w:r>
        <w:t xml:space="preserve"> When presenting the endocrine disrupting properties of substances for the environment, the relevance of human health information related to this hazard property should also be considered.</w:t>
      </w:r>
    </w:p>
  </w:footnote>
  <w:footnote w:id="25">
    <w:p w14:paraId="4B7E882D" w14:textId="77777777" w:rsidR="001472C7" w:rsidRDefault="001472C7" w:rsidP="00D037B2">
      <w:pPr>
        <w:pStyle w:val="FootnoteText"/>
        <w:tabs>
          <w:tab w:val="left" w:pos="567"/>
        </w:tabs>
      </w:pPr>
      <w:r>
        <w:rPr>
          <w:rStyle w:val="FootnoteReference"/>
        </w:rPr>
        <w:footnoteRef/>
      </w:r>
      <w:r>
        <w:t xml:space="preserve"> EAS</w:t>
      </w:r>
      <w:r>
        <w:tab/>
        <w:t>– estrogenic, androgenic and/or steroidogenic</w:t>
      </w:r>
    </w:p>
  </w:footnote>
  <w:footnote w:id="26">
    <w:p w14:paraId="503B10D2" w14:textId="77777777" w:rsidR="001472C7" w:rsidRDefault="001472C7" w:rsidP="00D037B2">
      <w:pPr>
        <w:pStyle w:val="FootnoteText"/>
        <w:tabs>
          <w:tab w:val="left" w:pos="567"/>
        </w:tabs>
      </w:pPr>
      <w:r>
        <w:rPr>
          <w:rStyle w:val="FootnoteReference"/>
        </w:rPr>
        <w:footnoteRef/>
      </w:r>
      <w:r>
        <w:t xml:space="preserve"> T</w:t>
      </w:r>
      <w:r>
        <w:tab/>
        <w:t>- thyroidal</w:t>
      </w:r>
    </w:p>
  </w:footnote>
  <w:footnote w:id="27">
    <w:p w14:paraId="1FA6E244" w14:textId="77777777" w:rsidR="001472C7" w:rsidRDefault="001472C7" w:rsidP="00443DC9">
      <w:pPr>
        <w:pStyle w:val="CM1"/>
        <w:spacing w:before="200" w:after="200"/>
        <w:ind w:left="142" w:hanging="142"/>
      </w:pPr>
      <w:r w:rsidRPr="00E53717">
        <w:rPr>
          <w:rStyle w:val="FootnoteReference"/>
          <w:szCs w:val="16"/>
        </w:rPr>
        <w:footnoteRef/>
      </w:r>
      <w:r w:rsidRPr="00E53717">
        <w:rPr>
          <w:rFonts w:ascii="Verdana" w:hAnsi="Verdana"/>
          <w:sz w:val="16"/>
          <w:szCs w:val="16"/>
        </w:rPr>
        <w:t xml:space="preserve"> Please use the relevant hazard statement </w:t>
      </w:r>
      <w:r w:rsidRPr="00E53717">
        <w:rPr>
          <w:rFonts w:ascii="Verdana" w:hAnsi="Verdana"/>
          <w:i/>
          <w:sz w:val="16"/>
          <w:szCs w:val="16"/>
        </w:rPr>
        <w:t>i.e.</w:t>
      </w:r>
      <w:r w:rsidRPr="00E53717">
        <w:rPr>
          <w:rFonts w:ascii="Verdana" w:hAnsi="Verdana"/>
          <w:sz w:val="16"/>
          <w:szCs w:val="16"/>
        </w:rPr>
        <w:t xml:space="preserve"> H360 ‘</w:t>
      </w:r>
      <w:r w:rsidRPr="00E53717">
        <w:rPr>
          <w:rFonts w:ascii="Verdana" w:hAnsi="Verdana"/>
          <w:color w:val="000000"/>
          <w:sz w:val="16"/>
          <w:szCs w:val="16"/>
        </w:rPr>
        <w:t>May damage fertility or the unborn child’</w:t>
      </w:r>
      <w:r w:rsidRPr="00E53717">
        <w:rPr>
          <w:rFonts w:ascii="Verdana" w:hAnsi="Verdana"/>
          <w:sz w:val="16"/>
          <w:szCs w:val="16"/>
        </w:rPr>
        <w:t>; H360F</w:t>
      </w:r>
      <w:r w:rsidRPr="00E53717">
        <w:rPr>
          <w:rFonts w:ascii="Verdana" w:hAnsi="Verdana"/>
          <w:color w:val="000000"/>
          <w:sz w:val="16"/>
          <w:szCs w:val="16"/>
        </w:rPr>
        <w:t xml:space="preserve"> ‘May damage fertility’;</w:t>
      </w:r>
      <w:r w:rsidRPr="00E53717">
        <w:rPr>
          <w:rFonts w:ascii="Verdana" w:hAnsi="Verdana"/>
          <w:sz w:val="16"/>
          <w:szCs w:val="16"/>
        </w:rPr>
        <w:t xml:space="preserve"> H360D: ‘May damage the unborn child’; H360FD: ‘May damage fertility. May damage the unborn child’; H360Fd: ‘May damage fertility. Suspected of damaging the unborn child’; H360Df: ‘May damage the unborn child. Suspected of damaging fertility’. </w:t>
      </w:r>
    </w:p>
  </w:footnote>
  <w:footnote w:id="28">
    <w:p w14:paraId="1FA6E245" w14:textId="033A20A4" w:rsidR="001472C7" w:rsidRPr="009B1673" w:rsidRDefault="001472C7" w:rsidP="00BB5DA6">
      <w:pPr>
        <w:widowControl/>
        <w:autoSpaceDE w:val="0"/>
        <w:autoSpaceDN w:val="0"/>
        <w:adjustRightInd w:val="0"/>
        <w:rPr>
          <w:sz w:val="16"/>
          <w:szCs w:val="16"/>
        </w:rPr>
      </w:pPr>
      <w:r w:rsidRPr="009B1673">
        <w:rPr>
          <w:rStyle w:val="FootnoteReference"/>
          <w:szCs w:val="16"/>
        </w:rPr>
        <w:footnoteRef/>
      </w:r>
      <w:r w:rsidRPr="009B1673">
        <w:rPr>
          <w:sz w:val="16"/>
          <w:szCs w:val="16"/>
        </w:rPr>
        <w:t xml:space="preserve"> </w:t>
      </w:r>
      <w:r w:rsidRPr="009B1673">
        <w:rPr>
          <w:rFonts w:cs="Verdana"/>
          <w:sz w:val="16"/>
          <w:szCs w:val="16"/>
          <w:lang w:eastAsia="en-GB"/>
        </w:rPr>
        <w:t xml:space="preserve">Prioritisation of substances of very high concern (SVHCs) for inclusion in the Authorisation List (Annex XIV) </w:t>
      </w:r>
      <w:hyperlink r:id="rId11" w:history="1">
        <w:r w:rsidRPr="008E744D">
          <w:rPr>
            <w:rStyle w:val="Hyperlink"/>
            <w:sz w:val="16"/>
            <w:szCs w:val="16"/>
          </w:rPr>
          <w:t>https://echa.europa.eu/documents/10162/13640/recom_gen_approach_svhc_prior_2020_en.pdf/fbbd748b-22dc-38c2-9b4c-58c6bc80c930</w:t>
        </w:r>
      </w:hyperlink>
      <w:r>
        <w:rPr>
          <w:sz w:val="16"/>
          <w:szCs w:val="16"/>
        </w:rPr>
        <w:t xml:space="preserve"> </w:t>
      </w:r>
    </w:p>
  </w:footnote>
  <w:footnote w:id="29">
    <w:p w14:paraId="13DB148A" w14:textId="3FBFE22B" w:rsidR="001472C7" w:rsidRDefault="001472C7" w:rsidP="00E4488E">
      <w:pPr>
        <w:pStyle w:val="FootnoteText"/>
        <w:keepNext/>
        <w:keepLines/>
        <w:widowControl/>
      </w:pPr>
      <w:r w:rsidRPr="00274593">
        <w:rPr>
          <w:rStyle w:val="FootnoteReference"/>
        </w:rPr>
        <w:footnoteRef/>
      </w:r>
      <w:r w:rsidRPr="00274593">
        <w:t xml:space="preserve"> </w:t>
      </w:r>
      <w:hyperlink r:id="rId12" w:history="1">
        <w:r w:rsidRPr="00274593">
          <w:rPr>
            <w:rStyle w:val="Hyperlink"/>
            <w:sz w:val="16"/>
          </w:rPr>
          <w:t>https://echa.europa.eu/documents/10162/13640/recom_gen_approach_draft_axiv_entries_impl_doc_2020_en.pdf/533e3d4a-b1d2-b024-c724-64715c2f6e8a</w:t>
        </w:r>
      </w:hyperlink>
      <w:r>
        <w:t xml:space="preserve"> </w:t>
      </w:r>
    </w:p>
  </w:footnote>
  <w:footnote w:id="30">
    <w:p w14:paraId="1FA6E246" w14:textId="77777777" w:rsidR="001472C7" w:rsidRPr="0089087B" w:rsidRDefault="001472C7">
      <w:pPr>
        <w:pStyle w:val="FootnoteText"/>
      </w:pPr>
      <w:r w:rsidRPr="0089087B">
        <w:rPr>
          <w:rStyle w:val="FootnoteReference"/>
        </w:rPr>
        <w:footnoteRef/>
      </w:r>
      <w:r w:rsidRPr="0089087B">
        <w:t xml:space="preserve"> </w:t>
      </w:r>
      <w:r w:rsidRPr="0089087B">
        <w:rPr>
          <w:i/>
        </w:rPr>
        <w:t>Please include here the link to the substance specific entry on the dissemination site (and the date accessed)</w:t>
      </w:r>
    </w:p>
  </w:footnote>
  <w:footnote w:id="31">
    <w:p w14:paraId="1FA6E247" w14:textId="77777777" w:rsidR="001472C7" w:rsidRDefault="001472C7" w:rsidP="00E4488E">
      <w:pPr>
        <w:pStyle w:val="FootnoteText"/>
        <w:ind w:left="142" w:hanging="142"/>
      </w:pPr>
      <w:r w:rsidRPr="001340DF">
        <w:rPr>
          <w:rStyle w:val="FootnoteReference"/>
        </w:rPr>
        <w:footnoteRef/>
      </w:r>
      <w:r w:rsidRPr="001340DF">
        <w:t xml:space="preserve"> </w:t>
      </w:r>
      <w:r>
        <w:rPr>
          <w:szCs w:val="16"/>
        </w:rPr>
        <w:t xml:space="preserve">C&amp;L Inventory database, </w:t>
      </w:r>
      <w:hyperlink r:id="rId13" w:history="1">
        <w:r w:rsidRPr="00904836">
          <w:rPr>
            <w:rStyle w:val="Hyperlink"/>
            <w:sz w:val="16"/>
            <w:szCs w:val="16"/>
          </w:rPr>
          <w:t>http://echa.europa.eu/web/guest/information-on-chemicals/cl-inventory-database</w:t>
        </w:r>
      </w:hyperlink>
      <w:r w:rsidRPr="00904836">
        <w:rPr>
          <w:szCs w:val="16"/>
        </w:rPr>
        <w:t xml:space="preserve"> (accessed </w:t>
      </w:r>
      <w:r w:rsidRPr="00554DC9">
        <w:rPr>
          <w:szCs w:val="16"/>
          <w:highlight w:val="green"/>
        </w:rPr>
        <w:t>xx xxxx 20xx</w:t>
      </w:r>
      <w:r>
        <w:rPr>
          <w:szCs w:val="16"/>
        </w:rPr>
        <w:t>)</w:t>
      </w:r>
    </w:p>
  </w:footnote>
  <w:footnote w:id="32">
    <w:p w14:paraId="1FA6E248" w14:textId="77777777" w:rsidR="001472C7" w:rsidRPr="0089087B" w:rsidRDefault="001472C7" w:rsidP="00B467B2">
      <w:pPr>
        <w:pStyle w:val="FootnoteText"/>
      </w:pPr>
      <w:r w:rsidRPr="0089087B">
        <w:rPr>
          <w:rStyle w:val="FootnoteReference"/>
        </w:rPr>
        <w:footnoteRef/>
      </w:r>
      <w:r w:rsidRPr="0089087B">
        <w:t xml:space="preserve"> </w:t>
      </w:r>
      <w:r w:rsidRPr="0089087B">
        <w:rPr>
          <w:i/>
        </w:rPr>
        <w:t xml:space="preserve">Please include here the link to the substance specific entry on </w:t>
      </w:r>
      <w:r>
        <w:rPr>
          <w:i/>
        </w:rPr>
        <w:t xml:space="preserve">ECHA’s </w:t>
      </w:r>
      <w:r w:rsidRPr="0089087B">
        <w:rPr>
          <w:i/>
        </w:rPr>
        <w:t>dissemination site (and the date accessed)</w:t>
      </w:r>
    </w:p>
  </w:footnote>
  <w:footnote w:id="33">
    <w:p w14:paraId="1FA6E249" w14:textId="77777777" w:rsidR="001472C7" w:rsidRPr="0089087B" w:rsidRDefault="001472C7" w:rsidP="00B467B2">
      <w:pPr>
        <w:pStyle w:val="FootnoteText"/>
      </w:pPr>
      <w:r w:rsidRPr="0089087B">
        <w:rPr>
          <w:rStyle w:val="FootnoteReference"/>
        </w:rPr>
        <w:footnoteRef/>
      </w:r>
      <w:r w:rsidRPr="0089087B">
        <w:t xml:space="preserve"> </w:t>
      </w:r>
      <w:r w:rsidRPr="0089087B">
        <w:rPr>
          <w:i/>
        </w:rPr>
        <w:t xml:space="preserve">Please include </w:t>
      </w:r>
      <w:r>
        <w:rPr>
          <w:i/>
        </w:rPr>
        <w:t xml:space="preserve">a link to the source of the information </w:t>
      </w:r>
      <w:r w:rsidRPr="0089087B">
        <w:rPr>
          <w:i/>
        </w:rPr>
        <w:t>(and the date accessed)</w:t>
      </w:r>
      <w:r>
        <w:rPr>
          <w:i/>
        </w:rPr>
        <w:t xml:space="preserve"> or, cite it in the reference section.</w:t>
      </w:r>
    </w:p>
  </w:footnote>
  <w:footnote w:id="34">
    <w:p w14:paraId="1FA6E24A" w14:textId="77777777" w:rsidR="001472C7" w:rsidRDefault="001472C7">
      <w:pPr>
        <w:pStyle w:val="FootnoteText"/>
      </w:pPr>
      <w:r w:rsidRPr="00BC39B9">
        <w:rPr>
          <w:rStyle w:val="FootnoteReference"/>
        </w:rPr>
        <w:footnoteRef/>
      </w:r>
      <w:r w:rsidRPr="00BC39B9">
        <w:t xml:space="preserve"> </w:t>
      </w:r>
      <w:hyperlink r:id="rId14" w:history="1">
        <w:r w:rsidRPr="004B712F">
          <w:rPr>
            <w:rStyle w:val="Hyperlink"/>
            <w:sz w:val="16"/>
          </w:rPr>
          <w:t>https://echa.europa.eu/documents/10162/13640/generic_exemptions_authorisation_en.pdf</w:t>
        </w:r>
      </w:hyperlink>
      <w:r>
        <w:t xml:space="preserve"> </w:t>
      </w:r>
    </w:p>
  </w:footnote>
  <w:footnote w:id="35">
    <w:p w14:paraId="1FA6E24B" w14:textId="77777777" w:rsidR="001472C7" w:rsidRPr="00D0549E" w:rsidRDefault="001472C7">
      <w:pPr>
        <w:pStyle w:val="FootnoteText"/>
      </w:pPr>
      <w:r w:rsidRPr="00D0549E">
        <w:rPr>
          <w:rStyle w:val="FootnoteReference"/>
        </w:rPr>
        <w:footnoteRef/>
      </w:r>
      <w:r w:rsidRPr="00D0549E">
        <w:t xml:space="preserve"> </w:t>
      </w:r>
      <w:hyperlink r:id="rId15" w:history="1">
        <w:r w:rsidRPr="004B712F">
          <w:rPr>
            <w:rStyle w:val="Hyperlink"/>
            <w:sz w:val="16"/>
          </w:rPr>
          <w:t>http://echa.europa.eu/documents/10162/13640/recom_general_approach_draft_axiv_entries.pdf</w:t>
        </w:r>
      </w:hyperlink>
      <w:r>
        <w:t xml:space="preserve"> </w:t>
      </w:r>
    </w:p>
  </w:footnote>
  <w:footnote w:id="36">
    <w:p w14:paraId="595E19E7" w14:textId="6A6ACA0D" w:rsidR="001472C7" w:rsidRPr="00A018D6" w:rsidRDefault="001472C7">
      <w:pPr>
        <w:pStyle w:val="FootnoteText"/>
        <w:rPr>
          <w:rStyle w:val="Hyperlink"/>
          <w:sz w:val="16"/>
        </w:rPr>
      </w:pPr>
      <w:r w:rsidRPr="003B372D">
        <w:rPr>
          <w:rStyle w:val="FootnoteReference"/>
        </w:rPr>
        <w:footnoteRef/>
      </w:r>
      <w:r>
        <w:t xml:space="preserve"> </w:t>
      </w:r>
      <w:hyperlink r:id="rId16" w:history="1">
        <w:r w:rsidRPr="008E744D">
          <w:rPr>
            <w:rStyle w:val="Hyperlink"/>
            <w:sz w:val="16"/>
          </w:rPr>
          <w:t>https://echa.europa.eu/documents/10162/13640/recom_gen_approach_draft_axiv_entries_impl_doc_2020_en.pdf/533e3d4a-b1d2-b024-c724-64715c2f6e8a</w:t>
        </w:r>
      </w:hyperlink>
      <w:r>
        <w:t xml:space="preserve"> </w:t>
      </w:r>
    </w:p>
  </w:footnote>
  <w:footnote w:id="37">
    <w:p w14:paraId="1FA6E24C" w14:textId="6006B737" w:rsidR="001472C7" w:rsidRDefault="001472C7">
      <w:pPr>
        <w:pStyle w:val="FootnoteText"/>
      </w:pPr>
      <w:r w:rsidRPr="009320EC">
        <w:rPr>
          <w:rStyle w:val="FootnoteReference"/>
        </w:rPr>
        <w:footnoteRef/>
      </w:r>
      <w:r w:rsidRPr="009320EC">
        <w:t xml:space="preserve"> </w:t>
      </w:r>
      <w:r w:rsidRPr="009B1673">
        <w:rPr>
          <w:rFonts w:cs="Verdana"/>
          <w:szCs w:val="16"/>
          <w:lang w:eastAsia="en-GB"/>
        </w:rPr>
        <w:t xml:space="preserve">Prioritisation of substances of very high concern (SVHCs) for inclusion in the Authorisation List (Annex XIV) </w:t>
      </w:r>
      <w:hyperlink r:id="rId17" w:history="1">
        <w:r w:rsidRPr="00F826F0">
          <w:rPr>
            <w:rStyle w:val="Hyperlink"/>
            <w:sz w:val="16"/>
          </w:rPr>
          <w:t>https://echa.europa.eu/documents/10162/13640/recom_gen_approach_svhc_prior_2020_en.pdf/fbbd748b-22dc-38c2-9b4c-58c6bc80c930</w:t>
        </w:r>
      </w:hyperlink>
    </w:p>
  </w:footnote>
  <w:footnote w:id="38">
    <w:p w14:paraId="18C63324" w14:textId="77777777" w:rsidR="001472C7" w:rsidRPr="004A7A37" w:rsidRDefault="001472C7" w:rsidP="0078632B">
      <w:pPr>
        <w:pStyle w:val="NoSpacing"/>
        <w:rPr>
          <w:sz w:val="16"/>
          <w:szCs w:val="16"/>
        </w:rPr>
      </w:pPr>
      <w:r>
        <w:rPr>
          <w:rStyle w:val="FootnoteReference"/>
        </w:rPr>
        <w:footnoteRef/>
      </w:r>
      <w:r>
        <w:t xml:space="preserve"> </w:t>
      </w:r>
      <w:hyperlink r:id="rId18" w:history="1">
        <w:r w:rsidRPr="004A7A37">
          <w:rPr>
            <w:rStyle w:val="Hyperlink"/>
            <w:sz w:val="16"/>
            <w:szCs w:val="16"/>
          </w:rPr>
          <w:t>http://echa.europa.eu/documents/10162/13628/raaf_en.pdf</w:t>
        </w:r>
      </w:hyperlink>
    </w:p>
    <w:p w14:paraId="31832EA3" w14:textId="06A49AC3" w:rsidR="001472C7" w:rsidRDefault="00F13755" w:rsidP="0078632B">
      <w:pPr>
        <w:pStyle w:val="FootnoteText"/>
      </w:pPr>
      <w:hyperlink r:id="rId19" w:history="1">
        <w:r w:rsidR="001472C7" w:rsidRPr="00BF072B">
          <w:rPr>
            <w:rStyle w:val="Hyperlink"/>
            <w:sz w:val="16"/>
            <w:szCs w:val="16"/>
          </w:rPr>
          <w:t>http://echa.europa.eu/support/grouping-of-substances-and-read-across</w:t>
        </w:r>
      </w:hyperlink>
    </w:p>
  </w:footnote>
  <w:footnote w:id="39">
    <w:p w14:paraId="1FA6E24D" w14:textId="77777777" w:rsidR="001472C7" w:rsidRDefault="001472C7">
      <w:pPr>
        <w:pStyle w:val="FootnoteText"/>
      </w:pPr>
      <w:r w:rsidRPr="00212038">
        <w:rPr>
          <w:rStyle w:val="FootnoteReference"/>
        </w:rPr>
        <w:footnoteRef/>
      </w:r>
      <w:r w:rsidRPr="00212038">
        <w:t xml:space="preserve"> </w:t>
      </w:r>
      <w:hyperlink r:id="rId20" w:history="1">
        <w:r w:rsidRPr="00212038">
          <w:rPr>
            <w:rStyle w:val="Hyperlink"/>
            <w:sz w:val="16"/>
          </w:rPr>
          <w:t>http://echa.europa.eu/documents/10162/13655/pg_report_readacross_en.pdf</w:t>
        </w:r>
      </w:hyperlink>
      <w:r w:rsidRPr="0021203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E22F" w14:textId="77777777" w:rsidR="001472C7" w:rsidRDefault="001472C7" w:rsidP="00B12C39">
    <w:pPr>
      <w:pStyle w:val="Header"/>
      <w:pBdr>
        <w:bottom w:val="single" w:sz="4" w:space="1" w:color="auto"/>
      </w:pBdr>
    </w:pPr>
    <w:r w:rsidRPr="0083052D">
      <w:t>A</w:t>
    </w:r>
    <w:r>
      <w:t xml:space="preserve">NNEX XV </w:t>
    </w:r>
    <w:r w:rsidRPr="0083052D">
      <w:t xml:space="preserve">– IDENTIFICATION OF </w:t>
    </w:r>
    <w:r w:rsidRPr="00C42A79">
      <w:rPr>
        <w:highlight w:val="green"/>
      </w:rPr>
      <w:t>SUBSTANCE NAME</w:t>
    </w:r>
    <w:r>
      <w:t xml:space="preserve"> AS SVHC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E232" w14:textId="28B1EE76" w:rsidR="001472C7" w:rsidRPr="00CB4669" w:rsidRDefault="001472C7" w:rsidP="00E15002">
    <w:pPr>
      <w:pStyle w:val="Header"/>
      <w:tabs>
        <w:tab w:val="clear" w:pos="4536"/>
        <w:tab w:val="clear" w:pos="7088"/>
        <w:tab w:val="clear" w:pos="8789"/>
        <w:tab w:val="left" w:pos="13209"/>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81BF" w14:textId="77777777" w:rsidR="001472C7" w:rsidRDefault="001472C7" w:rsidP="009B04AC">
    <w:pPr>
      <w:pStyle w:val="Header"/>
      <w:pBdr>
        <w:bottom w:val="single" w:sz="4" w:space="1" w:color="auto"/>
      </w:pBdr>
    </w:pPr>
    <w:r w:rsidRPr="0083052D">
      <w:t>A</w:t>
    </w:r>
    <w:r>
      <w:t xml:space="preserve">NNEX XV </w:t>
    </w:r>
    <w:r w:rsidRPr="0083052D">
      <w:t xml:space="preserve">– IDENTIFICATION OF </w:t>
    </w:r>
    <w:r w:rsidRPr="00C42A79">
      <w:rPr>
        <w:highlight w:val="green"/>
      </w:rPr>
      <w:t>SUBSTANCE NAME</w:t>
    </w:r>
    <w:r>
      <w:t xml:space="preserve"> AS SVHC</w:t>
    </w:r>
  </w:p>
  <w:p w14:paraId="45CB2703" w14:textId="77777777" w:rsidR="001472C7" w:rsidRPr="00CB4669" w:rsidRDefault="001472C7" w:rsidP="00E15002">
    <w:pPr>
      <w:pStyle w:val="Header"/>
      <w:tabs>
        <w:tab w:val="clear" w:pos="4536"/>
        <w:tab w:val="clear" w:pos="7088"/>
        <w:tab w:val="clear" w:pos="8789"/>
        <w:tab w:val="left" w:pos="13209"/>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2C92" w14:textId="77777777" w:rsidR="001472C7" w:rsidRDefault="001472C7" w:rsidP="00B12C39">
    <w:pPr>
      <w:pStyle w:val="Header"/>
      <w:pBdr>
        <w:bottom w:val="single" w:sz="4" w:space="1" w:color="auto"/>
      </w:pBdr>
    </w:pPr>
    <w:r w:rsidRPr="0083052D">
      <w:t>A</w:t>
    </w:r>
    <w:r>
      <w:t xml:space="preserve">NNEX XV </w:t>
    </w:r>
    <w:r w:rsidRPr="0083052D">
      <w:t xml:space="preserve">– IDENTIFICATION OF </w:t>
    </w:r>
    <w:r w:rsidRPr="00C42A79">
      <w:rPr>
        <w:highlight w:val="green"/>
      </w:rPr>
      <w:t>SUBSTANCE NAME</w:t>
    </w:r>
    <w:r>
      <w:t xml:space="preserve"> AS SVHC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4270" w14:textId="77777777" w:rsidR="001472C7" w:rsidRDefault="001472C7" w:rsidP="00F514E2">
    <w:pPr>
      <w:pStyle w:val="Header"/>
      <w:pBdr>
        <w:bottom w:val="single" w:sz="4" w:space="1" w:color="auto"/>
      </w:pBdr>
    </w:pPr>
    <w:r w:rsidRPr="0083052D">
      <w:t>A</w:t>
    </w:r>
    <w:r>
      <w:t xml:space="preserve">NNEX XV </w:t>
    </w:r>
    <w:r w:rsidRPr="0083052D">
      <w:t xml:space="preserve">– IDENTIFICATION OF </w:t>
    </w:r>
    <w:r w:rsidRPr="00C42A79">
      <w:rPr>
        <w:highlight w:val="green"/>
      </w:rPr>
      <w:t>SUBSTANCE NAME</w:t>
    </w:r>
    <w:r>
      <w:t xml:space="preserve"> AS SVHC</w:t>
    </w:r>
  </w:p>
  <w:p w14:paraId="3F874B48" w14:textId="77777777" w:rsidR="001472C7" w:rsidRPr="00CB4669" w:rsidRDefault="001472C7" w:rsidP="00E15002">
    <w:pPr>
      <w:pStyle w:val="Header"/>
      <w:tabs>
        <w:tab w:val="clear" w:pos="4536"/>
        <w:tab w:val="clear" w:pos="7088"/>
        <w:tab w:val="clear" w:pos="8789"/>
        <w:tab w:val="left" w:pos="13209"/>
      </w:tabs>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03D" w14:textId="01EBA3D3" w:rsidR="001472C7" w:rsidRDefault="001472C7" w:rsidP="00F826F0">
    <w:pPr>
      <w:pStyle w:val="Header"/>
      <w:pBdr>
        <w:bottom w:val="single" w:sz="4" w:space="1" w:color="auto"/>
      </w:pBdr>
      <w:tabs>
        <w:tab w:val="right" w:pos="13960"/>
      </w:tabs>
    </w:pPr>
    <w:r w:rsidRPr="0083052D">
      <w:t>A</w:t>
    </w:r>
    <w:r>
      <w:t xml:space="preserve">NNEX XV </w:t>
    </w:r>
    <w:r w:rsidRPr="0083052D">
      <w:t xml:space="preserve">– IDENTIFICATION OF </w:t>
    </w:r>
    <w:r w:rsidRPr="00C42A79">
      <w:rPr>
        <w:highlight w:val="green"/>
      </w:rPr>
      <w:t>SUBSTANCE NAME</w:t>
    </w:r>
    <w:r>
      <w:t xml:space="preserve"> AS SVHC</w:t>
    </w:r>
  </w:p>
  <w:p w14:paraId="5068A67F" w14:textId="77777777" w:rsidR="001472C7" w:rsidRPr="00CB4669" w:rsidRDefault="001472C7" w:rsidP="0035548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6A3"/>
    <w:multiLevelType w:val="hybridMultilevel"/>
    <w:tmpl w:val="3A9C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151E"/>
    <w:multiLevelType w:val="hybridMultilevel"/>
    <w:tmpl w:val="B1D0F2DA"/>
    <w:lvl w:ilvl="0" w:tplc="50D6ADE4">
      <w:start w:val="1"/>
      <w:numFmt w:val="bullet"/>
      <w:lvlText w:val=""/>
      <w:lvlJc w:val="left"/>
      <w:pPr>
        <w:ind w:left="5421" w:hanging="360"/>
      </w:pPr>
      <w:rPr>
        <w:rFonts w:ascii="Symbol" w:hAnsi="Symbol" w:hint="default"/>
        <w:color w:val="auto"/>
      </w:rPr>
    </w:lvl>
    <w:lvl w:ilvl="1" w:tplc="08090003" w:tentative="1">
      <w:start w:val="1"/>
      <w:numFmt w:val="bullet"/>
      <w:lvlText w:val="o"/>
      <w:lvlJc w:val="left"/>
      <w:pPr>
        <w:ind w:left="6141" w:hanging="360"/>
      </w:pPr>
      <w:rPr>
        <w:rFonts w:ascii="Courier New" w:hAnsi="Courier New" w:cs="Courier New" w:hint="default"/>
      </w:rPr>
    </w:lvl>
    <w:lvl w:ilvl="2" w:tplc="08090005" w:tentative="1">
      <w:start w:val="1"/>
      <w:numFmt w:val="bullet"/>
      <w:lvlText w:val=""/>
      <w:lvlJc w:val="left"/>
      <w:pPr>
        <w:ind w:left="6861" w:hanging="360"/>
      </w:pPr>
      <w:rPr>
        <w:rFonts w:ascii="Wingdings" w:hAnsi="Wingdings" w:hint="default"/>
      </w:rPr>
    </w:lvl>
    <w:lvl w:ilvl="3" w:tplc="08090001" w:tentative="1">
      <w:start w:val="1"/>
      <w:numFmt w:val="bullet"/>
      <w:lvlText w:val=""/>
      <w:lvlJc w:val="left"/>
      <w:pPr>
        <w:ind w:left="7581" w:hanging="360"/>
      </w:pPr>
      <w:rPr>
        <w:rFonts w:ascii="Symbol" w:hAnsi="Symbol" w:hint="default"/>
      </w:rPr>
    </w:lvl>
    <w:lvl w:ilvl="4" w:tplc="08090003" w:tentative="1">
      <w:start w:val="1"/>
      <w:numFmt w:val="bullet"/>
      <w:lvlText w:val="o"/>
      <w:lvlJc w:val="left"/>
      <w:pPr>
        <w:ind w:left="8301" w:hanging="360"/>
      </w:pPr>
      <w:rPr>
        <w:rFonts w:ascii="Courier New" w:hAnsi="Courier New" w:cs="Courier New" w:hint="default"/>
      </w:rPr>
    </w:lvl>
    <w:lvl w:ilvl="5" w:tplc="08090005" w:tentative="1">
      <w:start w:val="1"/>
      <w:numFmt w:val="bullet"/>
      <w:lvlText w:val=""/>
      <w:lvlJc w:val="left"/>
      <w:pPr>
        <w:ind w:left="9021" w:hanging="360"/>
      </w:pPr>
      <w:rPr>
        <w:rFonts w:ascii="Wingdings" w:hAnsi="Wingdings" w:hint="default"/>
      </w:rPr>
    </w:lvl>
    <w:lvl w:ilvl="6" w:tplc="08090001" w:tentative="1">
      <w:start w:val="1"/>
      <w:numFmt w:val="bullet"/>
      <w:lvlText w:val=""/>
      <w:lvlJc w:val="left"/>
      <w:pPr>
        <w:ind w:left="9741" w:hanging="360"/>
      </w:pPr>
      <w:rPr>
        <w:rFonts w:ascii="Symbol" w:hAnsi="Symbol" w:hint="default"/>
      </w:rPr>
    </w:lvl>
    <w:lvl w:ilvl="7" w:tplc="08090003" w:tentative="1">
      <w:start w:val="1"/>
      <w:numFmt w:val="bullet"/>
      <w:lvlText w:val="o"/>
      <w:lvlJc w:val="left"/>
      <w:pPr>
        <w:ind w:left="10461" w:hanging="360"/>
      </w:pPr>
      <w:rPr>
        <w:rFonts w:ascii="Courier New" w:hAnsi="Courier New" w:cs="Courier New" w:hint="default"/>
      </w:rPr>
    </w:lvl>
    <w:lvl w:ilvl="8" w:tplc="08090005" w:tentative="1">
      <w:start w:val="1"/>
      <w:numFmt w:val="bullet"/>
      <w:lvlText w:val=""/>
      <w:lvlJc w:val="left"/>
      <w:pPr>
        <w:ind w:left="11181" w:hanging="360"/>
      </w:pPr>
      <w:rPr>
        <w:rFonts w:ascii="Wingdings" w:hAnsi="Wingdings" w:hint="default"/>
      </w:rPr>
    </w:lvl>
  </w:abstractNum>
  <w:abstractNum w:abstractNumId="2" w15:restartNumberingAfterBreak="0">
    <w:nsid w:val="06255D09"/>
    <w:multiLevelType w:val="multilevel"/>
    <w:tmpl w:val="E6EA1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2B6FB8"/>
    <w:multiLevelType w:val="multilevel"/>
    <w:tmpl w:val="4F4C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63984"/>
    <w:multiLevelType w:val="hybridMultilevel"/>
    <w:tmpl w:val="6B7CF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F5814"/>
    <w:multiLevelType w:val="hybridMultilevel"/>
    <w:tmpl w:val="C59C6D9C"/>
    <w:lvl w:ilvl="0" w:tplc="4CEC7158">
      <w:start w:val="3"/>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D54893"/>
    <w:multiLevelType w:val="multilevel"/>
    <w:tmpl w:val="E6E8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96637"/>
    <w:multiLevelType w:val="hybridMultilevel"/>
    <w:tmpl w:val="3FBA4C5E"/>
    <w:lvl w:ilvl="0" w:tplc="3C62EC34">
      <w:numFmt w:val="bullet"/>
      <w:lvlText w:val="-"/>
      <w:lvlJc w:val="left"/>
      <w:pPr>
        <w:tabs>
          <w:tab w:val="num" w:pos="720"/>
        </w:tabs>
        <w:ind w:left="720" w:hanging="360"/>
      </w:pPr>
      <w:rPr>
        <w:rFonts w:ascii="Arial" w:eastAsia="Times New Roman" w:hAnsi="Arial" w:hint="default"/>
      </w:rPr>
    </w:lvl>
    <w:lvl w:ilvl="1" w:tplc="3C62EC34">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82FB0"/>
    <w:multiLevelType w:val="hybridMultilevel"/>
    <w:tmpl w:val="8CBC72A8"/>
    <w:lvl w:ilvl="0" w:tplc="1542E4A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70F76"/>
    <w:multiLevelType w:val="hybridMultilevel"/>
    <w:tmpl w:val="88D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35CAD"/>
    <w:multiLevelType w:val="multilevel"/>
    <w:tmpl w:val="5B4E19A6"/>
    <w:lvl w:ilvl="0">
      <w:start w:val="4"/>
      <w:numFmt w:val="decimal"/>
      <w:lvlText w:val="%1"/>
      <w:lvlJc w:val="left"/>
      <w:pPr>
        <w:ind w:left="923" w:hanging="923"/>
      </w:pPr>
      <w:rPr>
        <w:rFonts w:hint="default"/>
      </w:rPr>
    </w:lvl>
    <w:lvl w:ilvl="1">
      <w:start w:val="10"/>
      <w:numFmt w:val="decimal"/>
      <w:lvlText w:val="%1.%2"/>
      <w:lvlJc w:val="left"/>
      <w:pPr>
        <w:ind w:left="1017" w:hanging="923"/>
      </w:pPr>
      <w:rPr>
        <w:rFonts w:hint="default"/>
      </w:rPr>
    </w:lvl>
    <w:lvl w:ilvl="2">
      <w:start w:val="1"/>
      <w:numFmt w:val="decimal"/>
      <w:lvlText w:val="%1.%2.%3"/>
      <w:lvlJc w:val="left"/>
      <w:pPr>
        <w:ind w:left="1268" w:hanging="1080"/>
      </w:pPr>
      <w:rPr>
        <w:rFonts w:hint="default"/>
      </w:rPr>
    </w:lvl>
    <w:lvl w:ilvl="3">
      <w:start w:val="3"/>
      <w:numFmt w:val="decimal"/>
      <w:lvlText w:val="%1.%2.%3.%4"/>
      <w:lvlJc w:val="left"/>
      <w:pPr>
        <w:ind w:left="1362" w:hanging="1080"/>
      </w:pPr>
      <w:rPr>
        <w:rFonts w:hint="default"/>
      </w:rPr>
    </w:lvl>
    <w:lvl w:ilvl="4">
      <w:start w:val="1"/>
      <w:numFmt w:val="decimal"/>
      <w:lvlText w:val="%1.%2.%3.%4.%5"/>
      <w:lvlJc w:val="left"/>
      <w:pPr>
        <w:ind w:left="1816" w:hanging="1440"/>
      </w:pPr>
      <w:rPr>
        <w:rFonts w:hint="default"/>
      </w:rPr>
    </w:lvl>
    <w:lvl w:ilvl="5">
      <w:start w:val="1"/>
      <w:numFmt w:val="decimal"/>
      <w:lvlText w:val="%1.%2.%3.%4.%5.%6"/>
      <w:lvlJc w:val="left"/>
      <w:pPr>
        <w:ind w:left="2270" w:hanging="1800"/>
      </w:pPr>
      <w:rPr>
        <w:rFonts w:hint="default"/>
      </w:rPr>
    </w:lvl>
    <w:lvl w:ilvl="6">
      <w:start w:val="1"/>
      <w:numFmt w:val="decimal"/>
      <w:lvlText w:val="%1.%2.%3.%4.%5.%6.%7"/>
      <w:lvlJc w:val="left"/>
      <w:pPr>
        <w:ind w:left="2724" w:hanging="216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3272" w:hanging="2520"/>
      </w:pPr>
      <w:rPr>
        <w:rFonts w:hint="default"/>
      </w:rPr>
    </w:lvl>
  </w:abstractNum>
  <w:abstractNum w:abstractNumId="12" w15:restartNumberingAfterBreak="0">
    <w:nsid w:val="2AE67672"/>
    <w:multiLevelType w:val="hybridMultilevel"/>
    <w:tmpl w:val="7FD8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32022"/>
    <w:multiLevelType w:val="hybridMultilevel"/>
    <w:tmpl w:val="EA80C2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hint="default"/>
      </w:rPr>
    </w:lvl>
    <w:lvl w:ilvl="3" w:tplc="3C62EC34">
      <w:numFmt w:val="bullet"/>
      <w:lvlText w:val="-"/>
      <w:lvlJc w:val="left"/>
      <w:pPr>
        <w:ind w:left="3600" w:hanging="360"/>
      </w:pPr>
      <w:rPr>
        <w:rFonts w:ascii="Arial" w:eastAsia="Times New Roman" w:hAnsi="Aria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313465"/>
    <w:multiLevelType w:val="multilevel"/>
    <w:tmpl w:val="783E4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5607057"/>
    <w:multiLevelType w:val="multilevel"/>
    <w:tmpl w:val="029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31460"/>
    <w:multiLevelType w:val="multilevel"/>
    <w:tmpl w:val="B4A6FACE"/>
    <w:lvl w:ilvl="0">
      <w:start w:val="1"/>
      <w:numFmt w:val="decimal"/>
      <w:pStyle w:val="Niv1-overskrift"/>
      <w:suff w:val="space"/>
      <w:lvlText w:val="%1."/>
      <w:lvlJc w:val="left"/>
      <w:pPr>
        <w:ind w:left="0" w:firstLine="0"/>
      </w:pPr>
      <w:rPr>
        <w:rFonts w:ascii="Verdana" w:hAnsi="Verdana" w:hint="default"/>
        <w:b/>
        <w:i w:val="0"/>
        <w:color w:val="0046AD"/>
        <w:sz w:val="28"/>
      </w:rPr>
    </w:lvl>
    <w:lvl w:ilvl="1">
      <w:start w:val="1"/>
      <w:numFmt w:val="decimal"/>
      <w:pStyle w:val="Niv2-overskrift"/>
      <w:suff w:val="space"/>
      <w:lvlText w:val="%1.%2."/>
      <w:lvlJc w:val="left"/>
      <w:pPr>
        <w:ind w:left="0" w:firstLine="0"/>
      </w:pPr>
      <w:rPr>
        <w:rFonts w:ascii="Verdana" w:hAnsi="Verdana" w:hint="default"/>
        <w:b/>
        <w:i w:val="0"/>
        <w:color w:val="0046AD"/>
        <w:sz w:val="24"/>
      </w:rPr>
    </w:lvl>
    <w:lvl w:ilvl="2">
      <w:start w:val="1"/>
      <w:numFmt w:val="decimal"/>
      <w:pStyle w:val="Niv3-overskrift"/>
      <w:suff w:val="space"/>
      <w:lvlText w:val="%1.%2.%3."/>
      <w:lvlJc w:val="left"/>
      <w:pPr>
        <w:ind w:left="142"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iv4-overskrift"/>
      <w:suff w:val="space"/>
      <w:lvlText w:val="%1.%2.%3.%4."/>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7" w15:restartNumberingAfterBreak="0">
    <w:nsid w:val="36A64166"/>
    <w:multiLevelType w:val="multilevel"/>
    <w:tmpl w:val="449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AE272B"/>
    <w:multiLevelType w:val="hybridMultilevel"/>
    <w:tmpl w:val="CA7EEF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977BC"/>
    <w:multiLevelType w:val="multilevel"/>
    <w:tmpl w:val="86C2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3364C"/>
    <w:multiLevelType w:val="hybridMultilevel"/>
    <w:tmpl w:val="5CBAC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D6241"/>
    <w:multiLevelType w:val="multilevel"/>
    <w:tmpl w:val="3BAA4868"/>
    <w:lvl w:ilvl="0">
      <w:start w:val="4"/>
      <w:numFmt w:val="decimal"/>
      <w:lvlText w:val="%1"/>
      <w:lvlJc w:val="left"/>
      <w:pPr>
        <w:ind w:left="588" w:hanging="588"/>
      </w:pPr>
      <w:rPr>
        <w:rFonts w:hint="default"/>
        <w:i w:val="0"/>
      </w:rPr>
    </w:lvl>
    <w:lvl w:ilvl="1">
      <w:start w:val="10"/>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22"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1A0E"/>
    <w:multiLevelType w:val="hybridMultilevel"/>
    <w:tmpl w:val="788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B0CBE"/>
    <w:multiLevelType w:val="hybridMultilevel"/>
    <w:tmpl w:val="B56CA8E8"/>
    <w:lvl w:ilvl="0" w:tplc="46BCF86A">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25" w15:restartNumberingAfterBreak="0">
    <w:nsid w:val="469C217B"/>
    <w:multiLevelType w:val="hybridMultilevel"/>
    <w:tmpl w:val="6C4888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F4470C"/>
    <w:multiLevelType w:val="hybridMultilevel"/>
    <w:tmpl w:val="A37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15FEB"/>
    <w:multiLevelType w:val="hybridMultilevel"/>
    <w:tmpl w:val="B03C5B12"/>
    <w:lvl w:ilvl="0" w:tplc="9EC2FF1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3A609E"/>
    <w:multiLevelType w:val="multilevel"/>
    <w:tmpl w:val="C822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596437"/>
    <w:multiLevelType w:val="hybridMultilevel"/>
    <w:tmpl w:val="155E226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3">
      <w:start w:val="1"/>
      <w:numFmt w:val="bullet"/>
      <w:lvlText w:val="o"/>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13098A"/>
    <w:multiLevelType w:val="hybridMultilevel"/>
    <w:tmpl w:val="66B83F02"/>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4157233"/>
    <w:multiLevelType w:val="hybridMultilevel"/>
    <w:tmpl w:val="0DCCB9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E11DB"/>
    <w:multiLevelType w:val="multilevel"/>
    <w:tmpl w:val="414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BD5819"/>
    <w:multiLevelType w:val="hybridMultilevel"/>
    <w:tmpl w:val="ABB85468"/>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165DD"/>
    <w:multiLevelType w:val="multilevel"/>
    <w:tmpl w:val="515EFF6E"/>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lang w:val="en-GB"/>
      </w:rPr>
    </w:lvl>
    <w:lvl w:ilvl="2">
      <w:start w:val="1"/>
      <w:numFmt w:val="decimal"/>
      <w:suff w:val="space"/>
      <w:lvlText w:val="%1.%2.%3."/>
      <w:lvlJc w:val="left"/>
      <w:pPr>
        <w:ind w:left="710" w:firstLine="0"/>
      </w:pPr>
      <w:rPr>
        <w:rFonts w:ascii="Verdana" w:hAnsi="Verdana" w:hint="default"/>
        <w:b/>
        <w:i w:val="0"/>
        <w:color w:val="auto"/>
        <w:sz w:val="22"/>
      </w:rPr>
    </w:lvl>
    <w:lvl w:ilvl="3">
      <w:start w:val="1"/>
      <w:numFmt w:val="decimal"/>
      <w:suff w:val="space"/>
      <w:lvlText w:val="%1.%2.%3.%4."/>
      <w:lvlJc w:val="left"/>
      <w:pPr>
        <w:ind w:left="142" w:firstLine="0"/>
      </w:pPr>
      <w:rPr>
        <w:rFonts w:ascii="Verdana" w:hAnsi="Verdana" w:hint="default"/>
        <w:b/>
        <w:i w:val="0"/>
        <w:sz w:val="22"/>
      </w:rPr>
    </w:lvl>
    <w:lvl w:ilvl="4">
      <w:start w:val="1"/>
      <w:numFmt w:val="decimal"/>
      <w:suff w:val="space"/>
      <w:lvlText w:val="%1.%2.%3.%4.%5."/>
      <w:lvlJc w:val="left"/>
      <w:pPr>
        <w:ind w:left="241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36" w15:restartNumberingAfterBreak="0">
    <w:nsid w:val="640C66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A3F52"/>
    <w:multiLevelType w:val="hybridMultilevel"/>
    <w:tmpl w:val="016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FC3037"/>
    <w:multiLevelType w:val="hybridMultilevel"/>
    <w:tmpl w:val="ED2443AA"/>
    <w:lvl w:ilvl="0" w:tplc="040C0005">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87642A6"/>
    <w:multiLevelType w:val="hybridMultilevel"/>
    <w:tmpl w:val="198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736B13"/>
    <w:multiLevelType w:val="hybridMultilevel"/>
    <w:tmpl w:val="1A36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FAF5347"/>
    <w:multiLevelType w:val="hybridMultilevel"/>
    <w:tmpl w:val="2B7A671E"/>
    <w:lvl w:ilvl="0" w:tplc="08090001">
      <w:start w:val="1"/>
      <w:numFmt w:val="bullet"/>
      <w:lvlText w:val=""/>
      <w:lvlJc w:val="left"/>
      <w:pPr>
        <w:ind w:left="4701" w:hanging="360"/>
      </w:pPr>
      <w:rPr>
        <w:rFonts w:ascii="Symbol" w:hAnsi="Symbol" w:hint="default"/>
      </w:rPr>
    </w:lvl>
    <w:lvl w:ilvl="1" w:tplc="08090003" w:tentative="1">
      <w:start w:val="1"/>
      <w:numFmt w:val="bullet"/>
      <w:lvlText w:val="o"/>
      <w:lvlJc w:val="left"/>
      <w:pPr>
        <w:ind w:left="5421" w:hanging="360"/>
      </w:pPr>
      <w:rPr>
        <w:rFonts w:ascii="Courier New" w:hAnsi="Courier New" w:cs="Courier New" w:hint="default"/>
      </w:rPr>
    </w:lvl>
    <w:lvl w:ilvl="2" w:tplc="08090005" w:tentative="1">
      <w:start w:val="1"/>
      <w:numFmt w:val="bullet"/>
      <w:lvlText w:val=""/>
      <w:lvlJc w:val="left"/>
      <w:pPr>
        <w:ind w:left="6141" w:hanging="360"/>
      </w:pPr>
      <w:rPr>
        <w:rFonts w:ascii="Wingdings" w:hAnsi="Wingdings" w:hint="default"/>
      </w:rPr>
    </w:lvl>
    <w:lvl w:ilvl="3" w:tplc="08090001" w:tentative="1">
      <w:start w:val="1"/>
      <w:numFmt w:val="bullet"/>
      <w:lvlText w:val=""/>
      <w:lvlJc w:val="left"/>
      <w:pPr>
        <w:ind w:left="6861" w:hanging="360"/>
      </w:pPr>
      <w:rPr>
        <w:rFonts w:ascii="Symbol" w:hAnsi="Symbol" w:hint="default"/>
      </w:rPr>
    </w:lvl>
    <w:lvl w:ilvl="4" w:tplc="08090003" w:tentative="1">
      <w:start w:val="1"/>
      <w:numFmt w:val="bullet"/>
      <w:lvlText w:val="o"/>
      <w:lvlJc w:val="left"/>
      <w:pPr>
        <w:ind w:left="7581" w:hanging="360"/>
      </w:pPr>
      <w:rPr>
        <w:rFonts w:ascii="Courier New" w:hAnsi="Courier New" w:cs="Courier New" w:hint="default"/>
      </w:rPr>
    </w:lvl>
    <w:lvl w:ilvl="5" w:tplc="08090005" w:tentative="1">
      <w:start w:val="1"/>
      <w:numFmt w:val="bullet"/>
      <w:lvlText w:val=""/>
      <w:lvlJc w:val="left"/>
      <w:pPr>
        <w:ind w:left="8301" w:hanging="360"/>
      </w:pPr>
      <w:rPr>
        <w:rFonts w:ascii="Wingdings" w:hAnsi="Wingdings" w:hint="default"/>
      </w:rPr>
    </w:lvl>
    <w:lvl w:ilvl="6" w:tplc="08090001" w:tentative="1">
      <w:start w:val="1"/>
      <w:numFmt w:val="bullet"/>
      <w:lvlText w:val=""/>
      <w:lvlJc w:val="left"/>
      <w:pPr>
        <w:ind w:left="9021" w:hanging="360"/>
      </w:pPr>
      <w:rPr>
        <w:rFonts w:ascii="Symbol" w:hAnsi="Symbol" w:hint="default"/>
      </w:rPr>
    </w:lvl>
    <w:lvl w:ilvl="7" w:tplc="08090003" w:tentative="1">
      <w:start w:val="1"/>
      <w:numFmt w:val="bullet"/>
      <w:lvlText w:val="o"/>
      <w:lvlJc w:val="left"/>
      <w:pPr>
        <w:ind w:left="9741" w:hanging="360"/>
      </w:pPr>
      <w:rPr>
        <w:rFonts w:ascii="Courier New" w:hAnsi="Courier New" w:cs="Courier New" w:hint="default"/>
      </w:rPr>
    </w:lvl>
    <w:lvl w:ilvl="8" w:tplc="08090005" w:tentative="1">
      <w:start w:val="1"/>
      <w:numFmt w:val="bullet"/>
      <w:lvlText w:val=""/>
      <w:lvlJc w:val="left"/>
      <w:pPr>
        <w:ind w:left="10461" w:hanging="360"/>
      </w:pPr>
      <w:rPr>
        <w:rFonts w:ascii="Wingdings" w:hAnsi="Wingdings" w:hint="default"/>
      </w:rPr>
    </w:lvl>
  </w:abstractNum>
  <w:abstractNum w:abstractNumId="43" w15:restartNumberingAfterBreak="0">
    <w:nsid w:val="71E833B2"/>
    <w:multiLevelType w:val="hybridMultilevel"/>
    <w:tmpl w:val="6B6EC1D0"/>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FC5B21"/>
    <w:multiLevelType w:val="multilevel"/>
    <w:tmpl w:val="B6A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3E098D"/>
    <w:multiLevelType w:val="multilevel"/>
    <w:tmpl w:val="202472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6" w15:restartNumberingAfterBreak="0">
    <w:nsid w:val="791616C6"/>
    <w:multiLevelType w:val="hybridMultilevel"/>
    <w:tmpl w:val="56B6DAC2"/>
    <w:lvl w:ilvl="0" w:tplc="15BC4F6C">
      <w:start w:val="1"/>
      <w:numFmt w:val="bullet"/>
      <w:lvlText w:val=""/>
      <w:lvlJc w:val="left"/>
      <w:pPr>
        <w:ind w:left="5256" w:hanging="360"/>
      </w:pPr>
      <w:rPr>
        <w:rFonts w:ascii="Symbol" w:hAnsi="Symbol" w:hint="default"/>
        <w:color w:val="000000" w:themeColor="text1"/>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47" w15:restartNumberingAfterBreak="0">
    <w:nsid w:val="7B7F0AFF"/>
    <w:multiLevelType w:val="hybridMultilevel"/>
    <w:tmpl w:val="A73EA5AE"/>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48" w15:restartNumberingAfterBreak="0">
    <w:nsid w:val="7BF412DD"/>
    <w:multiLevelType w:val="hybridMultilevel"/>
    <w:tmpl w:val="B48E562A"/>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FA6B4D"/>
    <w:multiLevelType w:val="multilevel"/>
    <w:tmpl w:val="56C6500C"/>
    <w:lvl w:ilvl="0">
      <w:start w:val="1"/>
      <w:numFmt w:val="decimal"/>
      <w:pStyle w:val="Heading1"/>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pStyle w:val="Heading3"/>
      <w:lvlText w:val=""/>
      <w:lvlJc w:val="left"/>
      <w:pPr>
        <w:tabs>
          <w:tab w:val="num" w:pos="360"/>
        </w:tabs>
        <w:ind w:left="0" w:firstLine="0"/>
      </w:pPr>
      <w:rPr>
        <w:rFonts w:cs="Times New Roman" w:hint="default"/>
      </w:rPr>
    </w:lvl>
    <w:lvl w:ilvl="3">
      <w:numFmt w:val="decimal"/>
      <w:pStyle w:val="Heading4"/>
      <w:lvlText w:val=""/>
      <w:lvlJc w:val="left"/>
      <w:pPr>
        <w:ind w:left="0" w:firstLine="0"/>
      </w:pPr>
      <w:rPr>
        <w:rFonts w:cs="Times New Roman" w:hint="default"/>
      </w:rPr>
    </w:lvl>
    <w:lvl w:ilvl="4">
      <w:numFmt w:val="decimal"/>
      <w:pStyle w:val="Heading5"/>
      <w:lvlText w:val=""/>
      <w:lvlJc w:val="left"/>
      <w:pPr>
        <w:ind w:left="0" w:firstLine="0"/>
      </w:pPr>
      <w:rPr>
        <w:rFonts w:cs="Times New Roman" w:hint="default"/>
      </w:rPr>
    </w:lvl>
    <w:lvl w:ilvl="5">
      <w:numFmt w:val="decimal"/>
      <w:pStyle w:val="Heading6"/>
      <w:lvlText w:val=""/>
      <w:lvlJc w:val="left"/>
      <w:pPr>
        <w:ind w:left="0" w:firstLine="0"/>
      </w:pPr>
      <w:rPr>
        <w:rFonts w:cs="Times New Roman" w:hint="default"/>
      </w:rPr>
    </w:lvl>
    <w:lvl w:ilvl="6">
      <w:numFmt w:val="decimal"/>
      <w:pStyle w:val="Heading7"/>
      <w:lvlText w:val=""/>
      <w:lvlJc w:val="left"/>
      <w:pPr>
        <w:ind w:left="0" w:firstLine="0"/>
      </w:pPr>
      <w:rPr>
        <w:rFonts w:cs="Times New Roman" w:hint="default"/>
      </w:rPr>
    </w:lvl>
    <w:lvl w:ilvl="7">
      <w:numFmt w:val="decimal"/>
      <w:pStyle w:val="Heading8"/>
      <w:lvlText w:val=""/>
      <w:lvlJc w:val="left"/>
      <w:pPr>
        <w:ind w:left="0" w:firstLine="0"/>
      </w:pPr>
      <w:rPr>
        <w:rFonts w:cs="Times New Roman" w:hint="default"/>
      </w:rPr>
    </w:lvl>
    <w:lvl w:ilvl="8">
      <w:numFmt w:val="decimal"/>
      <w:pStyle w:val="Heading9"/>
      <w:lvlText w:val=""/>
      <w:lvlJc w:val="left"/>
      <w:pPr>
        <w:ind w:left="0" w:firstLine="0"/>
      </w:pPr>
      <w:rPr>
        <w:rFonts w:cs="Times New Roman" w:hint="default"/>
      </w:rPr>
    </w:lvl>
  </w:abstractNum>
  <w:abstractNum w:abstractNumId="50" w15:restartNumberingAfterBreak="0">
    <w:nsid w:val="7C871AFA"/>
    <w:multiLevelType w:val="multilevel"/>
    <w:tmpl w:val="250224A4"/>
    <w:lvl w:ilvl="0">
      <w:numFmt w:val="decimal"/>
      <w:pStyle w:val="BulletedList1-usermanu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7EA96CCB"/>
    <w:multiLevelType w:val="multilevel"/>
    <w:tmpl w:val="EA34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3619C2"/>
    <w:multiLevelType w:val="multilevel"/>
    <w:tmpl w:val="C580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22"/>
  </w:num>
  <w:num w:numId="3">
    <w:abstractNumId w:val="31"/>
  </w:num>
  <w:num w:numId="4">
    <w:abstractNumId w:val="50"/>
  </w:num>
  <w:num w:numId="5">
    <w:abstractNumId w:val="34"/>
  </w:num>
  <w:num w:numId="6">
    <w:abstractNumId w:val="27"/>
  </w:num>
  <w:num w:numId="7">
    <w:abstractNumId w:val="41"/>
  </w:num>
  <w:num w:numId="8">
    <w:abstractNumId w:val="32"/>
  </w:num>
  <w:num w:numId="9">
    <w:abstractNumId w:val="18"/>
  </w:num>
  <w:num w:numId="10">
    <w:abstractNumId w:val="20"/>
  </w:num>
  <w:num w:numId="11">
    <w:abstractNumId w:val="29"/>
  </w:num>
  <w:num w:numId="12">
    <w:abstractNumId w:val="25"/>
  </w:num>
  <w:num w:numId="13">
    <w:abstractNumId w:val="23"/>
  </w:num>
  <w:num w:numId="14">
    <w:abstractNumId w:val="48"/>
  </w:num>
  <w:num w:numId="15">
    <w:abstractNumId w:val="13"/>
  </w:num>
  <w:num w:numId="16">
    <w:abstractNumId w:val="24"/>
  </w:num>
  <w:num w:numId="17">
    <w:abstractNumId w:val="37"/>
  </w:num>
  <w:num w:numId="18">
    <w:abstractNumId w:val="26"/>
  </w:num>
  <w:num w:numId="19">
    <w:abstractNumId w:val="49"/>
    <w:lvlOverride w:ilvl="0">
      <w:startOverride w:val="7"/>
    </w:lvlOverride>
    <w:lvlOverride w:ilvl="1">
      <w:startOverride w:val="7"/>
    </w:lvlOverride>
    <w:lvlOverride w:ilvl="2"/>
    <w:lvlOverride w:ilvl="3"/>
    <w:lvlOverride w:ilvl="4"/>
    <w:lvlOverride w:ilvl="5"/>
    <w:lvlOverride w:ilvl="6"/>
    <w:lvlOverride w:ilvl="7"/>
    <w:lvlOverride w:ilvl="8"/>
  </w:num>
  <w:num w:numId="20">
    <w:abstractNumId w:val="43"/>
  </w:num>
  <w:num w:numId="21">
    <w:abstractNumId w:val="30"/>
  </w:num>
  <w:num w:numId="22">
    <w:abstractNumId w:val="8"/>
  </w:num>
  <w:num w:numId="23">
    <w:abstractNumId w:val="49"/>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47"/>
  </w:num>
  <w:num w:numId="25">
    <w:abstractNumId w:val="40"/>
  </w:num>
  <w:num w:numId="26">
    <w:abstractNumId w:val="21"/>
  </w:num>
  <w:num w:numId="27">
    <w:abstractNumId w:val="5"/>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
  </w:num>
  <w:num w:numId="49">
    <w:abstractNumId w:val="46"/>
  </w:num>
  <w:num w:numId="50">
    <w:abstractNumId w:val="4"/>
  </w:num>
  <w:num w:numId="51">
    <w:abstractNumId w:val="17"/>
  </w:num>
  <w:num w:numId="52">
    <w:abstractNumId w:val="52"/>
  </w:num>
  <w:num w:numId="53">
    <w:abstractNumId w:val="28"/>
  </w:num>
  <w:num w:numId="54">
    <w:abstractNumId w:val="33"/>
  </w:num>
  <w:num w:numId="55">
    <w:abstractNumId w:val="19"/>
  </w:num>
  <w:num w:numId="56">
    <w:abstractNumId w:val="15"/>
  </w:num>
  <w:num w:numId="57">
    <w:abstractNumId w:val="3"/>
  </w:num>
  <w:num w:numId="58">
    <w:abstractNumId w:val="51"/>
  </w:num>
  <w:num w:numId="59">
    <w:abstractNumId w:val="7"/>
  </w:num>
  <w:num w:numId="60">
    <w:abstractNumId w:val="44"/>
  </w:num>
  <w:num w:numId="61">
    <w:abstractNumId w:val="36"/>
  </w:num>
  <w:num w:numId="62">
    <w:abstractNumId w:val="16"/>
  </w:num>
  <w:num w:numId="63">
    <w:abstractNumId w:val="9"/>
  </w:num>
  <w:num w:numId="64">
    <w:abstractNumId w:val="45"/>
  </w:num>
  <w:num w:numId="65">
    <w:abstractNumId w:val="0"/>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2"/>
  </w:num>
  <w:num w:numId="69">
    <w:abstractNumId w:val="49"/>
  </w:num>
  <w:num w:numId="70">
    <w:abstractNumId w:val="6"/>
  </w:num>
  <w:num w:numId="71">
    <w:abstractNumId w:val="35"/>
  </w:num>
  <w:num w:numId="72">
    <w:abstractNumId w:val="11"/>
  </w:num>
  <w:num w:numId="73">
    <w:abstractNumId w:val="39"/>
  </w:num>
  <w:num w:numId="74">
    <w:abstractNumId w:val="38"/>
  </w:num>
  <w:num w:numId="75">
    <w:abstractNumId w:val="49"/>
  </w:num>
  <w:num w:numId="76">
    <w:abstractNumId w:val="49"/>
    <w:lvlOverride w:ilvl="0"/>
    <w:lvlOverride w:ilvl="1">
      <w:startOverride w:val="1"/>
    </w:lvlOverride>
    <w:lvlOverride w:ilvl="2"/>
    <w:lvlOverride w:ilvl="3"/>
    <w:lvlOverride w:ilvl="4"/>
    <w:lvlOverride w:ilvl="5"/>
    <w:lvlOverride w:ilvl="6"/>
    <w:lvlOverride w:ilvl="7"/>
    <w:lvlOverride w:ilvl="8"/>
  </w:num>
  <w:num w:numId="77">
    <w:abstractNumId w:val="49"/>
    <w:lvlOverride w:ilvl="0"/>
    <w:lvlOverride w:ilvl="1">
      <w:startOverride w:val="1"/>
    </w:lvlOverride>
    <w:lvlOverride w:ilvl="2"/>
    <w:lvlOverride w:ilvl="3"/>
    <w:lvlOverride w:ilvl="4"/>
    <w:lvlOverride w:ilvl="5"/>
    <w:lvlOverride w:ilvl="6"/>
    <w:lvlOverride w:ilvl="7"/>
    <w:lvlOverride w:ilvl="8"/>
  </w:num>
  <w:num w:numId="78">
    <w:abstractNumId w:val="49"/>
    <w:lvlOverride w:ilvl="0"/>
    <w:lvlOverride w:ilvl="1">
      <w:startOverride w:val="1"/>
    </w:lvlOverride>
    <w:lvlOverride w:ilvl="2"/>
    <w:lvlOverride w:ilvl="3"/>
    <w:lvlOverride w:ilvl="4"/>
    <w:lvlOverride w:ilvl="5"/>
    <w:lvlOverride w:ilvl="6"/>
    <w:lvlOverride w:ilvl="7"/>
    <w:lvlOverride w:ilv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03C2"/>
    <w:rsid w:val="000011FB"/>
    <w:rsid w:val="0000234D"/>
    <w:rsid w:val="00004D57"/>
    <w:rsid w:val="0000628B"/>
    <w:rsid w:val="00006A9D"/>
    <w:rsid w:val="000071F2"/>
    <w:rsid w:val="00007F2B"/>
    <w:rsid w:val="00010C9D"/>
    <w:rsid w:val="00011FED"/>
    <w:rsid w:val="00012E3D"/>
    <w:rsid w:val="00013440"/>
    <w:rsid w:val="000134CC"/>
    <w:rsid w:val="00014B0D"/>
    <w:rsid w:val="000173ED"/>
    <w:rsid w:val="00020A21"/>
    <w:rsid w:val="00022B31"/>
    <w:rsid w:val="0002406A"/>
    <w:rsid w:val="0002427A"/>
    <w:rsid w:val="00024E93"/>
    <w:rsid w:val="0002541C"/>
    <w:rsid w:val="00025C99"/>
    <w:rsid w:val="0002657D"/>
    <w:rsid w:val="00026741"/>
    <w:rsid w:val="00026CFF"/>
    <w:rsid w:val="0002715F"/>
    <w:rsid w:val="000322E6"/>
    <w:rsid w:val="000325E4"/>
    <w:rsid w:val="0003279A"/>
    <w:rsid w:val="0003344B"/>
    <w:rsid w:val="000366C4"/>
    <w:rsid w:val="0003676E"/>
    <w:rsid w:val="00036F30"/>
    <w:rsid w:val="000374E6"/>
    <w:rsid w:val="00037960"/>
    <w:rsid w:val="0004212E"/>
    <w:rsid w:val="000423CE"/>
    <w:rsid w:val="0004256D"/>
    <w:rsid w:val="00043E96"/>
    <w:rsid w:val="00044012"/>
    <w:rsid w:val="00044A20"/>
    <w:rsid w:val="00045D28"/>
    <w:rsid w:val="00047BD8"/>
    <w:rsid w:val="000516C0"/>
    <w:rsid w:val="000518E7"/>
    <w:rsid w:val="00051E87"/>
    <w:rsid w:val="00052DA9"/>
    <w:rsid w:val="000533B1"/>
    <w:rsid w:val="00053E28"/>
    <w:rsid w:val="000550DB"/>
    <w:rsid w:val="00055983"/>
    <w:rsid w:val="000575CF"/>
    <w:rsid w:val="0006058F"/>
    <w:rsid w:val="000610AB"/>
    <w:rsid w:val="00061796"/>
    <w:rsid w:val="00062A33"/>
    <w:rsid w:val="000634C2"/>
    <w:rsid w:val="000640DF"/>
    <w:rsid w:val="0006488B"/>
    <w:rsid w:val="00064C58"/>
    <w:rsid w:val="00065EBE"/>
    <w:rsid w:val="00071167"/>
    <w:rsid w:val="000721AD"/>
    <w:rsid w:val="0007332F"/>
    <w:rsid w:val="00075E83"/>
    <w:rsid w:val="000763F7"/>
    <w:rsid w:val="00076478"/>
    <w:rsid w:val="00076778"/>
    <w:rsid w:val="00076B0A"/>
    <w:rsid w:val="00076D2B"/>
    <w:rsid w:val="00077780"/>
    <w:rsid w:val="00077ACA"/>
    <w:rsid w:val="000803D3"/>
    <w:rsid w:val="00080EB6"/>
    <w:rsid w:val="00081A1A"/>
    <w:rsid w:val="00082499"/>
    <w:rsid w:val="00082B19"/>
    <w:rsid w:val="000840E2"/>
    <w:rsid w:val="000843FE"/>
    <w:rsid w:val="00086315"/>
    <w:rsid w:val="00090A9D"/>
    <w:rsid w:val="00093299"/>
    <w:rsid w:val="00093F94"/>
    <w:rsid w:val="00093FE6"/>
    <w:rsid w:val="00094D1A"/>
    <w:rsid w:val="00096110"/>
    <w:rsid w:val="00096A17"/>
    <w:rsid w:val="00096A9A"/>
    <w:rsid w:val="000970A2"/>
    <w:rsid w:val="000A05CE"/>
    <w:rsid w:val="000A07B3"/>
    <w:rsid w:val="000A124E"/>
    <w:rsid w:val="000A192F"/>
    <w:rsid w:val="000A1F9D"/>
    <w:rsid w:val="000A3009"/>
    <w:rsid w:val="000A392D"/>
    <w:rsid w:val="000A3DEB"/>
    <w:rsid w:val="000A601C"/>
    <w:rsid w:val="000A775C"/>
    <w:rsid w:val="000B1F71"/>
    <w:rsid w:val="000B2E04"/>
    <w:rsid w:val="000B342A"/>
    <w:rsid w:val="000B3A1D"/>
    <w:rsid w:val="000B57A8"/>
    <w:rsid w:val="000B5BD9"/>
    <w:rsid w:val="000B5BEB"/>
    <w:rsid w:val="000B6BC6"/>
    <w:rsid w:val="000B75D0"/>
    <w:rsid w:val="000B75DA"/>
    <w:rsid w:val="000B79C4"/>
    <w:rsid w:val="000B7BBE"/>
    <w:rsid w:val="000B7D2E"/>
    <w:rsid w:val="000C0D2E"/>
    <w:rsid w:val="000C1E7C"/>
    <w:rsid w:val="000C389E"/>
    <w:rsid w:val="000C3CB8"/>
    <w:rsid w:val="000C488A"/>
    <w:rsid w:val="000C6530"/>
    <w:rsid w:val="000C7D2E"/>
    <w:rsid w:val="000D0078"/>
    <w:rsid w:val="000D10EF"/>
    <w:rsid w:val="000D26BA"/>
    <w:rsid w:val="000D6E1D"/>
    <w:rsid w:val="000E0331"/>
    <w:rsid w:val="000E2AF0"/>
    <w:rsid w:val="000E35B3"/>
    <w:rsid w:val="000E5312"/>
    <w:rsid w:val="000F08D8"/>
    <w:rsid w:val="000F1292"/>
    <w:rsid w:val="000F20D8"/>
    <w:rsid w:val="000F28D2"/>
    <w:rsid w:val="000F2DF2"/>
    <w:rsid w:val="000F3DA5"/>
    <w:rsid w:val="000F41A0"/>
    <w:rsid w:val="000F5A4B"/>
    <w:rsid w:val="000F619F"/>
    <w:rsid w:val="000F75A0"/>
    <w:rsid w:val="000F7C56"/>
    <w:rsid w:val="00100AB6"/>
    <w:rsid w:val="00101494"/>
    <w:rsid w:val="00101887"/>
    <w:rsid w:val="001030AC"/>
    <w:rsid w:val="001051C2"/>
    <w:rsid w:val="00105218"/>
    <w:rsid w:val="00105547"/>
    <w:rsid w:val="0010600C"/>
    <w:rsid w:val="001100D9"/>
    <w:rsid w:val="00110642"/>
    <w:rsid w:val="00112108"/>
    <w:rsid w:val="00112253"/>
    <w:rsid w:val="00113FCA"/>
    <w:rsid w:val="00114399"/>
    <w:rsid w:val="00114628"/>
    <w:rsid w:val="00114886"/>
    <w:rsid w:val="00115C1E"/>
    <w:rsid w:val="00116498"/>
    <w:rsid w:val="00116CF2"/>
    <w:rsid w:val="0011783E"/>
    <w:rsid w:val="00120567"/>
    <w:rsid w:val="001206E6"/>
    <w:rsid w:val="001215C2"/>
    <w:rsid w:val="00121CD9"/>
    <w:rsid w:val="001223AF"/>
    <w:rsid w:val="00123653"/>
    <w:rsid w:val="00124BA8"/>
    <w:rsid w:val="00126674"/>
    <w:rsid w:val="00127DF0"/>
    <w:rsid w:val="001303DB"/>
    <w:rsid w:val="00133EC1"/>
    <w:rsid w:val="001340DF"/>
    <w:rsid w:val="001359F1"/>
    <w:rsid w:val="00136859"/>
    <w:rsid w:val="001411DD"/>
    <w:rsid w:val="001419E0"/>
    <w:rsid w:val="00141B05"/>
    <w:rsid w:val="0014609D"/>
    <w:rsid w:val="001472C7"/>
    <w:rsid w:val="00147D67"/>
    <w:rsid w:val="00151FC4"/>
    <w:rsid w:val="001541EF"/>
    <w:rsid w:val="00156D5E"/>
    <w:rsid w:val="00156FC5"/>
    <w:rsid w:val="00157ADA"/>
    <w:rsid w:val="00157B3D"/>
    <w:rsid w:val="00160086"/>
    <w:rsid w:val="0016056A"/>
    <w:rsid w:val="0016072C"/>
    <w:rsid w:val="00160C38"/>
    <w:rsid w:val="00160E01"/>
    <w:rsid w:val="00161248"/>
    <w:rsid w:val="00161DF2"/>
    <w:rsid w:val="00162E15"/>
    <w:rsid w:val="001632CD"/>
    <w:rsid w:val="00163684"/>
    <w:rsid w:val="00164CB5"/>
    <w:rsid w:val="00165D30"/>
    <w:rsid w:val="00167A6D"/>
    <w:rsid w:val="00167CC0"/>
    <w:rsid w:val="001723D9"/>
    <w:rsid w:val="00172ABA"/>
    <w:rsid w:val="00173012"/>
    <w:rsid w:val="00173976"/>
    <w:rsid w:val="00173D06"/>
    <w:rsid w:val="001749E3"/>
    <w:rsid w:val="00176845"/>
    <w:rsid w:val="00180A85"/>
    <w:rsid w:val="00182E5E"/>
    <w:rsid w:val="001859E7"/>
    <w:rsid w:val="00187999"/>
    <w:rsid w:val="001908AC"/>
    <w:rsid w:val="00191E47"/>
    <w:rsid w:val="00193388"/>
    <w:rsid w:val="001935E8"/>
    <w:rsid w:val="00193DA9"/>
    <w:rsid w:val="001955DC"/>
    <w:rsid w:val="00197D96"/>
    <w:rsid w:val="001A17FA"/>
    <w:rsid w:val="001A20B5"/>
    <w:rsid w:val="001A36E5"/>
    <w:rsid w:val="001A3B94"/>
    <w:rsid w:val="001A3BD5"/>
    <w:rsid w:val="001A4430"/>
    <w:rsid w:val="001A60CE"/>
    <w:rsid w:val="001A7031"/>
    <w:rsid w:val="001B06FB"/>
    <w:rsid w:val="001B222B"/>
    <w:rsid w:val="001B3789"/>
    <w:rsid w:val="001B419B"/>
    <w:rsid w:val="001B439F"/>
    <w:rsid w:val="001C0AD1"/>
    <w:rsid w:val="001C2B0A"/>
    <w:rsid w:val="001C2D4C"/>
    <w:rsid w:val="001C30D9"/>
    <w:rsid w:val="001C3DCB"/>
    <w:rsid w:val="001C548E"/>
    <w:rsid w:val="001C6213"/>
    <w:rsid w:val="001C7341"/>
    <w:rsid w:val="001C7618"/>
    <w:rsid w:val="001D0D8E"/>
    <w:rsid w:val="001D2D78"/>
    <w:rsid w:val="001D3478"/>
    <w:rsid w:val="001D39B1"/>
    <w:rsid w:val="001D3C6F"/>
    <w:rsid w:val="001D3D5A"/>
    <w:rsid w:val="001D556F"/>
    <w:rsid w:val="001D597D"/>
    <w:rsid w:val="001D5C42"/>
    <w:rsid w:val="001D604D"/>
    <w:rsid w:val="001D61B0"/>
    <w:rsid w:val="001D6360"/>
    <w:rsid w:val="001D736D"/>
    <w:rsid w:val="001D7BB0"/>
    <w:rsid w:val="001E1808"/>
    <w:rsid w:val="001E1AAE"/>
    <w:rsid w:val="001E24E6"/>
    <w:rsid w:val="001E2D7F"/>
    <w:rsid w:val="001E584C"/>
    <w:rsid w:val="001E639A"/>
    <w:rsid w:val="001F1363"/>
    <w:rsid w:val="001F13EB"/>
    <w:rsid w:val="001F1F11"/>
    <w:rsid w:val="001F2944"/>
    <w:rsid w:val="001F2FA5"/>
    <w:rsid w:val="001F43ED"/>
    <w:rsid w:val="001F53EB"/>
    <w:rsid w:val="001F5783"/>
    <w:rsid w:val="001F76BF"/>
    <w:rsid w:val="001F7E73"/>
    <w:rsid w:val="00200975"/>
    <w:rsid w:val="00200EA7"/>
    <w:rsid w:val="00201164"/>
    <w:rsid w:val="00201FC4"/>
    <w:rsid w:val="00203364"/>
    <w:rsid w:val="00204425"/>
    <w:rsid w:val="00205E7E"/>
    <w:rsid w:val="00206C96"/>
    <w:rsid w:val="00210795"/>
    <w:rsid w:val="00212038"/>
    <w:rsid w:val="00212524"/>
    <w:rsid w:val="00212A4E"/>
    <w:rsid w:val="002136F2"/>
    <w:rsid w:val="00214980"/>
    <w:rsid w:val="0021592A"/>
    <w:rsid w:val="00215ECB"/>
    <w:rsid w:val="002164EE"/>
    <w:rsid w:val="00216D78"/>
    <w:rsid w:val="00217C86"/>
    <w:rsid w:val="0022402E"/>
    <w:rsid w:val="002243E0"/>
    <w:rsid w:val="00224B99"/>
    <w:rsid w:val="00225CE0"/>
    <w:rsid w:val="002270D2"/>
    <w:rsid w:val="00227E24"/>
    <w:rsid w:val="00230703"/>
    <w:rsid w:val="00232BB4"/>
    <w:rsid w:val="00232D4A"/>
    <w:rsid w:val="00232DA6"/>
    <w:rsid w:val="00235D87"/>
    <w:rsid w:val="00235F14"/>
    <w:rsid w:val="002375B7"/>
    <w:rsid w:val="0023797E"/>
    <w:rsid w:val="00241D80"/>
    <w:rsid w:val="002429A4"/>
    <w:rsid w:val="002433B8"/>
    <w:rsid w:val="00243BDD"/>
    <w:rsid w:val="00243F98"/>
    <w:rsid w:val="002455D7"/>
    <w:rsid w:val="00246403"/>
    <w:rsid w:val="0024747B"/>
    <w:rsid w:val="00250305"/>
    <w:rsid w:val="002504D8"/>
    <w:rsid w:val="00251960"/>
    <w:rsid w:val="00252B85"/>
    <w:rsid w:val="0025511B"/>
    <w:rsid w:val="002551BD"/>
    <w:rsid w:val="00255B24"/>
    <w:rsid w:val="00256AC2"/>
    <w:rsid w:val="0025714C"/>
    <w:rsid w:val="002579D4"/>
    <w:rsid w:val="00260B7B"/>
    <w:rsid w:val="002622F2"/>
    <w:rsid w:val="00262493"/>
    <w:rsid w:val="00262AF9"/>
    <w:rsid w:val="00262E79"/>
    <w:rsid w:val="00264345"/>
    <w:rsid w:val="0026744B"/>
    <w:rsid w:val="00267EBB"/>
    <w:rsid w:val="00270C61"/>
    <w:rsid w:val="00270DA9"/>
    <w:rsid w:val="0027271E"/>
    <w:rsid w:val="00272F2E"/>
    <w:rsid w:val="00273349"/>
    <w:rsid w:val="00273532"/>
    <w:rsid w:val="00274593"/>
    <w:rsid w:val="0027585A"/>
    <w:rsid w:val="002770C2"/>
    <w:rsid w:val="002771F2"/>
    <w:rsid w:val="002774C8"/>
    <w:rsid w:val="00277BCF"/>
    <w:rsid w:val="00277F71"/>
    <w:rsid w:val="00280AA9"/>
    <w:rsid w:val="00281F46"/>
    <w:rsid w:val="0028291E"/>
    <w:rsid w:val="002833BB"/>
    <w:rsid w:val="0028471E"/>
    <w:rsid w:val="0028559C"/>
    <w:rsid w:val="00285968"/>
    <w:rsid w:val="002863B3"/>
    <w:rsid w:val="002876E8"/>
    <w:rsid w:val="0029075D"/>
    <w:rsid w:val="00290E50"/>
    <w:rsid w:val="00292FCC"/>
    <w:rsid w:val="00293438"/>
    <w:rsid w:val="00293B64"/>
    <w:rsid w:val="00294045"/>
    <w:rsid w:val="00294913"/>
    <w:rsid w:val="00294D99"/>
    <w:rsid w:val="00295E9B"/>
    <w:rsid w:val="00296804"/>
    <w:rsid w:val="002975AC"/>
    <w:rsid w:val="002A08D7"/>
    <w:rsid w:val="002A0C5E"/>
    <w:rsid w:val="002A2076"/>
    <w:rsid w:val="002A3AEE"/>
    <w:rsid w:val="002A3E94"/>
    <w:rsid w:val="002A61B5"/>
    <w:rsid w:val="002A658A"/>
    <w:rsid w:val="002A77D1"/>
    <w:rsid w:val="002B0800"/>
    <w:rsid w:val="002B15FD"/>
    <w:rsid w:val="002B365F"/>
    <w:rsid w:val="002B3BDB"/>
    <w:rsid w:val="002B3EDC"/>
    <w:rsid w:val="002B43A5"/>
    <w:rsid w:val="002B58B6"/>
    <w:rsid w:val="002B59EC"/>
    <w:rsid w:val="002B6230"/>
    <w:rsid w:val="002B7411"/>
    <w:rsid w:val="002C0BBF"/>
    <w:rsid w:val="002C475F"/>
    <w:rsid w:val="002C5D9B"/>
    <w:rsid w:val="002C6A7C"/>
    <w:rsid w:val="002C700E"/>
    <w:rsid w:val="002D1962"/>
    <w:rsid w:val="002D23F2"/>
    <w:rsid w:val="002D3951"/>
    <w:rsid w:val="002D4A61"/>
    <w:rsid w:val="002D5613"/>
    <w:rsid w:val="002D5819"/>
    <w:rsid w:val="002D669D"/>
    <w:rsid w:val="002E2095"/>
    <w:rsid w:val="002E2F6D"/>
    <w:rsid w:val="002E36FF"/>
    <w:rsid w:val="002E3BB8"/>
    <w:rsid w:val="002E43DD"/>
    <w:rsid w:val="002E61EA"/>
    <w:rsid w:val="002E6725"/>
    <w:rsid w:val="002E676A"/>
    <w:rsid w:val="002E765F"/>
    <w:rsid w:val="002E785A"/>
    <w:rsid w:val="002F18A1"/>
    <w:rsid w:val="002F255D"/>
    <w:rsid w:val="002F25D9"/>
    <w:rsid w:val="002F2C81"/>
    <w:rsid w:val="002F309C"/>
    <w:rsid w:val="002F50D5"/>
    <w:rsid w:val="002F523C"/>
    <w:rsid w:val="002F560E"/>
    <w:rsid w:val="002F572F"/>
    <w:rsid w:val="002F6CE3"/>
    <w:rsid w:val="002F76C6"/>
    <w:rsid w:val="00300300"/>
    <w:rsid w:val="003005FF"/>
    <w:rsid w:val="003006F9"/>
    <w:rsid w:val="00301626"/>
    <w:rsid w:val="00302930"/>
    <w:rsid w:val="003044C5"/>
    <w:rsid w:val="003050A1"/>
    <w:rsid w:val="00305644"/>
    <w:rsid w:val="003058AA"/>
    <w:rsid w:val="003059D0"/>
    <w:rsid w:val="00306E7A"/>
    <w:rsid w:val="003118FA"/>
    <w:rsid w:val="003122B0"/>
    <w:rsid w:val="00312D0D"/>
    <w:rsid w:val="00313376"/>
    <w:rsid w:val="0031577D"/>
    <w:rsid w:val="00315FEA"/>
    <w:rsid w:val="003160F9"/>
    <w:rsid w:val="0031767F"/>
    <w:rsid w:val="00317BA7"/>
    <w:rsid w:val="00317E34"/>
    <w:rsid w:val="00320847"/>
    <w:rsid w:val="00320D25"/>
    <w:rsid w:val="0032120F"/>
    <w:rsid w:val="003215DB"/>
    <w:rsid w:val="00322CF8"/>
    <w:rsid w:val="0032353B"/>
    <w:rsid w:val="00324109"/>
    <w:rsid w:val="00324AFC"/>
    <w:rsid w:val="00324C4F"/>
    <w:rsid w:val="00325F67"/>
    <w:rsid w:val="00326BC8"/>
    <w:rsid w:val="00330875"/>
    <w:rsid w:val="0033254C"/>
    <w:rsid w:val="003329C4"/>
    <w:rsid w:val="00335F7A"/>
    <w:rsid w:val="0033693E"/>
    <w:rsid w:val="00336A1B"/>
    <w:rsid w:val="00336C84"/>
    <w:rsid w:val="003379F8"/>
    <w:rsid w:val="0034084B"/>
    <w:rsid w:val="003423BD"/>
    <w:rsid w:val="00342651"/>
    <w:rsid w:val="00342B0F"/>
    <w:rsid w:val="00342F19"/>
    <w:rsid w:val="0034301A"/>
    <w:rsid w:val="00345B98"/>
    <w:rsid w:val="0034612B"/>
    <w:rsid w:val="00347163"/>
    <w:rsid w:val="00347321"/>
    <w:rsid w:val="00347761"/>
    <w:rsid w:val="00347EC8"/>
    <w:rsid w:val="00352297"/>
    <w:rsid w:val="00352992"/>
    <w:rsid w:val="003537C9"/>
    <w:rsid w:val="003549FC"/>
    <w:rsid w:val="00355484"/>
    <w:rsid w:val="00356576"/>
    <w:rsid w:val="00356712"/>
    <w:rsid w:val="00356A58"/>
    <w:rsid w:val="003579E3"/>
    <w:rsid w:val="00362377"/>
    <w:rsid w:val="0036263D"/>
    <w:rsid w:val="00362EF1"/>
    <w:rsid w:val="00363105"/>
    <w:rsid w:val="0036409B"/>
    <w:rsid w:val="00365013"/>
    <w:rsid w:val="00365C7B"/>
    <w:rsid w:val="00366EE8"/>
    <w:rsid w:val="00372B89"/>
    <w:rsid w:val="00372CB0"/>
    <w:rsid w:val="00373846"/>
    <w:rsid w:val="003740C1"/>
    <w:rsid w:val="00374A01"/>
    <w:rsid w:val="00377D66"/>
    <w:rsid w:val="00380975"/>
    <w:rsid w:val="00380E39"/>
    <w:rsid w:val="003817A3"/>
    <w:rsid w:val="003819B8"/>
    <w:rsid w:val="0038266E"/>
    <w:rsid w:val="0038440E"/>
    <w:rsid w:val="00384BA8"/>
    <w:rsid w:val="00384EB0"/>
    <w:rsid w:val="00385965"/>
    <w:rsid w:val="00385D96"/>
    <w:rsid w:val="003901FF"/>
    <w:rsid w:val="003909BD"/>
    <w:rsid w:val="00390A44"/>
    <w:rsid w:val="00390ED5"/>
    <w:rsid w:val="003925E9"/>
    <w:rsid w:val="00394D29"/>
    <w:rsid w:val="00395238"/>
    <w:rsid w:val="00395CC2"/>
    <w:rsid w:val="00395D7D"/>
    <w:rsid w:val="003A00D9"/>
    <w:rsid w:val="003A22A4"/>
    <w:rsid w:val="003A2F50"/>
    <w:rsid w:val="003A322F"/>
    <w:rsid w:val="003A3554"/>
    <w:rsid w:val="003A5B5D"/>
    <w:rsid w:val="003A66F2"/>
    <w:rsid w:val="003A6F51"/>
    <w:rsid w:val="003A7FB0"/>
    <w:rsid w:val="003B05DD"/>
    <w:rsid w:val="003B1B52"/>
    <w:rsid w:val="003B20A9"/>
    <w:rsid w:val="003B276D"/>
    <w:rsid w:val="003B305E"/>
    <w:rsid w:val="003B372D"/>
    <w:rsid w:val="003B4361"/>
    <w:rsid w:val="003B5A41"/>
    <w:rsid w:val="003B692C"/>
    <w:rsid w:val="003B6C91"/>
    <w:rsid w:val="003B6FD6"/>
    <w:rsid w:val="003B714C"/>
    <w:rsid w:val="003B7422"/>
    <w:rsid w:val="003B7B69"/>
    <w:rsid w:val="003C0010"/>
    <w:rsid w:val="003C1CA9"/>
    <w:rsid w:val="003C25B7"/>
    <w:rsid w:val="003C2C56"/>
    <w:rsid w:val="003C419D"/>
    <w:rsid w:val="003C5226"/>
    <w:rsid w:val="003C5298"/>
    <w:rsid w:val="003C52AB"/>
    <w:rsid w:val="003C5310"/>
    <w:rsid w:val="003C6E99"/>
    <w:rsid w:val="003C70C9"/>
    <w:rsid w:val="003D0994"/>
    <w:rsid w:val="003D0A5F"/>
    <w:rsid w:val="003D2CEA"/>
    <w:rsid w:val="003D36EB"/>
    <w:rsid w:val="003D5772"/>
    <w:rsid w:val="003D7802"/>
    <w:rsid w:val="003D7950"/>
    <w:rsid w:val="003E00E5"/>
    <w:rsid w:val="003E6804"/>
    <w:rsid w:val="003E7C02"/>
    <w:rsid w:val="003F0C96"/>
    <w:rsid w:val="003F16A5"/>
    <w:rsid w:val="003F1BB0"/>
    <w:rsid w:val="003F26A2"/>
    <w:rsid w:val="003F2B85"/>
    <w:rsid w:val="003F2F19"/>
    <w:rsid w:val="003F3D8A"/>
    <w:rsid w:val="003F4EA3"/>
    <w:rsid w:val="003F583B"/>
    <w:rsid w:val="0040013B"/>
    <w:rsid w:val="00401A2B"/>
    <w:rsid w:val="0040241E"/>
    <w:rsid w:val="00403ED6"/>
    <w:rsid w:val="00407EC7"/>
    <w:rsid w:val="00407F18"/>
    <w:rsid w:val="0041055E"/>
    <w:rsid w:val="0041075B"/>
    <w:rsid w:val="00410EA2"/>
    <w:rsid w:val="004112D9"/>
    <w:rsid w:val="00411636"/>
    <w:rsid w:val="0041431C"/>
    <w:rsid w:val="00417228"/>
    <w:rsid w:val="00417C51"/>
    <w:rsid w:val="00420ACA"/>
    <w:rsid w:val="00421DF4"/>
    <w:rsid w:val="00421EA9"/>
    <w:rsid w:val="00421F81"/>
    <w:rsid w:val="00422037"/>
    <w:rsid w:val="00422057"/>
    <w:rsid w:val="004222C6"/>
    <w:rsid w:val="004230D4"/>
    <w:rsid w:val="00423B44"/>
    <w:rsid w:val="0042545F"/>
    <w:rsid w:val="004255E8"/>
    <w:rsid w:val="00426295"/>
    <w:rsid w:val="00426447"/>
    <w:rsid w:val="0042797A"/>
    <w:rsid w:val="00431F42"/>
    <w:rsid w:val="004320BB"/>
    <w:rsid w:val="00432307"/>
    <w:rsid w:val="00432D9A"/>
    <w:rsid w:val="00433182"/>
    <w:rsid w:val="004346EA"/>
    <w:rsid w:val="00440171"/>
    <w:rsid w:val="004413AA"/>
    <w:rsid w:val="00443DC9"/>
    <w:rsid w:val="00444889"/>
    <w:rsid w:val="00444B2B"/>
    <w:rsid w:val="00446174"/>
    <w:rsid w:val="004500A2"/>
    <w:rsid w:val="00451129"/>
    <w:rsid w:val="004516B1"/>
    <w:rsid w:val="00453835"/>
    <w:rsid w:val="00453F5D"/>
    <w:rsid w:val="00454075"/>
    <w:rsid w:val="004550C3"/>
    <w:rsid w:val="004569E8"/>
    <w:rsid w:val="00456AEB"/>
    <w:rsid w:val="00456B6C"/>
    <w:rsid w:val="00456B7E"/>
    <w:rsid w:val="00457899"/>
    <w:rsid w:val="00457FAB"/>
    <w:rsid w:val="004607CB"/>
    <w:rsid w:val="00460D31"/>
    <w:rsid w:val="00461EB8"/>
    <w:rsid w:val="004624BD"/>
    <w:rsid w:val="00462718"/>
    <w:rsid w:val="004640D5"/>
    <w:rsid w:val="00464472"/>
    <w:rsid w:val="0046529D"/>
    <w:rsid w:val="004660E9"/>
    <w:rsid w:val="00466E4A"/>
    <w:rsid w:val="004703C8"/>
    <w:rsid w:val="00471B4F"/>
    <w:rsid w:val="004723FB"/>
    <w:rsid w:val="00473363"/>
    <w:rsid w:val="00473F8A"/>
    <w:rsid w:val="00474002"/>
    <w:rsid w:val="004744DF"/>
    <w:rsid w:val="00474A33"/>
    <w:rsid w:val="00475193"/>
    <w:rsid w:val="0047586A"/>
    <w:rsid w:val="00481010"/>
    <w:rsid w:val="00482ED6"/>
    <w:rsid w:val="0048562D"/>
    <w:rsid w:val="00485E4B"/>
    <w:rsid w:val="0048631D"/>
    <w:rsid w:val="0048725B"/>
    <w:rsid w:val="004904C2"/>
    <w:rsid w:val="00490BE3"/>
    <w:rsid w:val="004921F5"/>
    <w:rsid w:val="00494BD9"/>
    <w:rsid w:val="004954E7"/>
    <w:rsid w:val="00496488"/>
    <w:rsid w:val="00496513"/>
    <w:rsid w:val="004968F1"/>
    <w:rsid w:val="004971AC"/>
    <w:rsid w:val="00497825"/>
    <w:rsid w:val="004A3DA0"/>
    <w:rsid w:val="004A7767"/>
    <w:rsid w:val="004A7A37"/>
    <w:rsid w:val="004B1742"/>
    <w:rsid w:val="004B2A27"/>
    <w:rsid w:val="004B4E9E"/>
    <w:rsid w:val="004B501A"/>
    <w:rsid w:val="004B6CF1"/>
    <w:rsid w:val="004B77FA"/>
    <w:rsid w:val="004C095C"/>
    <w:rsid w:val="004C1658"/>
    <w:rsid w:val="004C1BDE"/>
    <w:rsid w:val="004C3C40"/>
    <w:rsid w:val="004C3DE6"/>
    <w:rsid w:val="004C41C9"/>
    <w:rsid w:val="004C4D5B"/>
    <w:rsid w:val="004C6B32"/>
    <w:rsid w:val="004C7600"/>
    <w:rsid w:val="004C7639"/>
    <w:rsid w:val="004D196C"/>
    <w:rsid w:val="004D2FB9"/>
    <w:rsid w:val="004D4758"/>
    <w:rsid w:val="004D4A3C"/>
    <w:rsid w:val="004D4ACB"/>
    <w:rsid w:val="004D51BA"/>
    <w:rsid w:val="004D5610"/>
    <w:rsid w:val="004D5CC4"/>
    <w:rsid w:val="004D72E1"/>
    <w:rsid w:val="004E0725"/>
    <w:rsid w:val="004E18BA"/>
    <w:rsid w:val="004E23DB"/>
    <w:rsid w:val="004E3C4F"/>
    <w:rsid w:val="004E4F32"/>
    <w:rsid w:val="004E60F8"/>
    <w:rsid w:val="004E67EC"/>
    <w:rsid w:val="004E7566"/>
    <w:rsid w:val="004E7D1A"/>
    <w:rsid w:val="004F0C0F"/>
    <w:rsid w:val="004F0EE2"/>
    <w:rsid w:val="004F174D"/>
    <w:rsid w:val="004F4641"/>
    <w:rsid w:val="004F47AE"/>
    <w:rsid w:val="004F56EB"/>
    <w:rsid w:val="004F679E"/>
    <w:rsid w:val="004F68C4"/>
    <w:rsid w:val="004F74B5"/>
    <w:rsid w:val="004F7A95"/>
    <w:rsid w:val="004F7F75"/>
    <w:rsid w:val="0050087C"/>
    <w:rsid w:val="00502B69"/>
    <w:rsid w:val="00502FBC"/>
    <w:rsid w:val="00503225"/>
    <w:rsid w:val="00504024"/>
    <w:rsid w:val="00504304"/>
    <w:rsid w:val="00504931"/>
    <w:rsid w:val="005050AF"/>
    <w:rsid w:val="0050559B"/>
    <w:rsid w:val="00506345"/>
    <w:rsid w:val="0050686B"/>
    <w:rsid w:val="00507748"/>
    <w:rsid w:val="00511668"/>
    <w:rsid w:val="005119CB"/>
    <w:rsid w:val="00512044"/>
    <w:rsid w:val="00513404"/>
    <w:rsid w:val="005151C1"/>
    <w:rsid w:val="00517999"/>
    <w:rsid w:val="005210D0"/>
    <w:rsid w:val="0052131E"/>
    <w:rsid w:val="00521B2E"/>
    <w:rsid w:val="00521DB6"/>
    <w:rsid w:val="005239C4"/>
    <w:rsid w:val="00525EFA"/>
    <w:rsid w:val="00527489"/>
    <w:rsid w:val="005278FA"/>
    <w:rsid w:val="00527BD9"/>
    <w:rsid w:val="00527CF7"/>
    <w:rsid w:val="00527E99"/>
    <w:rsid w:val="0053184F"/>
    <w:rsid w:val="00531AB5"/>
    <w:rsid w:val="00532EEA"/>
    <w:rsid w:val="00533185"/>
    <w:rsid w:val="00534E1D"/>
    <w:rsid w:val="0053533E"/>
    <w:rsid w:val="00535EBD"/>
    <w:rsid w:val="005374A1"/>
    <w:rsid w:val="0054006B"/>
    <w:rsid w:val="00540EB1"/>
    <w:rsid w:val="00541022"/>
    <w:rsid w:val="005414F6"/>
    <w:rsid w:val="0054160A"/>
    <w:rsid w:val="00542577"/>
    <w:rsid w:val="00542BD6"/>
    <w:rsid w:val="005433F3"/>
    <w:rsid w:val="0054522D"/>
    <w:rsid w:val="0054665E"/>
    <w:rsid w:val="00546708"/>
    <w:rsid w:val="005503AF"/>
    <w:rsid w:val="005506F8"/>
    <w:rsid w:val="00550964"/>
    <w:rsid w:val="00550A4C"/>
    <w:rsid w:val="00551D67"/>
    <w:rsid w:val="00552BBC"/>
    <w:rsid w:val="00554DC9"/>
    <w:rsid w:val="00555E72"/>
    <w:rsid w:val="00563410"/>
    <w:rsid w:val="00563ABB"/>
    <w:rsid w:val="00563F8E"/>
    <w:rsid w:val="00564B60"/>
    <w:rsid w:val="005654BE"/>
    <w:rsid w:val="00565935"/>
    <w:rsid w:val="0056731F"/>
    <w:rsid w:val="00571547"/>
    <w:rsid w:val="0057188A"/>
    <w:rsid w:val="00574F32"/>
    <w:rsid w:val="00575A19"/>
    <w:rsid w:val="00576DC2"/>
    <w:rsid w:val="00577AFB"/>
    <w:rsid w:val="005806A6"/>
    <w:rsid w:val="00581032"/>
    <w:rsid w:val="00581FAB"/>
    <w:rsid w:val="00582121"/>
    <w:rsid w:val="00583AE3"/>
    <w:rsid w:val="00584036"/>
    <w:rsid w:val="005847AA"/>
    <w:rsid w:val="005857D8"/>
    <w:rsid w:val="0058714A"/>
    <w:rsid w:val="00587775"/>
    <w:rsid w:val="00587EB0"/>
    <w:rsid w:val="00591BCF"/>
    <w:rsid w:val="00594EE1"/>
    <w:rsid w:val="00595534"/>
    <w:rsid w:val="0059573C"/>
    <w:rsid w:val="00595AAA"/>
    <w:rsid w:val="005967EE"/>
    <w:rsid w:val="00597567"/>
    <w:rsid w:val="00597BC0"/>
    <w:rsid w:val="005A010C"/>
    <w:rsid w:val="005A01FD"/>
    <w:rsid w:val="005A1732"/>
    <w:rsid w:val="005A3EE6"/>
    <w:rsid w:val="005A45D4"/>
    <w:rsid w:val="005A50C3"/>
    <w:rsid w:val="005A6164"/>
    <w:rsid w:val="005A67C1"/>
    <w:rsid w:val="005A6A86"/>
    <w:rsid w:val="005A762F"/>
    <w:rsid w:val="005A7ACA"/>
    <w:rsid w:val="005B0315"/>
    <w:rsid w:val="005B1101"/>
    <w:rsid w:val="005B212C"/>
    <w:rsid w:val="005B33FE"/>
    <w:rsid w:val="005B35AD"/>
    <w:rsid w:val="005B3BBA"/>
    <w:rsid w:val="005B4249"/>
    <w:rsid w:val="005B7042"/>
    <w:rsid w:val="005C2552"/>
    <w:rsid w:val="005C27E9"/>
    <w:rsid w:val="005C3A78"/>
    <w:rsid w:val="005C4AA4"/>
    <w:rsid w:val="005C5627"/>
    <w:rsid w:val="005C6D9A"/>
    <w:rsid w:val="005C7059"/>
    <w:rsid w:val="005D06C4"/>
    <w:rsid w:val="005D1BC4"/>
    <w:rsid w:val="005D1D94"/>
    <w:rsid w:val="005D1E25"/>
    <w:rsid w:val="005D74C6"/>
    <w:rsid w:val="005D7FFE"/>
    <w:rsid w:val="005E0C5F"/>
    <w:rsid w:val="005E1F7E"/>
    <w:rsid w:val="005E230A"/>
    <w:rsid w:val="005E37A1"/>
    <w:rsid w:val="005E3E4F"/>
    <w:rsid w:val="005E6402"/>
    <w:rsid w:val="005E725D"/>
    <w:rsid w:val="005F37A2"/>
    <w:rsid w:val="005F5662"/>
    <w:rsid w:val="005F5F86"/>
    <w:rsid w:val="005F6353"/>
    <w:rsid w:val="005F73EC"/>
    <w:rsid w:val="005F7821"/>
    <w:rsid w:val="00600F6A"/>
    <w:rsid w:val="00601616"/>
    <w:rsid w:val="006016ED"/>
    <w:rsid w:val="006019A6"/>
    <w:rsid w:val="00601FFA"/>
    <w:rsid w:val="00602707"/>
    <w:rsid w:val="00602E0D"/>
    <w:rsid w:val="00602F2E"/>
    <w:rsid w:val="006034E7"/>
    <w:rsid w:val="00603A4D"/>
    <w:rsid w:val="006062ED"/>
    <w:rsid w:val="0061029E"/>
    <w:rsid w:val="0061035F"/>
    <w:rsid w:val="00616445"/>
    <w:rsid w:val="00616A78"/>
    <w:rsid w:val="00616A99"/>
    <w:rsid w:val="006170FD"/>
    <w:rsid w:val="00617D84"/>
    <w:rsid w:val="00620C22"/>
    <w:rsid w:val="00621076"/>
    <w:rsid w:val="00621242"/>
    <w:rsid w:val="006215F2"/>
    <w:rsid w:val="00622D6A"/>
    <w:rsid w:val="006257E4"/>
    <w:rsid w:val="0062597E"/>
    <w:rsid w:val="00626669"/>
    <w:rsid w:val="00630C30"/>
    <w:rsid w:val="00633F93"/>
    <w:rsid w:val="00634366"/>
    <w:rsid w:val="006358C1"/>
    <w:rsid w:val="006365F6"/>
    <w:rsid w:val="006369E8"/>
    <w:rsid w:val="00636F07"/>
    <w:rsid w:val="00637A05"/>
    <w:rsid w:val="00640A9A"/>
    <w:rsid w:val="00640F56"/>
    <w:rsid w:val="006411E6"/>
    <w:rsid w:val="006479F7"/>
    <w:rsid w:val="00647A13"/>
    <w:rsid w:val="00647AC6"/>
    <w:rsid w:val="00650002"/>
    <w:rsid w:val="0065061F"/>
    <w:rsid w:val="0065139C"/>
    <w:rsid w:val="00651B0A"/>
    <w:rsid w:val="006538DF"/>
    <w:rsid w:val="00653EBA"/>
    <w:rsid w:val="0065597E"/>
    <w:rsid w:val="00657F55"/>
    <w:rsid w:val="006605D9"/>
    <w:rsid w:val="00660D10"/>
    <w:rsid w:val="00661804"/>
    <w:rsid w:val="0066195B"/>
    <w:rsid w:val="00662477"/>
    <w:rsid w:val="00662BA4"/>
    <w:rsid w:val="006631F9"/>
    <w:rsid w:val="00665935"/>
    <w:rsid w:val="00665BD9"/>
    <w:rsid w:val="006663C8"/>
    <w:rsid w:val="00666D4E"/>
    <w:rsid w:val="00667291"/>
    <w:rsid w:val="0067016F"/>
    <w:rsid w:val="00672AA9"/>
    <w:rsid w:val="00673373"/>
    <w:rsid w:val="00673519"/>
    <w:rsid w:val="00673EB3"/>
    <w:rsid w:val="00674099"/>
    <w:rsid w:val="00674754"/>
    <w:rsid w:val="006752F1"/>
    <w:rsid w:val="00675339"/>
    <w:rsid w:val="00675F8E"/>
    <w:rsid w:val="00676A0F"/>
    <w:rsid w:val="00677455"/>
    <w:rsid w:val="00680FA5"/>
    <w:rsid w:val="00681DA0"/>
    <w:rsid w:val="00683C15"/>
    <w:rsid w:val="00683CE9"/>
    <w:rsid w:val="00683E2D"/>
    <w:rsid w:val="00684388"/>
    <w:rsid w:val="00687ADF"/>
    <w:rsid w:val="00690039"/>
    <w:rsid w:val="00692366"/>
    <w:rsid w:val="0069289F"/>
    <w:rsid w:val="006928C7"/>
    <w:rsid w:val="00693491"/>
    <w:rsid w:val="00693A60"/>
    <w:rsid w:val="0069442C"/>
    <w:rsid w:val="00696FD0"/>
    <w:rsid w:val="006A18DF"/>
    <w:rsid w:val="006A1B9A"/>
    <w:rsid w:val="006A272E"/>
    <w:rsid w:val="006A2807"/>
    <w:rsid w:val="006A52B4"/>
    <w:rsid w:val="006A5E69"/>
    <w:rsid w:val="006A6D40"/>
    <w:rsid w:val="006B12AE"/>
    <w:rsid w:val="006B1E21"/>
    <w:rsid w:val="006B29B7"/>
    <w:rsid w:val="006B3BD3"/>
    <w:rsid w:val="006B4E3C"/>
    <w:rsid w:val="006B55A1"/>
    <w:rsid w:val="006B5A7C"/>
    <w:rsid w:val="006B695A"/>
    <w:rsid w:val="006B7925"/>
    <w:rsid w:val="006C0C2E"/>
    <w:rsid w:val="006C1C3F"/>
    <w:rsid w:val="006C3689"/>
    <w:rsid w:val="006C49B8"/>
    <w:rsid w:val="006C536F"/>
    <w:rsid w:val="006C6083"/>
    <w:rsid w:val="006C6306"/>
    <w:rsid w:val="006C6FB7"/>
    <w:rsid w:val="006C7052"/>
    <w:rsid w:val="006C716B"/>
    <w:rsid w:val="006C7304"/>
    <w:rsid w:val="006C7AB8"/>
    <w:rsid w:val="006D4162"/>
    <w:rsid w:val="006D5031"/>
    <w:rsid w:val="006D5426"/>
    <w:rsid w:val="006D6192"/>
    <w:rsid w:val="006D6700"/>
    <w:rsid w:val="006D6A68"/>
    <w:rsid w:val="006D6B4F"/>
    <w:rsid w:val="006D7EDF"/>
    <w:rsid w:val="006E0787"/>
    <w:rsid w:val="006E2209"/>
    <w:rsid w:val="006E3166"/>
    <w:rsid w:val="006E41E5"/>
    <w:rsid w:val="006E5206"/>
    <w:rsid w:val="006E529C"/>
    <w:rsid w:val="006E53A8"/>
    <w:rsid w:val="006E5937"/>
    <w:rsid w:val="006E5E60"/>
    <w:rsid w:val="006E61EC"/>
    <w:rsid w:val="006E664F"/>
    <w:rsid w:val="006E66E9"/>
    <w:rsid w:val="006E735A"/>
    <w:rsid w:val="006F082C"/>
    <w:rsid w:val="006F2586"/>
    <w:rsid w:val="006F4B04"/>
    <w:rsid w:val="007002EE"/>
    <w:rsid w:val="00701920"/>
    <w:rsid w:val="00701B88"/>
    <w:rsid w:val="00701F0A"/>
    <w:rsid w:val="007030F7"/>
    <w:rsid w:val="00703CC7"/>
    <w:rsid w:val="00703D97"/>
    <w:rsid w:val="007046E8"/>
    <w:rsid w:val="00704861"/>
    <w:rsid w:val="00704E05"/>
    <w:rsid w:val="007064AA"/>
    <w:rsid w:val="007068E9"/>
    <w:rsid w:val="00706D94"/>
    <w:rsid w:val="00711DE8"/>
    <w:rsid w:val="00711E84"/>
    <w:rsid w:val="00712492"/>
    <w:rsid w:val="00713C49"/>
    <w:rsid w:val="00713C4F"/>
    <w:rsid w:val="00714842"/>
    <w:rsid w:val="0071507F"/>
    <w:rsid w:val="007159BA"/>
    <w:rsid w:val="0071655C"/>
    <w:rsid w:val="00716967"/>
    <w:rsid w:val="007177B2"/>
    <w:rsid w:val="007201B5"/>
    <w:rsid w:val="007208CE"/>
    <w:rsid w:val="00723CCB"/>
    <w:rsid w:val="00724183"/>
    <w:rsid w:val="007269D5"/>
    <w:rsid w:val="00726B71"/>
    <w:rsid w:val="00726C82"/>
    <w:rsid w:val="007300ED"/>
    <w:rsid w:val="007302E2"/>
    <w:rsid w:val="00731667"/>
    <w:rsid w:val="007318D3"/>
    <w:rsid w:val="00732495"/>
    <w:rsid w:val="00732868"/>
    <w:rsid w:val="0073335C"/>
    <w:rsid w:val="00734124"/>
    <w:rsid w:val="0073413C"/>
    <w:rsid w:val="0073632C"/>
    <w:rsid w:val="007367AF"/>
    <w:rsid w:val="007368DF"/>
    <w:rsid w:val="007377C6"/>
    <w:rsid w:val="00737B85"/>
    <w:rsid w:val="00737FE1"/>
    <w:rsid w:val="00740C7F"/>
    <w:rsid w:val="00740F2D"/>
    <w:rsid w:val="00742FB6"/>
    <w:rsid w:val="00743430"/>
    <w:rsid w:val="00744591"/>
    <w:rsid w:val="007464DB"/>
    <w:rsid w:val="0074772C"/>
    <w:rsid w:val="0074799F"/>
    <w:rsid w:val="007504F4"/>
    <w:rsid w:val="00750B5D"/>
    <w:rsid w:val="00752947"/>
    <w:rsid w:val="00752B70"/>
    <w:rsid w:val="0075431B"/>
    <w:rsid w:val="00760800"/>
    <w:rsid w:val="00760F49"/>
    <w:rsid w:val="00762019"/>
    <w:rsid w:val="00763471"/>
    <w:rsid w:val="0076499D"/>
    <w:rsid w:val="00764D1E"/>
    <w:rsid w:val="0076557B"/>
    <w:rsid w:val="00765EDD"/>
    <w:rsid w:val="007668BC"/>
    <w:rsid w:val="00766C2E"/>
    <w:rsid w:val="00770DA9"/>
    <w:rsid w:val="00772EB4"/>
    <w:rsid w:val="00773948"/>
    <w:rsid w:val="00775002"/>
    <w:rsid w:val="00775EFA"/>
    <w:rsid w:val="00776A3F"/>
    <w:rsid w:val="00780FA6"/>
    <w:rsid w:val="00781976"/>
    <w:rsid w:val="00782B33"/>
    <w:rsid w:val="00782B5E"/>
    <w:rsid w:val="0078439C"/>
    <w:rsid w:val="00784B34"/>
    <w:rsid w:val="00784D95"/>
    <w:rsid w:val="00786085"/>
    <w:rsid w:val="0078632B"/>
    <w:rsid w:val="007874D7"/>
    <w:rsid w:val="00791219"/>
    <w:rsid w:val="00792A82"/>
    <w:rsid w:val="00794E68"/>
    <w:rsid w:val="00794E80"/>
    <w:rsid w:val="00797159"/>
    <w:rsid w:val="007973EA"/>
    <w:rsid w:val="00797FE4"/>
    <w:rsid w:val="007A06FF"/>
    <w:rsid w:val="007A09BE"/>
    <w:rsid w:val="007A0CD7"/>
    <w:rsid w:val="007A0CFD"/>
    <w:rsid w:val="007A0F80"/>
    <w:rsid w:val="007A25BC"/>
    <w:rsid w:val="007A3303"/>
    <w:rsid w:val="007A3D36"/>
    <w:rsid w:val="007A4CB9"/>
    <w:rsid w:val="007A64CE"/>
    <w:rsid w:val="007A772C"/>
    <w:rsid w:val="007B04A3"/>
    <w:rsid w:val="007B04E3"/>
    <w:rsid w:val="007B2537"/>
    <w:rsid w:val="007B2E3D"/>
    <w:rsid w:val="007B3F15"/>
    <w:rsid w:val="007B525F"/>
    <w:rsid w:val="007B5979"/>
    <w:rsid w:val="007B7032"/>
    <w:rsid w:val="007C0131"/>
    <w:rsid w:val="007C0A10"/>
    <w:rsid w:val="007C0B84"/>
    <w:rsid w:val="007C1505"/>
    <w:rsid w:val="007C1673"/>
    <w:rsid w:val="007C263B"/>
    <w:rsid w:val="007C3CAD"/>
    <w:rsid w:val="007C46F1"/>
    <w:rsid w:val="007C63B9"/>
    <w:rsid w:val="007C6AC3"/>
    <w:rsid w:val="007C79EF"/>
    <w:rsid w:val="007D00DA"/>
    <w:rsid w:val="007D0D28"/>
    <w:rsid w:val="007D1D0B"/>
    <w:rsid w:val="007D1D9C"/>
    <w:rsid w:val="007D1F60"/>
    <w:rsid w:val="007D2165"/>
    <w:rsid w:val="007D2758"/>
    <w:rsid w:val="007D40C4"/>
    <w:rsid w:val="007D4AFD"/>
    <w:rsid w:val="007D5B28"/>
    <w:rsid w:val="007D68A6"/>
    <w:rsid w:val="007D6EBA"/>
    <w:rsid w:val="007D726B"/>
    <w:rsid w:val="007D76A1"/>
    <w:rsid w:val="007D7E75"/>
    <w:rsid w:val="007E0896"/>
    <w:rsid w:val="007E20EB"/>
    <w:rsid w:val="007E2392"/>
    <w:rsid w:val="007E4663"/>
    <w:rsid w:val="007E5861"/>
    <w:rsid w:val="007E6629"/>
    <w:rsid w:val="007E686D"/>
    <w:rsid w:val="007E77BE"/>
    <w:rsid w:val="007F0F94"/>
    <w:rsid w:val="007F219F"/>
    <w:rsid w:val="007F2A12"/>
    <w:rsid w:val="007F5947"/>
    <w:rsid w:val="007F6509"/>
    <w:rsid w:val="007F6D68"/>
    <w:rsid w:val="007F733C"/>
    <w:rsid w:val="007F752B"/>
    <w:rsid w:val="00800499"/>
    <w:rsid w:val="0080138E"/>
    <w:rsid w:val="0080227B"/>
    <w:rsid w:val="00802437"/>
    <w:rsid w:val="008036AD"/>
    <w:rsid w:val="00803871"/>
    <w:rsid w:val="00803D3E"/>
    <w:rsid w:val="00805DA0"/>
    <w:rsid w:val="008123A6"/>
    <w:rsid w:val="0081318C"/>
    <w:rsid w:val="008131E5"/>
    <w:rsid w:val="00814088"/>
    <w:rsid w:val="008143E2"/>
    <w:rsid w:val="00814509"/>
    <w:rsid w:val="00815240"/>
    <w:rsid w:val="008160BF"/>
    <w:rsid w:val="008164BF"/>
    <w:rsid w:val="00817292"/>
    <w:rsid w:val="0081788C"/>
    <w:rsid w:val="00820A49"/>
    <w:rsid w:val="00821A62"/>
    <w:rsid w:val="00821D22"/>
    <w:rsid w:val="0082331B"/>
    <w:rsid w:val="00823935"/>
    <w:rsid w:val="0082497F"/>
    <w:rsid w:val="00825664"/>
    <w:rsid w:val="00825AD9"/>
    <w:rsid w:val="00825C5B"/>
    <w:rsid w:val="00825C5C"/>
    <w:rsid w:val="0082735D"/>
    <w:rsid w:val="0083052D"/>
    <w:rsid w:val="008338B5"/>
    <w:rsid w:val="008359A7"/>
    <w:rsid w:val="00835BE1"/>
    <w:rsid w:val="00836021"/>
    <w:rsid w:val="00836815"/>
    <w:rsid w:val="00837732"/>
    <w:rsid w:val="008413DE"/>
    <w:rsid w:val="00841AFD"/>
    <w:rsid w:val="00843419"/>
    <w:rsid w:val="00844FD6"/>
    <w:rsid w:val="008452A4"/>
    <w:rsid w:val="00845FF6"/>
    <w:rsid w:val="008476D2"/>
    <w:rsid w:val="00847A18"/>
    <w:rsid w:val="0085040F"/>
    <w:rsid w:val="008520E8"/>
    <w:rsid w:val="00852117"/>
    <w:rsid w:val="008524A6"/>
    <w:rsid w:val="00853DA4"/>
    <w:rsid w:val="00853E4F"/>
    <w:rsid w:val="00854EBC"/>
    <w:rsid w:val="008557BC"/>
    <w:rsid w:val="00856A02"/>
    <w:rsid w:val="00856D21"/>
    <w:rsid w:val="0085799D"/>
    <w:rsid w:val="00860A30"/>
    <w:rsid w:val="00862846"/>
    <w:rsid w:val="00863774"/>
    <w:rsid w:val="00864F85"/>
    <w:rsid w:val="00866C88"/>
    <w:rsid w:val="00867C01"/>
    <w:rsid w:val="00871ED7"/>
    <w:rsid w:val="00872415"/>
    <w:rsid w:val="00872E18"/>
    <w:rsid w:val="008732EF"/>
    <w:rsid w:val="0087335F"/>
    <w:rsid w:val="00875193"/>
    <w:rsid w:val="00876A13"/>
    <w:rsid w:val="00876DCE"/>
    <w:rsid w:val="00877DAC"/>
    <w:rsid w:val="00882313"/>
    <w:rsid w:val="00883419"/>
    <w:rsid w:val="00883470"/>
    <w:rsid w:val="00884A1E"/>
    <w:rsid w:val="0089087B"/>
    <w:rsid w:val="00891184"/>
    <w:rsid w:val="0089291E"/>
    <w:rsid w:val="008930FC"/>
    <w:rsid w:val="0089606A"/>
    <w:rsid w:val="008960D3"/>
    <w:rsid w:val="008962CC"/>
    <w:rsid w:val="00896E8C"/>
    <w:rsid w:val="008A23DA"/>
    <w:rsid w:val="008A350D"/>
    <w:rsid w:val="008A3A1A"/>
    <w:rsid w:val="008A3E90"/>
    <w:rsid w:val="008A3F0E"/>
    <w:rsid w:val="008A4CC6"/>
    <w:rsid w:val="008A4EF7"/>
    <w:rsid w:val="008A4FDB"/>
    <w:rsid w:val="008A5C1E"/>
    <w:rsid w:val="008A6DE8"/>
    <w:rsid w:val="008B00B4"/>
    <w:rsid w:val="008B0F9C"/>
    <w:rsid w:val="008B10C4"/>
    <w:rsid w:val="008B1607"/>
    <w:rsid w:val="008B161C"/>
    <w:rsid w:val="008B1AC8"/>
    <w:rsid w:val="008B3262"/>
    <w:rsid w:val="008B376E"/>
    <w:rsid w:val="008B3BC5"/>
    <w:rsid w:val="008B5027"/>
    <w:rsid w:val="008B670C"/>
    <w:rsid w:val="008B6A31"/>
    <w:rsid w:val="008B7566"/>
    <w:rsid w:val="008C0C97"/>
    <w:rsid w:val="008C12CB"/>
    <w:rsid w:val="008C17CD"/>
    <w:rsid w:val="008C2E81"/>
    <w:rsid w:val="008C496D"/>
    <w:rsid w:val="008C5620"/>
    <w:rsid w:val="008C635F"/>
    <w:rsid w:val="008C64FF"/>
    <w:rsid w:val="008C6C74"/>
    <w:rsid w:val="008C6EE6"/>
    <w:rsid w:val="008C6FCC"/>
    <w:rsid w:val="008C7B7F"/>
    <w:rsid w:val="008D0DBB"/>
    <w:rsid w:val="008D15BF"/>
    <w:rsid w:val="008D261F"/>
    <w:rsid w:val="008D27A7"/>
    <w:rsid w:val="008D299E"/>
    <w:rsid w:val="008D29FA"/>
    <w:rsid w:val="008D2A00"/>
    <w:rsid w:val="008D2F4A"/>
    <w:rsid w:val="008D3538"/>
    <w:rsid w:val="008D59DA"/>
    <w:rsid w:val="008D5B7F"/>
    <w:rsid w:val="008D73CB"/>
    <w:rsid w:val="008D7577"/>
    <w:rsid w:val="008E0CC6"/>
    <w:rsid w:val="008E0FD0"/>
    <w:rsid w:val="008E1100"/>
    <w:rsid w:val="008E3101"/>
    <w:rsid w:val="008E3D11"/>
    <w:rsid w:val="008E55D4"/>
    <w:rsid w:val="008E67DC"/>
    <w:rsid w:val="008E71D7"/>
    <w:rsid w:val="008F0679"/>
    <w:rsid w:val="008F3123"/>
    <w:rsid w:val="008F3ABE"/>
    <w:rsid w:val="008F3F84"/>
    <w:rsid w:val="008F49B1"/>
    <w:rsid w:val="008F536D"/>
    <w:rsid w:val="008F59EF"/>
    <w:rsid w:val="008F5CC4"/>
    <w:rsid w:val="008F6463"/>
    <w:rsid w:val="008F7272"/>
    <w:rsid w:val="008F75CD"/>
    <w:rsid w:val="009013E0"/>
    <w:rsid w:val="009024CD"/>
    <w:rsid w:val="0090297A"/>
    <w:rsid w:val="00903F47"/>
    <w:rsid w:val="00904BE8"/>
    <w:rsid w:val="009054CA"/>
    <w:rsid w:val="00905630"/>
    <w:rsid w:val="00905F38"/>
    <w:rsid w:val="00906A9A"/>
    <w:rsid w:val="00906C27"/>
    <w:rsid w:val="00907B5F"/>
    <w:rsid w:val="00911138"/>
    <w:rsid w:val="00911E6C"/>
    <w:rsid w:val="00913346"/>
    <w:rsid w:val="00915B7A"/>
    <w:rsid w:val="00917B86"/>
    <w:rsid w:val="0092043B"/>
    <w:rsid w:val="00921129"/>
    <w:rsid w:val="00921D2D"/>
    <w:rsid w:val="009224E4"/>
    <w:rsid w:val="00922DC0"/>
    <w:rsid w:val="00925387"/>
    <w:rsid w:val="00925A33"/>
    <w:rsid w:val="00930B4F"/>
    <w:rsid w:val="00931037"/>
    <w:rsid w:val="00931099"/>
    <w:rsid w:val="00931AF6"/>
    <w:rsid w:val="00931FC3"/>
    <w:rsid w:val="009320EC"/>
    <w:rsid w:val="00932264"/>
    <w:rsid w:val="00932471"/>
    <w:rsid w:val="00932684"/>
    <w:rsid w:val="00932EE1"/>
    <w:rsid w:val="0093306E"/>
    <w:rsid w:val="009334EF"/>
    <w:rsid w:val="00933CBA"/>
    <w:rsid w:val="00933FC6"/>
    <w:rsid w:val="00934697"/>
    <w:rsid w:val="00935A93"/>
    <w:rsid w:val="00935F19"/>
    <w:rsid w:val="00936989"/>
    <w:rsid w:val="009374E0"/>
    <w:rsid w:val="00937AFB"/>
    <w:rsid w:val="00937D73"/>
    <w:rsid w:val="00940361"/>
    <w:rsid w:val="0094108B"/>
    <w:rsid w:val="00941C1C"/>
    <w:rsid w:val="0094268C"/>
    <w:rsid w:val="00942AD7"/>
    <w:rsid w:val="00943FD3"/>
    <w:rsid w:val="009454D6"/>
    <w:rsid w:val="0094568D"/>
    <w:rsid w:val="00945F44"/>
    <w:rsid w:val="00950343"/>
    <w:rsid w:val="00950F72"/>
    <w:rsid w:val="00950FC5"/>
    <w:rsid w:val="0095112C"/>
    <w:rsid w:val="00953226"/>
    <w:rsid w:val="00953959"/>
    <w:rsid w:val="00953D94"/>
    <w:rsid w:val="00955922"/>
    <w:rsid w:val="00955DAD"/>
    <w:rsid w:val="00955E6B"/>
    <w:rsid w:val="00957E55"/>
    <w:rsid w:val="00960955"/>
    <w:rsid w:val="009613A9"/>
    <w:rsid w:val="00961C4C"/>
    <w:rsid w:val="00966586"/>
    <w:rsid w:val="00967482"/>
    <w:rsid w:val="00970456"/>
    <w:rsid w:val="00971B09"/>
    <w:rsid w:val="00971D7D"/>
    <w:rsid w:val="009731FE"/>
    <w:rsid w:val="009745EB"/>
    <w:rsid w:val="0097466C"/>
    <w:rsid w:val="00975396"/>
    <w:rsid w:val="0097785C"/>
    <w:rsid w:val="009812B3"/>
    <w:rsid w:val="009820B7"/>
    <w:rsid w:val="00982C8A"/>
    <w:rsid w:val="00983B98"/>
    <w:rsid w:val="00983CAA"/>
    <w:rsid w:val="009849AE"/>
    <w:rsid w:val="00984B0C"/>
    <w:rsid w:val="00984F59"/>
    <w:rsid w:val="00985039"/>
    <w:rsid w:val="00985FAE"/>
    <w:rsid w:val="00987317"/>
    <w:rsid w:val="009907F6"/>
    <w:rsid w:val="00996063"/>
    <w:rsid w:val="009973D5"/>
    <w:rsid w:val="009974D8"/>
    <w:rsid w:val="009A0757"/>
    <w:rsid w:val="009A4BC5"/>
    <w:rsid w:val="009A4C54"/>
    <w:rsid w:val="009A5369"/>
    <w:rsid w:val="009A628C"/>
    <w:rsid w:val="009A71F5"/>
    <w:rsid w:val="009A71F6"/>
    <w:rsid w:val="009A7474"/>
    <w:rsid w:val="009A782A"/>
    <w:rsid w:val="009B03B5"/>
    <w:rsid w:val="009B04AC"/>
    <w:rsid w:val="009B0A0D"/>
    <w:rsid w:val="009B1673"/>
    <w:rsid w:val="009B2102"/>
    <w:rsid w:val="009B2360"/>
    <w:rsid w:val="009B49E1"/>
    <w:rsid w:val="009B50CB"/>
    <w:rsid w:val="009B5109"/>
    <w:rsid w:val="009B54DD"/>
    <w:rsid w:val="009B5AA8"/>
    <w:rsid w:val="009B77E9"/>
    <w:rsid w:val="009C04D8"/>
    <w:rsid w:val="009C0556"/>
    <w:rsid w:val="009C1839"/>
    <w:rsid w:val="009C24B0"/>
    <w:rsid w:val="009C4BF4"/>
    <w:rsid w:val="009C5CF2"/>
    <w:rsid w:val="009C5D63"/>
    <w:rsid w:val="009C7751"/>
    <w:rsid w:val="009C7AE8"/>
    <w:rsid w:val="009D00AA"/>
    <w:rsid w:val="009D04E5"/>
    <w:rsid w:val="009D1C1E"/>
    <w:rsid w:val="009D1CCE"/>
    <w:rsid w:val="009D2030"/>
    <w:rsid w:val="009D344A"/>
    <w:rsid w:val="009D3BC1"/>
    <w:rsid w:val="009D4EA2"/>
    <w:rsid w:val="009D5D11"/>
    <w:rsid w:val="009D5D4E"/>
    <w:rsid w:val="009D5EC6"/>
    <w:rsid w:val="009D619E"/>
    <w:rsid w:val="009D6DA2"/>
    <w:rsid w:val="009D7295"/>
    <w:rsid w:val="009E0108"/>
    <w:rsid w:val="009E0412"/>
    <w:rsid w:val="009E3EE0"/>
    <w:rsid w:val="009E6BE7"/>
    <w:rsid w:val="009F1F1F"/>
    <w:rsid w:val="009F20EF"/>
    <w:rsid w:val="009F2950"/>
    <w:rsid w:val="009F3F8A"/>
    <w:rsid w:val="009F572D"/>
    <w:rsid w:val="009F65E6"/>
    <w:rsid w:val="00A001BD"/>
    <w:rsid w:val="00A00ADF"/>
    <w:rsid w:val="00A00D99"/>
    <w:rsid w:val="00A018D6"/>
    <w:rsid w:val="00A047BA"/>
    <w:rsid w:val="00A05A55"/>
    <w:rsid w:val="00A06D2F"/>
    <w:rsid w:val="00A07C74"/>
    <w:rsid w:val="00A106EB"/>
    <w:rsid w:val="00A1322B"/>
    <w:rsid w:val="00A13E2B"/>
    <w:rsid w:val="00A144F8"/>
    <w:rsid w:val="00A15397"/>
    <w:rsid w:val="00A15742"/>
    <w:rsid w:val="00A15D4F"/>
    <w:rsid w:val="00A172E7"/>
    <w:rsid w:val="00A20053"/>
    <w:rsid w:val="00A22024"/>
    <w:rsid w:val="00A2385D"/>
    <w:rsid w:val="00A2775F"/>
    <w:rsid w:val="00A314D0"/>
    <w:rsid w:val="00A324ED"/>
    <w:rsid w:val="00A32CAD"/>
    <w:rsid w:val="00A35A9F"/>
    <w:rsid w:val="00A36C5F"/>
    <w:rsid w:val="00A36E3E"/>
    <w:rsid w:val="00A374CF"/>
    <w:rsid w:val="00A37786"/>
    <w:rsid w:val="00A4058C"/>
    <w:rsid w:val="00A4060F"/>
    <w:rsid w:val="00A4233D"/>
    <w:rsid w:val="00A42AAA"/>
    <w:rsid w:val="00A43267"/>
    <w:rsid w:val="00A45FF1"/>
    <w:rsid w:val="00A4696A"/>
    <w:rsid w:val="00A51E4C"/>
    <w:rsid w:val="00A525D1"/>
    <w:rsid w:val="00A5496E"/>
    <w:rsid w:val="00A54DF0"/>
    <w:rsid w:val="00A55E0F"/>
    <w:rsid w:val="00A5627E"/>
    <w:rsid w:val="00A5668B"/>
    <w:rsid w:val="00A6182C"/>
    <w:rsid w:val="00A64096"/>
    <w:rsid w:val="00A642E5"/>
    <w:rsid w:val="00A643B0"/>
    <w:rsid w:val="00A64D1F"/>
    <w:rsid w:val="00A64D56"/>
    <w:rsid w:val="00A660D0"/>
    <w:rsid w:val="00A7009C"/>
    <w:rsid w:val="00A72248"/>
    <w:rsid w:val="00A74158"/>
    <w:rsid w:val="00A74769"/>
    <w:rsid w:val="00A77084"/>
    <w:rsid w:val="00A770AD"/>
    <w:rsid w:val="00A77701"/>
    <w:rsid w:val="00A77D07"/>
    <w:rsid w:val="00A807A0"/>
    <w:rsid w:val="00A808C8"/>
    <w:rsid w:val="00A864FE"/>
    <w:rsid w:val="00A873A5"/>
    <w:rsid w:val="00A87B8D"/>
    <w:rsid w:val="00A90E19"/>
    <w:rsid w:val="00A91EC4"/>
    <w:rsid w:val="00A92510"/>
    <w:rsid w:val="00A92D19"/>
    <w:rsid w:val="00A954AE"/>
    <w:rsid w:val="00A95893"/>
    <w:rsid w:val="00AA00A2"/>
    <w:rsid w:val="00AA1BF2"/>
    <w:rsid w:val="00AA1ED1"/>
    <w:rsid w:val="00AA219A"/>
    <w:rsid w:val="00AA259D"/>
    <w:rsid w:val="00AA38A5"/>
    <w:rsid w:val="00AA4055"/>
    <w:rsid w:val="00AA5255"/>
    <w:rsid w:val="00AA572C"/>
    <w:rsid w:val="00AA67ED"/>
    <w:rsid w:val="00AB0643"/>
    <w:rsid w:val="00AB067B"/>
    <w:rsid w:val="00AB0E7F"/>
    <w:rsid w:val="00AB1697"/>
    <w:rsid w:val="00AB2133"/>
    <w:rsid w:val="00AB289E"/>
    <w:rsid w:val="00AB2BAA"/>
    <w:rsid w:val="00AB2CE7"/>
    <w:rsid w:val="00AB4BF2"/>
    <w:rsid w:val="00AB4C46"/>
    <w:rsid w:val="00AB6B40"/>
    <w:rsid w:val="00AB770D"/>
    <w:rsid w:val="00AB77F6"/>
    <w:rsid w:val="00AC092B"/>
    <w:rsid w:val="00AC23B3"/>
    <w:rsid w:val="00AC2CA3"/>
    <w:rsid w:val="00AC30A5"/>
    <w:rsid w:val="00AC36C5"/>
    <w:rsid w:val="00AC593E"/>
    <w:rsid w:val="00AC69CA"/>
    <w:rsid w:val="00AC733E"/>
    <w:rsid w:val="00AD01C5"/>
    <w:rsid w:val="00AD370B"/>
    <w:rsid w:val="00AD4322"/>
    <w:rsid w:val="00AD4ECA"/>
    <w:rsid w:val="00AD53A1"/>
    <w:rsid w:val="00AE0DED"/>
    <w:rsid w:val="00AE657C"/>
    <w:rsid w:val="00AF02E0"/>
    <w:rsid w:val="00AF09C4"/>
    <w:rsid w:val="00AF46B4"/>
    <w:rsid w:val="00AF4E06"/>
    <w:rsid w:val="00AF4EBA"/>
    <w:rsid w:val="00AF4F79"/>
    <w:rsid w:val="00AF50AA"/>
    <w:rsid w:val="00AF5A0C"/>
    <w:rsid w:val="00AF7273"/>
    <w:rsid w:val="00AF7C93"/>
    <w:rsid w:val="00AF7FF1"/>
    <w:rsid w:val="00B00613"/>
    <w:rsid w:val="00B00799"/>
    <w:rsid w:val="00B00D2F"/>
    <w:rsid w:val="00B016BA"/>
    <w:rsid w:val="00B023E0"/>
    <w:rsid w:val="00B02C78"/>
    <w:rsid w:val="00B03767"/>
    <w:rsid w:val="00B04C12"/>
    <w:rsid w:val="00B05510"/>
    <w:rsid w:val="00B064EB"/>
    <w:rsid w:val="00B06688"/>
    <w:rsid w:val="00B07452"/>
    <w:rsid w:val="00B10373"/>
    <w:rsid w:val="00B110D7"/>
    <w:rsid w:val="00B12610"/>
    <w:rsid w:val="00B12C39"/>
    <w:rsid w:val="00B133A9"/>
    <w:rsid w:val="00B13613"/>
    <w:rsid w:val="00B13ACE"/>
    <w:rsid w:val="00B159B6"/>
    <w:rsid w:val="00B1678A"/>
    <w:rsid w:val="00B172F0"/>
    <w:rsid w:val="00B21D38"/>
    <w:rsid w:val="00B2300D"/>
    <w:rsid w:val="00B2365C"/>
    <w:rsid w:val="00B25391"/>
    <w:rsid w:val="00B25952"/>
    <w:rsid w:val="00B26295"/>
    <w:rsid w:val="00B274E5"/>
    <w:rsid w:val="00B322A4"/>
    <w:rsid w:val="00B34B3D"/>
    <w:rsid w:val="00B34B7F"/>
    <w:rsid w:val="00B35B48"/>
    <w:rsid w:val="00B36B16"/>
    <w:rsid w:val="00B36E57"/>
    <w:rsid w:val="00B40606"/>
    <w:rsid w:val="00B42BB2"/>
    <w:rsid w:val="00B43905"/>
    <w:rsid w:val="00B467B2"/>
    <w:rsid w:val="00B468C9"/>
    <w:rsid w:val="00B47866"/>
    <w:rsid w:val="00B47E13"/>
    <w:rsid w:val="00B50DF4"/>
    <w:rsid w:val="00B52577"/>
    <w:rsid w:val="00B534A6"/>
    <w:rsid w:val="00B54E82"/>
    <w:rsid w:val="00B5561F"/>
    <w:rsid w:val="00B55B6B"/>
    <w:rsid w:val="00B61257"/>
    <w:rsid w:val="00B62285"/>
    <w:rsid w:val="00B62893"/>
    <w:rsid w:val="00B6376F"/>
    <w:rsid w:val="00B63C35"/>
    <w:rsid w:val="00B64ABE"/>
    <w:rsid w:val="00B65EC1"/>
    <w:rsid w:val="00B664C2"/>
    <w:rsid w:val="00B66C97"/>
    <w:rsid w:val="00B67213"/>
    <w:rsid w:val="00B67A4D"/>
    <w:rsid w:val="00B67A65"/>
    <w:rsid w:val="00B70E54"/>
    <w:rsid w:val="00B711C8"/>
    <w:rsid w:val="00B71EAA"/>
    <w:rsid w:val="00B747ED"/>
    <w:rsid w:val="00B76533"/>
    <w:rsid w:val="00B76614"/>
    <w:rsid w:val="00B769E5"/>
    <w:rsid w:val="00B77C8C"/>
    <w:rsid w:val="00B77D59"/>
    <w:rsid w:val="00B80A87"/>
    <w:rsid w:val="00B80E7F"/>
    <w:rsid w:val="00B8216D"/>
    <w:rsid w:val="00B83AAE"/>
    <w:rsid w:val="00B84600"/>
    <w:rsid w:val="00B85145"/>
    <w:rsid w:val="00B853E6"/>
    <w:rsid w:val="00B85BE6"/>
    <w:rsid w:val="00B85CE8"/>
    <w:rsid w:val="00B863D3"/>
    <w:rsid w:val="00B87534"/>
    <w:rsid w:val="00B90D3E"/>
    <w:rsid w:val="00B90D86"/>
    <w:rsid w:val="00B9223F"/>
    <w:rsid w:val="00B92CE3"/>
    <w:rsid w:val="00B93989"/>
    <w:rsid w:val="00B93DD0"/>
    <w:rsid w:val="00B96DA7"/>
    <w:rsid w:val="00B96DDE"/>
    <w:rsid w:val="00B96E48"/>
    <w:rsid w:val="00BA03FB"/>
    <w:rsid w:val="00BA0D4E"/>
    <w:rsid w:val="00BA0E34"/>
    <w:rsid w:val="00BA14DE"/>
    <w:rsid w:val="00BA212C"/>
    <w:rsid w:val="00BA474E"/>
    <w:rsid w:val="00BA476E"/>
    <w:rsid w:val="00BA4AD3"/>
    <w:rsid w:val="00BA53A3"/>
    <w:rsid w:val="00BA5476"/>
    <w:rsid w:val="00BA62DD"/>
    <w:rsid w:val="00BA6382"/>
    <w:rsid w:val="00BA6E5E"/>
    <w:rsid w:val="00BA7AC6"/>
    <w:rsid w:val="00BB0C44"/>
    <w:rsid w:val="00BB27BC"/>
    <w:rsid w:val="00BB3F18"/>
    <w:rsid w:val="00BB4037"/>
    <w:rsid w:val="00BB50C6"/>
    <w:rsid w:val="00BB5D2F"/>
    <w:rsid w:val="00BB5DA6"/>
    <w:rsid w:val="00BB6734"/>
    <w:rsid w:val="00BB68D1"/>
    <w:rsid w:val="00BB6DC1"/>
    <w:rsid w:val="00BB7672"/>
    <w:rsid w:val="00BB7BE9"/>
    <w:rsid w:val="00BC010D"/>
    <w:rsid w:val="00BC0670"/>
    <w:rsid w:val="00BC0999"/>
    <w:rsid w:val="00BC1D62"/>
    <w:rsid w:val="00BC2AEB"/>
    <w:rsid w:val="00BC39B9"/>
    <w:rsid w:val="00BC76A0"/>
    <w:rsid w:val="00BD1805"/>
    <w:rsid w:val="00BD1CE6"/>
    <w:rsid w:val="00BD2574"/>
    <w:rsid w:val="00BD4F68"/>
    <w:rsid w:val="00BD5963"/>
    <w:rsid w:val="00BD7EB9"/>
    <w:rsid w:val="00BE0CE0"/>
    <w:rsid w:val="00BE1F28"/>
    <w:rsid w:val="00BE2340"/>
    <w:rsid w:val="00BE265E"/>
    <w:rsid w:val="00BE28D6"/>
    <w:rsid w:val="00BE320A"/>
    <w:rsid w:val="00BE62AE"/>
    <w:rsid w:val="00BE6A53"/>
    <w:rsid w:val="00BE7FC6"/>
    <w:rsid w:val="00BF18B2"/>
    <w:rsid w:val="00BF69ED"/>
    <w:rsid w:val="00BF78CF"/>
    <w:rsid w:val="00C010AB"/>
    <w:rsid w:val="00C014A8"/>
    <w:rsid w:val="00C048F7"/>
    <w:rsid w:val="00C052FB"/>
    <w:rsid w:val="00C061FC"/>
    <w:rsid w:val="00C0658C"/>
    <w:rsid w:val="00C0661A"/>
    <w:rsid w:val="00C06FDE"/>
    <w:rsid w:val="00C07CEF"/>
    <w:rsid w:val="00C10B8A"/>
    <w:rsid w:val="00C117A7"/>
    <w:rsid w:val="00C11E53"/>
    <w:rsid w:val="00C12A0F"/>
    <w:rsid w:val="00C160E6"/>
    <w:rsid w:val="00C16200"/>
    <w:rsid w:val="00C164AB"/>
    <w:rsid w:val="00C168CB"/>
    <w:rsid w:val="00C16D6F"/>
    <w:rsid w:val="00C173D9"/>
    <w:rsid w:val="00C17668"/>
    <w:rsid w:val="00C17B13"/>
    <w:rsid w:val="00C201C3"/>
    <w:rsid w:val="00C2045C"/>
    <w:rsid w:val="00C211E6"/>
    <w:rsid w:val="00C21B76"/>
    <w:rsid w:val="00C26885"/>
    <w:rsid w:val="00C26FF3"/>
    <w:rsid w:val="00C27D5C"/>
    <w:rsid w:val="00C308C7"/>
    <w:rsid w:val="00C30F4C"/>
    <w:rsid w:val="00C31D00"/>
    <w:rsid w:val="00C321ED"/>
    <w:rsid w:val="00C325D7"/>
    <w:rsid w:val="00C3352B"/>
    <w:rsid w:val="00C34C07"/>
    <w:rsid w:val="00C359FA"/>
    <w:rsid w:val="00C4134F"/>
    <w:rsid w:val="00C4183A"/>
    <w:rsid w:val="00C42A79"/>
    <w:rsid w:val="00C42D37"/>
    <w:rsid w:val="00C42D6A"/>
    <w:rsid w:val="00C431FF"/>
    <w:rsid w:val="00C438A4"/>
    <w:rsid w:val="00C513C3"/>
    <w:rsid w:val="00C51D55"/>
    <w:rsid w:val="00C5246D"/>
    <w:rsid w:val="00C53A9F"/>
    <w:rsid w:val="00C5614F"/>
    <w:rsid w:val="00C5660E"/>
    <w:rsid w:val="00C5701B"/>
    <w:rsid w:val="00C57200"/>
    <w:rsid w:val="00C57AD9"/>
    <w:rsid w:val="00C60740"/>
    <w:rsid w:val="00C609A1"/>
    <w:rsid w:val="00C61073"/>
    <w:rsid w:val="00C61174"/>
    <w:rsid w:val="00C61FA6"/>
    <w:rsid w:val="00C62FB3"/>
    <w:rsid w:val="00C642E4"/>
    <w:rsid w:val="00C65B64"/>
    <w:rsid w:val="00C67AF9"/>
    <w:rsid w:val="00C70283"/>
    <w:rsid w:val="00C7072D"/>
    <w:rsid w:val="00C7124D"/>
    <w:rsid w:val="00C713B0"/>
    <w:rsid w:val="00C73615"/>
    <w:rsid w:val="00C73B5D"/>
    <w:rsid w:val="00C741DB"/>
    <w:rsid w:val="00C748EF"/>
    <w:rsid w:val="00C7691B"/>
    <w:rsid w:val="00C76F2E"/>
    <w:rsid w:val="00C77E99"/>
    <w:rsid w:val="00C80117"/>
    <w:rsid w:val="00C80990"/>
    <w:rsid w:val="00C81A21"/>
    <w:rsid w:val="00C81B7C"/>
    <w:rsid w:val="00C81C2F"/>
    <w:rsid w:val="00C821B5"/>
    <w:rsid w:val="00C82892"/>
    <w:rsid w:val="00C83629"/>
    <w:rsid w:val="00C85225"/>
    <w:rsid w:val="00C856EB"/>
    <w:rsid w:val="00C85A85"/>
    <w:rsid w:val="00C860C0"/>
    <w:rsid w:val="00C865B5"/>
    <w:rsid w:val="00C8727E"/>
    <w:rsid w:val="00C904DC"/>
    <w:rsid w:val="00C905B9"/>
    <w:rsid w:val="00C919B0"/>
    <w:rsid w:val="00C93F58"/>
    <w:rsid w:val="00C94560"/>
    <w:rsid w:val="00C945FA"/>
    <w:rsid w:val="00C94F15"/>
    <w:rsid w:val="00C952E7"/>
    <w:rsid w:val="00C96CC9"/>
    <w:rsid w:val="00C96FB8"/>
    <w:rsid w:val="00C9750E"/>
    <w:rsid w:val="00CA049E"/>
    <w:rsid w:val="00CA2429"/>
    <w:rsid w:val="00CA36B0"/>
    <w:rsid w:val="00CA3C66"/>
    <w:rsid w:val="00CA420F"/>
    <w:rsid w:val="00CA4847"/>
    <w:rsid w:val="00CA4884"/>
    <w:rsid w:val="00CA4F43"/>
    <w:rsid w:val="00CA651D"/>
    <w:rsid w:val="00CA6F26"/>
    <w:rsid w:val="00CB19BF"/>
    <w:rsid w:val="00CB1F4E"/>
    <w:rsid w:val="00CB1F8E"/>
    <w:rsid w:val="00CB30B5"/>
    <w:rsid w:val="00CB4669"/>
    <w:rsid w:val="00CB47B3"/>
    <w:rsid w:val="00CB4B6D"/>
    <w:rsid w:val="00CB4F21"/>
    <w:rsid w:val="00CB77D8"/>
    <w:rsid w:val="00CC0B09"/>
    <w:rsid w:val="00CC1A0A"/>
    <w:rsid w:val="00CC2632"/>
    <w:rsid w:val="00CC3E3B"/>
    <w:rsid w:val="00CC4B6E"/>
    <w:rsid w:val="00CC53BB"/>
    <w:rsid w:val="00CC594F"/>
    <w:rsid w:val="00CD0831"/>
    <w:rsid w:val="00CD08A8"/>
    <w:rsid w:val="00CD171B"/>
    <w:rsid w:val="00CD1D37"/>
    <w:rsid w:val="00CD2095"/>
    <w:rsid w:val="00CD22FC"/>
    <w:rsid w:val="00CD2F3D"/>
    <w:rsid w:val="00CD32B5"/>
    <w:rsid w:val="00CD5A6A"/>
    <w:rsid w:val="00CD6F1C"/>
    <w:rsid w:val="00CE1453"/>
    <w:rsid w:val="00CE17C9"/>
    <w:rsid w:val="00CE1EA8"/>
    <w:rsid w:val="00CE228A"/>
    <w:rsid w:val="00CE2A6F"/>
    <w:rsid w:val="00CE3986"/>
    <w:rsid w:val="00CE498A"/>
    <w:rsid w:val="00CE4DE5"/>
    <w:rsid w:val="00CE5280"/>
    <w:rsid w:val="00CE5695"/>
    <w:rsid w:val="00CE6304"/>
    <w:rsid w:val="00CE6A0C"/>
    <w:rsid w:val="00CF02A6"/>
    <w:rsid w:val="00CF16D1"/>
    <w:rsid w:val="00CF1E26"/>
    <w:rsid w:val="00CF51E0"/>
    <w:rsid w:val="00CF5DA0"/>
    <w:rsid w:val="00CF5EF3"/>
    <w:rsid w:val="00CF6F1B"/>
    <w:rsid w:val="00CF74E6"/>
    <w:rsid w:val="00D006CE"/>
    <w:rsid w:val="00D01A33"/>
    <w:rsid w:val="00D02E89"/>
    <w:rsid w:val="00D037B2"/>
    <w:rsid w:val="00D0397F"/>
    <w:rsid w:val="00D0549E"/>
    <w:rsid w:val="00D07A50"/>
    <w:rsid w:val="00D10F5F"/>
    <w:rsid w:val="00D10FA8"/>
    <w:rsid w:val="00D11275"/>
    <w:rsid w:val="00D12362"/>
    <w:rsid w:val="00D123E2"/>
    <w:rsid w:val="00D1390C"/>
    <w:rsid w:val="00D14C74"/>
    <w:rsid w:val="00D1733E"/>
    <w:rsid w:val="00D21FF5"/>
    <w:rsid w:val="00D22437"/>
    <w:rsid w:val="00D23B9A"/>
    <w:rsid w:val="00D242EB"/>
    <w:rsid w:val="00D2442B"/>
    <w:rsid w:val="00D2720F"/>
    <w:rsid w:val="00D27B3C"/>
    <w:rsid w:val="00D3264A"/>
    <w:rsid w:val="00D327B3"/>
    <w:rsid w:val="00D329AE"/>
    <w:rsid w:val="00D33DC2"/>
    <w:rsid w:val="00D33FA8"/>
    <w:rsid w:val="00D34976"/>
    <w:rsid w:val="00D41CDA"/>
    <w:rsid w:val="00D428AB"/>
    <w:rsid w:val="00D42D97"/>
    <w:rsid w:val="00D45C7F"/>
    <w:rsid w:val="00D469DE"/>
    <w:rsid w:val="00D46A51"/>
    <w:rsid w:val="00D52365"/>
    <w:rsid w:val="00D54361"/>
    <w:rsid w:val="00D5509C"/>
    <w:rsid w:val="00D558F2"/>
    <w:rsid w:val="00D55CB7"/>
    <w:rsid w:val="00D55FA2"/>
    <w:rsid w:val="00D56183"/>
    <w:rsid w:val="00D56AB3"/>
    <w:rsid w:val="00D60710"/>
    <w:rsid w:val="00D639F5"/>
    <w:rsid w:val="00D64438"/>
    <w:rsid w:val="00D644CD"/>
    <w:rsid w:val="00D65F6D"/>
    <w:rsid w:val="00D668E5"/>
    <w:rsid w:val="00D67DBA"/>
    <w:rsid w:val="00D70E1E"/>
    <w:rsid w:val="00D70F5E"/>
    <w:rsid w:val="00D7184A"/>
    <w:rsid w:val="00D721C0"/>
    <w:rsid w:val="00D729DD"/>
    <w:rsid w:val="00D733C7"/>
    <w:rsid w:val="00D737B3"/>
    <w:rsid w:val="00D749E4"/>
    <w:rsid w:val="00D7760D"/>
    <w:rsid w:val="00D8229A"/>
    <w:rsid w:val="00D8274D"/>
    <w:rsid w:val="00D83654"/>
    <w:rsid w:val="00D83C30"/>
    <w:rsid w:val="00D8533B"/>
    <w:rsid w:val="00D8557A"/>
    <w:rsid w:val="00D85ACA"/>
    <w:rsid w:val="00D8660F"/>
    <w:rsid w:val="00D9023B"/>
    <w:rsid w:val="00D93146"/>
    <w:rsid w:val="00D93796"/>
    <w:rsid w:val="00D93E54"/>
    <w:rsid w:val="00D93EE3"/>
    <w:rsid w:val="00D95851"/>
    <w:rsid w:val="00D965F0"/>
    <w:rsid w:val="00D9675E"/>
    <w:rsid w:val="00D96F80"/>
    <w:rsid w:val="00D97D1B"/>
    <w:rsid w:val="00DA339B"/>
    <w:rsid w:val="00DA387D"/>
    <w:rsid w:val="00DA3B32"/>
    <w:rsid w:val="00DA4E33"/>
    <w:rsid w:val="00DA4EC5"/>
    <w:rsid w:val="00DA5683"/>
    <w:rsid w:val="00DA676C"/>
    <w:rsid w:val="00DA7DC2"/>
    <w:rsid w:val="00DB0DB8"/>
    <w:rsid w:val="00DB1072"/>
    <w:rsid w:val="00DB25B5"/>
    <w:rsid w:val="00DB2F97"/>
    <w:rsid w:val="00DB37F4"/>
    <w:rsid w:val="00DB3F77"/>
    <w:rsid w:val="00DB45C3"/>
    <w:rsid w:val="00DB5297"/>
    <w:rsid w:val="00DB5F18"/>
    <w:rsid w:val="00DC0175"/>
    <w:rsid w:val="00DC05D5"/>
    <w:rsid w:val="00DC09F0"/>
    <w:rsid w:val="00DC0C67"/>
    <w:rsid w:val="00DC13EE"/>
    <w:rsid w:val="00DC27E5"/>
    <w:rsid w:val="00DC4079"/>
    <w:rsid w:val="00DC47F5"/>
    <w:rsid w:val="00DC4926"/>
    <w:rsid w:val="00DC4FA4"/>
    <w:rsid w:val="00DC5E29"/>
    <w:rsid w:val="00DD103F"/>
    <w:rsid w:val="00DD10B9"/>
    <w:rsid w:val="00DD1227"/>
    <w:rsid w:val="00DD20B5"/>
    <w:rsid w:val="00DD2295"/>
    <w:rsid w:val="00DD3552"/>
    <w:rsid w:val="00DD36C7"/>
    <w:rsid w:val="00DD55CE"/>
    <w:rsid w:val="00DD6AB2"/>
    <w:rsid w:val="00DE1DFA"/>
    <w:rsid w:val="00DE439C"/>
    <w:rsid w:val="00DE6F91"/>
    <w:rsid w:val="00DE71E3"/>
    <w:rsid w:val="00DF2356"/>
    <w:rsid w:val="00DF2B2D"/>
    <w:rsid w:val="00DF2F3D"/>
    <w:rsid w:val="00DF3DF3"/>
    <w:rsid w:val="00DF47C9"/>
    <w:rsid w:val="00DF5CF5"/>
    <w:rsid w:val="00DF76D5"/>
    <w:rsid w:val="00E00C85"/>
    <w:rsid w:val="00E0275B"/>
    <w:rsid w:val="00E03719"/>
    <w:rsid w:val="00E04389"/>
    <w:rsid w:val="00E06677"/>
    <w:rsid w:val="00E071E4"/>
    <w:rsid w:val="00E10027"/>
    <w:rsid w:val="00E1054E"/>
    <w:rsid w:val="00E105D5"/>
    <w:rsid w:val="00E10A39"/>
    <w:rsid w:val="00E115FC"/>
    <w:rsid w:val="00E15002"/>
    <w:rsid w:val="00E16918"/>
    <w:rsid w:val="00E20137"/>
    <w:rsid w:val="00E20438"/>
    <w:rsid w:val="00E24A49"/>
    <w:rsid w:val="00E24DE6"/>
    <w:rsid w:val="00E26626"/>
    <w:rsid w:val="00E26FE8"/>
    <w:rsid w:val="00E30B3C"/>
    <w:rsid w:val="00E323EB"/>
    <w:rsid w:val="00E32AA0"/>
    <w:rsid w:val="00E32AA5"/>
    <w:rsid w:val="00E334F4"/>
    <w:rsid w:val="00E33721"/>
    <w:rsid w:val="00E347AB"/>
    <w:rsid w:val="00E351CE"/>
    <w:rsid w:val="00E353BD"/>
    <w:rsid w:val="00E36000"/>
    <w:rsid w:val="00E371CC"/>
    <w:rsid w:val="00E371EC"/>
    <w:rsid w:val="00E37767"/>
    <w:rsid w:val="00E400C9"/>
    <w:rsid w:val="00E40D52"/>
    <w:rsid w:val="00E41F56"/>
    <w:rsid w:val="00E42790"/>
    <w:rsid w:val="00E42C91"/>
    <w:rsid w:val="00E43F1D"/>
    <w:rsid w:val="00E44388"/>
    <w:rsid w:val="00E4488E"/>
    <w:rsid w:val="00E45915"/>
    <w:rsid w:val="00E474C8"/>
    <w:rsid w:val="00E47B90"/>
    <w:rsid w:val="00E502E9"/>
    <w:rsid w:val="00E5034B"/>
    <w:rsid w:val="00E5191B"/>
    <w:rsid w:val="00E53717"/>
    <w:rsid w:val="00E54F16"/>
    <w:rsid w:val="00E55DE1"/>
    <w:rsid w:val="00E5642C"/>
    <w:rsid w:val="00E56BD3"/>
    <w:rsid w:val="00E57218"/>
    <w:rsid w:val="00E57DC7"/>
    <w:rsid w:val="00E610B6"/>
    <w:rsid w:val="00E625CC"/>
    <w:rsid w:val="00E63149"/>
    <w:rsid w:val="00E641A6"/>
    <w:rsid w:val="00E644C4"/>
    <w:rsid w:val="00E710E5"/>
    <w:rsid w:val="00E72908"/>
    <w:rsid w:val="00E72A16"/>
    <w:rsid w:val="00E72B77"/>
    <w:rsid w:val="00E73CAF"/>
    <w:rsid w:val="00E74E6F"/>
    <w:rsid w:val="00E76397"/>
    <w:rsid w:val="00E764B2"/>
    <w:rsid w:val="00E76A84"/>
    <w:rsid w:val="00E76D84"/>
    <w:rsid w:val="00E8289D"/>
    <w:rsid w:val="00E8502C"/>
    <w:rsid w:val="00E850B3"/>
    <w:rsid w:val="00E863A4"/>
    <w:rsid w:val="00E87C8F"/>
    <w:rsid w:val="00E9074E"/>
    <w:rsid w:val="00E914D9"/>
    <w:rsid w:val="00E92023"/>
    <w:rsid w:val="00E936AE"/>
    <w:rsid w:val="00E94F1B"/>
    <w:rsid w:val="00E951A3"/>
    <w:rsid w:val="00E95615"/>
    <w:rsid w:val="00E96B22"/>
    <w:rsid w:val="00E97142"/>
    <w:rsid w:val="00EA0911"/>
    <w:rsid w:val="00EA5041"/>
    <w:rsid w:val="00EA53E2"/>
    <w:rsid w:val="00EA62BE"/>
    <w:rsid w:val="00EB168E"/>
    <w:rsid w:val="00EB200A"/>
    <w:rsid w:val="00EB2248"/>
    <w:rsid w:val="00EB3060"/>
    <w:rsid w:val="00EB3592"/>
    <w:rsid w:val="00EB482D"/>
    <w:rsid w:val="00EB4C64"/>
    <w:rsid w:val="00EB7171"/>
    <w:rsid w:val="00EC06D5"/>
    <w:rsid w:val="00EC29CA"/>
    <w:rsid w:val="00EC2BE8"/>
    <w:rsid w:val="00EC2E2D"/>
    <w:rsid w:val="00EC3724"/>
    <w:rsid w:val="00EC4C15"/>
    <w:rsid w:val="00EC5610"/>
    <w:rsid w:val="00EC64B9"/>
    <w:rsid w:val="00EC69AE"/>
    <w:rsid w:val="00EC6F00"/>
    <w:rsid w:val="00EC7846"/>
    <w:rsid w:val="00ED0077"/>
    <w:rsid w:val="00ED060A"/>
    <w:rsid w:val="00ED0C73"/>
    <w:rsid w:val="00ED0E3A"/>
    <w:rsid w:val="00ED2CEC"/>
    <w:rsid w:val="00ED5AB2"/>
    <w:rsid w:val="00ED5E79"/>
    <w:rsid w:val="00ED67F6"/>
    <w:rsid w:val="00ED6A49"/>
    <w:rsid w:val="00ED6BA3"/>
    <w:rsid w:val="00EE01B6"/>
    <w:rsid w:val="00EE032A"/>
    <w:rsid w:val="00EE3645"/>
    <w:rsid w:val="00EE389B"/>
    <w:rsid w:val="00EE4047"/>
    <w:rsid w:val="00EE43A1"/>
    <w:rsid w:val="00EE4C6B"/>
    <w:rsid w:val="00EE5C1C"/>
    <w:rsid w:val="00EE6466"/>
    <w:rsid w:val="00EE6C21"/>
    <w:rsid w:val="00EE748D"/>
    <w:rsid w:val="00EF04BC"/>
    <w:rsid w:val="00EF0A58"/>
    <w:rsid w:val="00EF148B"/>
    <w:rsid w:val="00EF1AE1"/>
    <w:rsid w:val="00EF21C3"/>
    <w:rsid w:val="00EF2545"/>
    <w:rsid w:val="00EF312A"/>
    <w:rsid w:val="00EF6590"/>
    <w:rsid w:val="00EF7C91"/>
    <w:rsid w:val="00F00392"/>
    <w:rsid w:val="00F00911"/>
    <w:rsid w:val="00F01393"/>
    <w:rsid w:val="00F02329"/>
    <w:rsid w:val="00F026DE"/>
    <w:rsid w:val="00F030C7"/>
    <w:rsid w:val="00F0345C"/>
    <w:rsid w:val="00F1156A"/>
    <w:rsid w:val="00F1157C"/>
    <w:rsid w:val="00F11C2C"/>
    <w:rsid w:val="00F13755"/>
    <w:rsid w:val="00F13954"/>
    <w:rsid w:val="00F13E1A"/>
    <w:rsid w:val="00F14073"/>
    <w:rsid w:val="00F14539"/>
    <w:rsid w:val="00F15EAD"/>
    <w:rsid w:val="00F16578"/>
    <w:rsid w:val="00F165F2"/>
    <w:rsid w:val="00F17301"/>
    <w:rsid w:val="00F204B9"/>
    <w:rsid w:val="00F21747"/>
    <w:rsid w:val="00F22002"/>
    <w:rsid w:val="00F2227C"/>
    <w:rsid w:val="00F23C8D"/>
    <w:rsid w:val="00F23FE9"/>
    <w:rsid w:val="00F245DD"/>
    <w:rsid w:val="00F308F1"/>
    <w:rsid w:val="00F32193"/>
    <w:rsid w:val="00F32650"/>
    <w:rsid w:val="00F329C1"/>
    <w:rsid w:val="00F34572"/>
    <w:rsid w:val="00F34E77"/>
    <w:rsid w:val="00F3504B"/>
    <w:rsid w:val="00F365DE"/>
    <w:rsid w:val="00F37CF8"/>
    <w:rsid w:val="00F40FA1"/>
    <w:rsid w:val="00F4112B"/>
    <w:rsid w:val="00F42415"/>
    <w:rsid w:val="00F4458A"/>
    <w:rsid w:val="00F44F71"/>
    <w:rsid w:val="00F455C7"/>
    <w:rsid w:val="00F4576B"/>
    <w:rsid w:val="00F47088"/>
    <w:rsid w:val="00F478B7"/>
    <w:rsid w:val="00F47C10"/>
    <w:rsid w:val="00F510D5"/>
    <w:rsid w:val="00F514E2"/>
    <w:rsid w:val="00F51677"/>
    <w:rsid w:val="00F52ED5"/>
    <w:rsid w:val="00F535D3"/>
    <w:rsid w:val="00F53D09"/>
    <w:rsid w:val="00F5583B"/>
    <w:rsid w:val="00F560A1"/>
    <w:rsid w:val="00F5631F"/>
    <w:rsid w:val="00F6079D"/>
    <w:rsid w:val="00F621E3"/>
    <w:rsid w:val="00F66757"/>
    <w:rsid w:val="00F668B6"/>
    <w:rsid w:val="00F66DF8"/>
    <w:rsid w:val="00F67026"/>
    <w:rsid w:val="00F670E4"/>
    <w:rsid w:val="00F67A15"/>
    <w:rsid w:val="00F71442"/>
    <w:rsid w:val="00F7392F"/>
    <w:rsid w:val="00F73D90"/>
    <w:rsid w:val="00F74877"/>
    <w:rsid w:val="00F74A38"/>
    <w:rsid w:val="00F74DD1"/>
    <w:rsid w:val="00F7542E"/>
    <w:rsid w:val="00F75C97"/>
    <w:rsid w:val="00F76868"/>
    <w:rsid w:val="00F76A4F"/>
    <w:rsid w:val="00F76B52"/>
    <w:rsid w:val="00F77D01"/>
    <w:rsid w:val="00F80352"/>
    <w:rsid w:val="00F81F77"/>
    <w:rsid w:val="00F821E3"/>
    <w:rsid w:val="00F8236F"/>
    <w:rsid w:val="00F826F0"/>
    <w:rsid w:val="00F82F56"/>
    <w:rsid w:val="00F8436D"/>
    <w:rsid w:val="00F85077"/>
    <w:rsid w:val="00F853F0"/>
    <w:rsid w:val="00F855A4"/>
    <w:rsid w:val="00F8738F"/>
    <w:rsid w:val="00F875A6"/>
    <w:rsid w:val="00F8781F"/>
    <w:rsid w:val="00F87EF5"/>
    <w:rsid w:val="00F9075C"/>
    <w:rsid w:val="00F940E1"/>
    <w:rsid w:val="00F943F0"/>
    <w:rsid w:val="00F94CCC"/>
    <w:rsid w:val="00F966ED"/>
    <w:rsid w:val="00FA353D"/>
    <w:rsid w:val="00FA4417"/>
    <w:rsid w:val="00FA5B19"/>
    <w:rsid w:val="00FA5DB7"/>
    <w:rsid w:val="00FA6F76"/>
    <w:rsid w:val="00FA7C56"/>
    <w:rsid w:val="00FA7CDA"/>
    <w:rsid w:val="00FB0FF6"/>
    <w:rsid w:val="00FB180B"/>
    <w:rsid w:val="00FB1D0A"/>
    <w:rsid w:val="00FB28CF"/>
    <w:rsid w:val="00FB38E6"/>
    <w:rsid w:val="00FB5019"/>
    <w:rsid w:val="00FB69BA"/>
    <w:rsid w:val="00FB6A94"/>
    <w:rsid w:val="00FB7308"/>
    <w:rsid w:val="00FB752F"/>
    <w:rsid w:val="00FC1FE9"/>
    <w:rsid w:val="00FC3392"/>
    <w:rsid w:val="00FC40DD"/>
    <w:rsid w:val="00FC4ED4"/>
    <w:rsid w:val="00FC5726"/>
    <w:rsid w:val="00FC5D4E"/>
    <w:rsid w:val="00FC62BB"/>
    <w:rsid w:val="00FC725E"/>
    <w:rsid w:val="00FD17C0"/>
    <w:rsid w:val="00FD17F2"/>
    <w:rsid w:val="00FD3BAC"/>
    <w:rsid w:val="00FD606E"/>
    <w:rsid w:val="00FD794F"/>
    <w:rsid w:val="00FE1631"/>
    <w:rsid w:val="00FE1ED7"/>
    <w:rsid w:val="00FE4E3C"/>
    <w:rsid w:val="00FE57A2"/>
    <w:rsid w:val="00FE59B2"/>
    <w:rsid w:val="00FE5DAA"/>
    <w:rsid w:val="00FE60F6"/>
    <w:rsid w:val="00FE6203"/>
    <w:rsid w:val="00FE65CA"/>
    <w:rsid w:val="00FE7AD5"/>
    <w:rsid w:val="00FF058E"/>
    <w:rsid w:val="00FF0FF1"/>
    <w:rsid w:val="00FF1302"/>
    <w:rsid w:val="00FF3DFB"/>
    <w:rsid w:val="00FF447F"/>
    <w:rsid w:val="00FF4FAF"/>
    <w:rsid w:val="00FF688C"/>
    <w:rsid w:val="00FF6E1C"/>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FA6DDE2"/>
  <w15:docId w15:val="{FA2901B4-58E4-4109-B35E-7DC2178A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27C"/>
    <w:pPr>
      <w:widowControl w:val="0"/>
    </w:pPr>
    <w:rPr>
      <w:rFonts w:cs="Times New Roman"/>
      <w:lang w:eastAsia="fi-FI"/>
    </w:rPr>
  </w:style>
  <w:style w:type="paragraph" w:styleId="Heading1">
    <w:name w:val="heading 1"/>
    <w:aliases w:val="ECHA Heading 1"/>
    <w:basedOn w:val="Normal"/>
    <w:next w:val="BodyText"/>
    <w:link w:val="Heading1Char"/>
    <w:uiPriority w:val="9"/>
    <w:qFormat/>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uiPriority w:val="9"/>
    <w:qFormat/>
    <w:pPr>
      <w:numPr>
        <w:numId w:val="0"/>
      </w:numPr>
      <w:outlineLvl w:val="1"/>
    </w:pPr>
    <w:rPr>
      <w:rFonts w:cs="Arial"/>
      <w:sz w:val="24"/>
      <w:szCs w:val="22"/>
    </w:rPr>
  </w:style>
  <w:style w:type="paragraph" w:styleId="Heading3">
    <w:name w:val="heading 3"/>
    <w:aliases w:val="ECHA Heading 3"/>
    <w:basedOn w:val="Heading2"/>
    <w:next w:val="BodyText"/>
    <w:link w:val="Heading3Char"/>
    <w:uiPriority w:val="9"/>
    <w:qFormat/>
    <w:pPr>
      <w:numPr>
        <w:ilvl w:val="2"/>
        <w:numId w:val="1"/>
      </w:numPr>
      <w:outlineLvl w:val="2"/>
    </w:pPr>
    <w:rPr>
      <w:bCs/>
      <w:color w:val="000000"/>
      <w:sz w:val="22"/>
    </w:rPr>
  </w:style>
  <w:style w:type="paragraph" w:styleId="Heading4">
    <w:name w:val="heading 4"/>
    <w:aliases w:val="ECHA Heading 4"/>
    <w:basedOn w:val="Heading3"/>
    <w:next w:val="BodyText"/>
    <w:link w:val="Heading4Char"/>
    <w:qFormat/>
    <w:pPr>
      <w:numPr>
        <w:ilvl w:val="3"/>
      </w:numPr>
      <w:outlineLvl w:val="3"/>
    </w:pPr>
    <w:rPr>
      <w:b w:val="0"/>
      <w:bCs w:val="0"/>
      <w:szCs w:val="28"/>
    </w:rPr>
  </w:style>
  <w:style w:type="paragraph" w:styleId="Heading5">
    <w:name w:val="heading 5"/>
    <w:aliases w:val="ECHA Heading 5"/>
    <w:basedOn w:val="Heading3"/>
    <w:next w:val="BodyText"/>
    <w:link w:val="Heading5Char"/>
    <w:qFormat/>
    <w:pPr>
      <w:numPr>
        <w:ilvl w:val="4"/>
      </w:numPr>
      <w:outlineLvl w:val="4"/>
    </w:pPr>
    <w:rPr>
      <w:bCs w:val="0"/>
      <w:iCs/>
      <w:sz w:val="20"/>
      <w:szCs w:val="26"/>
    </w:rPr>
  </w:style>
  <w:style w:type="paragraph" w:styleId="Heading6">
    <w:name w:val="heading 6"/>
    <w:aliases w:val="ECHA Heading 6"/>
    <w:basedOn w:val="Heading5"/>
    <w:next w:val="BodyText"/>
    <w:link w:val="Heading6Char"/>
    <w:qFormat/>
    <w:pPr>
      <w:numPr>
        <w:ilvl w:val="5"/>
      </w:numPr>
      <w:outlineLvl w:val="5"/>
    </w:pPr>
    <w:rPr>
      <w:bCs/>
      <w:szCs w:val="22"/>
    </w:rPr>
  </w:style>
  <w:style w:type="paragraph" w:styleId="Heading7">
    <w:name w:val="heading 7"/>
    <w:aliases w:val="ECHA Heading 7"/>
    <w:basedOn w:val="Heading5"/>
    <w:next w:val="BodyText"/>
    <w:link w:val="Heading7Char"/>
    <w:qFormat/>
    <w:pPr>
      <w:numPr>
        <w:ilvl w:val="6"/>
      </w:numPr>
      <w:outlineLvl w:val="6"/>
    </w:pPr>
    <w:rPr>
      <w:szCs w:val="24"/>
    </w:rPr>
  </w:style>
  <w:style w:type="paragraph" w:styleId="Heading8">
    <w:name w:val="heading 8"/>
    <w:aliases w:val="ECHA Heading 8"/>
    <w:basedOn w:val="Heading5"/>
    <w:next w:val="BodyText"/>
    <w:link w:val="Heading8Char"/>
    <w:qFormat/>
    <w:pPr>
      <w:numPr>
        <w:ilvl w:val="7"/>
      </w:numPr>
      <w:outlineLvl w:val="7"/>
    </w:pPr>
    <w:rPr>
      <w:iCs w:val="0"/>
      <w:szCs w:val="24"/>
    </w:rPr>
  </w:style>
  <w:style w:type="paragraph" w:styleId="Heading9">
    <w:name w:val="heading 9"/>
    <w:aliases w:val="ECHA Heading 9"/>
    <w:basedOn w:val="Heading5"/>
    <w:next w:val="BodyText"/>
    <w:link w:val="Heading9Char"/>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locked/>
    <w:rPr>
      <w:rFonts w:cs="Times New Roman"/>
      <w:b/>
      <w:color w:val="0046AD"/>
      <w:sz w:val="28"/>
      <w:szCs w:val="24"/>
      <w:lang w:eastAsia="fi-FI"/>
    </w:rPr>
  </w:style>
  <w:style w:type="character" w:customStyle="1" w:styleId="Heading2Char">
    <w:name w:val="Heading 2 Char"/>
    <w:aliases w:val="ECHA Heading 2 Char"/>
    <w:basedOn w:val="DefaultParagraphFont"/>
    <w:link w:val="Heading2"/>
    <w:locked/>
    <w:rPr>
      <w:rFonts w:ascii="Cambria" w:hAnsi="Cambria"/>
      <w:b/>
      <w:i/>
      <w:sz w:val="28"/>
      <w:lang w:val="x-none" w:eastAsia="fi-FI"/>
    </w:rPr>
  </w:style>
  <w:style w:type="character" w:customStyle="1" w:styleId="Heading3Char">
    <w:name w:val="Heading 3 Char"/>
    <w:aliases w:val="ECHA Heading 3 Char"/>
    <w:basedOn w:val="DefaultParagraphFont"/>
    <w:link w:val="Heading3"/>
    <w:locked/>
    <w:rPr>
      <w:rFonts w:cs="Arial"/>
      <w:b/>
      <w:bCs/>
      <w:color w:val="000000"/>
      <w:sz w:val="22"/>
      <w:szCs w:val="22"/>
      <w:lang w:eastAsia="fi-FI"/>
    </w:rPr>
  </w:style>
  <w:style w:type="character" w:customStyle="1" w:styleId="Heading4Char">
    <w:name w:val="Heading 4 Char"/>
    <w:aliases w:val="ECHA Heading 4 Char"/>
    <w:basedOn w:val="DefaultParagraphFont"/>
    <w:link w:val="Heading4"/>
    <w:locked/>
    <w:rPr>
      <w:rFonts w:cs="Arial"/>
      <w:color w:val="000000"/>
      <w:sz w:val="22"/>
      <w:szCs w:val="28"/>
      <w:lang w:eastAsia="fi-FI"/>
    </w:rPr>
  </w:style>
  <w:style w:type="character" w:customStyle="1" w:styleId="Heading5Char">
    <w:name w:val="Heading 5 Char"/>
    <w:aliases w:val="ECHA Heading 5 Char"/>
    <w:basedOn w:val="DefaultParagraphFont"/>
    <w:link w:val="Heading5"/>
    <w:locked/>
    <w:rPr>
      <w:rFonts w:cs="Arial"/>
      <w:b/>
      <w:iCs/>
      <w:color w:val="000000"/>
      <w:szCs w:val="26"/>
      <w:lang w:eastAsia="fi-FI"/>
    </w:rPr>
  </w:style>
  <w:style w:type="character" w:customStyle="1" w:styleId="Heading6Char">
    <w:name w:val="Heading 6 Char"/>
    <w:aliases w:val="ECHA Heading 6 Char"/>
    <w:basedOn w:val="DefaultParagraphFont"/>
    <w:link w:val="Heading6"/>
    <w:locked/>
    <w:rPr>
      <w:rFonts w:cs="Arial"/>
      <w:b/>
      <w:bCs/>
      <w:iCs/>
      <w:color w:val="000000"/>
      <w:szCs w:val="22"/>
      <w:lang w:eastAsia="fi-FI"/>
    </w:rPr>
  </w:style>
  <w:style w:type="character" w:customStyle="1" w:styleId="Heading7Char">
    <w:name w:val="Heading 7 Char"/>
    <w:aliases w:val="ECHA Heading 7 Char"/>
    <w:basedOn w:val="DefaultParagraphFont"/>
    <w:link w:val="Heading7"/>
    <w:locked/>
    <w:rPr>
      <w:rFonts w:cs="Arial"/>
      <w:b/>
      <w:iCs/>
      <w:color w:val="000000"/>
      <w:szCs w:val="24"/>
      <w:lang w:eastAsia="fi-FI"/>
    </w:rPr>
  </w:style>
  <w:style w:type="character" w:customStyle="1" w:styleId="Heading8Char">
    <w:name w:val="Heading 8 Char"/>
    <w:aliases w:val="ECHA Heading 8 Char"/>
    <w:basedOn w:val="DefaultParagraphFont"/>
    <w:link w:val="Heading8"/>
    <w:locked/>
    <w:rPr>
      <w:rFonts w:cs="Arial"/>
      <w:b/>
      <w:color w:val="000000"/>
      <w:szCs w:val="24"/>
      <w:lang w:eastAsia="fi-FI"/>
    </w:rPr>
  </w:style>
  <w:style w:type="character" w:customStyle="1" w:styleId="Heading9Char">
    <w:name w:val="Heading 9 Char"/>
    <w:aliases w:val="ECHA Heading 9 Char"/>
    <w:basedOn w:val="DefaultParagraphFont"/>
    <w:link w:val="Heading9"/>
    <w:locked/>
    <w:rPr>
      <w:rFonts w:cs="Arial"/>
      <w:b/>
      <w:iCs/>
      <w:color w:val="000000"/>
      <w:szCs w:val="22"/>
      <w:lang w:eastAsia="fi-FI"/>
    </w:rPr>
  </w:style>
  <w:style w:type="paragraph" w:styleId="Header">
    <w:name w:val="header"/>
    <w:basedOn w:val="Normal"/>
    <w:link w:val="HeaderChar"/>
    <w:pPr>
      <w:tabs>
        <w:tab w:val="left" w:pos="4536"/>
        <w:tab w:val="left" w:pos="7088"/>
        <w:tab w:val="left" w:pos="8789"/>
      </w:tabs>
      <w:jc w:val="right"/>
    </w:pPr>
  </w:style>
  <w:style w:type="character" w:customStyle="1" w:styleId="HeaderChar">
    <w:name w:val="Header Char"/>
    <w:basedOn w:val="DefaultParagraphFont"/>
    <w:link w:val="Header"/>
    <w:locked/>
    <w:rPr>
      <w:lang w:val="x-none" w:eastAsia="fi-FI"/>
    </w:rPr>
  </w:style>
  <w:style w:type="paragraph" w:styleId="Footer">
    <w:name w:val="footer"/>
    <w:basedOn w:val="Normal"/>
    <w:link w:val="FooterChar"/>
    <w:uiPriority w:val="99"/>
    <w:pPr>
      <w:spacing w:line="160" w:lineRule="exact"/>
    </w:pPr>
    <w:rPr>
      <w:spacing w:val="2"/>
      <w:sz w:val="13"/>
    </w:rPr>
  </w:style>
  <w:style w:type="character" w:customStyle="1" w:styleId="FooterChar">
    <w:name w:val="Footer Char"/>
    <w:basedOn w:val="DefaultParagraphFont"/>
    <w:link w:val="Footer"/>
    <w:uiPriority w:val="99"/>
    <w:locked/>
    <w:rPr>
      <w:spacing w:val="2"/>
      <w:sz w:val="13"/>
      <w:lang w:val="x-none" w:eastAsia="fi-FI"/>
    </w:rPr>
  </w:style>
  <w:style w:type="character" w:styleId="PageNumber">
    <w:name w:val="page number"/>
    <w:basedOn w:val="DefaultParagraphFont"/>
    <w:uiPriority w:val="99"/>
    <w:rPr>
      <w:rFonts w:ascii="Verdana" w:hAnsi="Verdana"/>
      <w:sz w:val="20"/>
    </w:rPr>
  </w:style>
  <w:style w:type="character" w:customStyle="1" w:styleId="Italic">
    <w:name w:val="Italic"/>
    <w:rPr>
      <w:rFonts w:ascii="Verdana" w:hAnsi="Verdana"/>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fi-FI"/>
    </w:rPr>
  </w:style>
  <w:style w:type="paragraph" w:styleId="TOC1">
    <w:name w:val="toc 1"/>
    <w:basedOn w:val="Normal"/>
    <w:next w:val="Normal"/>
    <w:autoRedefine/>
    <w:uiPriority w:val="39"/>
    <w:rsid w:val="00BE28D6"/>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3C0010"/>
    <w:pPr>
      <w:tabs>
        <w:tab w:val="right" w:leader="dot" w:pos="9629"/>
      </w:tabs>
      <w:ind w:left="567" w:hanging="367"/>
    </w:pPr>
    <w:rPr>
      <w:rFonts w:ascii="Calibri" w:hAnsi="Calibri" w:cs="Calibri"/>
    </w:rPr>
  </w:style>
  <w:style w:type="paragraph" w:styleId="TOC3">
    <w:name w:val="toc 3"/>
    <w:basedOn w:val="Normal"/>
    <w:next w:val="Normal"/>
    <w:autoRedefine/>
    <w:uiPriority w:val="39"/>
    <w:rsid w:val="001632CD"/>
    <w:pPr>
      <w:tabs>
        <w:tab w:val="right" w:leader="dot" w:pos="9629"/>
      </w:tabs>
      <w:ind w:left="993" w:hanging="593"/>
    </w:pPr>
    <w:rPr>
      <w:rFonts w:ascii="Calibri" w:hAnsi="Calibri" w:cs="Calibri"/>
      <w:i/>
      <w:iCs/>
    </w:rPr>
  </w:style>
  <w:style w:type="character" w:styleId="Hyperlink">
    <w:name w:val="Hyperlink"/>
    <w:basedOn w:val="DefaultParagraphFont"/>
    <w:uiPriority w:val="99"/>
    <w:rPr>
      <w:rFonts w:ascii="Verdana" w:hAnsi="Verdana"/>
      <w:color w:val="0000FF"/>
      <w:sz w:val="20"/>
      <w:u w:val="single"/>
    </w:rPr>
  </w:style>
  <w:style w:type="paragraph" w:customStyle="1" w:styleId="Leipteksti1">
    <w:name w:val="Leipäteksti1"/>
    <w:basedOn w:val="Normal"/>
    <w:semiHidden/>
    <w:pPr>
      <w:ind w:left="2608"/>
    </w:pPr>
    <w:rPr>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lang w:val="x-none" w:eastAsia="fi-FI"/>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x-none" w:eastAsia="fi-FI"/>
    </w:rPr>
  </w:style>
  <w:style w:type="character" w:styleId="FollowedHyperlink">
    <w:name w:val="FollowedHyperlink"/>
    <w:aliases w:val="Hyperlink opened"/>
    <w:basedOn w:val="DefaultParagraphFont"/>
    <w:uiPriority w:val="99"/>
    <w:rPr>
      <w:rFonts w:ascii="Verdana" w:hAnsi="Verdana"/>
      <w:color w:val="800080"/>
      <w:sz w:val="20"/>
      <w:u w:val="single"/>
    </w:rPr>
  </w:style>
  <w:style w:type="paragraph" w:styleId="BodyText">
    <w:name w:val="Body Text"/>
    <w:aliases w:val="Text"/>
    <w:basedOn w:val="Normal"/>
    <w:link w:val="BodyTextChar"/>
    <w:uiPriority w:val="99"/>
    <w:pPr>
      <w:spacing w:after="240"/>
    </w:pPr>
  </w:style>
  <w:style w:type="character" w:customStyle="1" w:styleId="BodyTextChar">
    <w:name w:val="Body Text Char"/>
    <w:aliases w:val="Text Char"/>
    <w:basedOn w:val="DefaultParagraphFont"/>
    <w:link w:val="BodyText"/>
    <w:uiPriority w:val="99"/>
    <w:locked/>
    <w:rsid w:val="006358C1"/>
    <w:rPr>
      <w:lang w:val="x-none" w:eastAsia="fi-FI"/>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lang w:val="x-none" w:eastAsia="fi-FI"/>
    </w:rPr>
  </w:style>
  <w:style w:type="character" w:customStyle="1" w:styleId="Bold">
    <w:name w:val="Bold"/>
    <w:rPr>
      <w:rFonts w:ascii="Verdana" w:hAnsi="Verdana"/>
      <w:b/>
      <w:sz w:val="20"/>
    </w:rPr>
  </w:style>
  <w:style w:type="paragraph" w:customStyle="1" w:styleId="BulletedList1-usermanual">
    <w:name w:val="Bulleted List 1 - user manual"/>
    <w:basedOn w:val="Normal"/>
    <w:pPr>
      <w:numPr>
        <w:numId w:val="4"/>
      </w:numPr>
      <w:spacing w:line="360" w:lineRule="auto"/>
    </w:pPr>
  </w:style>
  <w:style w:type="paragraph" w:styleId="Title">
    <w:name w:val="Title"/>
    <w:aliases w:val="ECHA Heading"/>
    <w:basedOn w:val="Heading1"/>
    <w:next w:val="BodyText"/>
    <w:link w:val="TitleChar"/>
    <w:qFormat/>
    <w:rPr>
      <w:rFonts w:cs="Arial"/>
      <w:bCs/>
      <w:szCs w:val="32"/>
    </w:rPr>
  </w:style>
  <w:style w:type="character" w:customStyle="1" w:styleId="TitleChar">
    <w:name w:val="Title Char"/>
    <w:aliases w:val="ECHA Heading Char"/>
    <w:basedOn w:val="DefaultParagraphFont"/>
    <w:link w:val="Title"/>
    <w:locked/>
    <w:rPr>
      <w:rFonts w:cs="Arial"/>
      <w:b/>
      <w:bCs/>
      <w:color w:val="0046AD"/>
      <w:sz w:val="28"/>
      <w:szCs w:val="32"/>
      <w:lang w:eastAsia="fi-FI"/>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val="x-none" w:eastAsia="fi-FI"/>
    </w:rPr>
  </w:style>
  <w:style w:type="paragraph" w:styleId="BodyTextFirstIndent2">
    <w:name w:val="Body Text First Indent 2"/>
    <w:basedOn w:val="Normal"/>
    <w:link w:val="BodyTextFirstIndent2Char"/>
    <w:uiPriority w:val="99"/>
    <w:semiHidden/>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lang w:val="x-none" w:eastAsia="fi-FI"/>
    </w:rPr>
  </w:style>
  <w:style w:type="paragraph" w:customStyle="1" w:styleId="Footnotes">
    <w:name w:val="Footnotes"/>
    <w:basedOn w:val="BodyText"/>
    <w:rsid w:val="00D2720F"/>
    <w:rPr>
      <w:sz w:val="16"/>
    </w:rPr>
  </w:style>
  <w:style w:type="paragraph" w:customStyle="1" w:styleId="Disclaimer">
    <w:name w:val="Disclaimer"/>
    <w:basedOn w:val="Footer"/>
    <w:pPr>
      <w:spacing w:before="120" w:line="140" w:lineRule="exact"/>
    </w:pPr>
    <w:rPr>
      <w:spacing w:val="0"/>
      <w:sz w:val="11"/>
    </w:rPr>
  </w:style>
  <w:style w:type="table" w:styleId="TableGrid">
    <w:name w:val="Table Grid"/>
    <w:aliases w:val="Document Table,Table Grid IDEA,TabelEcorys,HTG,ECORYS Tabela"/>
    <w:basedOn w:val="TableNormal"/>
    <w:uiPriority w:val="59"/>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rsid w:val="00D2720F"/>
    <w:rPr>
      <w:sz w:val="16"/>
    </w:rPr>
  </w:style>
  <w:style w:type="character" w:customStyle="1" w:styleId="FootnoteTextChar">
    <w:name w:val="Footnote Text Char"/>
    <w:aliases w:val="Footnote Text Char Char Char"/>
    <w:basedOn w:val="DefaultParagraphFont"/>
    <w:link w:val="FootnoteText"/>
    <w:locked/>
    <w:rsid w:val="00D2720F"/>
    <w:rPr>
      <w:rFonts w:cs="Times New Roman"/>
      <w:sz w:val="16"/>
      <w:lang w:eastAsia="fi-FI"/>
    </w:rPr>
  </w:style>
  <w:style w:type="character" w:styleId="FootnoteReference">
    <w:name w:val="footnote reference"/>
    <w:aliases w:val="Footnote,Footnote Reference/"/>
    <w:basedOn w:val="DefaultParagraphFont"/>
    <w:rsid w:val="00D2720F"/>
    <w:rPr>
      <w:rFonts w:ascii="Verdana" w:hAnsi="Verdana"/>
      <w:sz w:val="16"/>
      <w:vertAlign w:val="superscript"/>
    </w:rPr>
  </w:style>
  <w:style w:type="paragraph" w:customStyle="1" w:styleId="Tableheader">
    <w:name w:val="Table header"/>
    <w:basedOn w:val="BodyText"/>
    <w:pPr>
      <w:spacing w:after="120"/>
    </w:pPr>
    <w:rPr>
      <w:b/>
      <w:color w:val="FFCC00"/>
      <w:sz w:val="18"/>
      <w:szCs w:val="18"/>
    </w:rPr>
  </w:style>
  <w:style w:type="paragraph" w:customStyle="1" w:styleId="Tabletext">
    <w:name w:val="Tabletext"/>
    <w:basedOn w:val="BodyText"/>
    <w:pPr>
      <w:spacing w:after="0"/>
    </w:pPr>
    <w:rPr>
      <w:sz w:val="18"/>
    </w:rPr>
  </w:style>
  <w:style w:type="paragraph" w:customStyle="1" w:styleId="Covertitle">
    <w:name w:val="Cover title"/>
    <w:basedOn w:val="Normal"/>
    <w:link w:val="CovertitleChar"/>
    <w:qFormat/>
    <w:pPr>
      <w:widowControl/>
      <w:spacing w:before="2160" w:after="240"/>
      <w:jc w:val="center"/>
    </w:pPr>
    <w:rPr>
      <w:b/>
      <w:sz w:val="32"/>
      <w:szCs w:val="24"/>
      <w:lang w:eastAsia="en-US"/>
    </w:rPr>
  </w:style>
  <w:style w:type="paragraph" w:customStyle="1" w:styleId="NormalItalic">
    <w:name w:val="Normal Italic"/>
    <w:basedOn w:val="Normal"/>
    <w:link w:val="NormalItalicCharChar"/>
    <w:pPr>
      <w:widowControl/>
      <w:spacing w:after="180"/>
      <w:jc w:val="both"/>
    </w:pPr>
    <w:rPr>
      <w:i/>
      <w:szCs w:val="24"/>
      <w:lang w:eastAsia="en-US"/>
    </w:rPr>
  </w:style>
  <w:style w:type="character" w:customStyle="1" w:styleId="CovertitleChar">
    <w:name w:val="Cover title Char"/>
    <w:link w:val="Covertitle"/>
    <w:locked/>
    <w:rPr>
      <w:b/>
      <w:sz w:val="24"/>
      <w:lang w:val="x-none" w:eastAsia="en-US"/>
    </w:rPr>
  </w:style>
  <w:style w:type="character" w:customStyle="1" w:styleId="NormalItalicCharChar">
    <w:name w:val="Normal Italic Char Char"/>
    <w:link w:val="NormalItalic"/>
    <w:locked/>
    <w:rPr>
      <w:i/>
      <w:sz w:val="24"/>
      <w:lang w:val="x-none" w:eastAsia="en-US"/>
    </w:rPr>
  </w:style>
  <w:style w:type="paragraph" w:customStyle="1" w:styleId="Sectiontitle">
    <w:name w:val="Section title"/>
    <w:basedOn w:val="Normal"/>
    <w:next w:val="Normal"/>
    <w:link w:val="SectiontitleChar"/>
    <w:pPr>
      <w:widowControl/>
      <w:spacing w:before="240" w:after="360"/>
      <w:jc w:val="center"/>
    </w:pPr>
    <w:rPr>
      <w:b/>
      <w:caps/>
      <w:sz w:val="32"/>
      <w:szCs w:val="32"/>
      <w:lang w:eastAsia="en-US"/>
    </w:rPr>
  </w:style>
  <w:style w:type="character" w:customStyle="1" w:styleId="SectiontitleChar">
    <w:name w:val="Section title Char"/>
    <w:link w:val="Sectiontitle"/>
    <w:locked/>
    <w:rPr>
      <w:b/>
      <w:caps/>
      <w:sz w:val="32"/>
      <w:lang w:val="x-none" w:eastAsia="en-US"/>
    </w:rPr>
  </w:style>
  <w:style w:type="paragraph" w:styleId="Caption">
    <w:name w:val="caption"/>
    <w:aliases w:val="Caption Table"/>
    <w:basedOn w:val="Normal"/>
    <w:next w:val="Normal"/>
    <w:link w:val="CaptionChar"/>
    <w:qFormat/>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Pr>
      <w:sz w:val="24"/>
      <w:lang w:val="x-none" w:eastAsia="en-US"/>
    </w:rPr>
  </w:style>
  <w:style w:type="paragraph" w:customStyle="1" w:styleId="TableRowHeader">
    <w:name w:val="Table Row Header"/>
    <w:basedOn w:val="Normal"/>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Pr>
      <w:i/>
      <w:iCs/>
    </w:rPr>
  </w:style>
  <w:style w:type="paragraph" w:customStyle="1" w:styleId="TableColumnHeader">
    <w:name w:val="Table Column Header"/>
    <w:basedOn w:val="Normal"/>
    <w:rsid w:val="00F2227C"/>
    <w:pPr>
      <w:keepNext/>
      <w:keepLines/>
      <w:widowControl/>
      <w:spacing w:before="54" w:after="54"/>
      <w:ind w:left="113"/>
      <w:jc w:val="center"/>
    </w:pPr>
    <w:rPr>
      <w:b/>
      <w:bCs/>
      <w:sz w:val="18"/>
      <w:szCs w:val="22"/>
      <w:lang w:eastAsia="da-DK"/>
    </w:rPr>
  </w:style>
  <w:style w:type="paragraph" w:customStyle="1" w:styleId="Tablenote">
    <w:name w:val="Table note"/>
    <w:next w:val="BodyText"/>
    <w:pPr>
      <w:spacing w:before="90"/>
      <w:ind w:left="839"/>
      <w:jc w:val="both"/>
    </w:pPr>
    <w:rPr>
      <w:rFonts w:ascii="Times New Roman" w:hAnsi="Times New Roman" w:cs="Times New Roman"/>
      <w:spacing w:val="-3"/>
      <w:lang w:val="en-US" w:eastAsia="en-US"/>
    </w:rPr>
  </w:style>
  <w:style w:type="paragraph" w:customStyle="1" w:styleId="Tabletext0">
    <w:name w:val="Table text"/>
    <w:basedOn w:val="Normal"/>
    <w:link w:val="TabletextCar"/>
    <w:pPr>
      <w:keepNext/>
      <w:keepLines/>
      <w:widowControl/>
      <w:spacing w:before="54" w:after="54"/>
      <w:ind w:left="113"/>
      <w:jc w:val="both"/>
    </w:pPr>
    <w:rPr>
      <w:szCs w:val="24"/>
      <w:lang w:eastAsia="da-DK"/>
    </w:rPr>
  </w:style>
  <w:style w:type="character" w:customStyle="1" w:styleId="TabletextCar">
    <w:name w:val="Table text Car"/>
    <w:link w:val="Tabletext0"/>
    <w:locked/>
    <w:rPr>
      <w:sz w:val="24"/>
      <w:lang w:val="x-none" w:eastAsia="da-DK"/>
    </w:rPr>
  </w:style>
  <w:style w:type="paragraph" w:customStyle="1" w:styleId="Normalbold">
    <w:name w:val="Normal bold"/>
    <w:basedOn w:val="Normal"/>
    <w:link w:val="NormalboldChar"/>
    <w:pPr>
      <w:widowControl/>
      <w:spacing w:after="180"/>
      <w:jc w:val="both"/>
    </w:pPr>
    <w:rPr>
      <w:b/>
      <w:szCs w:val="24"/>
      <w:lang w:eastAsia="en-US"/>
    </w:rPr>
  </w:style>
  <w:style w:type="paragraph" w:customStyle="1" w:styleId="Tablenumbers">
    <w:name w:val="Table numbers"/>
    <w:basedOn w:val="Tabletext0"/>
    <w:link w:val="TablenumbersChar"/>
    <w:pPr>
      <w:jc w:val="center"/>
    </w:pPr>
  </w:style>
  <w:style w:type="character" w:customStyle="1" w:styleId="TablenumbersChar">
    <w:name w:val="Table numbers Char"/>
    <w:link w:val="Tablenumbers"/>
    <w:locked/>
    <w:rPr>
      <w:sz w:val="24"/>
      <w:lang w:val="x-none" w:eastAsia="da-DK"/>
    </w:rPr>
  </w:style>
  <w:style w:type="paragraph" w:customStyle="1" w:styleId="Figure">
    <w:name w:val="Figure"/>
    <w:basedOn w:val="Normal"/>
    <w:next w:val="CaptionFigure"/>
    <w:pPr>
      <w:widowControl/>
      <w:spacing w:before="360" w:after="180"/>
      <w:jc w:val="center"/>
    </w:pPr>
    <w:rPr>
      <w:szCs w:val="24"/>
      <w:lang w:eastAsia="en-US"/>
    </w:rPr>
  </w:style>
  <w:style w:type="paragraph" w:customStyle="1" w:styleId="CaptionFigure">
    <w:name w:val="Caption Figure"/>
    <w:basedOn w:val="Caption"/>
    <w:pPr>
      <w:jc w:val="center"/>
    </w:pPr>
    <w:rPr>
      <w:sz w:val="24"/>
    </w:rPr>
  </w:style>
  <w:style w:type="character" w:customStyle="1" w:styleId="NormalboldChar">
    <w:name w:val="Normal bold Char"/>
    <w:link w:val="Normalbold"/>
    <w:locked/>
    <w:rPr>
      <w:b/>
      <w:sz w:val="24"/>
      <w:lang w:val="x-none" w:eastAsia="en-US"/>
    </w:rPr>
  </w:style>
  <w:style w:type="paragraph" w:customStyle="1" w:styleId="References">
    <w:name w:val="References"/>
    <w:basedOn w:val="Normal"/>
    <w:pPr>
      <w:widowControl/>
      <w:spacing w:after="180"/>
      <w:ind w:left="720" w:hanging="720"/>
      <w:jc w:val="both"/>
    </w:pPr>
    <w:rPr>
      <w:szCs w:val="24"/>
      <w:lang w:eastAsia="en-US"/>
    </w:rPr>
  </w:style>
  <w:style w:type="paragraph" w:customStyle="1" w:styleId="Heading">
    <w:name w:val="Heading"/>
    <w:basedOn w:val="Normal"/>
    <w:next w:val="Normal"/>
    <w:link w:val="HeadingChar"/>
    <w:pPr>
      <w:keepNext/>
      <w:widowControl/>
      <w:numPr>
        <w:numId w:val="7"/>
      </w:numPr>
      <w:suppressAutoHyphens/>
      <w:spacing w:before="240" w:after="120"/>
    </w:pPr>
    <w:rPr>
      <w:rFonts w:eastAsia="SimSun"/>
      <w:b/>
      <w:caps/>
      <w:szCs w:val="28"/>
      <w:lang w:eastAsia="ar-SA"/>
    </w:rPr>
  </w:style>
  <w:style w:type="paragraph" w:styleId="TableofFigures">
    <w:name w:val="table of figures"/>
    <w:basedOn w:val="Normal"/>
    <w:next w:val="Normal"/>
    <w:uiPriority w:val="99"/>
  </w:style>
  <w:style w:type="paragraph" w:styleId="TOC4">
    <w:name w:val="toc 4"/>
    <w:basedOn w:val="Normal"/>
    <w:next w:val="Normal"/>
    <w:autoRedefine/>
    <w:uiPriority w:val="39"/>
    <w:pPr>
      <w:ind w:left="600"/>
    </w:pPr>
    <w:rPr>
      <w:rFonts w:ascii="Calibri" w:hAnsi="Calibri" w:cs="Calibri"/>
      <w:sz w:val="18"/>
      <w:szCs w:val="18"/>
    </w:rPr>
  </w:style>
  <w:style w:type="paragraph" w:styleId="TOC5">
    <w:name w:val="toc 5"/>
    <w:basedOn w:val="Normal"/>
    <w:next w:val="Normal"/>
    <w:autoRedefine/>
    <w:uiPriority w:val="39"/>
    <w:pPr>
      <w:ind w:left="800"/>
    </w:pPr>
    <w:rPr>
      <w:rFonts w:ascii="Calibri" w:hAnsi="Calibri" w:cs="Calibri"/>
      <w:sz w:val="18"/>
      <w:szCs w:val="18"/>
    </w:rPr>
  </w:style>
  <w:style w:type="paragraph" w:styleId="TOC6">
    <w:name w:val="toc 6"/>
    <w:basedOn w:val="Normal"/>
    <w:next w:val="Normal"/>
    <w:autoRedefine/>
    <w:uiPriority w:val="39"/>
    <w:pPr>
      <w:ind w:left="1000"/>
    </w:pPr>
    <w:rPr>
      <w:rFonts w:ascii="Calibri" w:hAnsi="Calibri" w:cs="Calibri"/>
      <w:sz w:val="18"/>
      <w:szCs w:val="18"/>
    </w:rPr>
  </w:style>
  <w:style w:type="paragraph" w:styleId="TOC7">
    <w:name w:val="toc 7"/>
    <w:basedOn w:val="Normal"/>
    <w:next w:val="Normal"/>
    <w:autoRedefine/>
    <w:uiPriority w:val="39"/>
    <w:pPr>
      <w:ind w:left="1200"/>
    </w:pPr>
    <w:rPr>
      <w:rFonts w:ascii="Calibri" w:hAnsi="Calibri" w:cs="Calibri"/>
      <w:sz w:val="18"/>
      <w:szCs w:val="18"/>
    </w:rPr>
  </w:style>
  <w:style w:type="paragraph" w:styleId="TOC8">
    <w:name w:val="toc 8"/>
    <w:basedOn w:val="Normal"/>
    <w:next w:val="Normal"/>
    <w:autoRedefine/>
    <w:uiPriority w:val="39"/>
    <w:pPr>
      <w:spacing w:before="120" w:after="120"/>
    </w:pPr>
    <w:rPr>
      <w:rFonts w:ascii="Calibri" w:hAnsi="Calibri" w:cs="Calibri"/>
      <w:b/>
      <w:caps/>
      <w:szCs w:val="18"/>
    </w:rPr>
  </w:style>
  <w:style w:type="paragraph" w:styleId="TOC9">
    <w:name w:val="toc 9"/>
    <w:basedOn w:val="Normal"/>
    <w:next w:val="Normal"/>
    <w:autoRedefine/>
    <w:uiPriority w:val="39"/>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style>
  <w:style w:type="paragraph" w:customStyle="1" w:styleId="ANNEX">
    <w:name w:val="ANNEX"/>
    <w:basedOn w:val="Heading"/>
    <w:link w:val="ANNEXChar"/>
    <w:qFormat/>
    <w:pPr>
      <w:ind w:left="0" w:firstLine="1077"/>
    </w:pPr>
  </w:style>
  <w:style w:type="character" w:customStyle="1" w:styleId="TitleintroChar">
    <w:name w:val="Title intro Char"/>
    <w:link w:val="Titleintro"/>
    <w:locked/>
    <w:rPr>
      <w:b/>
      <w:caps/>
      <w:sz w:val="32"/>
      <w:lang w:val="x-none" w:eastAsia="en-US"/>
    </w:rPr>
  </w:style>
  <w:style w:type="character" w:styleId="Strong">
    <w:name w:val="Strong"/>
    <w:basedOn w:val="DefaultParagraphFont"/>
    <w:uiPriority w:val="22"/>
    <w:qFormat/>
    <w:rPr>
      <w:b/>
    </w:rPr>
  </w:style>
  <w:style w:type="character" w:customStyle="1" w:styleId="HeadingChar">
    <w:name w:val="Heading Char"/>
    <w:link w:val="Heading"/>
    <w:locked/>
    <w:rPr>
      <w:rFonts w:eastAsia="SimSun" w:cs="Times New Roman"/>
      <w:b/>
      <w:caps/>
      <w:szCs w:val="28"/>
      <w:lang w:eastAsia="ar-SA"/>
    </w:rPr>
  </w:style>
  <w:style w:type="character" w:customStyle="1" w:styleId="ANNEXChar">
    <w:name w:val="ANNEX Char"/>
    <w:link w:val="ANNEX"/>
    <w:locked/>
    <w:rPr>
      <w:rFonts w:eastAsia="SimSun" w:cs="Times New Roman"/>
      <w:b/>
      <w:caps/>
      <w:szCs w:val="28"/>
      <w:lang w:eastAsia="ar-SA"/>
    </w:rPr>
  </w:style>
  <w:style w:type="paragraph" w:customStyle="1" w:styleId="Referencetitle">
    <w:name w:val="Reference title"/>
    <w:basedOn w:val="Titleintro"/>
    <w:link w:val="ReferencetitleChar"/>
    <w:qFormat/>
  </w:style>
  <w:style w:type="paragraph" w:customStyle="1" w:styleId="CM1">
    <w:name w:val="CM1"/>
    <w:basedOn w:val="Normal"/>
    <w:next w:val="Normal"/>
    <w:uiPriority w:val="99"/>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style>
  <w:style w:type="paragraph" w:customStyle="1" w:styleId="CM3">
    <w:name w:val="CM3"/>
    <w:basedOn w:val="Normal"/>
    <w:next w:val="Normal"/>
    <w:uiPriority w:val="99"/>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pPr>
      <w:widowControl/>
    </w:pPr>
    <w:rPr>
      <w:szCs w:val="21"/>
      <w:lang w:eastAsia="en-US"/>
    </w:rPr>
  </w:style>
  <w:style w:type="character" w:customStyle="1" w:styleId="PlainTextChar">
    <w:name w:val="Plain Text Char"/>
    <w:basedOn w:val="DefaultParagraphFont"/>
    <w:link w:val="PlainText"/>
    <w:uiPriority w:val="99"/>
    <w:locked/>
    <w:rPr>
      <w:rFonts w:eastAsia="Times New Roman"/>
      <w:sz w:val="21"/>
      <w:lang w:val="x-none" w:eastAsia="en-US"/>
    </w:rPr>
  </w:style>
  <w:style w:type="paragraph" w:customStyle="1" w:styleId="Sisllysluettelonotsikko">
    <w:name w:val="Sisällysluettelon otsikko"/>
    <w:basedOn w:val="Heading1"/>
    <w:next w:val="Normal"/>
    <w:uiPriority w:val="39"/>
    <w:semiHidden/>
    <w:unhideWhenUsed/>
    <w:qFormat/>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B6376F"/>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473F8A"/>
    <w:rPr>
      <w:rFonts w:cs="Times New Roman"/>
      <w:lang w:eastAsia="fi-FI"/>
    </w:rPr>
  </w:style>
  <w:style w:type="paragraph" w:styleId="NoSpacing">
    <w:name w:val="No Spacing"/>
    <w:uiPriority w:val="1"/>
    <w:qFormat/>
    <w:rsid w:val="001F5783"/>
    <w:pPr>
      <w:widowControl w:val="0"/>
    </w:pPr>
    <w:rPr>
      <w:rFonts w:cs="Times New Roman"/>
      <w:lang w:eastAsia="fi-FI"/>
    </w:rPr>
  </w:style>
  <w:style w:type="paragraph" w:styleId="ListParagraph">
    <w:name w:val="List Paragraph"/>
    <w:basedOn w:val="Normal"/>
    <w:uiPriority w:val="34"/>
    <w:qFormat/>
    <w:rsid w:val="003909BD"/>
    <w:pPr>
      <w:ind w:left="720"/>
    </w:pPr>
  </w:style>
  <w:style w:type="paragraph" w:customStyle="1" w:styleId="Default">
    <w:name w:val="Default"/>
    <w:rsid w:val="00B61257"/>
    <w:pPr>
      <w:autoSpaceDE w:val="0"/>
      <w:autoSpaceDN w:val="0"/>
      <w:adjustRightInd w:val="0"/>
    </w:pPr>
    <w:rPr>
      <w:rFonts w:ascii="Symbol" w:hAnsi="Symbol" w:cs="Symbol"/>
      <w:color w:val="000000"/>
      <w:sz w:val="24"/>
      <w:szCs w:val="24"/>
    </w:rPr>
  </w:style>
  <w:style w:type="numbering" w:customStyle="1" w:styleId="ECHABulletlist">
    <w:name w:val="ECHA Bullet list"/>
    <w:pPr>
      <w:numPr>
        <w:numId w:val="2"/>
      </w:numPr>
    </w:pPr>
  </w:style>
  <w:style w:type="numbering" w:customStyle="1" w:styleId="ECHANumberlist">
    <w:name w:val="ECHA Number list"/>
    <w:pPr>
      <w:numPr>
        <w:numId w:val="3"/>
      </w:numPr>
    </w:pPr>
  </w:style>
  <w:style w:type="character" w:customStyle="1" w:styleId="value1">
    <w:name w:val="value1"/>
    <w:rsid w:val="00554DC9"/>
    <w:rPr>
      <w:vanish w:val="0"/>
      <w:webHidden w:val="0"/>
      <w:color w:val="4A6463"/>
      <w:sz w:val="29"/>
      <w:szCs w:val="29"/>
      <w:specVanish w:val="0"/>
    </w:rPr>
  </w:style>
  <w:style w:type="paragraph" w:styleId="ListBullet">
    <w:name w:val="List Bullet"/>
    <w:next w:val="BodyText"/>
    <w:rsid w:val="00AF4F79"/>
    <w:pPr>
      <w:numPr>
        <w:numId w:val="27"/>
      </w:numPr>
      <w:tabs>
        <w:tab w:val="clear" w:pos="425"/>
        <w:tab w:val="left" w:pos="357"/>
      </w:tabs>
      <w:ind w:left="357" w:hanging="357"/>
      <w:jc w:val="both"/>
    </w:pPr>
    <w:rPr>
      <w:rFonts w:ascii="Times New Roman" w:hAnsi="Times New Roman" w:cs="Times New Roman"/>
      <w:sz w:val="24"/>
      <w:lang w:eastAsia="en-US"/>
    </w:rPr>
  </w:style>
  <w:style w:type="paragraph" w:styleId="EndnoteText">
    <w:name w:val="endnote text"/>
    <w:basedOn w:val="Normal"/>
    <w:link w:val="EndnoteTextChar"/>
    <w:semiHidden/>
    <w:unhideWhenUsed/>
    <w:rsid w:val="00FF447F"/>
  </w:style>
  <w:style w:type="character" w:customStyle="1" w:styleId="EndnoteTextChar">
    <w:name w:val="Endnote Text Char"/>
    <w:basedOn w:val="DefaultParagraphFont"/>
    <w:link w:val="EndnoteText"/>
    <w:semiHidden/>
    <w:rsid w:val="00FF447F"/>
    <w:rPr>
      <w:rFonts w:cs="Times New Roman"/>
      <w:lang w:eastAsia="fi-FI"/>
    </w:rPr>
  </w:style>
  <w:style w:type="character" w:styleId="EndnoteReference">
    <w:name w:val="endnote reference"/>
    <w:basedOn w:val="DefaultParagraphFont"/>
    <w:semiHidden/>
    <w:unhideWhenUsed/>
    <w:rsid w:val="00FF447F"/>
    <w:rPr>
      <w:vertAlign w:val="superscript"/>
    </w:rPr>
  </w:style>
  <w:style w:type="paragraph" w:customStyle="1" w:styleId="Niv1-overskrift">
    <w:name w:val="Nivå 1-overskrift"/>
    <w:basedOn w:val="Heading1"/>
    <w:qFormat/>
    <w:rsid w:val="00602F2E"/>
    <w:pPr>
      <w:widowControl/>
      <w:numPr>
        <w:numId w:val="62"/>
      </w:numPr>
      <w:spacing w:line="276" w:lineRule="auto"/>
      <w:jc w:val="both"/>
    </w:pPr>
    <w:rPr>
      <w:lang w:eastAsia="en-US"/>
    </w:rPr>
  </w:style>
  <w:style w:type="paragraph" w:customStyle="1" w:styleId="Niv2-overskrift">
    <w:name w:val="Nivå 2-overskrift"/>
    <w:basedOn w:val="Heading2"/>
    <w:qFormat/>
    <w:rsid w:val="00602F2E"/>
    <w:pPr>
      <w:widowControl/>
      <w:numPr>
        <w:ilvl w:val="1"/>
        <w:numId w:val="62"/>
      </w:numPr>
      <w:spacing w:line="276" w:lineRule="auto"/>
      <w:jc w:val="both"/>
    </w:pPr>
  </w:style>
  <w:style w:type="paragraph" w:customStyle="1" w:styleId="Niv3-overskrift">
    <w:name w:val="Nivå 3-overskrift"/>
    <w:basedOn w:val="Heading3"/>
    <w:link w:val="Niv3-overskriftTegn"/>
    <w:qFormat/>
    <w:rsid w:val="00602F2E"/>
    <w:pPr>
      <w:widowControl/>
      <w:numPr>
        <w:numId w:val="62"/>
      </w:numPr>
      <w:spacing w:line="276" w:lineRule="auto"/>
      <w:jc w:val="both"/>
    </w:pPr>
  </w:style>
  <w:style w:type="paragraph" w:customStyle="1" w:styleId="Niv4-overskrift">
    <w:name w:val="Nivå 4-overskrift"/>
    <w:basedOn w:val="Heading4"/>
    <w:qFormat/>
    <w:rsid w:val="00602F2E"/>
    <w:pPr>
      <w:widowControl/>
      <w:numPr>
        <w:numId w:val="62"/>
      </w:numPr>
      <w:spacing w:line="276" w:lineRule="auto"/>
      <w:jc w:val="both"/>
    </w:pPr>
  </w:style>
  <w:style w:type="character" w:customStyle="1" w:styleId="Niv3-overskriftTegn">
    <w:name w:val="Nivå 3-overskrift Tegn"/>
    <w:basedOn w:val="Heading3Char"/>
    <w:link w:val="Niv3-overskrift"/>
    <w:rsid w:val="00602F2E"/>
    <w:rPr>
      <w:rFonts w:cs="Arial"/>
      <w:b/>
      <w:bCs/>
      <w:color w:val="000000"/>
      <w:sz w:val="22"/>
      <w:szCs w:val="22"/>
      <w:lang w:eastAsia="fi-FI"/>
    </w:rPr>
  </w:style>
  <w:style w:type="table" w:styleId="TableColumns1">
    <w:name w:val="Table Columns 1"/>
    <w:basedOn w:val="TableNormal"/>
    <w:semiHidden/>
    <w:unhideWhenUsed/>
    <w:rsid w:val="00F2227C"/>
    <w:pPr>
      <w:widowControl w:val="0"/>
    </w:pPr>
    <w:rPr>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2227C"/>
    <w:pPr>
      <w:widowControl w:val="0"/>
    </w:pPr>
    <w:rPr>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2227C"/>
    <w:pPr>
      <w:widowControl w:val="0"/>
    </w:pPr>
    <w:rPr>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2227C"/>
    <w:pPr>
      <w:widowControl w:val="0"/>
    </w:pPr>
    <w:rPr>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2227C"/>
    <w:pPr>
      <w:widowControl w:val="0"/>
    </w:pPr>
    <w:rPr>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UnresolvedMention">
    <w:name w:val="Unresolved Mention"/>
    <w:basedOn w:val="DefaultParagraphFont"/>
    <w:uiPriority w:val="99"/>
    <w:semiHidden/>
    <w:unhideWhenUsed/>
    <w:rsid w:val="00C01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6692">
      <w:bodyDiv w:val="1"/>
      <w:marLeft w:val="0"/>
      <w:marRight w:val="0"/>
      <w:marTop w:val="0"/>
      <w:marBottom w:val="0"/>
      <w:divBdr>
        <w:top w:val="none" w:sz="0" w:space="0" w:color="auto"/>
        <w:left w:val="none" w:sz="0" w:space="0" w:color="auto"/>
        <w:bottom w:val="none" w:sz="0" w:space="0" w:color="auto"/>
        <w:right w:val="none" w:sz="0" w:space="0" w:color="auto"/>
      </w:divBdr>
    </w:div>
    <w:div w:id="51931177">
      <w:bodyDiv w:val="1"/>
      <w:marLeft w:val="0"/>
      <w:marRight w:val="0"/>
      <w:marTop w:val="0"/>
      <w:marBottom w:val="0"/>
      <w:divBdr>
        <w:top w:val="none" w:sz="0" w:space="0" w:color="auto"/>
        <w:left w:val="none" w:sz="0" w:space="0" w:color="auto"/>
        <w:bottom w:val="none" w:sz="0" w:space="0" w:color="auto"/>
        <w:right w:val="none" w:sz="0" w:space="0" w:color="auto"/>
      </w:divBdr>
    </w:div>
    <w:div w:id="111022306">
      <w:bodyDiv w:val="1"/>
      <w:marLeft w:val="0"/>
      <w:marRight w:val="0"/>
      <w:marTop w:val="0"/>
      <w:marBottom w:val="0"/>
      <w:divBdr>
        <w:top w:val="none" w:sz="0" w:space="0" w:color="auto"/>
        <w:left w:val="none" w:sz="0" w:space="0" w:color="auto"/>
        <w:bottom w:val="none" w:sz="0" w:space="0" w:color="auto"/>
        <w:right w:val="none" w:sz="0" w:space="0" w:color="auto"/>
      </w:divBdr>
    </w:div>
    <w:div w:id="383909933">
      <w:bodyDiv w:val="1"/>
      <w:marLeft w:val="0"/>
      <w:marRight w:val="0"/>
      <w:marTop w:val="0"/>
      <w:marBottom w:val="0"/>
      <w:divBdr>
        <w:top w:val="none" w:sz="0" w:space="0" w:color="auto"/>
        <w:left w:val="none" w:sz="0" w:space="0" w:color="auto"/>
        <w:bottom w:val="none" w:sz="0" w:space="0" w:color="auto"/>
        <w:right w:val="none" w:sz="0" w:space="0" w:color="auto"/>
      </w:divBdr>
    </w:div>
    <w:div w:id="517621119">
      <w:bodyDiv w:val="1"/>
      <w:marLeft w:val="0"/>
      <w:marRight w:val="0"/>
      <w:marTop w:val="0"/>
      <w:marBottom w:val="0"/>
      <w:divBdr>
        <w:top w:val="none" w:sz="0" w:space="0" w:color="auto"/>
        <w:left w:val="none" w:sz="0" w:space="0" w:color="auto"/>
        <w:bottom w:val="none" w:sz="0" w:space="0" w:color="auto"/>
        <w:right w:val="none" w:sz="0" w:space="0" w:color="auto"/>
      </w:divBdr>
    </w:div>
    <w:div w:id="681706386">
      <w:bodyDiv w:val="1"/>
      <w:marLeft w:val="0"/>
      <w:marRight w:val="0"/>
      <w:marTop w:val="0"/>
      <w:marBottom w:val="0"/>
      <w:divBdr>
        <w:top w:val="none" w:sz="0" w:space="0" w:color="auto"/>
        <w:left w:val="none" w:sz="0" w:space="0" w:color="auto"/>
        <w:bottom w:val="none" w:sz="0" w:space="0" w:color="auto"/>
        <w:right w:val="none" w:sz="0" w:space="0" w:color="auto"/>
      </w:divBdr>
    </w:div>
    <w:div w:id="760489570">
      <w:bodyDiv w:val="1"/>
      <w:marLeft w:val="0"/>
      <w:marRight w:val="0"/>
      <w:marTop w:val="0"/>
      <w:marBottom w:val="0"/>
      <w:divBdr>
        <w:top w:val="none" w:sz="0" w:space="0" w:color="auto"/>
        <w:left w:val="none" w:sz="0" w:space="0" w:color="auto"/>
        <w:bottom w:val="none" w:sz="0" w:space="0" w:color="auto"/>
        <w:right w:val="none" w:sz="0" w:space="0" w:color="auto"/>
      </w:divBdr>
    </w:div>
    <w:div w:id="856577556">
      <w:bodyDiv w:val="1"/>
      <w:marLeft w:val="0"/>
      <w:marRight w:val="0"/>
      <w:marTop w:val="0"/>
      <w:marBottom w:val="0"/>
      <w:divBdr>
        <w:top w:val="none" w:sz="0" w:space="0" w:color="auto"/>
        <w:left w:val="none" w:sz="0" w:space="0" w:color="auto"/>
        <w:bottom w:val="none" w:sz="0" w:space="0" w:color="auto"/>
        <w:right w:val="none" w:sz="0" w:space="0" w:color="auto"/>
      </w:divBdr>
    </w:div>
    <w:div w:id="900285397">
      <w:bodyDiv w:val="1"/>
      <w:marLeft w:val="0"/>
      <w:marRight w:val="0"/>
      <w:marTop w:val="0"/>
      <w:marBottom w:val="0"/>
      <w:divBdr>
        <w:top w:val="none" w:sz="0" w:space="0" w:color="auto"/>
        <w:left w:val="none" w:sz="0" w:space="0" w:color="auto"/>
        <w:bottom w:val="none" w:sz="0" w:space="0" w:color="auto"/>
        <w:right w:val="none" w:sz="0" w:space="0" w:color="auto"/>
      </w:divBdr>
    </w:div>
    <w:div w:id="927693776">
      <w:bodyDiv w:val="1"/>
      <w:marLeft w:val="0"/>
      <w:marRight w:val="0"/>
      <w:marTop w:val="0"/>
      <w:marBottom w:val="0"/>
      <w:divBdr>
        <w:top w:val="none" w:sz="0" w:space="0" w:color="auto"/>
        <w:left w:val="none" w:sz="0" w:space="0" w:color="auto"/>
        <w:bottom w:val="none" w:sz="0" w:space="0" w:color="auto"/>
        <w:right w:val="none" w:sz="0" w:space="0" w:color="auto"/>
      </w:divBdr>
    </w:div>
    <w:div w:id="1260287263">
      <w:bodyDiv w:val="1"/>
      <w:marLeft w:val="0"/>
      <w:marRight w:val="0"/>
      <w:marTop w:val="0"/>
      <w:marBottom w:val="0"/>
      <w:divBdr>
        <w:top w:val="none" w:sz="0" w:space="0" w:color="auto"/>
        <w:left w:val="none" w:sz="0" w:space="0" w:color="auto"/>
        <w:bottom w:val="none" w:sz="0" w:space="0" w:color="auto"/>
        <w:right w:val="none" w:sz="0" w:space="0" w:color="auto"/>
      </w:divBdr>
    </w:div>
    <w:div w:id="1526289818">
      <w:bodyDiv w:val="1"/>
      <w:marLeft w:val="0"/>
      <w:marRight w:val="0"/>
      <w:marTop w:val="0"/>
      <w:marBottom w:val="0"/>
      <w:divBdr>
        <w:top w:val="none" w:sz="0" w:space="0" w:color="auto"/>
        <w:left w:val="none" w:sz="0" w:space="0" w:color="auto"/>
        <w:bottom w:val="none" w:sz="0" w:space="0" w:color="auto"/>
        <w:right w:val="none" w:sz="0" w:space="0" w:color="auto"/>
      </w:divBdr>
    </w:div>
    <w:div w:id="1539901537">
      <w:bodyDiv w:val="1"/>
      <w:marLeft w:val="0"/>
      <w:marRight w:val="0"/>
      <w:marTop w:val="0"/>
      <w:marBottom w:val="0"/>
      <w:divBdr>
        <w:top w:val="none" w:sz="0" w:space="0" w:color="auto"/>
        <w:left w:val="none" w:sz="0" w:space="0" w:color="auto"/>
        <w:bottom w:val="none" w:sz="0" w:space="0" w:color="auto"/>
        <w:right w:val="none" w:sz="0" w:space="0" w:color="auto"/>
      </w:divBdr>
    </w:div>
    <w:div w:id="1588539924">
      <w:bodyDiv w:val="1"/>
      <w:marLeft w:val="0"/>
      <w:marRight w:val="0"/>
      <w:marTop w:val="0"/>
      <w:marBottom w:val="0"/>
      <w:divBdr>
        <w:top w:val="none" w:sz="0" w:space="0" w:color="auto"/>
        <w:left w:val="none" w:sz="0" w:space="0" w:color="auto"/>
        <w:bottom w:val="none" w:sz="0" w:space="0" w:color="auto"/>
        <w:right w:val="none" w:sz="0" w:space="0" w:color="auto"/>
      </w:divBdr>
    </w:div>
    <w:div w:id="1654066062">
      <w:bodyDiv w:val="1"/>
      <w:marLeft w:val="0"/>
      <w:marRight w:val="0"/>
      <w:marTop w:val="0"/>
      <w:marBottom w:val="0"/>
      <w:divBdr>
        <w:top w:val="none" w:sz="0" w:space="0" w:color="auto"/>
        <w:left w:val="none" w:sz="0" w:space="0" w:color="auto"/>
        <w:bottom w:val="none" w:sz="0" w:space="0" w:color="auto"/>
        <w:right w:val="none" w:sz="0" w:space="0" w:color="auto"/>
      </w:divBdr>
    </w:div>
    <w:div w:id="1662661333">
      <w:bodyDiv w:val="1"/>
      <w:marLeft w:val="0"/>
      <w:marRight w:val="0"/>
      <w:marTop w:val="0"/>
      <w:marBottom w:val="0"/>
      <w:divBdr>
        <w:top w:val="none" w:sz="0" w:space="0" w:color="auto"/>
        <w:left w:val="none" w:sz="0" w:space="0" w:color="auto"/>
        <w:bottom w:val="none" w:sz="0" w:space="0" w:color="auto"/>
        <w:right w:val="none" w:sz="0" w:space="0" w:color="auto"/>
      </w:divBdr>
    </w:div>
    <w:div w:id="1670712953">
      <w:bodyDiv w:val="1"/>
      <w:marLeft w:val="0"/>
      <w:marRight w:val="0"/>
      <w:marTop w:val="0"/>
      <w:marBottom w:val="0"/>
      <w:divBdr>
        <w:top w:val="none" w:sz="0" w:space="0" w:color="auto"/>
        <w:left w:val="none" w:sz="0" w:space="0" w:color="auto"/>
        <w:bottom w:val="none" w:sz="0" w:space="0" w:color="auto"/>
        <w:right w:val="none" w:sz="0" w:space="0" w:color="auto"/>
      </w:divBdr>
    </w:div>
    <w:div w:id="2000305926">
      <w:marLeft w:val="0"/>
      <w:marRight w:val="0"/>
      <w:marTop w:val="0"/>
      <w:marBottom w:val="0"/>
      <w:divBdr>
        <w:top w:val="none" w:sz="0" w:space="0" w:color="auto"/>
        <w:left w:val="none" w:sz="0" w:space="0" w:color="auto"/>
        <w:bottom w:val="none" w:sz="0" w:space="0" w:color="auto"/>
        <w:right w:val="none" w:sz="0" w:space="0" w:color="auto"/>
      </w:divBdr>
    </w:div>
    <w:div w:id="2000305927">
      <w:marLeft w:val="0"/>
      <w:marRight w:val="0"/>
      <w:marTop w:val="0"/>
      <w:marBottom w:val="0"/>
      <w:divBdr>
        <w:top w:val="none" w:sz="0" w:space="0" w:color="auto"/>
        <w:left w:val="none" w:sz="0" w:space="0" w:color="auto"/>
        <w:bottom w:val="none" w:sz="0" w:space="0" w:color="auto"/>
        <w:right w:val="none" w:sz="0" w:space="0" w:color="auto"/>
      </w:divBdr>
    </w:div>
    <w:div w:id="2000305928">
      <w:marLeft w:val="0"/>
      <w:marRight w:val="0"/>
      <w:marTop w:val="0"/>
      <w:marBottom w:val="0"/>
      <w:divBdr>
        <w:top w:val="none" w:sz="0" w:space="0" w:color="auto"/>
        <w:left w:val="none" w:sz="0" w:space="0" w:color="auto"/>
        <w:bottom w:val="none" w:sz="0" w:space="0" w:color="auto"/>
        <w:right w:val="none" w:sz="0" w:space="0" w:color="auto"/>
      </w:divBdr>
    </w:div>
    <w:div w:id="2000305929">
      <w:marLeft w:val="0"/>
      <w:marRight w:val="0"/>
      <w:marTop w:val="0"/>
      <w:marBottom w:val="0"/>
      <w:divBdr>
        <w:top w:val="none" w:sz="0" w:space="0" w:color="auto"/>
        <w:left w:val="none" w:sz="0" w:space="0" w:color="auto"/>
        <w:bottom w:val="none" w:sz="0" w:space="0" w:color="auto"/>
        <w:right w:val="none" w:sz="0" w:space="0" w:color="auto"/>
      </w:divBdr>
    </w:div>
    <w:div w:id="2000305930">
      <w:marLeft w:val="0"/>
      <w:marRight w:val="0"/>
      <w:marTop w:val="0"/>
      <w:marBottom w:val="0"/>
      <w:divBdr>
        <w:top w:val="none" w:sz="0" w:space="0" w:color="auto"/>
        <w:left w:val="none" w:sz="0" w:space="0" w:color="auto"/>
        <w:bottom w:val="none" w:sz="0" w:space="0" w:color="auto"/>
        <w:right w:val="none" w:sz="0" w:space="0" w:color="auto"/>
      </w:divBdr>
    </w:div>
    <w:div w:id="2000305931">
      <w:marLeft w:val="0"/>
      <w:marRight w:val="0"/>
      <w:marTop w:val="0"/>
      <w:marBottom w:val="0"/>
      <w:divBdr>
        <w:top w:val="none" w:sz="0" w:space="0" w:color="auto"/>
        <w:left w:val="none" w:sz="0" w:space="0" w:color="auto"/>
        <w:bottom w:val="none" w:sz="0" w:space="0" w:color="auto"/>
        <w:right w:val="none" w:sz="0" w:space="0" w:color="auto"/>
      </w:divBdr>
    </w:div>
    <w:div w:id="2000305932">
      <w:marLeft w:val="0"/>
      <w:marRight w:val="0"/>
      <w:marTop w:val="0"/>
      <w:marBottom w:val="0"/>
      <w:divBdr>
        <w:top w:val="none" w:sz="0" w:space="0" w:color="auto"/>
        <w:left w:val="none" w:sz="0" w:space="0" w:color="auto"/>
        <w:bottom w:val="none" w:sz="0" w:space="0" w:color="auto"/>
        <w:right w:val="none" w:sz="0" w:space="0" w:color="auto"/>
      </w:divBdr>
    </w:div>
    <w:div w:id="2000305933">
      <w:marLeft w:val="0"/>
      <w:marRight w:val="0"/>
      <w:marTop w:val="0"/>
      <w:marBottom w:val="0"/>
      <w:divBdr>
        <w:top w:val="none" w:sz="0" w:space="0" w:color="auto"/>
        <w:left w:val="none" w:sz="0" w:space="0" w:color="auto"/>
        <w:bottom w:val="none" w:sz="0" w:space="0" w:color="auto"/>
        <w:right w:val="none" w:sz="0" w:space="0" w:color="auto"/>
      </w:divBdr>
    </w:div>
    <w:div w:id="20203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yromark.com/pyrotechnics.html"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URL" TargetMode="External"/><Relationship Id="rId25" Type="http://schemas.openxmlformats.org/officeDocument/2006/relationships/header" Target="head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apps.echa.europa.eu/registered/registered-sub.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nnex-xv@echa.europa.eu"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apps.echa.europa.eu/registered/data/dossiers/DISS-9d935cd5-ed84-0f57-e044-00144f67d249/DISS-9d935cd5-ed84-0f57-e044-00144f67d249_DISS-9d935cd5-ed84-0f57-e044-00144f67d249.htm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ha.europa.eu/web/guest/support/authorisation/substances-of-very-high-concern-identification" TargetMode="External"/><Relationship Id="rId22" Type="http://schemas.openxmlformats.org/officeDocument/2006/relationships/footer" Target="footer1.xml"/><Relationship Id="rId27" Type="http://schemas.openxmlformats.org/officeDocument/2006/relationships/package" Target="embeddings/Microsoft_Excel_Worksheet.xlsx"/><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documents/10162/17169198/wo_eu_uncertainty_background_en.docx/4f2b49ab-ade0-6ee3-e977-8abe00c21c23" TargetMode="External"/><Relationship Id="rId13" Type="http://schemas.openxmlformats.org/officeDocument/2006/relationships/hyperlink" Target="http://echa.europa.eu/web/guest/information-on-chemicals/cl-inventory-database" TargetMode="External"/><Relationship Id="rId18" Type="http://schemas.openxmlformats.org/officeDocument/2006/relationships/hyperlink" Target="http://echa.europa.eu/documents/10162/13628/raaf_en.pdf" TargetMode="External"/><Relationship Id="rId3" Type="http://schemas.openxmlformats.org/officeDocument/2006/relationships/hyperlink" Target="https://echa.europa.eu/support/guidance-on-reach-and-clp-implementation/formats/formats-for-the-authorities" TargetMode="External"/><Relationship Id="rId7" Type="http://schemas.openxmlformats.org/officeDocument/2006/relationships/hyperlink" Target="https://echa.europa.eu/documents/10162/17169198/template_for_weight_of_evidence_en.docx/eb183c2e-c360-cbce-7a58-ad2d1270e5bd" TargetMode="External"/><Relationship Id="rId12" Type="http://schemas.openxmlformats.org/officeDocument/2006/relationships/hyperlink" Target="https://echa.europa.eu/documents/10162/13640/recom_gen_approach_draft_axiv_entries_impl_doc_2020_en.pdf/533e3d4a-b1d2-b024-c724-64715c2f6e8a" TargetMode="External"/><Relationship Id="rId17" Type="http://schemas.openxmlformats.org/officeDocument/2006/relationships/hyperlink" Target="https://echa.europa.eu/documents/10162/13640/recom_gen_approach_svhc_prior_2020_en.pdf/fbbd748b-22dc-38c2-9b4c-58c6bc80c930" TargetMode="External"/><Relationship Id="rId2" Type="http://schemas.openxmlformats.org/officeDocument/2006/relationships/hyperlink" Target="http://echa.europa.eu/support/grouping-of-substances-and-read-across" TargetMode="External"/><Relationship Id="rId16" Type="http://schemas.openxmlformats.org/officeDocument/2006/relationships/hyperlink" Target="https://echa.europa.eu/documents/10162/13640/recom_gen_approach_draft_axiv_entries_impl_doc_2020_en.pdf/533e3d4a-b1d2-b024-c724-64715c2f6e8a" TargetMode="External"/><Relationship Id="rId20" Type="http://schemas.openxmlformats.org/officeDocument/2006/relationships/hyperlink" Target="http://echa.europa.eu/documents/10162/13655/pg_report_readacross_en.pdf" TargetMode="External"/><Relationship Id="rId1" Type="http://schemas.openxmlformats.org/officeDocument/2006/relationships/hyperlink" Target="http://echa.europa.eu/documents/10162/13628/raaf_en.pdf" TargetMode="External"/><Relationship Id="rId6" Type="http://schemas.openxmlformats.org/officeDocument/2006/relationships/hyperlink" Target="https://echa.europa.eu/documents/10162/13632/information_requirements_r11_en.pdf/a8cce23f-a65a-46d2-ac68-92fee1f9e54f" TargetMode="External"/><Relationship Id="rId11" Type="http://schemas.openxmlformats.org/officeDocument/2006/relationships/hyperlink" Target="https://echa.europa.eu/documents/10162/13640/recom_gen_approach_svhc_prior_2020_en.pdf/fbbd748b-22dc-38c2-9b4c-58c6bc80c930" TargetMode="External"/><Relationship Id="rId5" Type="http://schemas.openxmlformats.org/officeDocument/2006/relationships/hyperlink" Target="https://echa.europa.eu/view-article/-/journal_content/title/guidance-for-identification-and-naming-of-substances-under-reach-and-clp" TargetMode="External"/><Relationship Id="rId15" Type="http://schemas.openxmlformats.org/officeDocument/2006/relationships/hyperlink" Target="http://echa.europa.eu/documents/10162/13640/recom_general_approach_draft_axiv_entries.pdf" TargetMode="External"/><Relationship Id="rId10" Type="http://schemas.openxmlformats.org/officeDocument/2006/relationships/hyperlink" Target="http://echa.europa.eu/documents/10162/13632/information_requirements_r11_en.pdf" TargetMode="External"/><Relationship Id="rId19" Type="http://schemas.openxmlformats.org/officeDocument/2006/relationships/hyperlink" Target="http://echa.europa.eu/support/grouping-of-substances-and-read-across" TargetMode="External"/><Relationship Id="rId4" Type="http://schemas.openxmlformats.org/officeDocument/2006/relationships/hyperlink" Target="https://echa.europa.eu/view-article/-/journal_content/title/guidance-for-identification-and-naming-of-substances-under-reach-and-clp" TargetMode="External"/><Relationship Id="rId9" Type="http://schemas.openxmlformats.org/officeDocument/2006/relationships/hyperlink" Target="https://echa.europa.eu/documents/10162/17169198/template_for_weight_of_evidence_en.docx/eb183c2e-c360-cbce-7a58-ad2d1270e5bd" TargetMode="External"/><Relationship Id="rId14" Type="http://schemas.openxmlformats.org/officeDocument/2006/relationships/hyperlink" Target="https://echa.europa.eu/documents/10162/13640/generic_exemptions_authoris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DD4FDD6E4B78FC41B62B6C4D47C7107E" ma:contentTypeVersion="16" ma:contentTypeDescription="Content type for ECHA process documents" ma:contentTypeScope="" ma:versionID="c909eb9013bb7c105cd6c8888bd80200">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2d8953e54b7251510efeb1a1d218b213"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Terms xmlns="http://schemas.microsoft.com/office/infopath/2007/PartnerControls">
        <TermInfo xmlns="http://schemas.microsoft.com/office/infopath/2007/PartnerControls">
          <TermName xmlns="http://schemas.microsoft.com/office/infopath/2007/PartnerControls">03.02 Identification of SVHC</TermName>
          <TermId xmlns="http://schemas.microsoft.com/office/infopath/2007/PartnerControls">fac8bca8-be2f-4140-b9c1-52d35de63c6b</TermId>
        </TermInfo>
      </Terms>
    </ECHAProcessTaxHTField0>
    <ECHACategoryTaxHTField0 xmlns="4811b924-dee2-413a-bdc8-2cc023473c17">
      <Terms xmlns="http://schemas.microsoft.com/office/infopath/2007/PartnerControls"/>
    </ECHACategoryTaxHTField0>
    <TaxCatchAll xmlns="b80ede5c-af4c-4bf2-9a87-706a3579dc11">
      <Value>13</Value>
      <Value>1</Value>
      <Value>7</Value>
    </TaxCatchAll>
    <ECHADocumentTypeTaxHTField0 xmlns="4811b924-dee2-413a-bdc8-2cc023473c17">
      <Terms xmlns="http://schemas.microsoft.com/office/infopath/2007/PartnerControls">
        <TermInfo xmlns="http://schemas.microsoft.com/office/infopath/2007/PartnerControls">
          <TermName>Template</TermName>
          <TermId>d3c5043d-4edc-43a2-823a-b0bc281e81c3</TermId>
        </TermInfo>
      </Terms>
    </ECHADocumentTypeTaxHTField0>
    <ECHASecClassTaxHTField0 xmlns="4811b924-dee2-413a-bdc8-2cc023473c17">
      <Terms xmlns="http://schemas.microsoft.com/office/infopath/2007/PartnerControls">
        <TermInfo xmlns="http://schemas.microsoft.com/office/infopath/2007/PartnerControls">
          <TermName>Internal</TermName>
          <TermId>a0307bc2-faf9-4068-8aeb-b713e4fa2a0f</TermId>
        </TermInfo>
      </Terms>
    </ECHASecClassTaxHTField0>
    <_dlc_DocId xmlns="b80ede5c-af4c-4bf2-9a87-706a3579dc11">ACTV3-17-1598</_dlc_DocId>
    <_dlc_DocIdUrl xmlns="b80ede5c-af4c-4bf2-9a87-706a3579dc11">
      <Url>https://activity.echa.europa.eu/sites/act-3/process-3-2/_layouts/15/DocIdRedir.aspx?ID=ACTV3-17-1598</Url>
      <Description>ACTV3-17-1598</Description>
    </_dlc_DocIdUrl>
  </documentManagement>
</p:properties>
</file>

<file path=customXml/itemProps1.xml><?xml version="1.0" encoding="utf-8"?>
<ds:datastoreItem xmlns:ds="http://schemas.openxmlformats.org/officeDocument/2006/customXml" ds:itemID="{3DF93BE3-393B-4988-B8EB-F5E693BF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4FA8D-8C0F-4176-A3B2-179A5853A8D4}">
  <ds:schemaRefs>
    <ds:schemaRef ds:uri="http://schemas.microsoft.com/sharepoint/v3/contenttype/forms"/>
  </ds:schemaRefs>
</ds:datastoreItem>
</file>

<file path=customXml/itemProps3.xml><?xml version="1.0" encoding="utf-8"?>
<ds:datastoreItem xmlns:ds="http://schemas.openxmlformats.org/officeDocument/2006/customXml" ds:itemID="{13299F61-E3BB-42C6-AEA0-1B993BAC8954}">
  <ds:schemaRefs>
    <ds:schemaRef ds:uri="http://schemas.openxmlformats.org/officeDocument/2006/bibliography"/>
  </ds:schemaRefs>
</ds:datastoreItem>
</file>

<file path=customXml/itemProps4.xml><?xml version="1.0" encoding="utf-8"?>
<ds:datastoreItem xmlns:ds="http://schemas.openxmlformats.org/officeDocument/2006/customXml" ds:itemID="{9846D0A0-F05C-4F72-9DAC-451E5B527C2D}">
  <ds:schemaRefs>
    <ds:schemaRef ds:uri="http://schemas.microsoft.com/office/2006/metadata/longProperties"/>
  </ds:schemaRefs>
</ds:datastoreItem>
</file>

<file path=customXml/itemProps5.xml><?xml version="1.0" encoding="utf-8"?>
<ds:datastoreItem xmlns:ds="http://schemas.openxmlformats.org/officeDocument/2006/customXml" ds:itemID="{D5D05323-FD4F-414A-9324-3F83264DC46B}">
  <ds:schemaRefs>
    <ds:schemaRef ds:uri="Microsoft.SharePoint.Taxonomy.ContentTypeSync"/>
  </ds:schemaRefs>
</ds:datastoreItem>
</file>

<file path=customXml/itemProps6.xml><?xml version="1.0" encoding="utf-8"?>
<ds:datastoreItem xmlns:ds="http://schemas.openxmlformats.org/officeDocument/2006/customXml" ds:itemID="{A2DAF475-2CD9-41E0-A290-6E6CDB43586E}">
  <ds:schemaRefs>
    <ds:schemaRef ds:uri="http://schemas.microsoft.com/sharepoint/events"/>
  </ds:schemaRefs>
</ds:datastoreItem>
</file>

<file path=customXml/itemProps7.xml><?xml version="1.0" encoding="utf-8"?>
<ds:datastoreItem xmlns:ds="http://schemas.openxmlformats.org/officeDocument/2006/customXml" ds:itemID="{646CE269-1E98-411A-A103-D2EC417022C6}">
  <ds:schemaRefs>
    <ds:schemaRef ds:uri="http://schemas.microsoft.com/office/2006/documentManagement/types"/>
    <ds:schemaRef ds:uri="http://purl.org/dc/terms/"/>
    <ds:schemaRef ds:uri="http://schemas.microsoft.com/office/infopath/2007/PartnerControls"/>
    <ds:schemaRef ds:uri="http://purl.org/dc/dcmitype/"/>
    <ds:schemaRef ds:uri="4811b924-dee2-413a-bdc8-2cc023473c17"/>
    <ds:schemaRef ds:uri="http://purl.org/dc/elements/1.1/"/>
    <ds:schemaRef ds:uri="http://schemas.microsoft.com/office/2006/metadata/properties"/>
    <ds:schemaRef ds:uri="http://schemas.openxmlformats.org/package/2006/metadata/core-properties"/>
    <ds:schemaRef ds:uri="b80ede5c-af4c-4bf2-9a87-706a3579dc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16848</Words>
  <Characters>96034</Characters>
  <Application>Microsoft Office Word</Application>
  <DocSecurity>0</DocSecurity>
  <Lines>800</Lines>
  <Paragraphs>225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XV report</vt:lpstr>
      <vt:lpstr>Annex XV report</vt:lpstr>
    </vt:vector>
  </TitlesOfParts>
  <Company>European Chemicals Agency</Company>
  <LinksUpToDate>false</LinksUpToDate>
  <CharactersWithSpaces>112657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XV report</dc:title>
  <dc:subject/>
  <dc:creator>NORAH OFARRELL</dc:creator>
  <cp:keywords/>
  <dc:description/>
  <cp:lastModifiedBy>O'FARRELL Norah</cp:lastModifiedBy>
  <cp:revision>2</cp:revision>
  <cp:lastPrinted>2015-11-25T15:16:00Z</cp:lastPrinted>
  <dcterms:created xsi:type="dcterms:W3CDTF">2021-04-12T07:29:00Z</dcterms:created>
  <dcterms:modified xsi:type="dcterms:W3CDTF">2021-04-12T07:29:00Z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0x010100B558917389A54ADDB58930FBD7E6FD57008586DED9191B4C4CBD31A5DF7F304A7100DD4FDD6E4B78FC41B62B6C4D47C7107E</vt:lpwstr>
  </property>
  <property fmtid="{D5CDD505-2E9C-101B-9397-08002B2CF9AE}" pid="3" name="ECHAProcess">
    <vt:lpwstr>13;#03.02 Identification of SVHC|fac8bca8-be2f-4140-b9c1-52d35de63c6b</vt:lpwstr>
  </property>
  <property fmtid="{D5CDD505-2E9C-101B-9397-08002B2CF9AE}" pid="4" name="ECHASecClass">
    <vt:lpwstr>1;#Internal|a0307bc2-faf9-4068-8aeb-b713e4fa2a0f</vt:lpwstr>
  </property>
  <property fmtid="{D5CDD505-2E9C-101B-9397-08002B2CF9AE}" pid="5" name="ECHACategory">
    <vt:lpwstr/>
  </property>
  <property fmtid="{D5CDD505-2E9C-101B-9397-08002B2CF9AE}" pid="6" name="ECHADocumentType">
    <vt:lpwstr>7;#Template|d3c5043d-4edc-43a2-823a-b0bc281e81c3</vt:lpwstr>
  </property>
  <property fmtid="{D5CDD505-2E9C-101B-9397-08002B2CF9AE}" pid="7" name="_dlc_DocIdItemGuid">
    <vt:lpwstr>f1f63c1d-b7a2-4aa8-8634-a09ba1556592</vt:lpwstr>
  </property>
</Properties>
</file>